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2C05C">
      <w:pPr>
        <w:pStyle w:val="23"/>
        <w:jc w:val="center"/>
        <w:outlineLvl w:val="0"/>
        <w:rPr>
          <w:rFonts w:hint="default" w:ascii="Times New Roman" w:hAnsi="Times New Roman" w:eastAsia="宋体" w:cs="Times New Roman"/>
          <w:snapToGrid w:val="0"/>
          <w:color w:val="auto"/>
          <w:sz w:val="30"/>
          <w:szCs w:val="30"/>
        </w:rPr>
      </w:pPr>
      <w:r>
        <w:rPr>
          <w:rFonts w:hint="default" w:ascii="Times New Roman" w:hAnsi="Times New Roman" w:eastAsia="宋体" w:cs="Times New Roman"/>
          <w:snapToGrid w:val="0"/>
          <w:color w:val="auto"/>
          <w:sz w:val="30"/>
          <w:szCs w:val="30"/>
        </w:rPr>
        <w:t>一、建设项目基本情况</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02"/>
        <w:gridCol w:w="2117"/>
        <w:gridCol w:w="2212"/>
        <w:gridCol w:w="2639"/>
      </w:tblGrid>
      <w:tr w14:paraId="138933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02" w:type="dxa"/>
            <w:noWrap w:val="0"/>
            <w:tcMar>
              <w:top w:w="16" w:type="dxa"/>
              <w:left w:w="16" w:type="dxa"/>
              <w:right w:w="16" w:type="dxa"/>
            </w:tcMar>
            <w:vAlign w:val="center"/>
          </w:tcPr>
          <w:p w14:paraId="6A78C30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建设项目名称</w:t>
            </w:r>
          </w:p>
        </w:tc>
        <w:tc>
          <w:tcPr>
            <w:tcW w:w="6968" w:type="dxa"/>
            <w:gridSpan w:val="3"/>
            <w:noWrap w:val="0"/>
            <w:vAlign w:val="center"/>
          </w:tcPr>
          <w:p w14:paraId="34D07F3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eastAsia="zh-CN"/>
              </w:rPr>
              <w:t>植物食用油加工建设项目</w:t>
            </w:r>
          </w:p>
        </w:tc>
      </w:tr>
      <w:tr w14:paraId="4ABED6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02" w:type="dxa"/>
            <w:noWrap w:val="0"/>
            <w:tcMar>
              <w:top w:w="16" w:type="dxa"/>
              <w:left w:w="16" w:type="dxa"/>
              <w:right w:w="16" w:type="dxa"/>
            </w:tcMar>
            <w:vAlign w:val="center"/>
          </w:tcPr>
          <w:p w14:paraId="541FCA2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项目代码</w:t>
            </w:r>
          </w:p>
        </w:tc>
        <w:tc>
          <w:tcPr>
            <w:tcW w:w="6968" w:type="dxa"/>
            <w:gridSpan w:val="3"/>
            <w:noWrap w:val="0"/>
            <w:vAlign w:val="center"/>
          </w:tcPr>
          <w:p w14:paraId="36A0515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sz w:val="24"/>
                <w:highlight w:val="none"/>
                <w:lang w:val="en-US" w:eastAsia="zh-CN"/>
              </w:rPr>
              <w:t>/</w:t>
            </w:r>
          </w:p>
        </w:tc>
      </w:tr>
      <w:tr w14:paraId="0CC19B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02" w:type="dxa"/>
            <w:noWrap w:val="0"/>
            <w:tcMar>
              <w:top w:w="16" w:type="dxa"/>
              <w:left w:w="16" w:type="dxa"/>
              <w:right w:w="16" w:type="dxa"/>
            </w:tcMar>
            <w:vAlign w:val="center"/>
          </w:tcPr>
          <w:p w14:paraId="1B9C9BB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建设单位联系人</w:t>
            </w:r>
          </w:p>
        </w:tc>
        <w:tc>
          <w:tcPr>
            <w:tcW w:w="2117" w:type="dxa"/>
            <w:noWrap w:val="0"/>
            <w:vAlign w:val="center"/>
          </w:tcPr>
          <w:p w14:paraId="37144AF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eastAsia="zh-CN"/>
              </w:rPr>
              <w:t>周常清</w:t>
            </w:r>
          </w:p>
        </w:tc>
        <w:tc>
          <w:tcPr>
            <w:tcW w:w="2212" w:type="dxa"/>
            <w:noWrap w:val="0"/>
            <w:vAlign w:val="center"/>
          </w:tcPr>
          <w:p w14:paraId="087F734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联系方式</w:t>
            </w:r>
          </w:p>
        </w:tc>
        <w:tc>
          <w:tcPr>
            <w:tcW w:w="2639" w:type="dxa"/>
            <w:noWrap w:val="0"/>
            <w:vAlign w:val="center"/>
          </w:tcPr>
          <w:p w14:paraId="58CBAF6D">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13575176682</w:t>
            </w:r>
          </w:p>
        </w:tc>
      </w:tr>
      <w:tr w14:paraId="3EA48D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1902" w:type="dxa"/>
            <w:noWrap w:val="0"/>
            <w:tcMar>
              <w:top w:w="16" w:type="dxa"/>
              <w:left w:w="16" w:type="dxa"/>
              <w:right w:w="16" w:type="dxa"/>
            </w:tcMar>
            <w:vAlign w:val="center"/>
          </w:tcPr>
          <w:p w14:paraId="54394561">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建设地点</w:t>
            </w:r>
          </w:p>
        </w:tc>
        <w:tc>
          <w:tcPr>
            <w:tcW w:w="6968" w:type="dxa"/>
            <w:gridSpan w:val="3"/>
            <w:noWrap w:val="0"/>
            <w:vAlign w:val="center"/>
          </w:tcPr>
          <w:p w14:paraId="1DFE5A6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u w:val="none"/>
                <w:lang w:eastAsia="zh-CN"/>
              </w:rPr>
            </w:pPr>
            <w:r>
              <w:rPr>
                <w:rFonts w:hint="default" w:ascii="Times New Roman" w:hAnsi="Times New Roman" w:eastAsia="宋体" w:cs="Times New Roman"/>
                <w:color w:val="auto"/>
                <w:szCs w:val="21"/>
                <w:highlight w:val="none"/>
                <w:u w:val="none"/>
                <w:lang w:eastAsia="zh-CN"/>
              </w:rPr>
              <w:t>湖南省澧县小渡口镇毛家岔村二组</w:t>
            </w:r>
          </w:p>
        </w:tc>
      </w:tr>
      <w:tr w14:paraId="6250DA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02" w:type="dxa"/>
            <w:noWrap w:val="0"/>
            <w:tcMar>
              <w:top w:w="16" w:type="dxa"/>
              <w:left w:w="16" w:type="dxa"/>
              <w:right w:w="16" w:type="dxa"/>
            </w:tcMar>
            <w:vAlign w:val="center"/>
          </w:tcPr>
          <w:p w14:paraId="33AE78D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地理坐标</w:t>
            </w:r>
          </w:p>
        </w:tc>
        <w:tc>
          <w:tcPr>
            <w:tcW w:w="6968" w:type="dxa"/>
            <w:gridSpan w:val="3"/>
            <w:noWrap w:val="0"/>
            <w:vAlign w:val="center"/>
          </w:tcPr>
          <w:p w14:paraId="183A8F3A">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w:t>
            </w:r>
            <w:r>
              <w:rPr>
                <w:rFonts w:hint="default" w:ascii="Times New Roman" w:hAnsi="Times New Roman" w:eastAsia="宋体" w:cs="Times New Roman"/>
                <w:color w:val="auto"/>
                <w:szCs w:val="21"/>
                <w:u w:val="none"/>
                <w:lang w:val="en-US" w:eastAsia="zh-CN"/>
              </w:rPr>
              <w:t>E</w:t>
            </w:r>
            <w:r>
              <w:rPr>
                <w:rFonts w:hint="default" w:ascii="Times New Roman" w:hAnsi="Times New Roman" w:eastAsia="宋体" w:cs="Times New Roman"/>
                <w:color w:val="auto"/>
                <w:szCs w:val="21"/>
                <w:u w:val="none"/>
                <w:lang w:eastAsia="zh-CN"/>
              </w:rPr>
              <w:t>11</w:t>
            </w:r>
            <w:r>
              <w:rPr>
                <w:rFonts w:hint="default" w:ascii="Times New Roman" w:hAnsi="Times New Roman" w:eastAsia="宋体" w:cs="Times New Roman"/>
                <w:color w:val="auto"/>
                <w:szCs w:val="21"/>
                <w:u w:val="none"/>
                <w:lang w:val="en-US" w:eastAsia="zh-CN"/>
              </w:rPr>
              <w:t>2</w:t>
            </w:r>
            <w:r>
              <w:rPr>
                <w:rFonts w:hint="default" w:ascii="Times New Roman" w:hAnsi="Times New Roman" w:eastAsia="宋体" w:cs="Times New Roman"/>
                <w:color w:val="auto"/>
                <w:szCs w:val="21"/>
                <w:u w:val="none"/>
                <w:lang w:eastAsia="zh-CN"/>
              </w:rPr>
              <w:t>°</w:t>
            </w:r>
            <w:r>
              <w:rPr>
                <w:rFonts w:hint="default" w:ascii="Times New Roman" w:hAnsi="Times New Roman" w:eastAsia="宋体" w:cs="Times New Roman"/>
                <w:color w:val="auto"/>
                <w:szCs w:val="21"/>
                <w:u w:val="none"/>
                <w:lang w:val="en-US" w:eastAsia="zh-CN"/>
              </w:rPr>
              <w:t>0</w:t>
            </w:r>
            <w:r>
              <w:rPr>
                <w:rFonts w:hint="default" w:ascii="Times New Roman" w:hAnsi="Times New Roman" w:eastAsia="宋体" w:cs="Times New Roman"/>
                <w:color w:val="auto"/>
                <w:szCs w:val="21"/>
                <w:u w:val="none"/>
                <w:lang w:eastAsia="zh-CN"/>
              </w:rPr>
              <w:t>′</w:t>
            </w:r>
            <w:r>
              <w:rPr>
                <w:rFonts w:hint="default" w:ascii="Times New Roman" w:hAnsi="Times New Roman" w:eastAsia="宋体" w:cs="Times New Roman"/>
                <w:color w:val="auto"/>
                <w:szCs w:val="21"/>
                <w:u w:val="none"/>
                <w:lang w:val="en-US" w:eastAsia="zh-CN"/>
              </w:rPr>
              <w:t>4.963</w:t>
            </w:r>
            <w:r>
              <w:rPr>
                <w:rFonts w:hint="default" w:ascii="Times New Roman" w:hAnsi="Times New Roman" w:eastAsia="宋体" w:cs="Times New Roman"/>
                <w:color w:val="auto"/>
                <w:szCs w:val="21"/>
                <w:u w:val="none"/>
                <w:lang w:eastAsia="zh-CN"/>
              </w:rPr>
              <w:t>″</w:t>
            </w:r>
            <w:r>
              <w:rPr>
                <w:rFonts w:hint="default" w:ascii="Times New Roman" w:hAnsi="Times New Roman" w:eastAsia="宋体" w:cs="Times New Roman"/>
                <w:color w:val="auto"/>
                <w:szCs w:val="21"/>
                <w:u w:val="none"/>
              </w:rPr>
              <w:t>，</w:t>
            </w:r>
            <w:r>
              <w:rPr>
                <w:rFonts w:hint="default" w:ascii="Times New Roman" w:hAnsi="Times New Roman" w:eastAsia="宋体" w:cs="Times New Roman"/>
                <w:color w:val="auto"/>
                <w:szCs w:val="21"/>
                <w:u w:val="none"/>
                <w:lang w:val="en-US" w:eastAsia="zh-CN"/>
              </w:rPr>
              <w:t>N</w:t>
            </w:r>
            <w:r>
              <w:rPr>
                <w:rFonts w:hint="default" w:ascii="Times New Roman" w:hAnsi="Times New Roman" w:eastAsia="宋体" w:cs="Times New Roman"/>
                <w:color w:val="auto"/>
                <w:szCs w:val="21"/>
                <w:u w:val="none"/>
                <w:lang w:eastAsia="zh-CN"/>
              </w:rPr>
              <w:t>2</w:t>
            </w:r>
            <w:r>
              <w:rPr>
                <w:rFonts w:hint="default" w:ascii="Times New Roman" w:hAnsi="Times New Roman" w:eastAsia="宋体" w:cs="Times New Roman"/>
                <w:color w:val="auto"/>
                <w:szCs w:val="21"/>
                <w:u w:val="none"/>
                <w:lang w:val="en-US" w:eastAsia="zh-CN"/>
              </w:rPr>
              <w:t>9</w:t>
            </w:r>
            <w:r>
              <w:rPr>
                <w:rFonts w:hint="default" w:ascii="Times New Roman" w:hAnsi="Times New Roman" w:eastAsia="宋体" w:cs="Times New Roman"/>
                <w:color w:val="auto"/>
                <w:szCs w:val="21"/>
                <w:u w:val="none"/>
                <w:lang w:eastAsia="zh-CN"/>
              </w:rPr>
              <w:t>°</w:t>
            </w:r>
            <w:r>
              <w:rPr>
                <w:rFonts w:hint="default" w:ascii="Times New Roman" w:hAnsi="Times New Roman" w:eastAsia="宋体" w:cs="Times New Roman"/>
                <w:color w:val="auto"/>
                <w:szCs w:val="21"/>
                <w:u w:val="none"/>
                <w:lang w:val="en-US" w:eastAsia="zh-CN"/>
              </w:rPr>
              <w:t>37</w:t>
            </w:r>
            <w:r>
              <w:rPr>
                <w:rFonts w:hint="default" w:ascii="Times New Roman" w:hAnsi="Times New Roman" w:eastAsia="宋体" w:cs="Times New Roman"/>
                <w:color w:val="auto"/>
                <w:szCs w:val="21"/>
                <w:u w:val="none"/>
                <w:lang w:eastAsia="zh-CN"/>
              </w:rPr>
              <w:t>′</w:t>
            </w:r>
            <w:r>
              <w:rPr>
                <w:rFonts w:hint="default" w:ascii="Times New Roman" w:hAnsi="Times New Roman" w:eastAsia="宋体" w:cs="Times New Roman"/>
                <w:color w:val="auto"/>
                <w:szCs w:val="21"/>
                <w:u w:val="none"/>
                <w:lang w:val="en-US" w:eastAsia="zh-CN"/>
              </w:rPr>
              <w:t>56.265</w:t>
            </w:r>
            <w:r>
              <w:rPr>
                <w:rFonts w:hint="default" w:ascii="Times New Roman" w:hAnsi="Times New Roman" w:eastAsia="宋体" w:cs="Times New Roman"/>
                <w:color w:val="auto"/>
                <w:szCs w:val="21"/>
                <w:u w:val="none"/>
                <w:lang w:eastAsia="zh-CN"/>
              </w:rPr>
              <w:t>″</w:t>
            </w:r>
            <w:r>
              <w:rPr>
                <w:rFonts w:hint="default" w:ascii="Times New Roman" w:hAnsi="Times New Roman" w:eastAsia="宋体" w:cs="Times New Roman"/>
                <w:color w:val="auto"/>
                <w:szCs w:val="21"/>
                <w:u w:val="none"/>
              </w:rPr>
              <w:t>）</w:t>
            </w:r>
          </w:p>
        </w:tc>
      </w:tr>
      <w:tr w14:paraId="5047C8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902" w:type="dxa"/>
            <w:noWrap w:val="0"/>
            <w:tcMar>
              <w:top w:w="16" w:type="dxa"/>
              <w:left w:w="16" w:type="dxa"/>
              <w:right w:w="16" w:type="dxa"/>
            </w:tcMar>
            <w:vAlign w:val="center"/>
          </w:tcPr>
          <w:p w14:paraId="45E7B6C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国民经济</w:t>
            </w:r>
          </w:p>
          <w:p w14:paraId="22A1095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行业类别</w:t>
            </w:r>
          </w:p>
        </w:tc>
        <w:tc>
          <w:tcPr>
            <w:tcW w:w="2117" w:type="dxa"/>
            <w:noWrap w:val="0"/>
            <w:vAlign w:val="center"/>
          </w:tcPr>
          <w:p w14:paraId="20EA35C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yellow"/>
                <w:lang w:val="en-US" w:eastAsia="zh-CN"/>
              </w:rPr>
            </w:pPr>
            <w:r>
              <w:rPr>
                <w:rFonts w:hint="default" w:ascii="Times New Roman" w:hAnsi="Times New Roman" w:eastAsia="宋体" w:cs="Times New Roman"/>
                <w:sz w:val="21"/>
                <w:lang w:eastAsia="zh-CN"/>
              </w:rPr>
              <w:t>食用植物油加工</w:t>
            </w:r>
            <w:r>
              <w:rPr>
                <w:rFonts w:hint="default" w:ascii="Times New Roman" w:hAnsi="Times New Roman" w:eastAsia="宋体" w:cs="Times New Roman"/>
                <w:sz w:val="21"/>
                <w:lang w:val="en-US" w:eastAsia="zh-CN"/>
              </w:rPr>
              <w:t>C1331</w:t>
            </w:r>
          </w:p>
        </w:tc>
        <w:tc>
          <w:tcPr>
            <w:tcW w:w="2212" w:type="dxa"/>
            <w:noWrap w:val="0"/>
            <w:vAlign w:val="center"/>
          </w:tcPr>
          <w:p w14:paraId="66D778C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建设项目</w:t>
            </w:r>
          </w:p>
          <w:p w14:paraId="0EF3B26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yellow"/>
              </w:rPr>
            </w:pPr>
            <w:r>
              <w:rPr>
                <w:rFonts w:hint="default" w:ascii="Times New Roman" w:hAnsi="Times New Roman" w:eastAsia="宋体" w:cs="Times New Roman"/>
                <w:color w:val="auto"/>
                <w:szCs w:val="21"/>
                <w:highlight w:val="none"/>
              </w:rPr>
              <w:t>行业类别</w:t>
            </w:r>
          </w:p>
        </w:tc>
        <w:tc>
          <w:tcPr>
            <w:tcW w:w="2639" w:type="dxa"/>
            <w:noWrap w:val="0"/>
            <w:vAlign w:val="center"/>
          </w:tcPr>
          <w:p w14:paraId="25819CDB">
            <w:pPr>
              <w:keepNext w:val="0"/>
              <w:keepLines w:val="0"/>
              <w:pageBreakBefore w:val="0"/>
              <w:widowControl w:val="0"/>
              <w:kinsoku/>
              <w:wordWrap/>
              <w:overflowPunct/>
              <w:topLinePunct w:val="0"/>
              <w:bidi w:val="0"/>
              <w:adjustRightInd w:val="0"/>
              <w:snapToGrid w:val="0"/>
              <w:spacing w:line="360" w:lineRule="auto"/>
              <w:textAlignment w:val="auto"/>
              <w:rPr>
                <w:rFonts w:hint="default" w:ascii="Times New Roman" w:hAnsi="Times New Roman" w:eastAsia="宋体" w:cs="Times New Roman"/>
                <w:color w:val="auto"/>
                <w:szCs w:val="21"/>
                <w:highlight w:val="yellow"/>
                <w:lang w:val="en-US" w:eastAsia="zh-CN"/>
              </w:rPr>
            </w:pPr>
            <w:r>
              <w:rPr>
                <w:rFonts w:hint="default" w:ascii="Times New Roman" w:hAnsi="Times New Roman" w:eastAsia="宋体" w:cs="Times New Roman"/>
                <w:color w:val="auto"/>
                <w:szCs w:val="21"/>
                <w:highlight w:val="none"/>
                <w:lang w:val="en-US" w:eastAsia="zh-CN"/>
              </w:rPr>
              <w:t>十、农副食品加工业13—植物油加工133</w:t>
            </w:r>
          </w:p>
        </w:tc>
      </w:tr>
      <w:tr w14:paraId="7ECE3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902" w:type="dxa"/>
            <w:noWrap w:val="0"/>
            <w:tcMar>
              <w:top w:w="16" w:type="dxa"/>
              <w:left w:w="16" w:type="dxa"/>
              <w:right w:w="16" w:type="dxa"/>
            </w:tcMar>
            <w:vAlign w:val="center"/>
          </w:tcPr>
          <w:p w14:paraId="7681B93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建设性质</w:t>
            </w:r>
          </w:p>
        </w:tc>
        <w:tc>
          <w:tcPr>
            <w:tcW w:w="2117" w:type="dxa"/>
            <w:noWrap w:val="0"/>
            <w:vAlign w:val="center"/>
          </w:tcPr>
          <w:p w14:paraId="29A62445">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sym w:font="Wingdings" w:char="00A8"/>
            </w:r>
            <w:r>
              <w:rPr>
                <w:rFonts w:hint="default" w:ascii="Times New Roman" w:hAnsi="Times New Roman" w:eastAsia="宋体" w:cs="Times New Roman"/>
                <w:color w:val="auto"/>
                <w:szCs w:val="21"/>
              </w:rPr>
              <w:t>新建</w:t>
            </w:r>
          </w:p>
          <w:p w14:paraId="51F4CC8A">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sym w:font="Wingdings" w:char="00A8"/>
            </w:r>
            <w:r>
              <w:rPr>
                <w:rFonts w:hint="default" w:ascii="Times New Roman" w:hAnsi="Times New Roman" w:eastAsia="宋体" w:cs="Times New Roman"/>
                <w:color w:val="auto"/>
                <w:szCs w:val="21"/>
              </w:rPr>
              <w:t>改建</w:t>
            </w:r>
          </w:p>
          <w:p w14:paraId="047EF8F3">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sym w:font="Wingdings" w:char="00FE"/>
            </w:r>
            <w:r>
              <w:rPr>
                <w:rFonts w:hint="default" w:ascii="Times New Roman" w:hAnsi="Times New Roman" w:eastAsia="宋体" w:cs="Times New Roman"/>
                <w:color w:val="auto"/>
                <w:szCs w:val="21"/>
              </w:rPr>
              <w:t>扩建</w:t>
            </w:r>
          </w:p>
          <w:p w14:paraId="6E9151A7">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sym w:font="Wingdings" w:char="00A8"/>
            </w:r>
            <w:r>
              <w:rPr>
                <w:rFonts w:hint="default" w:ascii="Times New Roman" w:hAnsi="Times New Roman" w:eastAsia="宋体" w:cs="Times New Roman"/>
                <w:color w:val="auto"/>
                <w:szCs w:val="21"/>
              </w:rPr>
              <w:t>技术改造</w:t>
            </w:r>
          </w:p>
        </w:tc>
        <w:tc>
          <w:tcPr>
            <w:tcW w:w="2212" w:type="dxa"/>
            <w:noWrap w:val="0"/>
            <w:vAlign w:val="center"/>
          </w:tcPr>
          <w:p w14:paraId="3038BA6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建设项目</w:t>
            </w:r>
          </w:p>
          <w:p w14:paraId="764F2A1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申报情形</w:t>
            </w:r>
          </w:p>
        </w:tc>
        <w:tc>
          <w:tcPr>
            <w:tcW w:w="2639" w:type="dxa"/>
            <w:noWrap w:val="0"/>
            <w:vAlign w:val="center"/>
          </w:tcPr>
          <w:p w14:paraId="6EF4A4F9">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sym w:font="Wingdings" w:char="00FE"/>
            </w:r>
            <w:r>
              <w:rPr>
                <w:rFonts w:hint="default" w:ascii="Times New Roman" w:hAnsi="Times New Roman" w:eastAsia="宋体" w:cs="Times New Roman"/>
                <w:color w:val="auto"/>
                <w:szCs w:val="21"/>
              </w:rPr>
              <w:t xml:space="preserve">首次申报项目             </w:t>
            </w:r>
          </w:p>
          <w:p w14:paraId="70D01BCC">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sym w:font="Wingdings" w:char="00FE"/>
            </w:r>
            <w:r>
              <w:rPr>
                <w:rFonts w:hint="default" w:ascii="Times New Roman" w:hAnsi="Times New Roman" w:eastAsia="宋体" w:cs="Times New Roman"/>
                <w:color w:val="auto"/>
                <w:szCs w:val="21"/>
              </w:rPr>
              <w:t>不予批准后再次申报项目</w:t>
            </w:r>
          </w:p>
          <w:p w14:paraId="28E27845">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sym w:font="Wingdings" w:char="00A8"/>
            </w:r>
            <w:r>
              <w:rPr>
                <w:rFonts w:hint="default" w:ascii="Times New Roman" w:hAnsi="Times New Roman" w:eastAsia="宋体" w:cs="Times New Roman"/>
                <w:color w:val="auto"/>
                <w:szCs w:val="21"/>
              </w:rPr>
              <w:t xml:space="preserve">超五年重新审核项目     </w:t>
            </w:r>
          </w:p>
          <w:p w14:paraId="57C54DCB">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sym w:font="Wingdings" w:char="00A8"/>
            </w:r>
            <w:r>
              <w:rPr>
                <w:rFonts w:hint="default" w:ascii="Times New Roman" w:hAnsi="Times New Roman" w:eastAsia="宋体" w:cs="Times New Roman"/>
                <w:color w:val="auto"/>
                <w:szCs w:val="21"/>
              </w:rPr>
              <w:t>重大变动重新报批项目</w:t>
            </w:r>
          </w:p>
        </w:tc>
      </w:tr>
      <w:tr w14:paraId="35CDBA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902" w:type="dxa"/>
            <w:noWrap w:val="0"/>
            <w:tcMar>
              <w:top w:w="16" w:type="dxa"/>
              <w:left w:w="16" w:type="dxa"/>
              <w:right w:w="16" w:type="dxa"/>
            </w:tcMar>
            <w:vAlign w:val="center"/>
          </w:tcPr>
          <w:p w14:paraId="702EAD3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项目审批（核准/</w:t>
            </w:r>
          </w:p>
          <w:p w14:paraId="013475E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备案）部门（选填）</w:t>
            </w:r>
          </w:p>
        </w:tc>
        <w:tc>
          <w:tcPr>
            <w:tcW w:w="2117" w:type="dxa"/>
            <w:noWrap w:val="0"/>
            <w:vAlign w:val="center"/>
          </w:tcPr>
          <w:p w14:paraId="545FF5A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sz w:val="24"/>
                <w:highlight w:val="none"/>
                <w:lang w:val="en-US" w:eastAsia="zh-CN"/>
              </w:rPr>
              <w:t>/</w:t>
            </w:r>
          </w:p>
        </w:tc>
        <w:tc>
          <w:tcPr>
            <w:tcW w:w="2212" w:type="dxa"/>
            <w:noWrap w:val="0"/>
            <w:vAlign w:val="center"/>
          </w:tcPr>
          <w:p w14:paraId="4458978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项目审批（核准/</w:t>
            </w:r>
          </w:p>
          <w:p w14:paraId="1C9D757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备案）文号（选填）</w:t>
            </w:r>
          </w:p>
        </w:tc>
        <w:tc>
          <w:tcPr>
            <w:tcW w:w="2639" w:type="dxa"/>
            <w:noWrap w:val="0"/>
            <w:vAlign w:val="center"/>
          </w:tcPr>
          <w:p w14:paraId="3B0F83D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sz w:val="24"/>
                <w:highlight w:val="none"/>
                <w:lang w:val="en-US" w:eastAsia="zh-CN"/>
              </w:rPr>
              <w:t>/</w:t>
            </w:r>
          </w:p>
        </w:tc>
      </w:tr>
      <w:tr w14:paraId="699DA6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02" w:type="dxa"/>
            <w:noWrap w:val="0"/>
            <w:tcMar>
              <w:top w:w="16" w:type="dxa"/>
              <w:left w:w="16" w:type="dxa"/>
              <w:right w:w="16" w:type="dxa"/>
            </w:tcMar>
            <w:vAlign w:val="center"/>
          </w:tcPr>
          <w:p w14:paraId="0B7BE55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总投资（万元）</w:t>
            </w:r>
          </w:p>
        </w:tc>
        <w:tc>
          <w:tcPr>
            <w:tcW w:w="2117" w:type="dxa"/>
            <w:noWrap w:val="0"/>
            <w:vAlign w:val="center"/>
          </w:tcPr>
          <w:p w14:paraId="7E967B9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200</w:t>
            </w:r>
          </w:p>
        </w:tc>
        <w:tc>
          <w:tcPr>
            <w:tcW w:w="2212" w:type="dxa"/>
            <w:noWrap w:val="0"/>
            <w:tcMar>
              <w:top w:w="16" w:type="dxa"/>
              <w:left w:w="16" w:type="dxa"/>
              <w:right w:w="16" w:type="dxa"/>
            </w:tcMar>
            <w:vAlign w:val="center"/>
          </w:tcPr>
          <w:p w14:paraId="0336CBE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环保投资（万元）</w:t>
            </w:r>
          </w:p>
        </w:tc>
        <w:tc>
          <w:tcPr>
            <w:tcW w:w="2639" w:type="dxa"/>
            <w:noWrap w:val="0"/>
            <w:vAlign w:val="center"/>
          </w:tcPr>
          <w:p w14:paraId="5E935C1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15</w:t>
            </w:r>
          </w:p>
        </w:tc>
      </w:tr>
      <w:tr w14:paraId="077E51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902" w:type="dxa"/>
            <w:noWrap w:val="0"/>
            <w:tcMar>
              <w:top w:w="16" w:type="dxa"/>
              <w:left w:w="16" w:type="dxa"/>
              <w:right w:w="16" w:type="dxa"/>
            </w:tcMar>
            <w:vAlign w:val="center"/>
          </w:tcPr>
          <w:p w14:paraId="79DFECA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环保投资占比（%）</w:t>
            </w:r>
          </w:p>
        </w:tc>
        <w:tc>
          <w:tcPr>
            <w:tcW w:w="2117" w:type="dxa"/>
            <w:noWrap w:val="0"/>
            <w:vAlign w:val="center"/>
          </w:tcPr>
          <w:p w14:paraId="6511D21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7.5%</w:t>
            </w:r>
          </w:p>
        </w:tc>
        <w:tc>
          <w:tcPr>
            <w:tcW w:w="2212" w:type="dxa"/>
            <w:noWrap w:val="0"/>
            <w:tcMar>
              <w:top w:w="16" w:type="dxa"/>
              <w:left w:w="16" w:type="dxa"/>
              <w:right w:w="16" w:type="dxa"/>
            </w:tcMar>
            <w:vAlign w:val="center"/>
          </w:tcPr>
          <w:p w14:paraId="6D9FD4B1">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施工工期</w:t>
            </w:r>
          </w:p>
        </w:tc>
        <w:tc>
          <w:tcPr>
            <w:tcW w:w="2639" w:type="dxa"/>
            <w:noWrap w:val="0"/>
            <w:vAlign w:val="center"/>
          </w:tcPr>
          <w:p w14:paraId="28E1243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r>
      <w:tr w14:paraId="103ABC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02" w:type="dxa"/>
            <w:noWrap w:val="0"/>
            <w:tcMar>
              <w:top w:w="16" w:type="dxa"/>
              <w:left w:w="16" w:type="dxa"/>
              <w:right w:w="16" w:type="dxa"/>
            </w:tcMar>
            <w:vAlign w:val="center"/>
          </w:tcPr>
          <w:p w14:paraId="2E3261A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是否开工建设</w:t>
            </w:r>
          </w:p>
        </w:tc>
        <w:tc>
          <w:tcPr>
            <w:tcW w:w="2117" w:type="dxa"/>
            <w:noWrap w:val="0"/>
            <w:vAlign w:val="center"/>
          </w:tcPr>
          <w:p w14:paraId="6C516830">
            <w:pPr>
              <w:keepNext w:val="0"/>
              <w:keepLines w:val="0"/>
              <w:pageBreakBefore w:val="0"/>
              <w:widowControl w:val="0"/>
              <w:kinsoku/>
              <w:wordWrap/>
              <w:overflowPunct/>
              <w:topLinePunct w:val="0"/>
              <w:bidi w:val="0"/>
              <w:adjustRightInd w:val="0"/>
              <w:snapToGrid w:val="0"/>
              <w:spacing w:line="360" w:lineRule="auto"/>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sym w:font="Wingdings" w:char="00FE"/>
            </w:r>
            <w:r>
              <w:rPr>
                <w:rFonts w:hint="default" w:ascii="Times New Roman" w:hAnsi="Times New Roman" w:eastAsia="宋体" w:cs="Times New Roman"/>
                <w:color w:val="auto"/>
                <w:szCs w:val="21"/>
                <w:highlight w:val="none"/>
              </w:rPr>
              <w:t>否</w:t>
            </w:r>
          </w:p>
          <w:p w14:paraId="03676F24">
            <w:pPr>
              <w:keepNext w:val="0"/>
              <w:keepLines w:val="0"/>
              <w:pageBreakBefore w:val="0"/>
              <w:widowControl w:val="0"/>
              <w:kinsoku/>
              <w:wordWrap/>
              <w:overflowPunct/>
              <w:topLinePunct w:val="0"/>
              <w:bidi w:val="0"/>
              <w:adjustRightInd w:val="0"/>
              <w:snapToGrid w:val="0"/>
              <w:spacing w:line="360" w:lineRule="auto"/>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sym w:font="Wingdings" w:char="00A8"/>
            </w:r>
            <w:r>
              <w:rPr>
                <w:rFonts w:hint="default" w:ascii="Times New Roman" w:hAnsi="Times New Roman" w:eastAsia="宋体" w:cs="Times New Roman"/>
                <w:color w:val="auto"/>
                <w:szCs w:val="21"/>
                <w:highlight w:val="none"/>
                <w:lang w:eastAsia="zh-CN"/>
              </w:rPr>
              <w:t>是</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none"/>
              </w:rPr>
              <w:t xml:space="preserve">    </w:t>
            </w:r>
          </w:p>
        </w:tc>
        <w:tc>
          <w:tcPr>
            <w:tcW w:w="2212" w:type="dxa"/>
            <w:noWrap w:val="0"/>
            <w:tcMar>
              <w:top w:w="16" w:type="dxa"/>
              <w:left w:w="16" w:type="dxa"/>
              <w:right w:w="16" w:type="dxa"/>
            </w:tcMar>
            <w:vAlign w:val="center"/>
          </w:tcPr>
          <w:p w14:paraId="0ABF636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6"/>
                <w:szCs w:val="21"/>
                <w:highlight w:val="none"/>
              </w:rPr>
              <w:t>用地面积（m</w:t>
            </w:r>
            <w:r>
              <w:rPr>
                <w:rFonts w:hint="default" w:ascii="Times New Roman" w:hAnsi="Times New Roman" w:eastAsia="宋体" w:cs="Times New Roman"/>
                <w:color w:val="auto"/>
                <w:spacing w:val="-6"/>
                <w:szCs w:val="21"/>
                <w:highlight w:val="none"/>
                <w:vertAlign w:val="superscript"/>
              </w:rPr>
              <w:t>2</w:t>
            </w:r>
            <w:r>
              <w:rPr>
                <w:rFonts w:hint="default" w:ascii="Times New Roman" w:hAnsi="Times New Roman" w:eastAsia="宋体" w:cs="Times New Roman"/>
                <w:color w:val="auto"/>
                <w:spacing w:val="-6"/>
                <w:szCs w:val="21"/>
                <w:highlight w:val="none"/>
              </w:rPr>
              <w:t>）</w:t>
            </w:r>
          </w:p>
        </w:tc>
        <w:tc>
          <w:tcPr>
            <w:tcW w:w="2639" w:type="dxa"/>
            <w:noWrap w:val="0"/>
            <w:vAlign w:val="center"/>
          </w:tcPr>
          <w:p w14:paraId="15FDE83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r>
      <w:tr w14:paraId="4EC0BD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2" w:type="dxa"/>
            <w:noWrap w:val="0"/>
            <w:vAlign w:val="center"/>
          </w:tcPr>
          <w:p w14:paraId="58EE0641">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专项评价设置情况</w:t>
            </w:r>
          </w:p>
        </w:tc>
        <w:tc>
          <w:tcPr>
            <w:tcW w:w="6968" w:type="dxa"/>
            <w:gridSpan w:val="3"/>
            <w:noWrap w:val="0"/>
            <w:vAlign w:val="center"/>
          </w:tcPr>
          <w:p w14:paraId="591BCB2C">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1"/>
                <w:szCs w:val="21"/>
                <w:highlight w:val="none"/>
                <w:lang w:eastAsia="zh-CN"/>
              </w:rPr>
              <w:t>地表水专项评价</w:t>
            </w:r>
          </w:p>
        </w:tc>
      </w:tr>
      <w:tr w14:paraId="168CB3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902" w:type="dxa"/>
            <w:noWrap w:val="0"/>
            <w:vAlign w:val="center"/>
          </w:tcPr>
          <w:p w14:paraId="4BF5A125">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规划情况</w:t>
            </w:r>
          </w:p>
        </w:tc>
        <w:tc>
          <w:tcPr>
            <w:tcW w:w="6968" w:type="dxa"/>
            <w:gridSpan w:val="3"/>
            <w:noWrap w:val="0"/>
            <w:vAlign w:val="center"/>
          </w:tcPr>
          <w:p w14:paraId="34DCCEA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ascii="Times New Roman" w:hAnsi="Times New Roman" w:eastAsia="宋体" w:cs="Times New Roman"/>
                <w:color w:val="auto"/>
                <w:kern w:val="0"/>
                <w:sz w:val="24"/>
                <w:szCs w:val="24"/>
                <w:u w:val="none"/>
                <w:lang w:eastAsia="zh-CN"/>
              </w:rPr>
            </w:pPr>
            <w:r>
              <w:rPr>
                <w:rFonts w:hint="default" w:ascii="Times New Roman" w:hAnsi="Times New Roman" w:eastAsia="宋体" w:cs="Times New Roman"/>
                <w:color w:val="auto"/>
                <w:kern w:val="0"/>
                <w:sz w:val="24"/>
                <w:szCs w:val="24"/>
                <w:u w:val="none"/>
                <w:lang w:eastAsia="zh-CN"/>
              </w:rPr>
              <w:t>无</w:t>
            </w:r>
          </w:p>
        </w:tc>
      </w:tr>
      <w:tr w14:paraId="04FF7D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902" w:type="dxa"/>
            <w:noWrap w:val="0"/>
            <w:vAlign w:val="center"/>
          </w:tcPr>
          <w:p w14:paraId="47A7A0F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规划环境影响</w:t>
            </w:r>
          </w:p>
          <w:p w14:paraId="79B189C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评价情况</w:t>
            </w:r>
          </w:p>
        </w:tc>
        <w:tc>
          <w:tcPr>
            <w:tcW w:w="6968" w:type="dxa"/>
            <w:gridSpan w:val="3"/>
            <w:noWrap w:val="0"/>
            <w:vAlign w:val="center"/>
          </w:tcPr>
          <w:p w14:paraId="4C1B40A1">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u w:val="none"/>
                <w:lang w:val="en-US" w:eastAsia="zh-CN"/>
              </w:rPr>
            </w:pPr>
            <w:r>
              <w:rPr>
                <w:rFonts w:hint="default" w:ascii="Times New Roman" w:hAnsi="Times New Roman" w:eastAsia="宋体" w:cs="Times New Roman"/>
                <w:color w:val="auto"/>
                <w:kern w:val="0"/>
                <w:sz w:val="24"/>
                <w:szCs w:val="24"/>
                <w:u w:val="none"/>
                <w:lang w:val="en-US" w:eastAsia="zh-CN"/>
              </w:rPr>
              <w:t>无</w:t>
            </w:r>
          </w:p>
        </w:tc>
      </w:tr>
      <w:tr w14:paraId="345730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2" w:type="dxa"/>
            <w:noWrap w:val="0"/>
            <w:vAlign w:val="center"/>
          </w:tcPr>
          <w:p w14:paraId="0CF08287">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规划及规划环境</w:t>
            </w:r>
          </w:p>
          <w:p w14:paraId="7DC7BD2A">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影响评价符合性分析</w:t>
            </w:r>
          </w:p>
        </w:tc>
        <w:tc>
          <w:tcPr>
            <w:tcW w:w="6968" w:type="dxa"/>
            <w:gridSpan w:val="3"/>
            <w:noWrap w:val="0"/>
            <w:vAlign w:val="center"/>
          </w:tcPr>
          <w:p w14:paraId="14664C6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u w:val="none"/>
                <w:lang w:val="en-US" w:eastAsia="zh-CN"/>
              </w:rPr>
              <w:t>无</w:t>
            </w:r>
          </w:p>
        </w:tc>
      </w:tr>
      <w:tr w14:paraId="639F1D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2" w:type="dxa"/>
            <w:noWrap w:val="0"/>
            <w:vAlign w:val="center"/>
          </w:tcPr>
          <w:p w14:paraId="68E609BC">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其他符合性分析</w:t>
            </w:r>
          </w:p>
        </w:tc>
        <w:tc>
          <w:tcPr>
            <w:tcW w:w="6968" w:type="dxa"/>
            <w:gridSpan w:val="3"/>
            <w:noWrap w:val="0"/>
            <w:vAlign w:val="center"/>
          </w:tcPr>
          <w:p w14:paraId="4F2346CC">
            <w:pPr>
              <w:keepNext w:val="0"/>
              <w:keepLines w:val="0"/>
              <w:pageBreakBefore w:val="0"/>
              <w:widowControl w:val="0"/>
              <w:numPr>
                <w:ilvl w:val="0"/>
                <w:numId w:val="1"/>
              </w:numPr>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eastAsia="宋体" w:cs="Times New Roman"/>
                <w:b/>
                <w:bCs/>
                <w:color w:val="auto"/>
                <w:kern w:val="0"/>
                <w:sz w:val="24"/>
                <w:szCs w:val="24"/>
                <w:lang w:val="en-US" w:eastAsia="zh-CN"/>
              </w:rPr>
              <w:t>产业政策符合性分析</w:t>
            </w:r>
          </w:p>
          <w:p w14:paraId="38E1FE04">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eastAsia="宋体" w:cs="Times New Roman"/>
                <w:b w:val="0"/>
                <w:bCs w:val="0"/>
                <w:color w:val="auto"/>
                <w:sz w:val="24"/>
                <w:szCs w:val="24"/>
                <w:u w:val="none"/>
              </w:rPr>
            </w:pPr>
            <w:r>
              <w:rPr>
                <w:rFonts w:hint="default" w:ascii="Times New Roman" w:hAnsi="Times New Roman" w:eastAsia="宋体" w:cs="Times New Roman"/>
                <w:b w:val="0"/>
                <w:bCs w:val="0"/>
                <w:color w:val="auto"/>
                <w:sz w:val="24"/>
                <w:szCs w:val="24"/>
                <w:u w:val="none"/>
              </w:rPr>
              <w:t>中华人民共和国</w:t>
            </w:r>
            <w:r>
              <w:rPr>
                <w:rFonts w:hint="eastAsia" w:cs="Times New Roman"/>
                <w:b w:val="0"/>
                <w:bCs w:val="0"/>
                <w:color w:val="auto"/>
                <w:sz w:val="24"/>
                <w:szCs w:val="24"/>
                <w:u w:val="none"/>
                <w:lang w:val="en-US" w:eastAsia="zh-CN"/>
              </w:rPr>
              <w:t>国家</w:t>
            </w:r>
            <w:bookmarkStart w:id="4" w:name="_GoBack"/>
            <w:bookmarkEnd w:id="4"/>
            <w:r>
              <w:rPr>
                <w:rFonts w:hint="default" w:ascii="Times New Roman" w:hAnsi="Times New Roman" w:eastAsia="宋体" w:cs="Times New Roman"/>
                <w:b w:val="0"/>
                <w:bCs w:val="0"/>
                <w:color w:val="auto"/>
                <w:sz w:val="24"/>
                <w:szCs w:val="24"/>
                <w:u w:val="none"/>
              </w:rPr>
              <w:t>发展和改革委员会第</w:t>
            </w:r>
            <w:r>
              <w:rPr>
                <w:rFonts w:hint="default" w:ascii="Times New Roman" w:hAnsi="Times New Roman" w:eastAsia="宋体" w:cs="Times New Roman"/>
                <w:b w:val="0"/>
                <w:bCs w:val="0"/>
                <w:color w:val="auto"/>
                <w:sz w:val="24"/>
                <w:szCs w:val="24"/>
                <w:u w:val="none"/>
                <w:lang w:val="en-US" w:eastAsia="zh-CN"/>
              </w:rPr>
              <w:t>2</w:t>
            </w:r>
            <w:r>
              <w:rPr>
                <w:rFonts w:hint="default" w:ascii="Times New Roman" w:hAnsi="Times New Roman" w:eastAsia="宋体" w:cs="Times New Roman"/>
                <w:b w:val="0"/>
                <w:bCs w:val="0"/>
                <w:color w:val="auto"/>
                <w:sz w:val="24"/>
                <w:szCs w:val="24"/>
                <w:u w:val="none"/>
              </w:rPr>
              <w:t>9号令《产业结构调整指导目录(201</w:t>
            </w:r>
            <w:r>
              <w:rPr>
                <w:rFonts w:hint="default" w:ascii="Times New Roman" w:hAnsi="Times New Roman" w:eastAsia="宋体" w:cs="Times New Roman"/>
                <w:b w:val="0"/>
                <w:bCs w:val="0"/>
                <w:color w:val="auto"/>
                <w:sz w:val="24"/>
                <w:szCs w:val="24"/>
                <w:u w:val="none"/>
                <w:lang w:val="en-US" w:eastAsia="zh-CN"/>
              </w:rPr>
              <w:t>9</w:t>
            </w:r>
            <w:r>
              <w:rPr>
                <w:rFonts w:hint="default" w:ascii="Times New Roman" w:hAnsi="Times New Roman" w:eastAsia="宋体" w:cs="Times New Roman"/>
                <w:b w:val="0"/>
                <w:bCs w:val="0"/>
                <w:color w:val="auto"/>
                <w:sz w:val="24"/>
                <w:szCs w:val="24"/>
                <w:u w:val="none"/>
              </w:rPr>
              <w:t>年本)》由鼓励、限制和淘汰三类目录组成。</w:t>
            </w:r>
          </w:p>
          <w:p w14:paraId="7D164743">
            <w:pPr>
              <w:pStyle w:val="2"/>
              <w:keepNext w:val="0"/>
              <w:keepLines w:val="0"/>
              <w:pageBreakBefore w:val="0"/>
              <w:numPr>
                <w:ilvl w:val="0"/>
                <w:numId w:val="0"/>
              </w:numPr>
              <w:kinsoku/>
              <w:wordWrap/>
              <w:overflowPunct/>
              <w:topLinePunct w:val="0"/>
              <w:autoSpaceDE/>
              <w:autoSpaceDN/>
              <w:bidi w:val="0"/>
              <w:adjustRightInd/>
              <w:spacing w:before="0" w:after="0" w:line="360" w:lineRule="auto"/>
              <w:ind w:right="0" w:rightChars="0" w:firstLine="480" w:firstLineChars="200"/>
              <w:textAlignment w:val="auto"/>
              <w:rPr>
                <w:rFonts w:hint="default" w:ascii="Times New Roman" w:hAnsi="Times New Roman" w:eastAsia="宋体" w:cs="Times New Roman"/>
                <w:b w:val="0"/>
                <w:bCs w:val="0"/>
                <w:color w:val="auto"/>
                <w:sz w:val="24"/>
                <w:szCs w:val="24"/>
                <w:u w:val="none"/>
                <w:lang w:eastAsia="zh-CN"/>
              </w:rPr>
            </w:pPr>
            <w:r>
              <w:rPr>
                <w:rFonts w:hint="default" w:ascii="Times New Roman" w:hAnsi="Times New Roman" w:eastAsia="宋体" w:cs="Times New Roman"/>
                <w:b w:val="0"/>
                <w:bCs w:val="0"/>
                <w:color w:val="auto"/>
                <w:sz w:val="24"/>
                <w:szCs w:val="24"/>
                <w:u w:val="none"/>
                <w:lang w:val="en-US" w:eastAsia="zh-CN"/>
              </w:rPr>
              <w:t>经查询，</w:t>
            </w:r>
            <w:r>
              <w:rPr>
                <w:rFonts w:hint="default" w:ascii="Times New Roman" w:hAnsi="Times New Roman" w:eastAsia="宋体" w:cs="Times New Roman"/>
                <w:color w:val="auto"/>
                <w:sz w:val="24"/>
                <w:szCs w:val="24"/>
                <w:u w:val="none"/>
              </w:rPr>
              <w:t>东、中部地区单线日处理油菜籽、棉籽200吨及以下”的建设项目属于限制类</w:t>
            </w:r>
            <w:r>
              <w:rPr>
                <w:rFonts w:hint="default" w:ascii="Times New Roman" w:hAnsi="Times New Roman" w:eastAsia="宋体" w:cs="Times New Roman"/>
                <w:color w:val="auto"/>
                <w:sz w:val="24"/>
                <w:szCs w:val="24"/>
                <w:u w:val="none"/>
                <w:lang w:eastAsia="zh-CN"/>
              </w:rPr>
              <w:t>，扩建后本项目菜籽年加工量为</w:t>
            </w:r>
            <w:r>
              <w:rPr>
                <w:rFonts w:hint="default" w:ascii="Times New Roman" w:hAnsi="Times New Roman" w:eastAsia="宋体" w:cs="Times New Roman"/>
                <w:color w:val="auto"/>
                <w:sz w:val="24"/>
                <w:szCs w:val="24"/>
                <w:u w:val="none"/>
                <w:lang w:val="en-US" w:eastAsia="zh-CN"/>
              </w:rPr>
              <w:t>52800t，</w:t>
            </w:r>
            <w:r>
              <w:rPr>
                <w:rFonts w:hint="default" w:ascii="Times New Roman" w:hAnsi="Times New Roman" w:eastAsia="宋体" w:cs="Times New Roman"/>
                <w:color w:val="auto"/>
                <w:sz w:val="24"/>
                <w:szCs w:val="24"/>
                <w:u w:val="none"/>
                <w:lang w:eastAsia="zh-CN"/>
              </w:rPr>
              <w:t>棉籽原料年加工量为</w:t>
            </w:r>
            <w:r>
              <w:rPr>
                <w:rFonts w:hint="default" w:ascii="Times New Roman" w:hAnsi="Times New Roman" w:eastAsia="宋体" w:cs="Times New Roman"/>
                <w:color w:val="auto"/>
                <w:sz w:val="24"/>
                <w:szCs w:val="24"/>
                <w:u w:val="none"/>
                <w:lang w:val="en-US" w:eastAsia="zh-CN"/>
              </w:rPr>
              <w:t>50400吨，工作时间按240d计算，则每天加工菜籽220吨，棉籽210吨，符合上述要求，</w:t>
            </w:r>
            <w:r>
              <w:rPr>
                <w:rFonts w:hint="default" w:ascii="Times New Roman" w:hAnsi="Times New Roman" w:eastAsia="宋体" w:cs="Times New Roman"/>
                <w:b w:val="0"/>
                <w:bCs w:val="0"/>
                <w:color w:val="auto"/>
                <w:sz w:val="24"/>
                <w:szCs w:val="24"/>
                <w:u w:val="none"/>
              </w:rPr>
              <w:t>所以</w:t>
            </w:r>
            <w:r>
              <w:rPr>
                <w:rFonts w:hint="default" w:ascii="Times New Roman" w:hAnsi="Times New Roman" w:eastAsia="宋体" w:cs="Times New Roman"/>
                <w:b w:val="0"/>
                <w:bCs w:val="0"/>
                <w:color w:val="auto"/>
                <w:sz w:val="24"/>
                <w:szCs w:val="24"/>
                <w:u w:val="none"/>
                <w:lang w:eastAsia="zh-CN"/>
              </w:rPr>
              <w:t>属于允许类，</w:t>
            </w:r>
            <w:r>
              <w:rPr>
                <w:rFonts w:hint="default" w:ascii="Times New Roman" w:hAnsi="Times New Roman" w:eastAsia="宋体" w:cs="Times New Roman"/>
                <w:b w:val="0"/>
                <w:bCs w:val="0"/>
                <w:color w:val="auto"/>
                <w:sz w:val="24"/>
                <w:szCs w:val="24"/>
                <w:u w:val="none"/>
              </w:rPr>
              <w:t>本项目符合国家产业政策</w:t>
            </w:r>
            <w:r>
              <w:rPr>
                <w:rFonts w:hint="default" w:ascii="Times New Roman" w:hAnsi="Times New Roman" w:eastAsia="宋体" w:cs="Times New Roman"/>
                <w:b w:val="0"/>
                <w:bCs w:val="0"/>
                <w:color w:val="auto"/>
                <w:sz w:val="24"/>
                <w:szCs w:val="24"/>
                <w:u w:val="none"/>
                <w:lang w:eastAsia="zh-CN"/>
              </w:rPr>
              <w:t>。</w:t>
            </w:r>
          </w:p>
          <w:p w14:paraId="30FED06F">
            <w:pPr>
              <w:pStyle w:val="2"/>
              <w:keepNext w:val="0"/>
              <w:keepLines w:val="0"/>
              <w:pageBreakBefore w:val="0"/>
              <w:numPr>
                <w:ilvl w:val="0"/>
                <w:numId w:val="0"/>
              </w:numPr>
              <w:kinsoku/>
              <w:wordWrap/>
              <w:overflowPunct/>
              <w:topLinePunct w:val="0"/>
              <w:autoSpaceDE/>
              <w:autoSpaceDN/>
              <w:bidi w:val="0"/>
              <w:adjustRightInd/>
              <w:spacing w:before="0" w:after="0" w:line="360" w:lineRule="auto"/>
              <w:ind w:right="0" w:rightChars="0" w:firstLine="48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b w:val="0"/>
                <w:bCs w:val="0"/>
                <w:color w:val="auto"/>
                <w:sz w:val="24"/>
                <w:szCs w:val="24"/>
                <w:u w:val="none"/>
                <w:lang w:eastAsia="zh-CN"/>
              </w:rPr>
              <w:t>经查询，本项目生产工艺不在《限期淘汰产生严重污染环境的工业固体废物的落后生产工艺设备名录》（中华人民共和国工业和信息化部公告</w:t>
            </w:r>
            <w:r>
              <w:rPr>
                <w:rFonts w:hint="default" w:ascii="Times New Roman" w:hAnsi="Times New Roman" w:eastAsia="宋体" w:cs="Times New Roman"/>
                <w:b w:val="0"/>
                <w:bCs w:val="0"/>
                <w:color w:val="auto"/>
                <w:sz w:val="24"/>
                <w:szCs w:val="24"/>
                <w:u w:val="none"/>
                <w:lang w:val="en-US" w:eastAsia="zh-CN"/>
              </w:rPr>
              <w:t>2021年第25号</w:t>
            </w:r>
            <w:r>
              <w:rPr>
                <w:rFonts w:hint="default" w:ascii="Times New Roman" w:hAnsi="Times New Roman" w:eastAsia="宋体" w:cs="Times New Roman"/>
                <w:b w:val="0"/>
                <w:bCs w:val="0"/>
                <w:color w:val="auto"/>
                <w:sz w:val="24"/>
                <w:szCs w:val="24"/>
                <w:u w:val="none"/>
                <w:lang w:eastAsia="zh-CN"/>
              </w:rPr>
              <w:t>）文内；本项目使用的链条炉排蒸汽锅炉不在《高耗能落后机电设备（产品）淘汰目录（第一批）》公告（工节</w:t>
            </w:r>
            <w:r>
              <w:rPr>
                <w:rFonts w:hint="default" w:ascii="Times New Roman" w:hAnsi="Times New Roman" w:eastAsia="宋体" w:cs="Times New Roman"/>
                <w:b w:val="0"/>
                <w:bCs w:val="0"/>
                <w:color w:val="auto"/>
                <w:sz w:val="24"/>
                <w:szCs w:val="24"/>
                <w:u w:val="none"/>
                <w:lang w:val="en-US" w:eastAsia="zh-CN"/>
              </w:rPr>
              <w:t>[2009]第67号</w:t>
            </w:r>
            <w:r>
              <w:rPr>
                <w:rFonts w:hint="default" w:ascii="Times New Roman" w:hAnsi="Times New Roman" w:eastAsia="宋体" w:cs="Times New Roman"/>
                <w:b w:val="0"/>
                <w:bCs w:val="0"/>
                <w:color w:val="auto"/>
                <w:sz w:val="24"/>
                <w:szCs w:val="24"/>
                <w:u w:val="none"/>
                <w:lang w:eastAsia="zh-CN"/>
              </w:rPr>
              <w:t>）中。因此本项目生产设备满足产业政策。</w:t>
            </w:r>
          </w:p>
          <w:p w14:paraId="21320915">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rPr>
            </w:pPr>
            <w:r>
              <w:rPr>
                <w:rFonts w:hint="default" w:ascii="Times New Roman" w:hAnsi="Times New Roman" w:eastAsia="宋体" w:cs="Times New Roman"/>
                <w:b/>
                <w:bCs/>
                <w:color w:val="auto"/>
                <w:kern w:val="0"/>
                <w:sz w:val="24"/>
                <w:szCs w:val="24"/>
                <w:lang w:val="en-US" w:eastAsia="zh-CN"/>
              </w:rPr>
              <w:t>2、常德市“三线一单”生态环境管控基本要求暨环境管控单元生态环境准入清单的符合性分析</w:t>
            </w:r>
          </w:p>
          <w:p w14:paraId="0EB86A0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kern w:val="0"/>
                <w:sz w:val="24"/>
                <w:szCs w:val="24"/>
              </w:rPr>
              <w:t>对照</w:t>
            </w:r>
            <w:r>
              <w:rPr>
                <w:rFonts w:hint="default" w:ascii="Times New Roman" w:hAnsi="Times New Roman" w:eastAsia="宋体" w:cs="Times New Roman"/>
                <w:color w:val="000000"/>
                <w:sz w:val="24"/>
                <w:szCs w:val="24"/>
                <w:lang w:eastAsia="zh-CN"/>
              </w:rPr>
              <w:t>《常德市“三线一单”生态环境管控基本要求暨环境管控单元生态环境准入清单》中的澧县生态环境准入清单</w:t>
            </w:r>
            <w:r>
              <w:rPr>
                <w:rFonts w:hint="default" w:ascii="Times New Roman" w:hAnsi="Times New Roman" w:eastAsia="宋体" w:cs="Times New Roman"/>
                <w:color w:val="000000"/>
                <w:sz w:val="24"/>
                <w:szCs w:val="24"/>
                <w:lang w:val="en-US" w:eastAsia="zh-CN"/>
              </w:rPr>
              <w:t>ZH43072330004小渡口镇管控要求，属于一般管控单元。本项目与环境管控单元生态环境准入清单管控要求相符性分析见下表。</w:t>
            </w:r>
          </w:p>
          <w:p w14:paraId="71531DC3">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kern w:val="0"/>
                <w:sz w:val="21"/>
                <w:szCs w:val="21"/>
                <w:highlight w:val="none"/>
                <w:u w:val="none"/>
                <w:vertAlign w:val="baseline"/>
                <w:lang w:val="en-US" w:eastAsia="zh-CN"/>
              </w:rPr>
              <w:t xml:space="preserve">表1-1 </w:t>
            </w:r>
            <w:r>
              <w:rPr>
                <w:rFonts w:hint="default" w:ascii="Times New Roman" w:hAnsi="Times New Roman" w:eastAsia="宋体" w:cs="Times New Roman"/>
                <w:b/>
                <w:bCs/>
              </w:rPr>
              <w:t>与环境管控单元生态环境准入清单管控基本要求相符性分析</w:t>
            </w:r>
          </w:p>
          <w:tbl>
            <w:tblPr>
              <w:tblStyle w:val="28"/>
              <w:tblW w:w="6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3041"/>
              <w:gridCol w:w="2776"/>
            </w:tblGrid>
            <w:tr w14:paraId="6571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42" w:type="dxa"/>
                  <w:noWrap w:val="0"/>
                  <w:vAlign w:val="center"/>
                </w:tcPr>
                <w:p w14:paraId="6A3A646A">
                  <w:pPr>
                    <w:autoSpaceDE w:val="0"/>
                    <w:autoSpaceDN w:val="0"/>
                    <w:adjustRightInd w:val="0"/>
                    <w:snapToGrid w:val="0"/>
                    <w:jc w:val="center"/>
                    <w:rPr>
                      <w:rFonts w:hint="default" w:ascii="Times New Roman" w:hAnsi="Times New Roman" w:eastAsia="宋体" w:cs="Times New Roman"/>
                      <w:b/>
                      <w:bCs/>
                      <w:kern w:val="0"/>
                      <w:sz w:val="21"/>
                      <w:szCs w:val="21"/>
                      <w:highlight w:val="none"/>
                      <w:u w:val="none"/>
                      <w:vertAlign w:val="baseline"/>
                      <w:lang w:val="en-US" w:eastAsia="zh-CN"/>
                    </w:rPr>
                  </w:pPr>
                  <w:r>
                    <w:rPr>
                      <w:rFonts w:hint="default" w:ascii="Times New Roman" w:hAnsi="Times New Roman" w:eastAsia="宋体" w:cs="Times New Roman"/>
                      <w:b/>
                      <w:bCs/>
                      <w:kern w:val="0"/>
                      <w:sz w:val="21"/>
                      <w:szCs w:val="21"/>
                      <w:highlight w:val="none"/>
                      <w:u w:val="none"/>
                      <w:vertAlign w:val="baseline"/>
                      <w:lang w:val="en-US" w:eastAsia="zh-CN"/>
                    </w:rPr>
                    <w:t>管控维度</w:t>
                  </w:r>
                </w:p>
              </w:tc>
              <w:tc>
                <w:tcPr>
                  <w:tcW w:w="3041" w:type="dxa"/>
                  <w:noWrap w:val="0"/>
                  <w:vAlign w:val="center"/>
                </w:tcPr>
                <w:p w14:paraId="4616F8F6">
                  <w:pPr>
                    <w:autoSpaceDE w:val="0"/>
                    <w:autoSpaceDN w:val="0"/>
                    <w:adjustRightInd w:val="0"/>
                    <w:snapToGrid w:val="0"/>
                    <w:jc w:val="center"/>
                    <w:rPr>
                      <w:rFonts w:hint="default" w:ascii="Times New Roman" w:hAnsi="Times New Roman" w:eastAsia="宋体" w:cs="Times New Roman"/>
                      <w:b/>
                      <w:bCs/>
                      <w:kern w:val="0"/>
                      <w:sz w:val="21"/>
                      <w:szCs w:val="21"/>
                      <w:highlight w:val="none"/>
                      <w:u w:val="none"/>
                      <w:vertAlign w:val="baseline"/>
                      <w:lang w:val="en-US" w:eastAsia="zh-CN"/>
                    </w:rPr>
                  </w:pPr>
                  <w:r>
                    <w:rPr>
                      <w:rFonts w:hint="default" w:ascii="Times New Roman" w:hAnsi="Times New Roman" w:eastAsia="宋体" w:cs="Times New Roman"/>
                      <w:b/>
                      <w:bCs/>
                      <w:kern w:val="0"/>
                      <w:sz w:val="21"/>
                      <w:szCs w:val="21"/>
                      <w:highlight w:val="none"/>
                      <w:u w:val="none"/>
                      <w:vertAlign w:val="baseline"/>
                      <w:lang w:val="en-US" w:eastAsia="zh-CN"/>
                    </w:rPr>
                    <w:t>管控要求</w:t>
                  </w:r>
                </w:p>
              </w:tc>
              <w:tc>
                <w:tcPr>
                  <w:tcW w:w="2776" w:type="dxa"/>
                  <w:noWrap w:val="0"/>
                  <w:vAlign w:val="center"/>
                </w:tcPr>
                <w:p w14:paraId="1565A977">
                  <w:pPr>
                    <w:autoSpaceDE w:val="0"/>
                    <w:autoSpaceDN w:val="0"/>
                    <w:adjustRightInd w:val="0"/>
                    <w:snapToGrid w:val="0"/>
                    <w:jc w:val="center"/>
                    <w:rPr>
                      <w:rFonts w:hint="default" w:ascii="Times New Roman" w:hAnsi="Times New Roman" w:eastAsia="宋体" w:cs="Times New Roman"/>
                      <w:b/>
                      <w:bCs/>
                      <w:kern w:val="0"/>
                      <w:sz w:val="21"/>
                      <w:szCs w:val="21"/>
                      <w:highlight w:val="none"/>
                      <w:u w:val="none"/>
                      <w:vertAlign w:val="baseline"/>
                      <w:lang w:val="en-US" w:eastAsia="zh-CN"/>
                    </w:rPr>
                  </w:pPr>
                  <w:r>
                    <w:rPr>
                      <w:rFonts w:hint="default" w:ascii="Times New Roman" w:hAnsi="Times New Roman" w:eastAsia="宋体" w:cs="Times New Roman"/>
                      <w:b/>
                      <w:bCs/>
                      <w:kern w:val="0"/>
                      <w:sz w:val="21"/>
                      <w:szCs w:val="21"/>
                      <w:highlight w:val="none"/>
                      <w:u w:val="none"/>
                      <w:vertAlign w:val="baseline"/>
                      <w:lang w:val="en-US" w:eastAsia="zh-CN"/>
                    </w:rPr>
                    <w:t>符合性</w:t>
                  </w:r>
                </w:p>
              </w:tc>
            </w:tr>
            <w:tr w14:paraId="7EF3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8" w:hRule="atLeast"/>
                <w:jc w:val="center"/>
              </w:trPr>
              <w:tc>
                <w:tcPr>
                  <w:tcW w:w="942" w:type="dxa"/>
                  <w:noWrap w:val="0"/>
                  <w:vAlign w:val="center"/>
                </w:tcPr>
                <w:p w14:paraId="712D2C50">
                  <w:pPr>
                    <w:autoSpaceDE w:val="0"/>
                    <w:autoSpaceDN w:val="0"/>
                    <w:adjustRightInd w:val="0"/>
                    <w:snapToGrid w:val="0"/>
                    <w:jc w:val="center"/>
                    <w:rPr>
                      <w:rFonts w:hint="default" w:ascii="Times New Roman" w:hAnsi="Times New Roman" w:eastAsia="宋体" w:cs="Times New Roman"/>
                      <w:kern w:val="0"/>
                      <w:sz w:val="21"/>
                      <w:szCs w:val="21"/>
                      <w:highlight w:val="none"/>
                      <w:u w:val="none"/>
                      <w:vertAlign w:val="baseline"/>
                      <w:lang w:val="en-US" w:eastAsia="zh-CN"/>
                    </w:rPr>
                  </w:pPr>
                  <w:r>
                    <w:rPr>
                      <w:rFonts w:hint="default" w:ascii="Times New Roman" w:hAnsi="Times New Roman" w:eastAsia="宋体" w:cs="Times New Roman"/>
                      <w:kern w:val="0"/>
                      <w:sz w:val="21"/>
                      <w:szCs w:val="21"/>
                      <w:highlight w:val="none"/>
                      <w:u w:val="none"/>
                      <w:vertAlign w:val="baseline"/>
                      <w:lang w:val="en-US" w:eastAsia="zh-CN"/>
                    </w:rPr>
                    <w:t>空间布局约束</w:t>
                  </w:r>
                </w:p>
              </w:tc>
              <w:tc>
                <w:tcPr>
                  <w:tcW w:w="3041" w:type="dxa"/>
                  <w:noWrap w:val="0"/>
                  <w:vAlign w:val="center"/>
                </w:tcPr>
                <w:p w14:paraId="02D1A75F">
                  <w:pPr>
                    <w:autoSpaceDE w:val="0"/>
                    <w:autoSpaceDN w:val="0"/>
                    <w:adjustRightInd w:val="0"/>
                    <w:snapToGrid w:val="0"/>
                    <w:jc w:val="center"/>
                    <w:rPr>
                      <w:rFonts w:hint="default" w:ascii="Times New Roman" w:hAnsi="Times New Roman" w:eastAsia="宋体" w:cs="Times New Roman"/>
                      <w:kern w:val="0"/>
                      <w:sz w:val="21"/>
                      <w:szCs w:val="21"/>
                      <w:highlight w:val="none"/>
                      <w:u w:val="none"/>
                      <w:vertAlign w:val="baseline"/>
                      <w:lang w:val="en-US" w:eastAsia="zh-CN"/>
                    </w:rPr>
                  </w:pPr>
                  <w:r>
                    <w:rPr>
                      <w:rFonts w:hint="default" w:ascii="Times New Roman" w:hAnsi="Times New Roman" w:eastAsia="宋体" w:cs="Times New Roman"/>
                      <w:kern w:val="0"/>
                      <w:sz w:val="21"/>
                      <w:szCs w:val="21"/>
                      <w:highlight w:val="none"/>
                      <w:u w:val="none"/>
                      <w:vertAlign w:val="baseline"/>
                      <w:lang w:val="en-US" w:eastAsia="zh-CN"/>
                    </w:rPr>
                    <w:t>（1.1）生态保护红线原则上按禁止开发区域的要求进行管理，严禁不符合主题功能定位的各类开发活动，严禁任意改变用途。明确属地管理责任，实行严格管控，加大生态保护补偿力度，加强生态保护与修复，建立监测网络和监管平台。</w:t>
                  </w:r>
                </w:p>
                <w:p w14:paraId="255226E4">
                  <w:pPr>
                    <w:autoSpaceDE w:val="0"/>
                    <w:autoSpaceDN w:val="0"/>
                    <w:adjustRightInd w:val="0"/>
                    <w:snapToGrid w:val="0"/>
                    <w:jc w:val="center"/>
                    <w:rPr>
                      <w:rFonts w:hint="default" w:ascii="Times New Roman" w:hAnsi="Times New Roman" w:eastAsia="宋体" w:cs="Times New Roman"/>
                      <w:kern w:val="0"/>
                      <w:sz w:val="21"/>
                      <w:szCs w:val="21"/>
                      <w:highlight w:val="none"/>
                      <w:u w:val="none"/>
                      <w:vertAlign w:val="baseline"/>
                      <w:lang w:val="en-US" w:eastAsia="zh-CN"/>
                    </w:rPr>
                  </w:pPr>
                  <w:r>
                    <w:rPr>
                      <w:rFonts w:hint="default" w:ascii="Times New Roman" w:hAnsi="Times New Roman" w:eastAsia="宋体" w:cs="Times New Roman"/>
                      <w:spacing w:val="-1"/>
                      <w:sz w:val="21"/>
                      <w:szCs w:val="21"/>
                    </w:rPr>
                    <w:t>（1.2）加快清洁能源替代利用。推进热电联产、集中供热和工业余热利用，关停拆除热电联产集中供热管网覆盖区域内的燃煤小锅炉、</w:t>
                  </w:r>
                  <w:r>
                    <w:rPr>
                      <w:rFonts w:hint="default" w:ascii="Times New Roman" w:hAnsi="Times New Roman" w:eastAsia="宋体" w:cs="Times New Roman"/>
                      <w:spacing w:val="16"/>
                      <w:sz w:val="21"/>
                      <w:szCs w:val="21"/>
                    </w:rPr>
                    <w:t>工业窑炉</w:t>
                  </w:r>
                </w:p>
              </w:tc>
              <w:tc>
                <w:tcPr>
                  <w:tcW w:w="2776" w:type="dxa"/>
                  <w:noWrap w:val="0"/>
                  <w:vAlign w:val="center"/>
                </w:tcPr>
                <w:p w14:paraId="6195C736">
                  <w:pPr>
                    <w:autoSpaceDE w:val="0"/>
                    <w:autoSpaceDN w:val="0"/>
                    <w:adjustRightInd w:val="0"/>
                    <w:snapToGrid w:val="0"/>
                    <w:jc w:val="center"/>
                    <w:rPr>
                      <w:rFonts w:hint="default" w:ascii="Times New Roman" w:hAnsi="Times New Roman" w:eastAsia="宋体" w:cs="Times New Roman"/>
                      <w:kern w:val="0"/>
                      <w:sz w:val="21"/>
                      <w:szCs w:val="21"/>
                      <w:highlight w:val="none"/>
                      <w:u w:val="single"/>
                      <w:vertAlign w:val="baseline"/>
                      <w:lang w:val="en-US" w:eastAsia="zh-CN"/>
                    </w:rPr>
                  </w:pPr>
                  <w:r>
                    <w:rPr>
                      <w:rFonts w:hint="eastAsia" w:cs="Times New Roman"/>
                      <w:kern w:val="0"/>
                      <w:sz w:val="21"/>
                      <w:szCs w:val="21"/>
                      <w:highlight w:val="none"/>
                      <w:u w:val="single"/>
                      <w:vertAlign w:val="baseline"/>
                      <w:lang w:val="en-US" w:eastAsia="zh-CN"/>
                    </w:rPr>
                    <w:t>根据《常德市185个千人以上集中式饮用水水源保护区划定方案》《常德市千吨万人集中式饮用水水源保护区划定方案》《常德市县级及以上集中式饮用水水源保护区划定方案》可知，</w:t>
                  </w:r>
                  <w:r>
                    <w:rPr>
                      <w:rFonts w:hint="default" w:ascii="Times New Roman" w:hAnsi="Times New Roman" w:eastAsia="宋体" w:cs="Times New Roman"/>
                      <w:kern w:val="0"/>
                      <w:sz w:val="21"/>
                      <w:szCs w:val="21"/>
                      <w:highlight w:val="none"/>
                      <w:u w:val="single"/>
                      <w:vertAlign w:val="baseline"/>
                      <w:lang w:val="en-US" w:eastAsia="zh-CN"/>
                    </w:rPr>
                    <w:t>项目不在饮用水水源保护区、生态红线范围内。</w:t>
                  </w:r>
                </w:p>
                <w:p w14:paraId="33AFD2B4">
                  <w:pPr>
                    <w:autoSpaceDE w:val="0"/>
                    <w:autoSpaceDN w:val="0"/>
                    <w:adjustRightInd w:val="0"/>
                    <w:snapToGrid w:val="0"/>
                    <w:jc w:val="center"/>
                    <w:rPr>
                      <w:rFonts w:hint="default" w:ascii="Times New Roman" w:hAnsi="Times New Roman" w:eastAsia="宋体" w:cs="Times New Roman"/>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u w:val="none"/>
                      <w:vertAlign w:val="baseline"/>
                      <w:lang w:eastAsia="zh-CN"/>
                    </w:rPr>
                    <w:t>本项目锅炉燃料使用稻壳（生物质）</w:t>
                  </w:r>
                </w:p>
              </w:tc>
            </w:tr>
            <w:tr w14:paraId="7A1D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8" w:hRule="atLeast"/>
                <w:jc w:val="center"/>
              </w:trPr>
              <w:tc>
                <w:tcPr>
                  <w:tcW w:w="942" w:type="dxa"/>
                  <w:noWrap w:val="0"/>
                  <w:vAlign w:val="center"/>
                </w:tcPr>
                <w:p w14:paraId="6016BDC5">
                  <w:pPr>
                    <w:autoSpaceDE w:val="0"/>
                    <w:autoSpaceDN w:val="0"/>
                    <w:adjustRightInd w:val="0"/>
                    <w:snapToGrid w:val="0"/>
                    <w:jc w:val="center"/>
                    <w:rPr>
                      <w:rFonts w:hint="default" w:ascii="Times New Roman" w:hAnsi="Times New Roman" w:eastAsia="宋体" w:cs="Times New Roman"/>
                      <w:kern w:val="0"/>
                      <w:sz w:val="21"/>
                      <w:szCs w:val="21"/>
                      <w:highlight w:val="none"/>
                      <w:u w:val="none"/>
                      <w:vertAlign w:val="baseline"/>
                      <w:lang w:val="en-US" w:eastAsia="zh-CN"/>
                    </w:rPr>
                  </w:pPr>
                  <w:r>
                    <w:rPr>
                      <w:rFonts w:hint="default" w:ascii="Times New Roman" w:hAnsi="Times New Roman" w:eastAsia="宋体" w:cs="Times New Roman"/>
                      <w:kern w:val="0"/>
                      <w:sz w:val="21"/>
                      <w:szCs w:val="21"/>
                      <w:highlight w:val="none"/>
                      <w:u w:val="none"/>
                      <w:vertAlign w:val="baseline"/>
                      <w:lang w:val="en-US" w:eastAsia="zh-CN"/>
                    </w:rPr>
                    <w:t>污染物排放管控</w:t>
                  </w:r>
                </w:p>
              </w:tc>
              <w:tc>
                <w:tcPr>
                  <w:tcW w:w="3041" w:type="dxa"/>
                  <w:noWrap w:val="0"/>
                  <w:vAlign w:val="center"/>
                </w:tcPr>
                <w:p w14:paraId="78AB91FC">
                  <w:pPr>
                    <w:keepNext w:val="0"/>
                    <w:keepLines w:val="0"/>
                    <w:pageBreakBefore w:val="0"/>
                    <w:widowControl w:val="0"/>
                    <w:kinsoku/>
                    <w:wordWrap/>
                    <w:overflowPunct/>
                    <w:topLinePunct w:val="0"/>
                    <w:bidi w:val="0"/>
                    <w:spacing w:line="240" w:lineRule="auto"/>
                    <w:ind w:left="0" w:righ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（2.1）开展土壤污染综合防治先行区建设，建立土壤污染防治长效机制。将建设用地土壤环境管理要求纳入城市规划和供地管理。强</w:t>
                  </w:r>
                  <w:r>
                    <w:rPr>
                      <w:rFonts w:hint="default" w:ascii="Times New Roman" w:hAnsi="Times New Roman" w:eastAsia="宋体" w:cs="Times New Roman"/>
                      <w:spacing w:val="8"/>
                      <w:sz w:val="21"/>
                      <w:szCs w:val="21"/>
                    </w:rPr>
                    <w:t>化土壤污染治理和修复。</w:t>
                  </w:r>
                </w:p>
                <w:p w14:paraId="27E0205E">
                  <w:pPr>
                    <w:keepNext w:val="0"/>
                    <w:keepLines w:val="0"/>
                    <w:pageBreakBefore w:val="0"/>
                    <w:widowControl w:val="0"/>
                    <w:kinsoku/>
                    <w:wordWrap/>
                    <w:overflowPunct/>
                    <w:topLinePunct w:val="0"/>
                    <w:bidi w:val="0"/>
                    <w:spacing w:line="240" w:lineRule="auto"/>
                    <w:ind w:left="0" w:righ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（2.2）产粮（油）大县要制定土壤环境保护方案，实施农药化肥负增长行动，推行农业清洁安全生产。已建成的相关企业应当按照有</w:t>
                  </w:r>
                  <w:r>
                    <w:rPr>
                      <w:rFonts w:hint="default" w:ascii="Times New Roman" w:hAnsi="Times New Roman" w:eastAsia="宋体" w:cs="Times New Roman"/>
                      <w:spacing w:val="35"/>
                      <w:sz w:val="21"/>
                      <w:szCs w:val="21"/>
                    </w:rPr>
                    <w:t xml:space="preserve"> </w:t>
                  </w:r>
                  <w:r>
                    <w:rPr>
                      <w:rFonts w:hint="default" w:ascii="Times New Roman" w:hAnsi="Times New Roman" w:eastAsia="宋体" w:cs="Times New Roman"/>
                      <w:spacing w:val="4"/>
                      <w:sz w:val="21"/>
                      <w:szCs w:val="21"/>
                    </w:rPr>
                    <w:t>关标准、规定采取措施，防止对耕地造成污染。</w:t>
                  </w:r>
                </w:p>
                <w:p w14:paraId="3BF8BFA2">
                  <w:pPr>
                    <w:keepNext w:val="0"/>
                    <w:keepLines w:val="0"/>
                    <w:pageBreakBefore w:val="0"/>
                    <w:widowControl w:val="0"/>
                    <w:kinsoku/>
                    <w:wordWrap/>
                    <w:overflowPunct/>
                    <w:topLinePunct w:val="0"/>
                    <w:bidi w:val="0"/>
                    <w:spacing w:line="240" w:lineRule="auto"/>
                    <w:ind w:left="0" w:righ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（2.3）治理船舶污染。依法强制报废超过使用年限的船舶，限期淘汰不能达标排放的船舶，严禁新建不达标船舶进入运输市场。规范</w:t>
                  </w:r>
                  <w:r>
                    <w:rPr>
                      <w:rFonts w:hint="default" w:ascii="Times New Roman" w:hAnsi="Times New Roman" w:eastAsia="宋体" w:cs="Times New Roman"/>
                      <w:spacing w:val="33"/>
                      <w:sz w:val="21"/>
                      <w:szCs w:val="21"/>
                    </w:rPr>
                    <w:t xml:space="preserve"> </w:t>
                  </w:r>
                  <w:r>
                    <w:rPr>
                      <w:rFonts w:hint="default" w:ascii="Times New Roman" w:hAnsi="Times New Roman" w:eastAsia="宋体" w:cs="Times New Roman"/>
                      <w:spacing w:val="-1"/>
                      <w:sz w:val="21"/>
                      <w:szCs w:val="21"/>
                    </w:rPr>
                    <w:t>拆船行为，禁止冲滩拆解。禁止生活污水排放达不到要求的内河运输船舶以及单壳化学品船、600</w:t>
                  </w:r>
                  <w:r>
                    <w:rPr>
                      <w:rFonts w:hint="default" w:ascii="Times New Roman" w:hAnsi="Times New Roman" w:eastAsia="宋体" w:cs="Times New Roman"/>
                      <w:spacing w:val="52"/>
                      <w:sz w:val="21"/>
                      <w:szCs w:val="21"/>
                    </w:rPr>
                    <w:t xml:space="preserve"> </w:t>
                  </w:r>
                  <w:r>
                    <w:rPr>
                      <w:rFonts w:hint="default" w:ascii="Times New Roman" w:hAnsi="Times New Roman" w:eastAsia="宋体" w:cs="Times New Roman"/>
                      <w:spacing w:val="-1"/>
                      <w:sz w:val="21"/>
                      <w:szCs w:val="21"/>
                    </w:rPr>
                    <w:t>载重吨以上的单壳油船进入洞庭湖水域</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2"/>
                      <w:sz w:val="21"/>
                      <w:szCs w:val="21"/>
                    </w:rPr>
                    <w:t>航行，加强港口码头污染防治。制定防治船舶及其有关活动污染水环境的应急计划。</w:t>
                  </w:r>
                </w:p>
                <w:p w14:paraId="5CC9978D">
                  <w:pPr>
                    <w:keepNext w:val="0"/>
                    <w:keepLines w:val="0"/>
                    <w:pageBreakBefore w:val="0"/>
                    <w:widowControl w:val="0"/>
                    <w:kinsoku/>
                    <w:wordWrap/>
                    <w:overflowPunct/>
                    <w:topLinePunct w:val="0"/>
                    <w:bidi w:val="0"/>
                    <w:spacing w:line="240" w:lineRule="auto"/>
                    <w:ind w:left="0" w:righ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（2.4）推进水质较好湖泊（水库）保护。加强湿地保护和修复。禁止侵占自然湿地等水源涵养空间，强化水源涵养林建设与保护。在</w:t>
                  </w:r>
                  <w:r>
                    <w:rPr>
                      <w:rFonts w:hint="default" w:ascii="Times New Roman" w:hAnsi="Times New Roman" w:eastAsia="宋体" w:cs="Times New Roman"/>
                      <w:spacing w:val="34"/>
                      <w:sz w:val="21"/>
                      <w:szCs w:val="21"/>
                    </w:rPr>
                    <w:t xml:space="preserve"> </w:t>
                  </w:r>
                  <w:r>
                    <w:rPr>
                      <w:rFonts w:hint="default" w:ascii="Times New Roman" w:hAnsi="Times New Roman" w:eastAsia="宋体" w:cs="Times New Roman"/>
                      <w:spacing w:val="2"/>
                      <w:sz w:val="21"/>
                      <w:szCs w:val="21"/>
                    </w:rPr>
                    <w:t>重点排污口下游、主要入河（湖）口等区域因地制宜建设人工湿地水质净化工程，开展退耕还林还湿。</w:t>
                  </w:r>
                </w:p>
                <w:p w14:paraId="581A33D0">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ascii="Times New Roman" w:hAnsi="Times New Roman" w:eastAsia="宋体" w:cs="Times New Roman"/>
                      <w:spacing w:val="-1"/>
                      <w:sz w:val="21"/>
                      <w:szCs w:val="21"/>
                    </w:rPr>
                  </w:pPr>
                  <w:r>
                    <w:rPr>
                      <w:rFonts w:hint="default" w:ascii="Times New Roman" w:hAnsi="Times New Roman" w:eastAsia="宋体" w:cs="Times New Roman"/>
                      <w:spacing w:val="-1"/>
                      <w:sz w:val="21"/>
                      <w:szCs w:val="21"/>
                    </w:rPr>
                    <w:t>（2.5）加强畜禽养殖污染防治。严格规范兽药、饲料添加剂的生产和使用，杜绝过量使用，促进源头减量。合理布局畜禽养殖企业，</w:t>
                  </w:r>
                  <w:r>
                    <w:rPr>
                      <w:rFonts w:hint="default" w:ascii="Times New Roman" w:hAnsi="Times New Roman" w:eastAsia="宋体" w:cs="Times New Roman"/>
                      <w:spacing w:val="44"/>
                      <w:sz w:val="21"/>
                      <w:szCs w:val="21"/>
                    </w:rPr>
                    <w:t xml:space="preserve"> </w:t>
                  </w:r>
                  <w:r>
                    <w:rPr>
                      <w:rFonts w:hint="default" w:ascii="Times New Roman" w:hAnsi="Times New Roman" w:eastAsia="宋体" w:cs="Times New Roman"/>
                      <w:spacing w:val="3"/>
                      <w:sz w:val="21"/>
                      <w:szCs w:val="21"/>
                    </w:rPr>
                    <w:t>推进规模化、集约化养殖场（小区）建设</w:t>
                  </w:r>
                </w:p>
              </w:tc>
              <w:tc>
                <w:tcPr>
                  <w:tcW w:w="2776" w:type="dxa"/>
                  <w:noWrap w:val="0"/>
                  <w:vAlign w:val="center"/>
                </w:tcPr>
                <w:p w14:paraId="4A20269B">
                  <w:pPr>
                    <w:autoSpaceDE w:val="0"/>
                    <w:autoSpaceDN w:val="0"/>
                    <w:adjustRightInd w:val="0"/>
                    <w:snapToGrid w:val="0"/>
                    <w:jc w:val="center"/>
                    <w:rPr>
                      <w:rFonts w:hint="default"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lang w:eastAsia="zh-CN"/>
                    </w:rPr>
                    <w:t>本项目不包含以上内容</w:t>
                  </w:r>
                </w:p>
              </w:tc>
            </w:tr>
            <w:tr w14:paraId="2C6F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8" w:hRule="atLeast"/>
                <w:jc w:val="center"/>
              </w:trPr>
              <w:tc>
                <w:tcPr>
                  <w:tcW w:w="942" w:type="dxa"/>
                  <w:noWrap w:val="0"/>
                  <w:vAlign w:val="center"/>
                </w:tcPr>
                <w:p w14:paraId="3FC5F923">
                  <w:pPr>
                    <w:autoSpaceDE w:val="0"/>
                    <w:autoSpaceDN w:val="0"/>
                    <w:adjustRightInd w:val="0"/>
                    <w:snapToGrid w:val="0"/>
                    <w:jc w:val="center"/>
                    <w:rPr>
                      <w:rFonts w:hint="default" w:ascii="Times New Roman" w:hAnsi="Times New Roman" w:eastAsia="宋体" w:cs="Times New Roman"/>
                      <w:kern w:val="0"/>
                      <w:sz w:val="21"/>
                      <w:szCs w:val="21"/>
                      <w:highlight w:val="none"/>
                      <w:u w:val="none"/>
                      <w:vertAlign w:val="baseline"/>
                      <w:lang w:val="en-US" w:eastAsia="zh-CN"/>
                    </w:rPr>
                  </w:pPr>
                  <w:r>
                    <w:rPr>
                      <w:rFonts w:hint="default" w:ascii="Times New Roman" w:hAnsi="Times New Roman" w:eastAsia="宋体" w:cs="Times New Roman"/>
                      <w:spacing w:val="-2"/>
                      <w:sz w:val="21"/>
                      <w:szCs w:val="21"/>
                    </w:rPr>
                    <w:t>环境风险防控</w:t>
                  </w:r>
                </w:p>
              </w:tc>
              <w:tc>
                <w:tcPr>
                  <w:tcW w:w="3041" w:type="dxa"/>
                  <w:noWrap w:val="0"/>
                  <w:vAlign w:val="center"/>
                </w:tcPr>
                <w:p w14:paraId="7EB94CFB">
                  <w:pPr>
                    <w:keepNext w:val="0"/>
                    <w:keepLines w:val="0"/>
                    <w:pageBreakBefore w:val="0"/>
                    <w:widowControl w:val="0"/>
                    <w:kinsoku/>
                    <w:wordWrap/>
                    <w:overflowPunct/>
                    <w:topLinePunct w:val="0"/>
                    <w:bidi w:val="0"/>
                    <w:spacing w:line="240" w:lineRule="auto"/>
                    <w:ind w:lef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（3.1）采取种植重金属低积累作物、调节土壤理化性状、科学管理水分、施用功能性肥料等措施降低农产品重金属超标风险。</w:t>
                  </w:r>
                </w:p>
                <w:p w14:paraId="73E1A92D">
                  <w:pPr>
                    <w:keepNext w:val="0"/>
                    <w:keepLines w:val="0"/>
                    <w:pageBreakBefore w:val="0"/>
                    <w:widowControl w:val="0"/>
                    <w:kinsoku/>
                    <w:wordWrap/>
                    <w:overflowPunct/>
                    <w:topLinePunct w:val="0"/>
                    <w:bidi w:val="0"/>
                    <w:spacing w:line="240" w:lineRule="auto"/>
                    <w:ind w:lef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（3.2）必须依法实施强制性清洁生产审核。制定完善矿山地质环境保护与恢复治理的技术规范和标准，引导并强制矿山企业边开发、</w:t>
                  </w:r>
                  <w:r>
                    <w:rPr>
                      <w:rFonts w:hint="default" w:ascii="Times New Roman" w:hAnsi="Times New Roman" w:eastAsia="宋体" w:cs="Times New Roman"/>
                      <w:spacing w:val="45"/>
                      <w:sz w:val="21"/>
                      <w:szCs w:val="21"/>
                    </w:rPr>
                    <w:t xml:space="preserve"> </w:t>
                  </w:r>
                  <w:r>
                    <w:rPr>
                      <w:rFonts w:hint="default" w:ascii="Times New Roman" w:hAnsi="Times New Roman" w:eastAsia="宋体" w:cs="Times New Roman"/>
                      <w:spacing w:val="-3"/>
                      <w:sz w:val="21"/>
                      <w:szCs w:val="21"/>
                    </w:rPr>
                    <w:t>边治理。现已闭坑的老矿山造成的矿山地质环境问题，拓宽资金渠道，制订激励政策，加快推进治理恢复进程;采取有效措施，最大限度</w:t>
                  </w:r>
                  <w:r>
                    <w:rPr>
                      <w:rFonts w:hint="default" w:ascii="Times New Roman" w:hAnsi="Times New Roman" w:eastAsia="宋体" w:cs="Times New Roman"/>
                      <w:spacing w:val="14"/>
                      <w:sz w:val="21"/>
                      <w:szCs w:val="21"/>
                    </w:rPr>
                    <w:t xml:space="preserve">    </w:t>
                  </w:r>
                  <w:r>
                    <w:rPr>
                      <w:rFonts w:hint="default" w:ascii="Times New Roman" w:hAnsi="Times New Roman" w:eastAsia="宋体" w:cs="Times New Roman"/>
                      <w:spacing w:val="1"/>
                      <w:sz w:val="21"/>
                      <w:szCs w:val="21"/>
                    </w:rPr>
                    <w:t>减少破坏土地面积、降低破坏程度，切实保护耕地特别是基本农田。</w:t>
                  </w:r>
                </w:p>
                <w:p w14:paraId="1998EC17">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left"/>
                    <w:textAlignment w:val="auto"/>
                    <w:rPr>
                      <w:rFonts w:hint="default" w:ascii="Times New Roman" w:hAnsi="Times New Roman" w:eastAsia="宋体" w:cs="Times New Roman"/>
                      <w:spacing w:val="-1"/>
                      <w:sz w:val="21"/>
                      <w:szCs w:val="21"/>
                    </w:rPr>
                  </w:pPr>
                  <w:r>
                    <w:rPr>
                      <w:rFonts w:hint="default" w:ascii="Times New Roman" w:hAnsi="Times New Roman" w:eastAsia="宋体" w:cs="Times New Roman"/>
                      <w:spacing w:val="2"/>
                      <w:sz w:val="21"/>
                      <w:szCs w:val="21"/>
                    </w:rPr>
                    <w:t>（3.3）采用农艺调控、化学阻控、替代种植等措施，降低农产品重金属超标风险。</w:t>
                  </w:r>
                </w:p>
              </w:tc>
              <w:tc>
                <w:tcPr>
                  <w:tcW w:w="2776" w:type="dxa"/>
                  <w:noWrap w:val="0"/>
                  <w:vAlign w:val="center"/>
                </w:tcPr>
                <w:p w14:paraId="540679E4">
                  <w:pPr>
                    <w:autoSpaceDE w:val="0"/>
                    <w:autoSpaceDN w:val="0"/>
                    <w:adjustRightInd w:val="0"/>
                    <w:snapToGrid w:val="0"/>
                    <w:jc w:val="center"/>
                    <w:rPr>
                      <w:rFonts w:hint="default"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lang w:eastAsia="zh-CN"/>
                    </w:rPr>
                    <w:t>本项目不包含以上内容</w:t>
                  </w:r>
                </w:p>
              </w:tc>
            </w:tr>
            <w:tr w14:paraId="27C6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7" w:hRule="atLeast"/>
                <w:jc w:val="center"/>
              </w:trPr>
              <w:tc>
                <w:tcPr>
                  <w:tcW w:w="942" w:type="dxa"/>
                  <w:noWrap w:val="0"/>
                  <w:vAlign w:val="center"/>
                </w:tcPr>
                <w:p w14:paraId="352A1993">
                  <w:pPr>
                    <w:autoSpaceDE w:val="0"/>
                    <w:autoSpaceDN w:val="0"/>
                    <w:adjustRightInd w:val="0"/>
                    <w:snapToGrid w:val="0"/>
                    <w:jc w:val="center"/>
                    <w:rPr>
                      <w:rFonts w:hint="default" w:ascii="Times New Roman" w:hAnsi="Times New Roman" w:eastAsia="宋体" w:cs="Times New Roman"/>
                      <w:kern w:val="0"/>
                      <w:sz w:val="21"/>
                      <w:szCs w:val="21"/>
                      <w:highlight w:val="none"/>
                      <w:u w:val="none"/>
                      <w:vertAlign w:val="baseline"/>
                      <w:lang w:val="en-US" w:eastAsia="zh-CN"/>
                    </w:rPr>
                  </w:pPr>
                  <w:r>
                    <w:rPr>
                      <w:rFonts w:hint="default" w:ascii="Times New Roman" w:hAnsi="Times New Roman" w:eastAsia="宋体" w:cs="Times New Roman"/>
                      <w:kern w:val="0"/>
                      <w:sz w:val="21"/>
                      <w:szCs w:val="21"/>
                      <w:highlight w:val="none"/>
                      <w:u w:val="none"/>
                      <w:vertAlign w:val="baseline"/>
                      <w:lang w:val="en-US" w:eastAsia="zh-CN"/>
                    </w:rPr>
                    <w:t>资源开发效率要求</w:t>
                  </w:r>
                </w:p>
              </w:tc>
              <w:tc>
                <w:tcPr>
                  <w:tcW w:w="3041" w:type="dxa"/>
                  <w:noWrap w:val="0"/>
                  <w:vAlign w:val="center"/>
                </w:tcPr>
                <w:p w14:paraId="0A5D74AE">
                  <w:pPr>
                    <w:spacing w:before="142" w:line="204" w:lineRule="auto"/>
                    <w:ind w:firstLine="503"/>
                    <w:rPr>
                      <w:rFonts w:hint="default" w:ascii="Times New Roman" w:hAnsi="Times New Roman" w:eastAsia="宋体" w:cs="Times New Roman"/>
                      <w:sz w:val="21"/>
                      <w:szCs w:val="21"/>
                    </w:rPr>
                  </w:pPr>
                  <w:r>
                    <w:rPr>
                      <w:rFonts w:hint="default" w:ascii="Times New Roman" w:hAnsi="Times New Roman" w:eastAsia="宋体" w:cs="Times New Roman"/>
                      <w:spacing w:val="-3"/>
                      <w:sz w:val="21"/>
                      <w:szCs w:val="21"/>
                    </w:rPr>
                    <w:t>（4.1）水资源</w:t>
                  </w:r>
                </w:p>
                <w:p w14:paraId="08BACE3E">
                  <w:pPr>
                    <w:spacing w:before="15" w:line="229" w:lineRule="auto"/>
                    <w:ind w:left="7" w:right="3" w:firstLine="446"/>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（4.1.1）建立预警体系，发布预警信息，对未依法完成水资源论证工作的建设项目，建设单位不得擅自开工建设和投产使用。推广喷</w:t>
                  </w:r>
                  <w:r>
                    <w:rPr>
                      <w:rFonts w:hint="default" w:ascii="Times New Roman" w:hAnsi="Times New Roman" w:eastAsia="宋体" w:cs="Times New Roman"/>
                      <w:spacing w:val="38"/>
                      <w:sz w:val="21"/>
                      <w:szCs w:val="21"/>
                    </w:rPr>
                    <w:t xml:space="preserve"> </w:t>
                  </w:r>
                  <w:r>
                    <w:rPr>
                      <w:rFonts w:hint="default" w:ascii="Times New Roman" w:hAnsi="Times New Roman" w:eastAsia="宋体" w:cs="Times New Roman"/>
                      <w:spacing w:val="-1"/>
                      <w:sz w:val="21"/>
                      <w:szCs w:val="21"/>
                    </w:rPr>
                    <w:t>灌、微灌、集雨补灌、低压管道输水灌溉、水田控制灌溉和水肥一体化等高效节水技术，开展灌区现代化改造试点。推进学校、医院、宾</w:t>
                  </w:r>
                  <w:r>
                    <w:rPr>
                      <w:rFonts w:hint="default" w:ascii="Times New Roman" w:hAnsi="Times New Roman" w:eastAsia="宋体" w:cs="Times New Roman"/>
                      <w:spacing w:val="26"/>
                      <w:sz w:val="21"/>
                      <w:szCs w:val="21"/>
                    </w:rPr>
                    <w:t xml:space="preserve">  </w:t>
                  </w:r>
                  <w:r>
                    <w:rPr>
                      <w:rFonts w:hint="default" w:ascii="Times New Roman" w:hAnsi="Times New Roman" w:eastAsia="宋体" w:cs="Times New Roman"/>
                      <w:spacing w:val="-1"/>
                      <w:sz w:val="21"/>
                      <w:szCs w:val="21"/>
                    </w:rPr>
                    <w:t>馆、洗浴等重点行业节水技术改造。限期关闭未批准的和公共供水管网覆盖范围内的自备水井。加快实施地下水监测工程，完善地下水监</w:t>
                  </w:r>
                  <w:r>
                    <w:rPr>
                      <w:rFonts w:hint="default" w:ascii="Times New Roman" w:hAnsi="Times New Roman" w:eastAsia="宋体" w:cs="Times New Roman"/>
                      <w:spacing w:val="26"/>
                      <w:sz w:val="21"/>
                      <w:szCs w:val="21"/>
                    </w:rPr>
                    <w:t xml:space="preserve">  </w:t>
                  </w:r>
                  <w:r>
                    <w:rPr>
                      <w:rFonts w:hint="default" w:ascii="Times New Roman" w:hAnsi="Times New Roman" w:eastAsia="宋体" w:cs="Times New Roman"/>
                      <w:spacing w:val="21"/>
                      <w:w w:val="104"/>
                      <w:sz w:val="21"/>
                      <w:szCs w:val="21"/>
                    </w:rPr>
                    <w:t>测网络。</w:t>
                  </w:r>
                </w:p>
                <w:p w14:paraId="4BE0DBF1">
                  <w:pPr>
                    <w:spacing w:line="204" w:lineRule="auto"/>
                    <w:ind w:firstLine="483"/>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（4.1.2）到2020年，全县农田灌溉水有效利用系数达到0.591。</w:t>
                  </w:r>
                </w:p>
                <w:p w14:paraId="216FEEFD">
                  <w:pPr>
                    <w:keepNext w:val="0"/>
                    <w:keepLines w:val="0"/>
                    <w:pageBreakBefore w:val="0"/>
                    <w:kinsoku/>
                    <w:wordWrap/>
                    <w:overflowPunct/>
                    <w:topLinePunct w:val="0"/>
                    <w:autoSpaceDE/>
                    <w:autoSpaceDN/>
                    <w:bidi w:val="0"/>
                    <w:adjustRightInd/>
                    <w:spacing w:line="240" w:lineRule="auto"/>
                    <w:ind w:left="0" w:righ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3"/>
                      <w:sz w:val="21"/>
                      <w:szCs w:val="21"/>
                    </w:rPr>
                    <w:t>（4.2）土地资源</w:t>
                  </w:r>
                </w:p>
                <w:p w14:paraId="53C19571">
                  <w:pPr>
                    <w:keepNext w:val="0"/>
                    <w:keepLines w:val="0"/>
                    <w:pageBreakBefore w:val="0"/>
                    <w:kinsoku/>
                    <w:wordWrap/>
                    <w:overflowPunct/>
                    <w:topLinePunct w:val="0"/>
                    <w:autoSpaceDE/>
                    <w:autoSpaceDN/>
                    <w:bidi w:val="0"/>
                    <w:adjustRightInd/>
                    <w:spacing w:line="240" w:lineRule="auto"/>
                    <w:ind w:left="0" w:righ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（4.2.1）城市、村庄和集镇建设不得占用基本农田，交通、水利、能源等基础设施项目，因选址特殊，无法避让基本农田的，必须报</w:t>
                  </w:r>
                  <w:r>
                    <w:rPr>
                      <w:rFonts w:hint="default" w:ascii="Times New Roman" w:hAnsi="Times New Roman" w:eastAsia="宋体" w:cs="Times New Roman"/>
                      <w:spacing w:val="37"/>
                      <w:sz w:val="21"/>
                      <w:szCs w:val="21"/>
                    </w:rPr>
                    <w:t xml:space="preserve"> </w:t>
                  </w:r>
                  <w:r>
                    <w:rPr>
                      <w:rFonts w:hint="default" w:ascii="Times New Roman" w:hAnsi="Times New Roman" w:eastAsia="宋体" w:cs="Times New Roman"/>
                      <w:spacing w:val="-1"/>
                      <w:sz w:val="21"/>
                      <w:szCs w:val="21"/>
                    </w:rPr>
                    <w:t>国务院批准。禁止违法占用基本农田进行绿色通道、绿化隔离带和防护林建设，禁止改变基本农田土壤性状发展林果业和挖塘养鱼，禁止</w:t>
                  </w:r>
                  <w:r>
                    <w:rPr>
                      <w:rFonts w:hint="default" w:ascii="Times New Roman" w:hAnsi="Times New Roman" w:eastAsia="宋体" w:cs="Times New Roman"/>
                      <w:spacing w:val="25"/>
                      <w:sz w:val="21"/>
                      <w:szCs w:val="21"/>
                    </w:rPr>
                    <w:t xml:space="preserve">  </w:t>
                  </w:r>
                  <w:r>
                    <w:rPr>
                      <w:rFonts w:hint="default" w:ascii="Times New Roman" w:hAnsi="Times New Roman" w:eastAsia="宋体" w:cs="Times New Roman"/>
                      <w:spacing w:val="3"/>
                      <w:sz w:val="21"/>
                      <w:szCs w:val="21"/>
                    </w:rPr>
                    <w:t>开展对基本农田耕作层造成永久性破坏的临时工程和其他各项活动。</w:t>
                  </w:r>
                </w:p>
                <w:p w14:paraId="3251B2CB">
                  <w:pPr>
                    <w:keepNext w:val="0"/>
                    <w:keepLines w:val="0"/>
                    <w:pageBreakBefore w:val="0"/>
                    <w:kinsoku/>
                    <w:wordWrap/>
                    <w:overflowPunct/>
                    <w:topLinePunct w:val="0"/>
                    <w:autoSpaceDE/>
                    <w:autoSpaceDN/>
                    <w:bidi w:val="0"/>
                    <w:adjustRightInd/>
                    <w:spacing w:line="240" w:lineRule="auto"/>
                    <w:ind w:left="0" w:righ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（4.2.2）到2020年，官烷镇基本农田保护区不低于</w:t>
                  </w:r>
                  <w:r>
                    <w:rPr>
                      <w:rFonts w:hint="default" w:ascii="Times New Roman" w:hAnsi="Times New Roman" w:eastAsia="宋体" w:cs="Times New Roman"/>
                      <w:spacing w:val="47"/>
                      <w:sz w:val="21"/>
                      <w:szCs w:val="21"/>
                    </w:rPr>
                    <w:t xml:space="preserve"> </w:t>
                  </w:r>
                  <w:r>
                    <w:rPr>
                      <w:rFonts w:hint="default" w:ascii="Times New Roman" w:hAnsi="Times New Roman" w:eastAsia="宋体" w:cs="Times New Roman"/>
                      <w:spacing w:val="-1"/>
                      <w:sz w:val="21"/>
                      <w:szCs w:val="21"/>
                    </w:rPr>
                    <w:t>4220.81公顷，一般农地区不低于</w:t>
                  </w:r>
                  <w:r>
                    <w:rPr>
                      <w:rFonts w:hint="default" w:ascii="Times New Roman" w:hAnsi="Times New Roman" w:eastAsia="宋体" w:cs="Times New Roman"/>
                      <w:spacing w:val="9"/>
                      <w:sz w:val="21"/>
                      <w:szCs w:val="21"/>
                    </w:rPr>
                    <w:t xml:space="preserve"> </w:t>
                  </w:r>
                  <w:r>
                    <w:rPr>
                      <w:rFonts w:hint="default" w:ascii="Times New Roman" w:hAnsi="Times New Roman" w:eastAsia="宋体" w:cs="Times New Roman"/>
                      <w:spacing w:val="-1"/>
                      <w:sz w:val="21"/>
                      <w:szCs w:val="21"/>
                    </w:rPr>
                    <w:t>814.20公顷，城镇建设用地区控制在0.58公顷</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1"/>
                      <w:sz w:val="21"/>
                      <w:szCs w:val="21"/>
                    </w:rPr>
                    <w:t>以内，村镇建设用地区控制在554.64</w:t>
                  </w:r>
                  <w:r>
                    <w:rPr>
                      <w:rFonts w:hint="default" w:ascii="Times New Roman" w:hAnsi="Times New Roman" w:eastAsia="宋体" w:cs="Times New Roman"/>
                      <w:spacing w:val="55"/>
                      <w:sz w:val="21"/>
                      <w:szCs w:val="21"/>
                    </w:rPr>
                    <w:t xml:space="preserve"> </w:t>
                  </w:r>
                  <w:r>
                    <w:rPr>
                      <w:rFonts w:hint="default" w:ascii="Times New Roman" w:hAnsi="Times New Roman" w:eastAsia="宋体" w:cs="Times New Roman"/>
                      <w:spacing w:val="-1"/>
                      <w:sz w:val="21"/>
                      <w:szCs w:val="21"/>
                    </w:rPr>
                    <w:t>公顷以内，独立工矿区控制在11.02公顷以内。如东镇基本农田保护区不低于5733.49公顷，一般农</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1"/>
                      <w:sz w:val="21"/>
                      <w:szCs w:val="21"/>
                    </w:rPr>
                    <w:t>地区不低于1218.01公顷，城镇建设用地区控制在0.60公顷以</w:t>
                  </w:r>
                  <w:r>
                    <w:rPr>
                      <w:rFonts w:hint="eastAsia" w:cs="Times New Roman"/>
                      <w:spacing w:val="-1"/>
                      <w:sz w:val="21"/>
                      <w:szCs w:val="21"/>
                      <w:lang w:eastAsia="zh-CN"/>
                    </w:rPr>
                    <w:t>。</w:t>
                  </w:r>
                  <w:r>
                    <w:rPr>
                      <w:rFonts w:hint="default" w:ascii="Times New Roman" w:hAnsi="Times New Roman" w:eastAsia="宋体" w:cs="Times New Roman"/>
                      <w:spacing w:val="-1"/>
                      <w:sz w:val="21"/>
                      <w:szCs w:val="21"/>
                    </w:rPr>
                    <w:t>内，村镇建设用地区控制在1392.81公顷以内，独立工矿区控制在24.28</w:t>
                  </w:r>
                  <w:r>
                    <w:rPr>
                      <w:rFonts w:hint="default" w:ascii="Times New Roman" w:hAnsi="Times New Roman" w:eastAsia="宋体" w:cs="Times New Roman"/>
                      <w:spacing w:val="62"/>
                      <w:sz w:val="21"/>
                      <w:szCs w:val="21"/>
                    </w:rPr>
                    <w:t xml:space="preserve"> </w:t>
                  </w:r>
                  <w:r>
                    <w:rPr>
                      <w:rFonts w:hint="default" w:ascii="Times New Roman" w:hAnsi="Times New Roman" w:eastAsia="宋体" w:cs="Times New Roman"/>
                      <w:spacing w:val="-1"/>
                      <w:sz w:val="21"/>
                      <w:szCs w:val="21"/>
                    </w:rPr>
                    <w:t>公顷</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1"/>
                      <w:sz w:val="21"/>
                      <w:szCs w:val="21"/>
                    </w:rPr>
                    <w:t>以内。小渡口镇基本农田保护区不低于</w:t>
                  </w:r>
                  <w:r>
                    <w:rPr>
                      <w:rFonts w:hint="default" w:ascii="Times New Roman" w:hAnsi="Times New Roman" w:eastAsia="宋体" w:cs="Times New Roman"/>
                      <w:spacing w:val="56"/>
                      <w:sz w:val="21"/>
                      <w:szCs w:val="21"/>
                    </w:rPr>
                    <w:t xml:space="preserve"> </w:t>
                  </w:r>
                  <w:r>
                    <w:rPr>
                      <w:rFonts w:hint="default" w:ascii="Times New Roman" w:hAnsi="Times New Roman" w:eastAsia="宋体" w:cs="Times New Roman"/>
                      <w:spacing w:val="-1"/>
                      <w:sz w:val="21"/>
                      <w:szCs w:val="21"/>
                    </w:rPr>
                    <w:t>7070.01公顷，一般农地区不低于1229.09公顷，城镇建设用地区控制在147.17公顷以内，村镇建</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1"/>
                      <w:sz w:val="21"/>
                      <w:szCs w:val="21"/>
                    </w:rPr>
                    <w:t>设用地区控制</w:t>
                  </w:r>
                  <w:r>
                    <w:rPr>
                      <w:rFonts w:hint="default" w:ascii="Times New Roman" w:hAnsi="Times New Roman" w:eastAsia="宋体" w:cs="Times New Roman"/>
                      <w:spacing w:val="54"/>
                      <w:sz w:val="21"/>
                      <w:szCs w:val="21"/>
                    </w:rPr>
                    <w:t xml:space="preserve"> </w:t>
                  </w:r>
                  <w:r>
                    <w:rPr>
                      <w:rFonts w:hint="default" w:ascii="Times New Roman" w:hAnsi="Times New Roman" w:eastAsia="宋体" w:cs="Times New Roman"/>
                      <w:spacing w:val="1"/>
                      <w:sz w:val="21"/>
                      <w:szCs w:val="21"/>
                    </w:rPr>
                    <w:t>1371.39在公顷以内，独立工矿区控制在24.11公顷以内。</w:t>
                  </w:r>
                </w:p>
                <w:p w14:paraId="21277EB9">
                  <w:pPr>
                    <w:keepNext w:val="0"/>
                    <w:keepLines w:val="0"/>
                    <w:pageBreakBefore w:val="0"/>
                    <w:kinsoku/>
                    <w:wordWrap/>
                    <w:overflowPunct/>
                    <w:topLinePunct w:val="0"/>
                    <w:autoSpaceDE/>
                    <w:autoSpaceDN/>
                    <w:bidi w:val="0"/>
                    <w:adjustRightInd/>
                    <w:spacing w:line="240" w:lineRule="auto"/>
                    <w:ind w:left="0" w:righ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（4.3）能源</w:t>
                  </w:r>
                </w:p>
                <w:p w14:paraId="0EBE5D59">
                  <w:pPr>
                    <w:pStyle w:val="2"/>
                    <w:keepNext w:val="0"/>
                    <w:keepLines w:val="0"/>
                    <w:pageBreakBefore w:val="0"/>
                    <w:kinsoku/>
                    <w:wordWrap/>
                    <w:overflowPunct/>
                    <w:topLinePunct w:val="0"/>
                    <w:autoSpaceDE/>
                    <w:autoSpaceDN/>
                    <w:bidi w:val="0"/>
                    <w:adjustRightInd/>
                    <w:spacing w:before="0" w:after="0" w:line="240" w:lineRule="auto"/>
                    <w:ind w:left="0" w:right="0" w:firstLine="0"/>
                    <w:textAlignment w:val="auto"/>
                    <w:rPr>
                      <w:rFonts w:hint="default" w:ascii="Times New Roman" w:hAnsi="Times New Roman" w:eastAsia="宋体" w:cs="Times New Roman"/>
                      <w:lang w:eastAsia="zh-CN"/>
                    </w:rPr>
                  </w:pPr>
                  <w:r>
                    <w:rPr>
                      <w:rFonts w:hint="default" w:ascii="Times New Roman" w:hAnsi="Times New Roman" w:eastAsia="宋体" w:cs="Times New Roman"/>
                      <w:spacing w:val="-1"/>
                      <w:sz w:val="21"/>
                      <w:szCs w:val="21"/>
                    </w:rPr>
                    <w:t>（4.3.1）坚持高能效、低污染、低排放、多种能源并举互补的发展目标，加快推进能源结构调整，提高能源利用效率，使用清洁能源，</w:t>
                  </w:r>
                  <w:r>
                    <w:rPr>
                      <w:rFonts w:hint="default" w:ascii="Times New Roman" w:hAnsi="Times New Roman" w:eastAsia="宋体" w:cs="Times New Roman"/>
                      <w:spacing w:val="45"/>
                      <w:sz w:val="21"/>
                      <w:szCs w:val="21"/>
                    </w:rPr>
                    <w:t xml:space="preserve"> </w:t>
                  </w:r>
                  <w:r>
                    <w:rPr>
                      <w:rFonts w:hint="default" w:ascii="Times New Roman" w:hAnsi="Times New Roman" w:eastAsia="宋体" w:cs="Times New Roman"/>
                      <w:spacing w:val="-1"/>
                      <w:sz w:val="21"/>
                      <w:szCs w:val="21"/>
                    </w:rPr>
                    <w:t>扩大本地可再生能源利用，推进绿色能源示范性建设。同时提升能源储备能力，形成可靠、经济、清洁、低碳的多元化能源保障体系</w:t>
                  </w:r>
                  <w:r>
                    <w:rPr>
                      <w:rFonts w:hint="default" w:ascii="Times New Roman" w:hAnsi="Times New Roman" w:eastAsia="宋体" w:cs="Times New Roman"/>
                      <w:kern w:val="0"/>
                      <w:sz w:val="21"/>
                      <w:szCs w:val="21"/>
                      <w:highlight w:val="none"/>
                      <w:u w:val="none"/>
                      <w:vertAlign w:val="baseline"/>
                      <w:lang w:eastAsia="zh-CN"/>
                    </w:rPr>
                    <w:t>。</w:t>
                  </w:r>
                </w:p>
                <w:p w14:paraId="61728492">
                  <w:pPr>
                    <w:autoSpaceDE w:val="0"/>
                    <w:autoSpaceDN w:val="0"/>
                    <w:adjustRightInd w:val="0"/>
                    <w:snapToGrid w:val="0"/>
                    <w:jc w:val="center"/>
                    <w:rPr>
                      <w:rFonts w:hint="default" w:ascii="Times New Roman" w:hAnsi="Times New Roman" w:eastAsia="宋体" w:cs="Times New Roman"/>
                      <w:kern w:val="0"/>
                      <w:sz w:val="21"/>
                      <w:szCs w:val="21"/>
                      <w:highlight w:val="none"/>
                      <w:u w:val="none"/>
                      <w:vertAlign w:val="baseline"/>
                    </w:rPr>
                  </w:pPr>
                </w:p>
              </w:tc>
              <w:tc>
                <w:tcPr>
                  <w:tcW w:w="2776" w:type="dxa"/>
                  <w:noWrap w:val="0"/>
                  <w:vAlign w:val="center"/>
                </w:tcPr>
                <w:p w14:paraId="2EED249F">
                  <w:pPr>
                    <w:autoSpaceDE w:val="0"/>
                    <w:autoSpaceDN w:val="0"/>
                    <w:adjustRightInd w:val="0"/>
                    <w:snapToGrid w:val="0"/>
                    <w:jc w:val="center"/>
                    <w:rPr>
                      <w:rFonts w:hint="default"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lang w:eastAsia="zh-CN"/>
                    </w:rPr>
                    <w:t>（</w:t>
                  </w:r>
                  <w:r>
                    <w:rPr>
                      <w:rFonts w:hint="default" w:ascii="Times New Roman" w:hAnsi="Times New Roman" w:eastAsia="宋体" w:cs="Times New Roman"/>
                      <w:color w:val="auto"/>
                      <w:kern w:val="0"/>
                      <w:sz w:val="21"/>
                      <w:szCs w:val="21"/>
                      <w:highlight w:val="none"/>
                      <w:u w:val="none"/>
                      <w:vertAlign w:val="baseline"/>
                      <w:lang w:val="en-US" w:eastAsia="zh-CN"/>
                    </w:rPr>
                    <w:t>4.2</w:t>
                  </w:r>
                  <w:r>
                    <w:rPr>
                      <w:rFonts w:hint="default" w:ascii="Times New Roman" w:hAnsi="Times New Roman" w:eastAsia="宋体" w:cs="Times New Roman"/>
                      <w:color w:val="auto"/>
                      <w:kern w:val="0"/>
                      <w:sz w:val="21"/>
                      <w:szCs w:val="21"/>
                      <w:highlight w:val="none"/>
                      <w:u w:val="none"/>
                      <w:vertAlign w:val="baseline"/>
                      <w:lang w:eastAsia="zh-CN"/>
                    </w:rPr>
                    <w:t>）本项目为扩建项目，不新增用地且原用地未占用基本农田</w:t>
                  </w:r>
                </w:p>
                <w:p w14:paraId="3D232031">
                  <w:pPr>
                    <w:pStyle w:val="2"/>
                    <w:rPr>
                      <w:rFonts w:hint="default" w:ascii="Times New Roman" w:hAnsi="Times New Roman" w:eastAsia="宋体" w:cs="Times New Roman"/>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u w:val="none"/>
                      <w:vertAlign w:val="baseline"/>
                      <w:lang w:eastAsia="zh-CN"/>
                    </w:rPr>
                    <w:t>（</w:t>
                  </w:r>
                  <w:r>
                    <w:rPr>
                      <w:rFonts w:hint="default" w:ascii="Times New Roman" w:hAnsi="Times New Roman" w:eastAsia="宋体" w:cs="Times New Roman"/>
                      <w:color w:val="auto"/>
                      <w:kern w:val="0"/>
                      <w:sz w:val="21"/>
                      <w:szCs w:val="21"/>
                      <w:highlight w:val="none"/>
                      <w:u w:val="none"/>
                      <w:vertAlign w:val="baseline"/>
                      <w:lang w:val="en-US" w:eastAsia="zh-CN"/>
                    </w:rPr>
                    <w:t>4.3</w:t>
                  </w:r>
                  <w:r>
                    <w:rPr>
                      <w:rFonts w:hint="default" w:ascii="Times New Roman" w:hAnsi="Times New Roman" w:eastAsia="宋体" w:cs="Times New Roman"/>
                      <w:color w:val="auto"/>
                      <w:kern w:val="0"/>
                      <w:sz w:val="21"/>
                      <w:szCs w:val="21"/>
                      <w:highlight w:val="none"/>
                      <w:u w:val="none"/>
                      <w:vertAlign w:val="baseline"/>
                      <w:lang w:eastAsia="zh-CN"/>
                    </w:rPr>
                    <w:t>）本项目锅炉燃料使用稻壳（生物质），其硫、氮和灰份含量较低，不属于高污染燃料</w:t>
                  </w:r>
                </w:p>
              </w:tc>
            </w:tr>
          </w:tbl>
          <w:p w14:paraId="69C960E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Chars="200"/>
              <w:jc w:val="both"/>
              <w:textAlignment w:val="auto"/>
              <w:rPr>
                <w:rFonts w:hint="eastAsia" w:cs="Times New Roman"/>
                <w:b/>
                <w:bCs/>
                <w:color w:val="auto"/>
                <w:sz w:val="24"/>
                <w:szCs w:val="24"/>
                <w:highlight w:val="none"/>
                <w:u w:val="single"/>
                <w:lang w:eastAsia="zh-CN"/>
              </w:rPr>
            </w:pPr>
            <w:r>
              <w:rPr>
                <w:rFonts w:hint="eastAsia" w:cs="Times New Roman"/>
                <w:b/>
                <w:bCs/>
                <w:color w:val="auto"/>
                <w:sz w:val="24"/>
                <w:szCs w:val="24"/>
                <w:highlight w:val="none"/>
                <w:u w:val="single"/>
                <w:lang w:val="en-US" w:eastAsia="zh-CN"/>
              </w:rPr>
              <w:t>3、</w:t>
            </w:r>
            <w:r>
              <w:rPr>
                <w:rFonts w:hint="eastAsia" w:cs="Times New Roman"/>
                <w:b/>
                <w:bCs/>
                <w:color w:val="auto"/>
                <w:sz w:val="24"/>
                <w:szCs w:val="24"/>
                <w:highlight w:val="none"/>
                <w:u w:val="single"/>
                <w:lang w:eastAsia="zh-CN"/>
              </w:rPr>
              <w:t>选址符合性分析</w:t>
            </w:r>
          </w:p>
          <w:p w14:paraId="377590F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241" w:firstLineChars="100"/>
              <w:jc w:val="both"/>
              <w:textAlignment w:val="auto"/>
              <w:rPr>
                <w:rFonts w:hint="eastAsia" w:ascii="Times New Roman" w:hAnsi="Times New Roman" w:eastAsia="宋体" w:cs="Times New Roman"/>
                <w:b/>
                <w:bCs/>
                <w:color w:val="auto"/>
                <w:sz w:val="24"/>
                <w:szCs w:val="24"/>
                <w:highlight w:val="none"/>
                <w:u w:val="single"/>
                <w:lang w:val="en-US" w:eastAsia="zh-CN"/>
              </w:rPr>
            </w:pPr>
            <w:r>
              <w:rPr>
                <w:rFonts w:hint="eastAsia" w:ascii="Times New Roman" w:hAnsi="Times New Roman" w:eastAsia="宋体" w:cs="Times New Roman"/>
                <w:b/>
                <w:bCs/>
                <w:color w:val="auto"/>
                <w:sz w:val="24"/>
                <w:szCs w:val="24"/>
                <w:highlight w:val="none"/>
                <w:u w:val="single"/>
                <w:lang w:val="en-US" w:eastAsia="zh-CN"/>
              </w:rPr>
              <w:t>与《湖南省环境保护条例》相符性分析</w:t>
            </w:r>
            <w:r>
              <w:rPr>
                <w:rFonts w:hint="eastAsia" w:cs="Times New Roman"/>
                <w:b/>
                <w:bCs/>
                <w:color w:val="auto"/>
                <w:sz w:val="24"/>
                <w:szCs w:val="24"/>
                <w:highlight w:val="none"/>
                <w:u w:val="single"/>
                <w:lang w:val="en-US" w:eastAsia="zh-CN"/>
              </w:rPr>
              <w:t>：</w:t>
            </w:r>
          </w:p>
          <w:p w14:paraId="338AE4F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u w:val="single"/>
                <w:lang w:eastAsia="zh-CN"/>
              </w:rPr>
            </w:pPr>
            <w:r>
              <w:rPr>
                <w:rFonts w:hint="eastAsia" w:ascii="Times New Roman" w:hAnsi="Times New Roman" w:eastAsia="宋体" w:cs="Times New Roman"/>
                <w:b w:val="0"/>
                <w:bCs w:val="0"/>
                <w:color w:val="auto"/>
                <w:sz w:val="24"/>
                <w:szCs w:val="24"/>
                <w:highlight w:val="none"/>
                <w:u w:val="single"/>
                <w:lang w:val="en-US" w:eastAsia="zh-CN"/>
              </w:rPr>
              <w:t>《湖南省环境保护条例》中：</w:t>
            </w:r>
            <w:r>
              <w:rPr>
                <w:rFonts w:hint="eastAsia" w:ascii="Times New Roman" w:hAnsi="Times New Roman" w:eastAsia="宋体" w:cs="Times New Roman"/>
                <w:b w:val="0"/>
                <w:bCs w:val="0"/>
                <w:color w:val="auto"/>
                <w:sz w:val="24"/>
                <w:szCs w:val="24"/>
                <w:highlight w:val="none"/>
                <w:u w:val="single"/>
                <w:lang w:eastAsia="zh-CN"/>
              </w:rPr>
              <w:t>第二十二条 除在安全或者产业布局等方面有特殊要求的以外，新建有污染物排放的工业项目，应当按照规定进入工业园区或者工业集聚区。</w:t>
            </w:r>
          </w:p>
          <w:p w14:paraId="5E80EF0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cs="Times New Roman"/>
                <w:color w:val="auto"/>
                <w:kern w:val="0"/>
                <w:sz w:val="24"/>
                <w:szCs w:val="24"/>
                <w:u w:val="single"/>
                <w:lang w:val="en-US" w:eastAsia="zh-CN"/>
              </w:rPr>
            </w:pPr>
            <w:r>
              <w:rPr>
                <w:rFonts w:hint="eastAsia" w:ascii="Times New Roman" w:hAnsi="Times New Roman" w:eastAsia="宋体" w:cs="Times New Roman"/>
                <w:b w:val="0"/>
                <w:bCs w:val="0"/>
                <w:color w:val="auto"/>
                <w:sz w:val="24"/>
                <w:szCs w:val="24"/>
                <w:highlight w:val="none"/>
                <w:u w:val="single"/>
                <w:lang w:val="en-US" w:eastAsia="zh-CN"/>
              </w:rPr>
              <w:t>本项目位于湖南省澧县小渡口镇毛家岔村二组</w:t>
            </w:r>
            <w:r>
              <w:rPr>
                <w:rFonts w:hint="eastAsia" w:cs="Times New Roman"/>
                <w:b w:val="0"/>
                <w:bCs w:val="0"/>
                <w:color w:val="auto"/>
                <w:sz w:val="24"/>
                <w:szCs w:val="24"/>
                <w:highlight w:val="none"/>
                <w:u w:val="single"/>
                <w:lang w:val="en-US" w:eastAsia="zh-CN"/>
              </w:rPr>
              <w:t>，</w:t>
            </w:r>
            <w:r>
              <w:rPr>
                <w:rFonts w:hint="eastAsia" w:ascii="Times New Roman" w:hAnsi="Times New Roman" w:eastAsia="宋体" w:cs="Times New Roman"/>
                <w:b w:val="0"/>
                <w:bCs w:val="0"/>
                <w:color w:val="auto"/>
                <w:sz w:val="24"/>
                <w:szCs w:val="24"/>
                <w:highlight w:val="none"/>
                <w:u w:val="single"/>
                <w:lang w:val="en-US" w:eastAsia="zh-CN"/>
              </w:rPr>
              <w:t>本项目</w:t>
            </w:r>
            <w:r>
              <w:rPr>
                <w:rFonts w:hint="eastAsia" w:cs="Times New Roman"/>
                <w:b w:val="0"/>
                <w:bCs w:val="0"/>
                <w:color w:val="auto"/>
                <w:sz w:val="24"/>
                <w:szCs w:val="24"/>
                <w:highlight w:val="none"/>
                <w:u w:val="single"/>
                <w:lang w:val="en-US" w:eastAsia="zh-CN"/>
              </w:rPr>
              <w:t>为扩建项目，不属于新建项目，</w:t>
            </w:r>
            <w:r>
              <w:rPr>
                <w:rFonts w:hint="eastAsia" w:cs="Times New Roman"/>
                <w:bCs/>
                <w:strike w:val="0"/>
                <w:dstrike w:val="0"/>
                <w:color w:val="auto"/>
                <w:sz w:val="24"/>
                <w:szCs w:val="24"/>
                <w:u w:val="single"/>
                <w:lang w:val="en-US" w:eastAsia="zh-CN"/>
              </w:rPr>
              <w:t>澧县规划局出具了《村镇规划选址意见书》【2007016号】文件，项目符合村镇规划要求，且</w:t>
            </w:r>
            <w:r>
              <w:rPr>
                <w:rFonts w:hint="eastAsia" w:cs="Times New Roman"/>
                <w:b w:val="0"/>
                <w:bCs w:val="0"/>
                <w:color w:val="auto"/>
                <w:sz w:val="24"/>
                <w:szCs w:val="24"/>
                <w:highlight w:val="none"/>
                <w:u w:val="single"/>
                <w:lang w:val="en-US" w:eastAsia="zh-CN"/>
              </w:rPr>
              <w:t>本项目不新增用地</w:t>
            </w:r>
            <w:r>
              <w:rPr>
                <w:rFonts w:hint="eastAsia" w:cs="Times New Roman"/>
                <w:color w:val="auto"/>
                <w:kern w:val="0"/>
                <w:sz w:val="24"/>
                <w:szCs w:val="24"/>
                <w:u w:val="single"/>
                <w:lang w:val="en-US" w:eastAsia="zh-CN"/>
              </w:rPr>
              <w:t>。</w:t>
            </w:r>
          </w:p>
          <w:p w14:paraId="04C0CE24">
            <w:pPr>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60" w:leftChars="0" w:firstLine="480" w:firstLineChars="0"/>
              <w:jc w:val="both"/>
              <w:textAlignment w:val="auto"/>
              <w:rPr>
                <w:rFonts w:hint="eastAsia" w:cs="Times New Roman"/>
                <w:color w:val="auto"/>
                <w:kern w:val="0"/>
                <w:sz w:val="24"/>
                <w:szCs w:val="24"/>
                <w:u w:val="single"/>
                <w:lang w:val="en-US" w:eastAsia="zh-CN"/>
              </w:rPr>
            </w:pPr>
            <w:r>
              <w:rPr>
                <w:rFonts w:hint="eastAsia" w:cs="Times New Roman"/>
                <w:b/>
                <w:bCs/>
                <w:color w:val="auto"/>
                <w:kern w:val="0"/>
                <w:sz w:val="24"/>
                <w:szCs w:val="24"/>
                <w:u w:val="single"/>
                <w:lang w:val="en-US" w:eastAsia="zh-CN"/>
              </w:rPr>
              <w:t>与</w:t>
            </w:r>
            <w:r>
              <w:rPr>
                <w:rFonts w:hint="eastAsia" w:cs="Times New Roman"/>
                <w:b/>
                <w:bCs/>
                <w:strike w:val="0"/>
                <w:dstrike w:val="0"/>
                <w:color w:val="auto"/>
                <w:sz w:val="24"/>
                <w:szCs w:val="24"/>
                <w:u w:val="single"/>
                <w:lang w:val="en-US" w:eastAsia="zh-CN"/>
              </w:rPr>
              <w:t>《常德市人民政府关于重新划定高污染燃料禁燃区的通告》（常政发[2019]8号）符合性分析</w:t>
            </w:r>
          </w:p>
          <w:p w14:paraId="4EA823B1">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strike w:val="0"/>
                <w:dstrike w:val="0"/>
                <w:color w:val="auto"/>
                <w:sz w:val="24"/>
                <w:szCs w:val="24"/>
                <w:u w:val="single"/>
                <w:lang w:val="en-US" w:eastAsia="zh-CN"/>
              </w:rPr>
            </w:pPr>
            <w:r>
              <w:rPr>
                <w:rFonts w:hint="eastAsia" w:cs="Times New Roman"/>
                <w:b w:val="0"/>
                <w:bCs/>
                <w:strike w:val="0"/>
                <w:dstrike w:val="0"/>
                <w:color w:val="auto"/>
                <w:sz w:val="24"/>
                <w:szCs w:val="24"/>
                <w:u w:val="single"/>
                <w:lang w:val="en-US" w:eastAsia="zh-CN"/>
              </w:rPr>
              <w:t>根据《常德市人民政府关于重新划定高污染燃料禁燃区的通告》（常政发[2019]8号）可知，在禁燃区内，下列为禁止燃用的燃料组合：煤炭及其制品；石油焦、油页岩、原油、重油、渣油、煤焦油；非专用锅炉或未配置高效除尘设施的专用锅炉燃用的生物质成型燃料。</w:t>
            </w:r>
          </w:p>
          <w:p w14:paraId="3095E19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eastAsia" w:cs="Times New Roman"/>
                <w:b w:val="0"/>
                <w:bCs/>
                <w:color w:val="auto"/>
                <w:kern w:val="0"/>
                <w:sz w:val="24"/>
                <w:szCs w:val="24"/>
                <w:u w:val="single"/>
                <w:lang w:val="en-US" w:eastAsia="zh-CN"/>
              </w:rPr>
              <w:t>本项目使用的锅炉燃料为稻壳，不在以上禁止燃用的燃料中，本项目使用的</w:t>
            </w:r>
            <w:r>
              <w:rPr>
                <w:rFonts w:hint="default" w:ascii="Times New Roman" w:hAnsi="Times New Roman" w:eastAsia="宋体" w:cs="Times New Roman"/>
                <w:b w:val="0"/>
                <w:bCs/>
                <w:color w:val="auto"/>
                <w:sz w:val="24"/>
                <w:szCs w:val="24"/>
                <w:u w:val="single"/>
                <w:lang w:eastAsia="zh-CN"/>
              </w:rPr>
              <w:t>链条炉排蒸汽锅炉不在《高耗能落后机电设备（产品）淘汰目录（第一批）》公告（工节</w:t>
            </w:r>
            <w:r>
              <w:rPr>
                <w:rFonts w:hint="default" w:ascii="Times New Roman" w:hAnsi="Times New Roman" w:eastAsia="宋体" w:cs="Times New Roman"/>
                <w:b w:val="0"/>
                <w:bCs/>
                <w:color w:val="auto"/>
                <w:sz w:val="24"/>
                <w:szCs w:val="24"/>
                <w:u w:val="single"/>
                <w:lang w:val="en-US" w:eastAsia="zh-CN"/>
              </w:rPr>
              <w:t>[2009]第67号</w:t>
            </w:r>
            <w:r>
              <w:rPr>
                <w:rFonts w:hint="default" w:ascii="Times New Roman" w:hAnsi="Times New Roman" w:eastAsia="宋体" w:cs="Times New Roman"/>
                <w:b w:val="0"/>
                <w:bCs/>
                <w:color w:val="auto"/>
                <w:sz w:val="24"/>
                <w:szCs w:val="24"/>
                <w:u w:val="single"/>
                <w:lang w:eastAsia="zh-CN"/>
              </w:rPr>
              <w:t>）中</w:t>
            </w:r>
            <w:r>
              <w:rPr>
                <w:rFonts w:hint="eastAsia" w:ascii="Times New Roman" w:hAnsi="Times New Roman" w:eastAsia="宋体" w:cs="Times New Roman"/>
                <w:b w:val="0"/>
                <w:bCs/>
                <w:color w:val="auto"/>
                <w:sz w:val="24"/>
                <w:szCs w:val="24"/>
                <w:u w:val="single"/>
                <w:lang w:eastAsia="zh-CN"/>
              </w:rPr>
              <w:t>，属于专用锅炉，且本项目锅炉设置了高效布袋除尘器</w:t>
            </w:r>
            <w:r>
              <w:rPr>
                <w:rFonts w:hint="eastAsia" w:cs="Times New Roman"/>
                <w:b w:val="0"/>
                <w:bCs/>
                <w:color w:val="auto"/>
                <w:kern w:val="0"/>
                <w:sz w:val="24"/>
                <w:szCs w:val="24"/>
                <w:u w:val="single"/>
                <w:lang w:val="en-US" w:eastAsia="zh-CN"/>
              </w:rPr>
              <w:t>。因此符合</w:t>
            </w:r>
            <w:r>
              <w:rPr>
                <w:rFonts w:hint="eastAsia" w:cs="Times New Roman"/>
                <w:b w:val="0"/>
                <w:bCs/>
                <w:strike w:val="0"/>
                <w:dstrike w:val="0"/>
                <w:color w:val="auto"/>
                <w:sz w:val="24"/>
                <w:szCs w:val="24"/>
                <w:u w:val="single"/>
                <w:lang w:val="en-US" w:eastAsia="zh-CN"/>
              </w:rPr>
              <w:t>《常德市人民政府关于重新划定高污染燃料禁燃区的通告》（常政发[2019]8号）中相关要求。</w:t>
            </w:r>
          </w:p>
        </w:tc>
      </w:tr>
    </w:tbl>
    <w:p w14:paraId="05980996">
      <w:pPr>
        <w:spacing w:line="360" w:lineRule="auto"/>
        <w:outlineLvl w:val="0"/>
        <w:rPr>
          <w:rFonts w:hint="default" w:ascii="Times New Roman" w:hAnsi="Times New Roman" w:eastAsia="宋体" w:cs="Times New Roman"/>
          <w:color w:val="auto"/>
          <w:sz w:val="30"/>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1C55FB4E">
      <w:pPr>
        <w:jc w:val="center"/>
        <w:rPr>
          <w:rFonts w:hint="default" w:ascii="Times New Roman" w:hAnsi="Times New Roman" w:eastAsia="宋体" w:cs="Times New Roman"/>
          <w:lang w:eastAsia="zh-CN"/>
        </w:rPr>
      </w:pPr>
      <w:r>
        <w:rPr>
          <w:rFonts w:hint="default" w:ascii="Times New Roman" w:hAnsi="Times New Roman" w:eastAsia="宋体" w:cs="Times New Roman"/>
          <w:sz w:val="30"/>
          <w:szCs w:val="30"/>
          <w:lang w:eastAsia="zh-CN"/>
        </w:rPr>
        <w:t>二、建设项目工程分析</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122"/>
      </w:tblGrid>
      <w:tr w14:paraId="57BB5B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75" w:hRule="atLeast"/>
          <w:jc w:val="center"/>
        </w:trPr>
        <w:tc>
          <w:tcPr>
            <w:tcW w:w="817" w:type="dxa"/>
            <w:noWrap w:val="0"/>
            <w:vAlign w:val="center"/>
          </w:tcPr>
          <w:p w14:paraId="4B443A3D">
            <w:pPr>
              <w:pStyle w:val="23"/>
              <w:keepNext w:val="0"/>
              <w:keepLines/>
              <w:pageBreakBefore w:val="0"/>
              <w:wordWrap/>
              <w:topLinePunct w:val="0"/>
              <w:bidi w:val="0"/>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rPr>
            </w:pPr>
            <w:r>
              <w:rPr>
                <w:rFonts w:hint="default" w:ascii="Times New Roman" w:hAnsi="Times New Roman" w:eastAsia="宋体" w:cs="Times New Roman"/>
                <w:strike w:val="0"/>
                <w:dstrike w:val="0"/>
                <w:color w:val="auto"/>
                <w:sz w:val="24"/>
                <w:szCs w:val="24"/>
              </w:rPr>
              <w:t>建设内容</w:t>
            </w:r>
          </w:p>
        </w:tc>
        <w:tc>
          <w:tcPr>
            <w:tcW w:w="8122" w:type="dxa"/>
            <w:noWrap w:val="0"/>
            <w:vAlign w:val="top"/>
          </w:tcPr>
          <w:p w14:paraId="233A6192">
            <w:pPr>
              <w:keepNext w:val="0"/>
              <w:keepLines/>
              <w:pageBreakBefore w:val="0"/>
              <w:widowControl w:val="0"/>
              <w:numPr>
                <w:ilvl w:val="0"/>
                <w:numId w:val="0"/>
              </w:numPr>
              <w:kinsoku/>
              <w:wordWrap/>
              <w:overflowPunct/>
              <w:topLinePunct w:val="0"/>
              <w:autoSpaceDE/>
              <w:autoSpaceDN/>
              <w:bidi w:val="0"/>
              <w:adjustRightInd w:val="0"/>
              <w:snapToGrid w:val="0"/>
              <w:spacing w:before="157" w:beforeLines="50" w:line="360" w:lineRule="auto"/>
              <w:ind w:left="420" w:leftChars="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b/>
                <w:bCs w:val="0"/>
                <w:strike w:val="0"/>
                <w:dstrike w:val="0"/>
                <w:color w:val="auto"/>
                <w:sz w:val="24"/>
                <w:szCs w:val="24"/>
                <w:lang w:val="en-US" w:eastAsia="zh-CN"/>
              </w:rPr>
              <w:t>（一）项目由来</w:t>
            </w:r>
          </w:p>
          <w:p w14:paraId="5AB71ACB">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u w:val="single"/>
                <w:lang w:val="en-US" w:eastAsia="zh-CN"/>
              </w:rPr>
            </w:pPr>
            <w:r>
              <w:rPr>
                <w:rFonts w:hint="default" w:ascii="Times New Roman" w:hAnsi="Times New Roman" w:eastAsia="宋体" w:cs="Times New Roman"/>
                <w:bCs/>
                <w:strike w:val="0"/>
                <w:dstrike w:val="0"/>
                <w:color w:val="auto"/>
                <w:sz w:val="24"/>
                <w:szCs w:val="24"/>
                <w:u w:val="none"/>
                <w:lang w:val="en-US" w:eastAsia="zh-CN"/>
              </w:rPr>
              <w:t>项目选址于澧县小渡口镇毛家岔村二组，项目总用地面积5823㎡，本次扩建工程不新增用地。原有工程由澧县弘福油脂有限公司投资建设，澧县弘福油脂有限公司成立于2007年9月，2011年9月委托常德市双赢环境咨询服务有限公司</w:t>
            </w:r>
            <w:r>
              <w:rPr>
                <w:rFonts w:hint="default" w:ascii="Times New Roman" w:hAnsi="Times New Roman" w:eastAsia="宋体" w:cs="Times New Roman"/>
                <w:snapToGrid w:val="0"/>
                <w:color w:val="auto"/>
                <w:kern w:val="0"/>
                <w:sz w:val="24"/>
                <w:highlight w:val="none"/>
                <w:u w:val="none"/>
              </w:rPr>
              <w:t>编制了《</w:t>
            </w:r>
            <w:r>
              <w:rPr>
                <w:rFonts w:hint="default" w:ascii="Times New Roman" w:hAnsi="Times New Roman" w:eastAsia="宋体" w:cs="Times New Roman"/>
                <w:snapToGrid w:val="0"/>
                <w:color w:val="auto"/>
                <w:kern w:val="0"/>
                <w:sz w:val="24"/>
                <w:highlight w:val="none"/>
                <w:u w:val="none"/>
                <w:lang w:eastAsia="zh-CN"/>
              </w:rPr>
              <w:t>年加工</w:t>
            </w:r>
            <w:r>
              <w:rPr>
                <w:rFonts w:hint="default" w:ascii="Times New Roman" w:hAnsi="Times New Roman" w:eastAsia="宋体" w:cs="Times New Roman"/>
                <w:snapToGrid w:val="0"/>
                <w:color w:val="auto"/>
                <w:kern w:val="0"/>
                <w:sz w:val="24"/>
                <w:highlight w:val="none"/>
                <w:u w:val="none"/>
                <w:lang w:val="en-US" w:eastAsia="zh-CN"/>
              </w:rPr>
              <w:t>2万吨棉籽生产线建设项目</w:t>
            </w:r>
            <w:r>
              <w:rPr>
                <w:rFonts w:hint="default" w:ascii="Times New Roman" w:hAnsi="Times New Roman" w:eastAsia="宋体" w:cs="Times New Roman"/>
                <w:snapToGrid w:val="0"/>
                <w:color w:val="auto"/>
                <w:kern w:val="0"/>
                <w:sz w:val="24"/>
                <w:highlight w:val="none"/>
                <w:u w:val="none"/>
              </w:rPr>
              <w:t>环境影响报告</w:t>
            </w:r>
            <w:r>
              <w:rPr>
                <w:rFonts w:hint="default" w:ascii="Times New Roman" w:hAnsi="Times New Roman" w:eastAsia="宋体" w:cs="Times New Roman"/>
                <w:snapToGrid w:val="0"/>
                <w:color w:val="auto"/>
                <w:kern w:val="0"/>
                <w:sz w:val="24"/>
                <w:highlight w:val="none"/>
                <w:u w:val="none"/>
                <w:lang w:eastAsia="zh-CN"/>
              </w:rPr>
              <w:t>表</w:t>
            </w:r>
            <w:r>
              <w:rPr>
                <w:rFonts w:hint="default" w:ascii="Times New Roman" w:hAnsi="Times New Roman" w:eastAsia="宋体" w:cs="Times New Roman"/>
                <w:snapToGrid w:val="0"/>
                <w:color w:val="auto"/>
                <w:kern w:val="0"/>
                <w:sz w:val="24"/>
                <w:highlight w:val="none"/>
                <w:u w:val="none"/>
              </w:rPr>
              <w:t>》</w:t>
            </w:r>
            <w:r>
              <w:rPr>
                <w:rFonts w:hint="default" w:ascii="Times New Roman" w:hAnsi="Times New Roman" w:eastAsia="宋体" w:cs="Times New Roman"/>
                <w:snapToGrid w:val="0"/>
                <w:color w:val="auto"/>
                <w:kern w:val="0"/>
                <w:sz w:val="24"/>
                <w:highlight w:val="none"/>
                <w:u w:val="none"/>
                <w:lang w:eastAsia="zh-CN"/>
              </w:rPr>
              <w:t>，</w:t>
            </w:r>
            <w:r>
              <w:rPr>
                <w:rFonts w:hint="default" w:ascii="Times New Roman" w:hAnsi="Times New Roman" w:eastAsia="宋体" w:cs="Times New Roman"/>
                <w:snapToGrid w:val="0"/>
                <w:color w:val="auto"/>
                <w:kern w:val="0"/>
                <w:sz w:val="24"/>
                <w:highlight w:val="none"/>
                <w:u w:val="none"/>
              </w:rPr>
              <w:t>并于201</w:t>
            </w:r>
            <w:r>
              <w:rPr>
                <w:rFonts w:hint="default" w:ascii="Times New Roman" w:hAnsi="Times New Roman" w:eastAsia="宋体" w:cs="Times New Roman"/>
                <w:snapToGrid w:val="0"/>
                <w:color w:val="auto"/>
                <w:kern w:val="0"/>
                <w:sz w:val="24"/>
                <w:highlight w:val="none"/>
                <w:u w:val="none"/>
                <w:lang w:val="en-US" w:eastAsia="zh-CN"/>
              </w:rPr>
              <w:t>3</w:t>
            </w:r>
            <w:r>
              <w:rPr>
                <w:rFonts w:hint="default" w:ascii="Times New Roman" w:hAnsi="Times New Roman" w:eastAsia="宋体" w:cs="Times New Roman"/>
                <w:snapToGrid w:val="0"/>
                <w:color w:val="auto"/>
                <w:kern w:val="0"/>
                <w:sz w:val="24"/>
                <w:highlight w:val="none"/>
                <w:u w:val="none"/>
              </w:rPr>
              <w:t>年</w:t>
            </w:r>
            <w:r>
              <w:rPr>
                <w:rFonts w:hint="default" w:ascii="Times New Roman" w:hAnsi="Times New Roman" w:eastAsia="宋体" w:cs="Times New Roman"/>
                <w:snapToGrid w:val="0"/>
                <w:color w:val="auto"/>
                <w:kern w:val="0"/>
                <w:sz w:val="24"/>
                <w:highlight w:val="none"/>
                <w:u w:val="none"/>
                <w:lang w:val="en-US" w:eastAsia="zh-CN"/>
              </w:rPr>
              <w:t>6</w:t>
            </w:r>
            <w:r>
              <w:rPr>
                <w:rFonts w:hint="default" w:ascii="Times New Roman" w:hAnsi="Times New Roman" w:eastAsia="宋体" w:cs="Times New Roman"/>
                <w:snapToGrid w:val="0"/>
                <w:color w:val="auto"/>
                <w:kern w:val="0"/>
                <w:sz w:val="24"/>
                <w:highlight w:val="none"/>
                <w:u w:val="none"/>
              </w:rPr>
              <w:t>月</w:t>
            </w:r>
            <w:r>
              <w:rPr>
                <w:rFonts w:hint="default" w:ascii="Times New Roman" w:hAnsi="Times New Roman" w:eastAsia="宋体" w:cs="Times New Roman"/>
                <w:snapToGrid w:val="0"/>
                <w:color w:val="auto"/>
                <w:kern w:val="0"/>
                <w:sz w:val="24"/>
                <w:highlight w:val="none"/>
                <w:u w:val="none"/>
                <w:lang w:val="en-US" w:eastAsia="zh-CN"/>
              </w:rPr>
              <w:t>3</w:t>
            </w:r>
            <w:r>
              <w:rPr>
                <w:rFonts w:hint="default" w:ascii="Times New Roman" w:hAnsi="Times New Roman" w:eastAsia="宋体" w:cs="Times New Roman"/>
                <w:snapToGrid w:val="0"/>
                <w:color w:val="auto"/>
                <w:kern w:val="0"/>
                <w:sz w:val="24"/>
                <w:highlight w:val="none"/>
                <w:u w:val="none"/>
              </w:rPr>
              <w:t>日得到了</w:t>
            </w:r>
            <w:r>
              <w:rPr>
                <w:rFonts w:hint="default" w:ascii="Times New Roman" w:hAnsi="Times New Roman" w:eastAsia="宋体" w:cs="Times New Roman"/>
                <w:snapToGrid w:val="0"/>
                <w:color w:val="auto"/>
                <w:kern w:val="0"/>
                <w:sz w:val="24"/>
                <w:highlight w:val="none"/>
                <w:u w:val="none"/>
                <w:lang w:eastAsia="zh-CN"/>
              </w:rPr>
              <w:t>澧县环境保护局的审批意见</w:t>
            </w:r>
            <w:r>
              <w:rPr>
                <w:rFonts w:hint="default" w:ascii="Times New Roman" w:hAnsi="Times New Roman" w:eastAsia="宋体" w:cs="Times New Roman"/>
                <w:snapToGrid w:val="0"/>
                <w:color w:val="auto"/>
                <w:kern w:val="0"/>
                <w:sz w:val="24"/>
                <w:highlight w:val="none"/>
                <w:u w:val="none"/>
              </w:rPr>
              <w:t>（</w:t>
            </w:r>
            <w:r>
              <w:rPr>
                <w:rFonts w:hint="default" w:ascii="Times New Roman" w:hAnsi="Times New Roman" w:eastAsia="宋体" w:cs="Times New Roman"/>
                <w:snapToGrid w:val="0"/>
                <w:color w:val="auto"/>
                <w:kern w:val="0"/>
                <w:sz w:val="24"/>
                <w:highlight w:val="none"/>
                <w:u w:val="none"/>
                <w:lang w:eastAsia="zh-CN"/>
              </w:rPr>
              <w:t>澧</w:t>
            </w:r>
            <w:r>
              <w:rPr>
                <w:rFonts w:hint="default" w:ascii="Times New Roman" w:hAnsi="Times New Roman" w:eastAsia="宋体" w:cs="Times New Roman"/>
                <w:snapToGrid w:val="0"/>
                <w:color w:val="auto"/>
                <w:kern w:val="0"/>
                <w:sz w:val="24"/>
                <w:highlight w:val="none"/>
                <w:u w:val="none"/>
              </w:rPr>
              <w:t>环</w:t>
            </w:r>
            <w:r>
              <w:rPr>
                <w:rFonts w:hint="default" w:ascii="Times New Roman" w:hAnsi="Times New Roman" w:eastAsia="宋体" w:cs="Times New Roman"/>
                <w:snapToGrid w:val="0"/>
                <w:color w:val="auto"/>
                <w:kern w:val="0"/>
                <w:sz w:val="24"/>
                <w:highlight w:val="none"/>
                <w:u w:val="none"/>
                <w:lang w:eastAsia="zh-CN"/>
              </w:rPr>
              <w:t>项</w:t>
            </w:r>
            <w:r>
              <w:rPr>
                <w:rFonts w:hint="default" w:ascii="Times New Roman" w:hAnsi="Times New Roman" w:eastAsia="宋体" w:cs="Times New Roman"/>
                <w:snapToGrid w:val="0"/>
                <w:color w:val="auto"/>
                <w:kern w:val="0"/>
                <w:sz w:val="24"/>
                <w:highlight w:val="none"/>
                <w:u w:val="none"/>
              </w:rPr>
              <w:t>【201</w:t>
            </w:r>
            <w:r>
              <w:rPr>
                <w:rFonts w:hint="default" w:ascii="Times New Roman" w:hAnsi="Times New Roman" w:eastAsia="宋体" w:cs="Times New Roman"/>
                <w:snapToGrid w:val="0"/>
                <w:color w:val="auto"/>
                <w:kern w:val="0"/>
                <w:sz w:val="24"/>
                <w:highlight w:val="none"/>
                <w:u w:val="none"/>
                <w:lang w:val="en-US" w:eastAsia="zh-CN"/>
              </w:rPr>
              <w:t>3</w:t>
            </w:r>
            <w:r>
              <w:rPr>
                <w:rFonts w:hint="default" w:ascii="Times New Roman" w:hAnsi="Times New Roman" w:eastAsia="宋体" w:cs="Times New Roman"/>
                <w:snapToGrid w:val="0"/>
                <w:color w:val="auto"/>
                <w:kern w:val="0"/>
                <w:sz w:val="24"/>
                <w:highlight w:val="none"/>
                <w:u w:val="none"/>
              </w:rPr>
              <w:t>】</w:t>
            </w:r>
            <w:r>
              <w:rPr>
                <w:rFonts w:hint="default" w:ascii="Times New Roman" w:hAnsi="Times New Roman" w:eastAsia="宋体" w:cs="Times New Roman"/>
                <w:snapToGrid w:val="0"/>
                <w:color w:val="auto"/>
                <w:kern w:val="0"/>
                <w:sz w:val="24"/>
                <w:highlight w:val="none"/>
                <w:u w:val="none"/>
                <w:lang w:val="en-US" w:eastAsia="zh-CN"/>
              </w:rPr>
              <w:t>06</w:t>
            </w:r>
            <w:r>
              <w:rPr>
                <w:rFonts w:hint="default" w:ascii="Times New Roman" w:hAnsi="Times New Roman" w:eastAsia="宋体" w:cs="Times New Roman"/>
                <w:snapToGrid w:val="0"/>
                <w:color w:val="auto"/>
                <w:kern w:val="0"/>
                <w:sz w:val="24"/>
                <w:highlight w:val="none"/>
                <w:u w:val="none"/>
              </w:rPr>
              <w:t>号）</w:t>
            </w:r>
            <w:r>
              <w:rPr>
                <w:rFonts w:hint="default" w:ascii="Times New Roman" w:hAnsi="Times New Roman" w:eastAsia="宋体" w:cs="Times New Roman"/>
                <w:bCs/>
                <w:strike w:val="0"/>
                <w:dstrike w:val="0"/>
                <w:color w:val="auto"/>
                <w:sz w:val="24"/>
                <w:szCs w:val="24"/>
                <w:u w:val="none"/>
                <w:lang w:val="en-US" w:eastAsia="zh-CN"/>
              </w:rPr>
              <w:t>。</w:t>
            </w:r>
            <w:r>
              <w:rPr>
                <w:rFonts w:hint="eastAsia" w:cs="Times New Roman"/>
                <w:bCs/>
                <w:strike w:val="0"/>
                <w:dstrike w:val="0"/>
                <w:color w:val="auto"/>
                <w:sz w:val="24"/>
                <w:szCs w:val="24"/>
                <w:u w:val="single"/>
                <w:lang w:val="en-US" w:eastAsia="zh-CN"/>
              </w:rPr>
              <w:t>根据澧县规划局出具的《村镇规划选址意见书》【2007016号】文件，项目符合村镇规划要求。</w:t>
            </w:r>
          </w:p>
          <w:p w14:paraId="4CC6D7C1">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napToGrid w:val="0"/>
                <w:color w:val="auto"/>
                <w:kern w:val="0"/>
                <w:sz w:val="24"/>
                <w:highlight w:val="none"/>
                <w:u w:val="none"/>
                <w:lang w:val="en-US" w:eastAsia="zh-CN"/>
              </w:rPr>
            </w:pPr>
            <w:r>
              <w:rPr>
                <w:rFonts w:hint="default" w:ascii="Times New Roman" w:hAnsi="Times New Roman" w:eastAsia="宋体" w:cs="Times New Roman"/>
                <w:snapToGrid w:val="0"/>
                <w:color w:val="auto"/>
                <w:kern w:val="0"/>
                <w:sz w:val="24"/>
                <w:highlight w:val="none"/>
                <w:u w:val="none"/>
                <w:lang w:val="en-US" w:eastAsia="zh-CN"/>
              </w:rPr>
              <w:t>2018年9月，</w:t>
            </w:r>
            <w:r>
              <w:rPr>
                <w:rFonts w:hint="default" w:ascii="Times New Roman" w:hAnsi="Times New Roman" w:eastAsia="宋体" w:cs="Times New Roman"/>
                <w:bCs/>
                <w:strike w:val="0"/>
                <w:dstrike w:val="0"/>
                <w:color w:val="auto"/>
                <w:sz w:val="24"/>
                <w:szCs w:val="24"/>
                <w:u w:val="none"/>
                <w:lang w:val="en-US" w:eastAsia="zh-CN"/>
              </w:rPr>
              <w:t>澧县弘福油脂有限公司</w:t>
            </w:r>
            <w:r>
              <w:rPr>
                <w:rFonts w:hint="default" w:ascii="Times New Roman" w:hAnsi="Times New Roman" w:eastAsia="宋体" w:cs="Times New Roman"/>
                <w:snapToGrid w:val="0"/>
                <w:color w:val="auto"/>
                <w:kern w:val="0"/>
                <w:sz w:val="24"/>
                <w:highlight w:val="none"/>
                <w:u w:val="none"/>
                <w:lang w:val="en-US" w:eastAsia="zh-CN"/>
              </w:rPr>
              <w:t>委托湖南精科检测有限公司进行了验收监测，进行了竣工验收。</w:t>
            </w:r>
          </w:p>
          <w:p w14:paraId="6F2CC4C0">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highlight w:val="none"/>
                <w:u w:val="none"/>
                <w:lang w:val="en-US" w:eastAsia="zh-CN"/>
              </w:rPr>
            </w:pPr>
            <w:r>
              <w:rPr>
                <w:rFonts w:hint="default" w:ascii="Times New Roman" w:hAnsi="Times New Roman" w:eastAsia="宋体" w:cs="Times New Roman"/>
                <w:color w:val="auto"/>
                <w:sz w:val="24"/>
                <w:highlight w:val="none"/>
                <w:u w:val="none"/>
                <w:lang w:val="en-US" w:eastAsia="zh-CN"/>
              </w:rPr>
              <w:t>2021年澧县弘福油脂有限公司更名为常德杰新粮油加工有限公司</w:t>
            </w:r>
            <w:r>
              <w:rPr>
                <w:rFonts w:hint="default" w:ascii="Times New Roman" w:hAnsi="Times New Roman" w:eastAsia="宋体" w:cs="Times New Roman"/>
                <w:color w:val="auto"/>
                <w:sz w:val="24"/>
                <w:highlight w:val="none"/>
                <w:u w:val="none"/>
                <w:lang w:eastAsia="zh-CN"/>
              </w:rPr>
              <w:t>，现由于产能增加，原有生产设备不能满足生产要求，现需将浸出车间一台日处理量</w:t>
            </w:r>
            <w:r>
              <w:rPr>
                <w:rFonts w:hint="default" w:ascii="Times New Roman" w:hAnsi="Times New Roman" w:eastAsia="宋体" w:cs="Times New Roman"/>
                <w:color w:val="auto"/>
                <w:sz w:val="24"/>
                <w:highlight w:val="none"/>
                <w:u w:val="none"/>
                <w:lang w:val="en-US" w:eastAsia="zh-CN"/>
              </w:rPr>
              <w:t>50t的平转器换成日处理100t，将精炼车间处理量为30t的管式离心脱皂机更换为60t，原有一台4t/h链条锅炉更换为8t/h。另外新增菜籽加工预处理工艺（即碾压工序）。扩建后产能变为年加工50400吨棉籽及52800吨菜籽。</w:t>
            </w:r>
          </w:p>
          <w:p w14:paraId="63E8FF2D">
            <w:pPr>
              <w:keepNext w:val="0"/>
              <w:keepLines/>
              <w:pageBreakBefore w:val="0"/>
              <w:widowControl w:val="0"/>
              <w:numPr>
                <w:ilvl w:val="0"/>
                <w:numId w:val="0"/>
              </w:numPr>
              <w:kinsoku/>
              <w:wordWrap/>
              <w:overflowPunct/>
              <w:topLinePunct w:val="0"/>
              <w:autoSpaceDE/>
              <w:autoSpaceDN/>
              <w:bidi w:val="0"/>
              <w:adjustRightInd w:val="0"/>
              <w:snapToGrid w:val="0"/>
              <w:spacing w:before="157" w:beforeLines="50" w:line="360" w:lineRule="auto"/>
              <w:ind w:left="420" w:leftChars="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b/>
                <w:bCs w:val="0"/>
                <w:strike w:val="0"/>
                <w:dstrike w:val="0"/>
                <w:color w:val="auto"/>
                <w:sz w:val="24"/>
                <w:szCs w:val="24"/>
                <w:lang w:val="en-US" w:eastAsia="zh-CN"/>
              </w:rPr>
              <w:t>（二）工程概况</w:t>
            </w:r>
          </w:p>
          <w:p w14:paraId="6DB323C6">
            <w:pPr>
              <w:keepNext w:val="0"/>
              <w:keepLines/>
              <w:pageBreakBefore w:val="0"/>
              <w:widowControl w:val="0"/>
              <w:numPr>
                <w:ilvl w:val="0"/>
                <w:numId w:val="0"/>
              </w:numPr>
              <w:kinsoku/>
              <w:wordWrap/>
              <w:overflowPunct/>
              <w:topLinePunct w:val="0"/>
              <w:autoSpaceDE/>
              <w:autoSpaceDN/>
              <w:bidi w:val="0"/>
              <w:adjustRightInd w:val="0"/>
              <w:snapToGrid w:val="0"/>
              <w:spacing w:before="157" w:beforeLines="50" w:line="360" w:lineRule="auto"/>
              <w:ind w:left="420" w:leftChars="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b/>
                <w:bCs w:val="0"/>
                <w:strike w:val="0"/>
                <w:dstrike w:val="0"/>
                <w:color w:val="auto"/>
                <w:sz w:val="24"/>
                <w:szCs w:val="24"/>
                <w:lang w:val="en-US" w:eastAsia="zh-CN"/>
              </w:rPr>
              <w:t>1、项目概况</w:t>
            </w:r>
          </w:p>
          <w:p w14:paraId="39C39DF6">
            <w:pPr>
              <w:keepNext w:val="0"/>
              <w:keepLines/>
              <w:pageBreakBefore w:val="0"/>
              <w:wordWrap/>
              <w:topLinePunct w:val="0"/>
              <w:bidi w:val="0"/>
              <w:spacing w:line="360" w:lineRule="auto"/>
              <w:ind w:firstLine="480" w:firstLineChars="20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项目名称：</w:t>
            </w:r>
            <w:r>
              <w:rPr>
                <w:rFonts w:hint="default" w:ascii="Times New Roman" w:hAnsi="Times New Roman" w:eastAsia="宋体" w:cs="Times New Roman"/>
                <w:color w:val="auto"/>
                <w:sz w:val="24"/>
                <w:u w:val="none"/>
                <w:lang w:eastAsia="zh-CN"/>
              </w:rPr>
              <w:t>植物食用油加工建设项目</w:t>
            </w:r>
            <w:r>
              <w:rPr>
                <w:rFonts w:hint="default" w:ascii="Times New Roman" w:hAnsi="Times New Roman" w:eastAsia="宋体" w:cs="Times New Roman"/>
                <w:color w:val="auto"/>
                <w:sz w:val="24"/>
                <w:u w:val="none"/>
              </w:rPr>
              <w:t>；</w:t>
            </w:r>
          </w:p>
          <w:p w14:paraId="24B8000D">
            <w:pPr>
              <w:keepNext w:val="0"/>
              <w:keepLines/>
              <w:pageBreakBefore w:val="0"/>
              <w:wordWrap/>
              <w:topLinePunct w:val="0"/>
              <w:bidi w:val="0"/>
              <w:spacing w:line="360" w:lineRule="auto"/>
              <w:ind w:firstLine="480" w:firstLineChars="20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建设单位：</w:t>
            </w:r>
            <w:r>
              <w:rPr>
                <w:rFonts w:hint="default" w:ascii="Times New Roman" w:hAnsi="Times New Roman" w:eastAsia="宋体" w:cs="Times New Roman"/>
                <w:color w:val="auto"/>
                <w:sz w:val="24"/>
                <w:u w:val="none"/>
                <w:lang w:val="en-US" w:eastAsia="zh-CN"/>
              </w:rPr>
              <w:t>常德杰新粮油加工有限公司</w:t>
            </w:r>
            <w:r>
              <w:rPr>
                <w:rFonts w:hint="default" w:ascii="Times New Roman" w:hAnsi="Times New Roman" w:eastAsia="宋体" w:cs="Times New Roman"/>
                <w:color w:val="auto"/>
                <w:sz w:val="24"/>
                <w:u w:val="none"/>
              </w:rPr>
              <w:t>；</w:t>
            </w:r>
          </w:p>
          <w:p w14:paraId="3F706CE3">
            <w:pPr>
              <w:keepNext w:val="0"/>
              <w:keepLines/>
              <w:pageBreakBefore w:val="0"/>
              <w:wordWrap/>
              <w:topLinePunct w:val="0"/>
              <w:bidi w:val="0"/>
              <w:spacing w:line="360" w:lineRule="auto"/>
              <w:ind w:firstLine="480" w:firstLineChars="200"/>
              <w:rPr>
                <w:rFonts w:hint="default"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sz w:val="24"/>
                <w:u w:val="none"/>
              </w:rPr>
              <w:t>项目选址：</w:t>
            </w:r>
            <w:r>
              <w:rPr>
                <w:rFonts w:hint="default" w:ascii="Times New Roman" w:hAnsi="Times New Roman" w:eastAsia="宋体" w:cs="Times New Roman"/>
                <w:color w:val="auto"/>
                <w:sz w:val="24"/>
                <w:u w:val="none"/>
                <w:lang w:eastAsia="zh-CN"/>
              </w:rPr>
              <w:t>湖南省澧县小渡口镇毛家岔村二组</w:t>
            </w:r>
            <w:r>
              <w:rPr>
                <w:rFonts w:hint="default" w:ascii="Times New Roman" w:hAnsi="Times New Roman" w:eastAsia="宋体" w:cs="Times New Roman"/>
                <w:color w:val="auto"/>
                <w:sz w:val="24"/>
                <w:szCs w:val="24"/>
                <w:u w:val="none"/>
                <w:lang w:eastAsia="zh-CN"/>
              </w:rPr>
              <w:t>，</w:t>
            </w:r>
            <w:r>
              <w:rPr>
                <w:rFonts w:hint="default" w:ascii="Times New Roman" w:hAnsi="Times New Roman" w:eastAsia="宋体" w:cs="Times New Roman"/>
                <w:color w:val="auto"/>
                <w:sz w:val="24"/>
                <w:szCs w:val="24"/>
                <w:u w:val="none"/>
              </w:rPr>
              <w:t>坐标：</w:t>
            </w:r>
            <w:r>
              <w:rPr>
                <w:rFonts w:hint="default" w:ascii="Times New Roman" w:hAnsi="Times New Roman" w:eastAsia="宋体" w:cs="Times New Roman"/>
                <w:color w:val="auto"/>
                <w:sz w:val="24"/>
                <w:szCs w:val="24"/>
                <w:u w:val="none"/>
                <w:lang w:val="en-US" w:eastAsia="zh-CN"/>
              </w:rPr>
              <w:t>E</w:t>
            </w:r>
            <w:r>
              <w:rPr>
                <w:rFonts w:hint="default" w:ascii="Times New Roman" w:hAnsi="Times New Roman" w:eastAsia="宋体" w:cs="Times New Roman"/>
                <w:color w:val="auto"/>
                <w:sz w:val="24"/>
                <w:szCs w:val="24"/>
                <w:u w:val="none"/>
                <w:lang w:eastAsia="zh-CN"/>
              </w:rPr>
              <w:t>11</w:t>
            </w:r>
            <w:r>
              <w:rPr>
                <w:rFonts w:hint="default" w:ascii="Times New Roman" w:hAnsi="Times New Roman" w:eastAsia="宋体" w:cs="Times New Roman"/>
                <w:color w:val="auto"/>
                <w:sz w:val="24"/>
                <w:szCs w:val="24"/>
                <w:u w:val="none"/>
                <w:lang w:val="en-US" w:eastAsia="zh-CN"/>
              </w:rPr>
              <w:t>2</w:t>
            </w:r>
            <w:r>
              <w:rPr>
                <w:rFonts w:hint="default" w:ascii="Times New Roman" w:hAnsi="Times New Roman" w:eastAsia="宋体" w:cs="Times New Roman"/>
                <w:color w:val="auto"/>
                <w:sz w:val="24"/>
                <w:szCs w:val="24"/>
                <w:u w:val="none"/>
                <w:lang w:eastAsia="zh-CN"/>
              </w:rPr>
              <w:t>°</w:t>
            </w:r>
            <w:r>
              <w:rPr>
                <w:rFonts w:hint="default" w:ascii="Times New Roman" w:hAnsi="Times New Roman" w:eastAsia="宋体" w:cs="Times New Roman"/>
                <w:color w:val="auto"/>
                <w:sz w:val="24"/>
                <w:szCs w:val="24"/>
                <w:u w:val="none"/>
                <w:lang w:val="en-US" w:eastAsia="zh-CN"/>
              </w:rPr>
              <w:t>0</w:t>
            </w:r>
            <w:r>
              <w:rPr>
                <w:rFonts w:hint="default" w:ascii="Times New Roman" w:hAnsi="Times New Roman" w:eastAsia="宋体" w:cs="Times New Roman"/>
                <w:color w:val="auto"/>
                <w:sz w:val="24"/>
                <w:szCs w:val="24"/>
                <w:u w:val="none"/>
                <w:lang w:eastAsia="zh-CN"/>
              </w:rPr>
              <w:t>′</w:t>
            </w:r>
            <w:r>
              <w:rPr>
                <w:rFonts w:hint="default" w:ascii="Times New Roman" w:hAnsi="Times New Roman" w:eastAsia="宋体" w:cs="Times New Roman"/>
                <w:color w:val="auto"/>
                <w:sz w:val="24"/>
                <w:szCs w:val="24"/>
                <w:u w:val="none"/>
                <w:lang w:val="en-US" w:eastAsia="zh-CN"/>
              </w:rPr>
              <w:t>4.963</w:t>
            </w:r>
            <w:r>
              <w:rPr>
                <w:rFonts w:hint="default" w:ascii="Times New Roman" w:hAnsi="Times New Roman" w:eastAsia="宋体" w:cs="Times New Roman"/>
                <w:color w:val="auto"/>
                <w:sz w:val="24"/>
                <w:szCs w:val="24"/>
                <w:u w:val="none"/>
                <w:lang w:eastAsia="zh-CN"/>
              </w:rPr>
              <w:t>″</w:t>
            </w:r>
            <w:r>
              <w:rPr>
                <w:rFonts w:hint="default" w:ascii="Times New Roman" w:hAnsi="Times New Roman" w:eastAsia="宋体" w:cs="Times New Roman"/>
                <w:color w:val="auto"/>
                <w:sz w:val="24"/>
                <w:szCs w:val="24"/>
                <w:u w:val="none"/>
              </w:rPr>
              <w:t>，</w:t>
            </w:r>
            <w:r>
              <w:rPr>
                <w:rFonts w:hint="default" w:ascii="Times New Roman" w:hAnsi="Times New Roman" w:eastAsia="宋体" w:cs="Times New Roman"/>
                <w:color w:val="auto"/>
                <w:sz w:val="24"/>
                <w:szCs w:val="24"/>
                <w:u w:val="none"/>
                <w:lang w:val="en-US" w:eastAsia="zh-CN"/>
              </w:rPr>
              <w:t>N</w:t>
            </w:r>
            <w:r>
              <w:rPr>
                <w:rFonts w:hint="default" w:ascii="Times New Roman" w:hAnsi="Times New Roman" w:eastAsia="宋体" w:cs="Times New Roman"/>
                <w:color w:val="auto"/>
                <w:sz w:val="24"/>
                <w:szCs w:val="24"/>
                <w:u w:val="none"/>
                <w:lang w:eastAsia="zh-CN"/>
              </w:rPr>
              <w:t>2</w:t>
            </w:r>
            <w:r>
              <w:rPr>
                <w:rFonts w:hint="default" w:ascii="Times New Roman" w:hAnsi="Times New Roman" w:eastAsia="宋体" w:cs="Times New Roman"/>
                <w:color w:val="auto"/>
                <w:sz w:val="24"/>
                <w:szCs w:val="24"/>
                <w:u w:val="none"/>
                <w:lang w:val="en-US" w:eastAsia="zh-CN"/>
              </w:rPr>
              <w:t>9</w:t>
            </w:r>
            <w:r>
              <w:rPr>
                <w:rFonts w:hint="default" w:ascii="Times New Roman" w:hAnsi="Times New Roman" w:eastAsia="宋体" w:cs="Times New Roman"/>
                <w:color w:val="auto"/>
                <w:sz w:val="24"/>
                <w:szCs w:val="24"/>
                <w:u w:val="none"/>
                <w:lang w:eastAsia="zh-CN"/>
              </w:rPr>
              <w:t>°</w:t>
            </w:r>
            <w:r>
              <w:rPr>
                <w:rFonts w:hint="default" w:ascii="Times New Roman" w:hAnsi="Times New Roman" w:eastAsia="宋体" w:cs="Times New Roman"/>
                <w:color w:val="auto"/>
                <w:sz w:val="24"/>
                <w:szCs w:val="24"/>
                <w:u w:val="none"/>
                <w:lang w:val="en-US" w:eastAsia="zh-CN"/>
              </w:rPr>
              <w:t>37</w:t>
            </w:r>
            <w:r>
              <w:rPr>
                <w:rFonts w:hint="default" w:ascii="Times New Roman" w:hAnsi="Times New Roman" w:eastAsia="宋体" w:cs="Times New Roman"/>
                <w:color w:val="auto"/>
                <w:sz w:val="24"/>
                <w:szCs w:val="24"/>
                <w:u w:val="none"/>
                <w:lang w:eastAsia="zh-CN"/>
              </w:rPr>
              <w:t>′</w:t>
            </w:r>
            <w:r>
              <w:rPr>
                <w:rFonts w:hint="default" w:ascii="Times New Roman" w:hAnsi="Times New Roman" w:eastAsia="宋体" w:cs="Times New Roman"/>
                <w:color w:val="auto"/>
                <w:sz w:val="24"/>
                <w:szCs w:val="24"/>
                <w:u w:val="none"/>
                <w:lang w:val="en-US" w:eastAsia="zh-CN"/>
              </w:rPr>
              <w:t>56.265</w:t>
            </w:r>
            <w:r>
              <w:rPr>
                <w:rFonts w:hint="default" w:ascii="Times New Roman" w:hAnsi="Times New Roman" w:eastAsia="宋体" w:cs="Times New Roman"/>
                <w:color w:val="auto"/>
                <w:sz w:val="24"/>
                <w:szCs w:val="24"/>
                <w:u w:val="none"/>
                <w:lang w:eastAsia="zh-CN"/>
              </w:rPr>
              <w:t>″</w:t>
            </w:r>
            <w:r>
              <w:rPr>
                <w:rFonts w:hint="default" w:ascii="Times New Roman" w:hAnsi="Times New Roman" w:eastAsia="宋体" w:cs="Times New Roman"/>
                <w:color w:val="auto"/>
                <w:sz w:val="24"/>
                <w:szCs w:val="24"/>
                <w:u w:val="none"/>
              </w:rPr>
              <w:t>；</w:t>
            </w:r>
            <w:r>
              <w:rPr>
                <w:rFonts w:hint="default" w:ascii="Times New Roman" w:hAnsi="Times New Roman" w:eastAsia="宋体" w:cs="Times New Roman"/>
                <w:color w:val="auto"/>
                <w:sz w:val="24"/>
                <w:szCs w:val="24"/>
                <w:u w:val="none"/>
                <w:lang w:val="en-US" w:eastAsia="zh-CN"/>
              </w:rPr>
              <w:t xml:space="preserve">                                                         </w:t>
            </w:r>
          </w:p>
          <w:p w14:paraId="3C27F7FA">
            <w:pPr>
              <w:keepNext w:val="0"/>
              <w:keepLines/>
              <w:pageBreakBefore w:val="0"/>
              <w:wordWrap/>
              <w:topLinePunct w:val="0"/>
              <w:bidi w:val="0"/>
              <w:spacing w:line="360" w:lineRule="auto"/>
              <w:ind w:firstLine="480" w:firstLineChars="20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项目性质：</w:t>
            </w:r>
            <w:r>
              <w:rPr>
                <w:rFonts w:hint="default" w:ascii="Times New Roman" w:hAnsi="Times New Roman" w:eastAsia="宋体" w:cs="Times New Roman"/>
                <w:sz w:val="24"/>
                <w:szCs w:val="24"/>
                <w:lang w:eastAsia="zh-CN"/>
              </w:rPr>
              <w:t>改</w:t>
            </w:r>
            <w:r>
              <w:rPr>
                <w:rFonts w:hint="default" w:ascii="Times New Roman" w:hAnsi="Times New Roman" w:eastAsia="宋体" w:cs="Times New Roman"/>
                <w:color w:val="auto"/>
                <w:sz w:val="24"/>
                <w:u w:val="none"/>
                <w:lang w:eastAsia="zh-CN"/>
              </w:rPr>
              <w:t>扩建</w:t>
            </w:r>
            <w:r>
              <w:rPr>
                <w:rFonts w:hint="default" w:ascii="Times New Roman" w:hAnsi="Times New Roman" w:eastAsia="宋体" w:cs="Times New Roman"/>
                <w:color w:val="auto"/>
                <w:sz w:val="24"/>
                <w:u w:val="none"/>
              </w:rPr>
              <w:t>；</w:t>
            </w:r>
          </w:p>
          <w:p w14:paraId="21193296">
            <w:pPr>
              <w:keepNext w:val="0"/>
              <w:keepLines/>
              <w:pageBreakBefore w:val="0"/>
              <w:wordWrap/>
              <w:topLinePunct w:val="0"/>
              <w:bidi w:val="0"/>
              <w:spacing w:line="360" w:lineRule="auto"/>
              <w:ind w:firstLine="480" w:firstLineChars="200"/>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auto"/>
                <w:sz w:val="24"/>
                <w:u w:val="none"/>
                <w:lang w:eastAsia="zh-CN"/>
              </w:rPr>
              <w:t>扩建部分建设规模：</w:t>
            </w:r>
            <w:r>
              <w:rPr>
                <w:rFonts w:hint="default" w:ascii="Times New Roman" w:hAnsi="Times New Roman" w:eastAsia="宋体" w:cs="Times New Roman"/>
                <w:color w:val="auto"/>
                <w:sz w:val="24"/>
                <w:u w:val="none"/>
                <w:lang w:val="en-US" w:eastAsia="zh-CN"/>
              </w:rPr>
              <w:t>年加工棉籽30400吨及菜籽52800吨；</w:t>
            </w:r>
          </w:p>
          <w:p w14:paraId="59919D81">
            <w:pPr>
              <w:keepNext w:val="0"/>
              <w:keepLines/>
              <w:pageBreakBefore w:val="0"/>
              <w:wordWrap/>
              <w:topLinePunct w:val="0"/>
              <w:bidi w:val="0"/>
              <w:spacing w:line="360" w:lineRule="auto"/>
              <w:ind w:firstLine="480" w:firstLineChars="200"/>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sz w:val="24"/>
                <w:lang w:eastAsia="zh-CN"/>
              </w:rPr>
              <w:t>生产时间：</w:t>
            </w:r>
            <w:r>
              <w:rPr>
                <w:rFonts w:hint="default" w:ascii="Times New Roman" w:hAnsi="Times New Roman" w:eastAsia="宋体" w:cs="Times New Roman"/>
                <w:bCs/>
                <w:strike w:val="0"/>
                <w:dstrike w:val="0"/>
                <w:color w:val="auto"/>
                <w:sz w:val="24"/>
                <w:szCs w:val="24"/>
                <w:highlight w:val="none"/>
                <w:lang w:val="en-US" w:eastAsia="zh-CN"/>
              </w:rPr>
              <w:t>年工作240天，每日工作24h</w:t>
            </w:r>
            <w:r>
              <w:rPr>
                <w:rFonts w:hint="default" w:ascii="Times New Roman" w:hAnsi="Times New Roman" w:eastAsia="宋体" w:cs="Times New Roman"/>
                <w:color w:val="auto"/>
                <w:sz w:val="24"/>
                <w:u w:val="none"/>
                <w:lang w:val="en-US" w:eastAsia="zh-CN"/>
              </w:rPr>
              <w:t>。</w:t>
            </w:r>
          </w:p>
          <w:p w14:paraId="36F4F734">
            <w:pPr>
              <w:keepNext w:val="0"/>
              <w:keepLines/>
              <w:pageBreakBefore w:val="0"/>
              <w:wordWrap/>
              <w:topLinePunct w:val="0"/>
              <w:bidi w:val="0"/>
              <w:spacing w:line="360" w:lineRule="auto"/>
              <w:ind w:firstLine="480" w:firstLineChars="200"/>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auto"/>
                <w:sz w:val="24"/>
                <w:u w:val="none"/>
                <w:lang w:val="en-US" w:eastAsia="zh-CN"/>
              </w:rPr>
              <w:t>劳动定员：34人</w:t>
            </w:r>
          </w:p>
          <w:p w14:paraId="136CFC21">
            <w:pPr>
              <w:keepNext w:val="0"/>
              <w:keepLines/>
              <w:pageBreakBefore w:val="0"/>
              <w:wordWrap/>
              <w:topLinePunct w:val="0"/>
              <w:bidi w:val="0"/>
              <w:spacing w:line="360" w:lineRule="auto"/>
              <w:ind w:firstLine="480" w:firstLineChars="200"/>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auto"/>
                <w:sz w:val="24"/>
                <w:u w:val="none"/>
                <w:lang w:val="en-US" w:eastAsia="zh-CN"/>
              </w:rPr>
              <w:t>工况：日加工棉籽126.67吨、菜籽220吨。</w:t>
            </w:r>
          </w:p>
          <w:p w14:paraId="4B47CDC6">
            <w:pPr>
              <w:keepNext w:val="0"/>
              <w:keepLines/>
              <w:pageBreakBefore w:val="0"/>
              <w:widowControl w:val="0"/>
              <w:numPr>
                <w:ilvl w:val="0"/>
                <w:numId w:val="0"/>
              </w:numPr>
              <w:kinsoku/>
              <w:wordWrap/>
              <w:overflowPunct/>
              <w:topLinePunct w:val="0"/>
              <w:autoSpaceDE/>
              <w:autoSpaceDN/>
              <w:bidi w:val="0"/>
              <w:adjustRightInd w:val="0"/>
              <w:snapToGrid w:val="0"/>
              <w:spacing w:before="157" w:beforeLines="50" w:line="360" w:lineRule="auto"/>
              <w:ind w:left="420" w:leftChars="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b/>
                <w:bCs w:val="0"/>
                <w:strike w:val="0"/>
                <w:dstrike w:val="0"/>
                <w:color w:val="auto"/>
                <w:sz w:val="24"/>
                <w:szCs w:val="24"/>
                <w:lang w:val="en-US" w:eastAsia="zh-CN"/>
              </w:rPr>
              <w:t>2、建设内容</w:t>
            </w:r>
          </w:p>
          <w:p w14:paraId="60051DD5">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u w:val="none"/>
                <w:lang w:val="en-US" w:eastAsia="zh-CN"/>
              </w:rPr>
            </w:pPr>
            <w:r>
              <w:rPr>
                <w:rFonts w:hint="default" w:ascii="Times New Roman" w:hAnsi="Times New Roman" w:eastAsia="宋体" w:cs="Times New Roman"/>
                <w:bCs/>
                <w:color w:val="auto"/>
                <w:sz w:val="24"/>
                <w:szCs w:val="24"/>
                <w:highlight w:val="none"/>
              </w:rPr>
              <w:t>本项目工程主要由主体工程、</w:t>
            </w:r>
            <w:r>
              <w:rPr>
                <w:rFonts w:hint="default" w:ascii="Times New Roman" w:hAnsi="Times New Roman" w:eastAsia="宋体" w:cs="Times New Roman"/>
                <w:bCs/>
                <w:color w:val="auto"/>
                <w:sz w:val="24"/>
                <w:szCs w:val="24"/>
                <w:highlight w:val="none"/>
                <w:lang w:eastAsia="zh-CN"/>
              </w:rPr>
              <w:t>储运工程、辅助</w:t>
            </w:r>
            <w:r>
              <w:rPr>
                <w:rFonts w:hint="default" w:ascii="Times New Roman" w:hAnsi="Times New Roman" w:eastAsia="宋体" w:cs="Times New Roman"/>
                <w:bCs/>
                <w:color w:val="auto"/>
                <w:sz w:val="24"/>
                <w:szCs w:val="24"/>
                <w:highlight w:val="none"/>
              </w:rPr>
              <w:t>工程、公用工程及环保工程等项目组成，项目具体建设内容见下表</w:t>
            </w:r>
            <w:r>
              <w:rPr>
                <w:rFonts w:hint="default" w:ascii="Times New Roman" w:hAnsi="Times New Roman" w:eastAsia="宋体" w:cs="Times New Roman"/>
                <w:bCs/>
                <w:strike w:val="0"/>
                <w:dstrike w:val="0"/>
                <w:color w:val="auto"/>
                <w:sz w:val="24"/>
                <w:szCs w:val="24"/>
                <w:u w:val="none"/>
                <w:lang w:val="en-US" w:eastAsia="zh-CN"/>
              </w:rPr>
              <w:t>。</w:t>
            </w:r>
          </w:p>
          <w:p w14:paraId="7AD0EB0A">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Cs/>
                <w:strike w:val="0"/>
                <w:dstrike w:val="0"/>
                <w:color w:val="auto"/>
                <w:sz w:val="21"/>
                <w:szCs w:val="21"/>
                <w:highlight w:val="none"/>
                <w:u w:val="none"/>
                <w:lang w:val="en-US" w:eastAsia="zh-CN"/>
              </w:rPr>
            </w:pPr>
            <w:r>
              <w:rPr>
                <w:rFonts w:hint="default" w:ascii="Times New Roman" w:hAnsi="Times New Roman" w:eastAsia="宋体" w:cs="Times New Roman"/>
                <w:b/>
                <w:bCs w:val="0"/>
                <w:strike w:val="0"/>
                <w:dstrike w:val="0"/>
                <w:color w:val="auto"/>
                <w:sz w:val="21"/>
                <w:szCs w:val="21"/>
                <w:highlight w:val="none"/>
                <w:u w:val="none"/>
                <w:lang w:val="en-US" w:eastAsia="zh-CN"/>
              </w:rPr>
              <w:t>表2-1  项目组成一览表</w:t>
            </w:r>
          </w:p>
          <w:tbl>
            <w:tblPr>
              <w:tblStyle w:val="27"/>
              <w:tblW w:w="7996" w:type="dxa"/>
              <w:jc w:val="center"/>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566"/>
              <w:gridCol w:w="390"/>
              <w:gridCol w:w="660"/>
              <w:gridCol w:w="1012"/>
              <w:gridCol w:w="2213"/>
              <w:gridCol w:w="2211"/>
              <w:gridCol w:w="944"/>
            </w:tblGrid>
            <w:tr w14:paraId="3AA46E73">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643" w:type="pct"/>
                  <w:gridSpan w:val="4"/>
                  <w:vMerge w:val="restart"/>
                  <w:tcBorders>
                    <w:tl2br w:val="nil"/>
                    <w:tr2bl w:val="nil"/>
                  </w:tcBorders>
                  <w:noWrap w:val="0"/>
                  <w:vAlign w:val="center"/>
                </w:tcPr>
                <w:p w14:paraId="6C345506">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b/>
                      <w:color w:val="auto"/>
                      <w:sz w:val="21"/>
                      <w:szCs w:val="21"/>
                      <w:u w:val="single"/>
                    </w:rPr>
                  </w:pPr>
                  <w:r>
                    <w:rPr>
                      <w:rFonts w:hint="default" w:ascii="Times New Roman" w:hAnsi="Times New Roman" w:eastAsia="宋体" w:cs="Times New Roman"/>
                      <w:b/>
                      <w:color w:val="auto"/>
                      <w:sz w:val="21"/>
                      <w:szCs w:val="21"/>
                      <w:u w:val="single"/>
                    </w:rPr>
                    <w:t>项目</w:t>
                  </w:r>
                </w:p>
              </w:tc>
              <w:tc>
                <w:tcPr>
                  <w:tcW w:w="2766" w:type="pct"/>
                  <w:gridSpan w:val="2"/>
                  <w:tcBorders>
                    <w:tl2br w:val="nil"/>
                    <w:tr2bl w:val="nil"/>
                  </w:tcBorders>
                  <w:noWrap w:val="0"/>
                  <w:vAlign w:val="center"/>
                </w:tcPr>
                <w:p w14:paraId="589E2EE1">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b/>
                      <w:color w:val="auto"/>
                      <w:sz w:val="21"/>
                      <w:szCs w:val="21"/>
                      <w:u w:val="single"/>
                    </w:rPr>
                  </w:pPr>
                  <w:r>
                    <w:rPr>
                      <w:rFonts w:hint="default" w:ascii="Times New Roman" w:hAnsi="Times New Roman" w:eastAsia="宋体" w:cs="Times New Roman"/>
                      <w:b/>
                      <w:color w:val="auto"/>
                      <w:sz w:val="21"/>
                      <w:szCs w:val="21"/>
                      <w:u w:val="single"/>
                    </w:rPr>
                    <w:t>工程内容</w:t>
                  </w:r>
                </w:p>
              </w:tc>
              <w:tc>
                <w:tcPr>
                  <w:tcW w:w="590" w:type="pct"/>
                  <w:vMerge w:val="restart"/>
                  <w:tcBorders>
                    <w:tl2br w:val="nil"/>
                    <w:tr2bl w:val="nil"/>
                  </w:tcBorders>
                  <w:noWrap w:val="0"/>
                  <w:vAlign w:val="center"/>
                </w:tcPr>
                <w:p w14:paraId="7C0A7F70">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b/>
                      <w:color w:val="auto"/>
                      <w:sz w:val="21"/>
                      <w:szCs w:val="21"/>
                      <w:u w:val="single"/>
                      <w:lang w:eastAsia="zh-CN"/>
                    </w:rPr>
                  </w:pPr>
                  <w:r>
                    <w:rPr>
                      <w:rFonts w:hint="default" w:ascii="Times New Roman" w:hAnsi="Times New Roman" w:eastAsia="宋体" w:cs="Times New Roman"/>
                      <w:b/>
                      <w:color w:val="auto"/>
                      <w:sz w:val="21"/>
                      <w:szCs w:val="21"/>
                      <w:u w:val="single"/>
                      <w:lang w:eastAsia="zh-CN"/>
                    </w:rPr>
                    <w:t>备注</w:t>
                  </w:r>
                </w:p>
              </w:tc>
            </w:tr>
            <w:tr w14:paraId="79C96001">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1643" w:type="pct"/>
                  <w:gridSpan w:val="4"/>
                  <w:vMerge w:val="continue"/>
                  <w:tcBorders>
                    <w:tl2br w:val="nil"/>
                    <w:tr2bl w:val="nil"/>
                  </w:tcBorders>
                  <w:noWrap w:val="0"/>
                  <w:vAlign w:val="center"/>
                </w:tcPr>
                <w:p w14:paraId="125048D5">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sz w:val="21"/>
                      <w:szCs w:val="21"/>
                      <w:u w:val="single"/>
                    </w:rPr>
                  </w:pPr>
                </w:p>
              </w:tc>
              <w:tc>
                <w:tcPr>
                  <w:tcW w:w="1383" w:type="pct"/>
                  <w:tcBorders>
                    <w:tl2br w:val="nil"/>
                    <w:tr2bl w:val="nil"/>
                  </w:tcBorders>
                  <w:noWrap w:val="0"/>
                  <w:vAlign w:val="center"/>
                </w:tcPr>
                <w:p w14:paraId="766EDBF1">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b/>
                      <w:color w:val="auto"/>
                      <w:sz w:val="21"/>
                      <w:szCs w:val="21"/>
                      <w:u w:val="single"/>
                      <w:lang w:eastAsia="zh-CN"/>
                    </w:rPr>
                  </w:pPr>
                  <w:r>
                    <w:rPr>
                      <w:rFonts w:hint="default" w:ascii="Times New Roman" w:hAnsi="Times New Roman" w:eastAsia="宋体" w:cs="Times New Roman"/>
                      <w:b/>
                      <w:color w:val="auto"/>
                      <w:sz w:val="21"/>
                      <w:szCs w:val="21"/>
                      <w:u w:val="single"/>
                      <w:lang w:eastAsia="zh-CN"/>
                    </w:rPr>
                    <w:t>扩建前</w:t>
                  </w:r>
                </w:p>
              </w:tc>
              <w:tc>
                <w:tcPr>
                  <w:tcW w:w="1382" w:type="pct"/>
                  <w:tcBorders>
                    <w:tl2br w:val="nil"/>
                    <w:tr2bl w:val="nil"/>
                  </w:tcBorders>
                  <w:noWrap w:val="0"/>
                  <w:vAlign w:val="center"/>
                </w:tcPr>
                <w:p w14:paraId="104797A4">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b/>
                      <w:color w:val="auto"/>
                      <w:sz w:val="21"/>
                      <w:szCs w:val="21"/>
                      <w:u w:val="single"/>
                      <w:lang w:eastAsia="zh-CN"/>
                    </w:rPr>
                  </w:pPr>
                  <w:r>
                    <w:rPr>
                      <w:rFonts w:hint="default" w:ascii="Times New Roman" w:hAnsi="Times New Roman" w:eastAsia="宋体" w:cs="Times New Roman"/>
                      <w:b/>
                      <w:color w:val="auto"/>
                      <w:sz w:val="21"/>
                      <w:szCs w:val="21"/>
                      <w:u w:val="single"/>
                      <w:lang w:eastAsia="zh-CN"/>
                    </w:rPr>
                    <w:t>扩建后</w:t>
                  </w:r>
                </w:p>
              </w:tc>
              <w:tc>
                <w:tcPr>
                  <w:tcW w:w="590" w:type="pct"/>
                  <w:vMerge w:val="continue"/>
                  <w:tcBorders>
                    <w:tl2br w:val="nil"/>
                    <w:tr2bl w:val="nil"/>
                  </w:tcBorders>
                  <w:noWrap w:val="0"/>
                  <w:vAlign w:val="center"/>
                </w:tcPr>
                <w:p w14:paraId="33DCB3E9">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b/>
                      <w:color w:val="auto"/>
                      <w:sz w:val="21"/>
                      <w:szCs w:val="21"/>
                      <w:u w:val="single"/>
                    </w:rPr>
                  </w:pPr>
                </w:p>
              </w:tc>
            </w:tr>
            <w:tr w14:paraId="12FC3F18">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44" w:hRule="atLeast"/>
                <w:jc w:val="center"/>
              </w:trPr>
              <w:tc>
                <w:tcPr>
                  <w:tcW w:w="353" w:type="pct"/>
                  <w:vMerge w:val="restart"/>
                  <w:tcBorders>
                    <w:tl2br w:val="nil"/>
                    <w:tr2bl w:val="nil"/>
                  </w:tcBorders>
                  <w:noWrap w:val="0"/>
                  <w:vAlign w:val="center"/>
                </w:tcPr>
                <w:p w14:paraId="2239D0A3">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主体工程</w:t>
                  </w:r>
                </w:p>
              </w:tc>
              <w:tc>
                <w:tcPr>
                  <w:tcW w:w="1289" w:type="pct"/>
                  <w:gridSpan w:val="3"/>
                  <w:tcBorders>
                    <w:tl2br w:val="nil"/>
                    <w:tr2bl w:val="nil"/>
                  </w:tcBorders>
                  <w:noWrap w:val="0"/>
                  <w:vAlign w:val="center"/>
                </w:tcPr>
                <w:p w14:paraId="6B284468">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清理车间</w:t>
                  </w:r>
                </w:p>
              </w:tc>
              <w:tc>
                <w:tcPr>
                  <w:tcW w:w="1383" w:type="pct"/>
                  <w:tcBorders>
                    <w:tl2br w:val="nil"/>
                    <w:tr2bl w:val="nil"/>
                  </w:tcBorders>
                  <w:noWrap w:val="0"/>
                  <w:vAlign w:val="center"/>
                </w:tcPr>
                <w:p w14:paraId="4ACC1ACB">
                  <w:pPr>
                    <w:keepNext w:val="0"/>
                    <w:keepLines/>
                    <w:pageBreakBefore w:val="0"/>
                    <w:widowControl/>
                    <w:suppressLineNumbers w:val="0"/>
                    <w:wordWrap/>
                    <w:topLinePunct w:val="0"/>
                    <w:bidi w:val="0"/>
                    <w:jc w:val="left"/>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砖混结构，占地面积1120㎡，包含原料储藏间、一条棉籽筛选、破碎、分离生产线</w:t>
                  </w:r>
                </w:p>
              </w:tc>
              <w:tc>
                <w:tcPr>
                  <w:tcW w:w="1382" w:type="pct"/>
                  <w:tcBorders>
                    <w:tl2br w:val="nil"/>
                    <w:tr2bl w:val="nil"/>
                  </w:tcBorders>
                  <w:noWrap w:val="0"/>
                  <w:vAlign w:val="center"/>
                </w:tcPr>
                <w:p w14:paraId="7B797E24">
                  <w:pPr>
                    <w:keepNext w:val="0"/>
                    <w:keepLines/>
                    <w:pageBreakBefore w:val="0"/>
                    <w:widowControl/>
                    <w:suppressLineNumbers w:val="0"/>
                    <w:wordWrap/>
                    <w:topLinePunct w:val="0"/>
                    <w:bidi w:val="0"/>
                    <w:jc w:val="left"/>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sz w:val="21"/>
                      <w:szCs w:val="21"/>
                      <w:u w:val="single"/>
                      <w:lang w:val="en-US" w:eastAsia="zh-CN"/>
                    </w:rPr>
                    <w:t>砖混结构，建筑面积1120㎡，包含原料储藏间、一条棉籽筛选、破碎、分离生产线、菜籽碾压工序</w:t>
                  </w:r>
                </w:p>
              </w:tc>
              <w:tc>
                <w:tcPr>
                  <w:tcW w:w="590" w:type="pct"/>
                  <w:tcBorders>
                    <w:tl2br w:val="nil"/>
                    <w:tr2bl w:val="nil"/>
                  </w:tcBorders>
                  <w:noWrap w:val="0"/>
                  <w:vAlign w:val="center"/>
                </w:tcPr>
                <w:p w14:paraId="669FD420">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新增菜籽预处理（即碾压）工序</w:t>
                  </w:r>
                </w:p>
              </w:tc>
            </w:tr>
            <w:tr w14:paraId="403961C2">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44" w:hRule="atLeast"/>
                <w:jc w:val="center"/>
              </w:trPr>
              <w:tc>
                <w:tcPr>
                  <w:tcW w:w="353" w:type="pct"/>
                  <w:vMerge w:val="continue"/>
                  <w:tcBorders>
                    <w:tl2br w:val="nil"/>
                    <w:tr2bl w:val="nil"/>
                  </w:tcBorders>
                  <w:noWrap w:val="0"/>
                  <w:vAlign w:val="center"/>
                </w:tcPr>
                <w:p w14:paraId="45216BFF">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gridSpan w:val="3"/>
                  <w:tcBorders>
                    <w:tl2br w:val="nil"/>
                    <w:tr2bl w:val="nil"/>
                  </w:tcBorders>
                  <w:noWrap w:val="0"/>
                  <w:vAlign w:val="center"/>
                </w:tcPr>
                <w:p w14:paraId="1EDA18C6">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榨油车间</w:t>
                  </w:r>
                </w:p>
              </w:tc>
              <w:tc>
                <w:tcPr>
                  <w:tcW w:w="1383" w:type="pct"/>
                  <w:tcBorders>
                    <w:tl2br w:val="nil"/>
                    <w:tr2bl w:val="nil"/>
                  </w:tcBorders>
                  <w:noWrap w:val="0"/>
                  <w:vAlign w:val="center"/>
                </w:tcPr>
                <w:p w14:paraId="7BB9BF15">
                  <w:pPr>
                    <w:keepNext w:val="0"/>
                    <w:keepLines/>
                    <w:pageBreakBefore w:val="0"/>
                    <w:widowControl/>
                    <w:suppressLineNumbers w:val="0"/>
                    <w:wordWrap/>
                    <w:topLinePunct w:val="0"/>
                    <w:bidi w:val="0"/>
                    <w:jc w:val="left"/>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砖混结构，占地面积134㎡</w:t>
                  </w:r>
                  <w:r>
                    <w:rPr>
                      <w:rFonts w:hint="eastAsia" w:cs="Times New Roman"/>
                      <w:color w:val="auto"/>
                      <w:sz w:val="21"/>
                      <w:szCs w:val="21"/>
                      <w:u w:val="single"/>
                      <w:lang w:val="en-US" w:eastAsia="zh-CN"/>
                    </w:rPr>
                    <w:t>，包括膨化、榨油工序</w:t>
                  </w:r>
                </w:p>
              </w:tc>
              <w:tc>
                <w:tcPr>
                  <w:tcW w:w="1382" w:type="pct"/>
                  <w:tcBorders>
                    <w:tl2br w:val="nil"/>
                    <w:tr2bl w:val="nil"/>
                  </w:tcBorders>
                  <w:noWrap w:val="0"/>
                  <w:vAlign w:val="center"/>
                </w:tcPr>
                <w:p w14:paraId="73DAC752">
                  <w:pPr>
                    <w:keepNext w:val="0"/>
                    <w:keepLines/>
                    <w:pageBreakBefore w:val="0"/>
                    <w:widowControl/>
                    <w:suppressLineNumbers w:val="0"/>
                    <w:wordWrap/>
                    <w:topLinePunct w:val="0"/>
                    <w:bidi w:val="0"/>
                    <w:jc w:val="left"/>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sz w:val="21"/>
                      <w:szCs w:val="21"/>
                      <w:u w:val="single"/>
                      <w:lang w:val="en-US" w:eastAsia="zh-CN"/>
                    </w:rPr>
                    <w:t>砖混结构，占地面积134㎡</w:t>
                  </w:r>
                  <w:r>
                    <w:rPr>
                      <w:rFonts w:hint="eastAsia" w:cs="Times New Roman"/>
                      <w:color w:val="auto"/>
                      <w:sz w:val="21"/>
                      <w:szCs w:val="21"/>
                      <w:u w:val="single"/>
                      <w:lang w:val="en-US" w:eastAsia="zh-CN"/>
                    </w:rPr>
                    <w:t>，包括膨化、榨油工序</w:t>
                  </w:r>
                </w:p>
              </w:tc>
              <w:tc>
                <w:tcPr>
                  <w:tcW w:w="590" w:type="pct"/>
                  <w:tcBorders>
                    <w:tl2br w:val="nil"/>
                    <w:tr2bl w:val="nil"/>
                  </w:tcBorders>
                  <w:noWrap w:val="0"/>
                  <w:vAlign w:val="center"/>
                </w:tcPr>
                <w:p w14:paraId="6AB2810B">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依托原有生产车间</w:t>
                  </w:r>
                </w:p>
              </w:tc>
            </w:tr>
            <w:tr w14:paraId="1D54D400">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353" w:type="pct"/>
                  <w:vMerge w:val="continue"/>
                  <w:tcBorders>
                    <w:tl2br w:val="nil"/>
                    <w:tr2bl w:val="nil"/>
                  </w:tcBorders>
                  <w:noWrap w:val="0"/>
                  <w:vAlign w:val="center"/>
                </w:tcPr>
                <w:p w14:paraId="643A8DD2">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gridSpan w:val="3"/>
                  <w:tcBorders>
                    <w:tl2br w:val="nil"/>
                    <w:tr2bl w:val="nil"/>
                  </w:tcBorders>
                  <w:noWrap w:val="0"/>
                  <w:vAlign w:val="center"/>
                </w:tcPr>
                <w:p w14:paraId="2509FF72">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浸出车间</w:t>
                  </w:r>
                </w:p>
              </w:tc>
              <w:tc>
                <w:tcPr>
                  <w:tcW w:w="1383" w:type="pct"/>
                  <w:tcBorders>
                    <w:tl2br w:val="nil"/>
                    <w:tr2bl w:val="nil"/>
                  </w:tcBorders>
                  <w:noWrap w:val="0"/>
                  <w:vAlign w:val="center"/>
                </w:tcPr>
                <w:p w14:paraId="12FB0E41">
                  <w:pPr>
                    <w:keepNext w:val="0"/>
                    <w:keepLines/>
                    <w:pageBreakBefore w:val="0"/>
                    <w:widowControl/>
                    <w:suppressLineNumbers w:val="0"/>
                    <w:wordWrap/>
                    <w:topLinePunct w:val="0"/>
                    <w:bidi w:val="0"/>
                    <w:jc w:val="left"/>
                    <w:rPr>
                      <w:rFonts w:hint="default" w:ascii="Times New Roman" w:hAnsi="Times New Roman" w:eastAsia="宋体" w:cs="Times New Roman"/>
                      <w:u w:val="single"/>
                      <w:lang w:val="en-US" w:eastAsia="zh-CN"/>
                    </w:rPr>
                  </w:pPr>
                  <w:r>
                    <w:rPr>
                      <w:rFonts w:hint="default" w:ascii="Times New Roman" w:hAnsi="Times New Roman" w:eastAsia="宋体" w:cs="Times New Roman"/>
                      <w:u w:val="single"/>
                      <w:lang w:val="en-US" w:eastAsia="zh-CN"/>
                    </w:rPr>
                    <w:t>砖混结构，占地面积240㎡，1台50T平转器</w:t>
                  </w:r>
                </w:p>
              </w:tc>
              <w:tc>
                <w:tcPr>
                  <w:tcW w:w="1382" w:type="pct"/>
                  <w:tcBorders>
                    <w:tl2br w:val="nil"/>
                    <w:tr2bl w:val="nil"/>
                  </w:tcBorders>
                  <w:noWrap w:val="0"/>
                  <w:vAlign w:val="center"/>
                </w:tcPr>
                <w:p w14:paraId="3A104E14">
                  <w:pPr>
                    <w:keepNext w:val="0"/>
                    <w:keepLines/>
                    <w:pageBreakBefore w:val="0"/>
                    <w:widowControl/>
                    <w:suppressLineNumbers w:val="0"/>
                    <w:wordWrap/>
                    <w:topLinePunct w:val="0"/>
                    <w:bidi w:val="0"/>
                    <w:jc w:val="left"/>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vertAlign w:val="baseline"/>
                      <w:lang w:val="en-US" w:eastAsia="zh-CN"/>
                    </w:rPr>
                    <w:t>砖混结构，</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面积240㎡，1台100T平转器</w:t>
                  </w:r>
                </w:p>
              </w:tc>
              <w:tc>
                <w:tcPr>
                  <w:tcW w:w="590" w:type="pct"/>
                  <w:tcBorders>
                    <w:tl2br w:val="nil"/>
                    <w:tr2bl w:val="nil"/>
                  </w:tcBorders>
                  <w:noWrap w:val="0"/>
                  <w:vAlign w:val="center"/>
                </w:tcPr>
                <w:p w14:paraId="462743FD">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设备更换</w:t>
                  </w:r>
                </w:p>
              </w:tc>
            </w:tr>
            <w:tr w14:paraId="70B77D7F">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continue"/>
                  <w:tcBorders>
                    <w:tl2br w:val="nil"/>
                    <w:tr2bl w:val="nil"/>
                  </w:tcBorders>
                  <w:noWrap w:val="0"/>
                  <w:vAlign w:val="center"/>
                </w:tcPr>
                <w:p w14:paraId="65F85742">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gridSpan w:val="3"/>
                  <w:tcBorders>
                    <w:tl2br w:val="nil"/>
                    <w:tr2bl w:val="nil"/>
                  </w:tcBorders>
                  <w:noWrap w:val="0"/>
                  <w:vAlign w:val="center"/>
                </w:tcPr>
                <w:p w14:paraId="3CF6C84A">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精炼车间</w:t>
                  </w:r>
                </w:p>
              </w:tc>
              <w:tc>
                <w:tcPr>
                  <w:tcW w:w="1383" w:type="pct"/>
                  <w:tcBorders>
                    <w:tl2br w:val="nil"/>
                    <w:tr2bl w:val="nil"/>
                  </w:tcBorders>
                  <w:noWrap w:val="0"/>
                  <w:vAlign w:val="center"/>
                </w:tcPr>
                <w:p w14:paraId="0F80BEE9">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砖混结构，</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面积134㎡，一台30T离心脱皂机</w:t>
                  </w:r>
                </w:p>
              </w:tc>
              <w:tc>
                <w:tcPr>
                  <w:tcW w:w="1382" w:type="pct"/>
                  <w:tcBorders>
                    <w:tl2br w:val="nil"/>
                    <w:tr2bl w:val="nil"/>
                  </w:tcBorders>
                  <w:noWrap w:val="0"/>
                  <w:vAlign w:val="center"/>
                </w:tcPr>
                <w:p w14:paraId="19940349">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vertAlign w:val="baseline"/>
                      <w:lang w:val="en-US" w:eastAsia="zh-CN"/>
                    </w:rPr>
                    <w:t>砖混结构，</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面积134㎡，1台60T离心脱皂机，脱色锅1台</w:t>
                  </w:r>
                </w:p>
              </w:tc>
              <w:tc>
                <w:tcPr>
                  <w:tcW w:w="590" w:type="pct"/>
                  <w:tcBorders>
                    <w:tl2br w:val="nil"/>
                    <w:tr2bl w:val="nil"/>
                  </w:tcBorders>
                  <w:noWrap w:val="0"/>
                  <w:vAlign w:val="center"/>
                </w:tcPr>
                <w:p w14:paraId="0B70BE5F">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离心脱皂机设备更换，新增脱色工序</w:t>
                  </w:r>
                </w:p>
              </w:tc>
            </w:tr>
            <w:tr w14:paraId="51D5809B">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continue"/>
                  <w:tcBorders>
                    <w:tl2br w:val="nil"/>
                    <w:tr2bl w:val="nil"/>
                  </w:tcBorders>
                  <w:noWrap w:val="0"/>
                  <w:vAlign w:val="center"/>
                </w:tcPr>
                <w:p w14:paraId="25E1DD0C">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gridSpan w:val="3"/>
                  <w:tcBorders>
                    <w:tl2br w:val="nil"/>
                    <w:tr2bl w:val="nil"/>
                  </w:tcBorders>
                  <w:noWrap w:val="0"/>
                  <w:vAlign w:val="center"/>
                </w:tcPr>
                <w:p w14:paraId="6045D986">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棉粨、菜粨加工车间</w:t>
                  </w:r>
                </w:p>
              </w:tc>
              <w:tc>
                <w:tcPr>
                  <w:tcW w:w="1383" w:type="pct"/>
                  <w:tcBorders>
                    <w:tl2br w:val="nil"/>
                    <w:tr2bl w:val="nil"/>
                  </w:tcBorders>
                  <w:noWrap w:val="0"/>
                  <w:vAlign w:val="center"/>
                </w:tcPr>
                <w:p w14:paraId="743488AC">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砖混结构，</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面积460㎡</w:t>
                  </w:r>
                </w:p>
              </w:tc>
              <w:tc>
                <w:tcPr>
                  <w:tcW w:w="1382" w:type="pct"/>
                  <w:tcBorders>
                    <w:tl2br w:val="nil"/>
                    <w:tr2bl w:val="nil"/>
                  </w:tcBorders>
                  <w:noWrap w:val="0"/>
                  <w:vAlign w:val="center"/>
                </w:tcPr>
                <w:p w14:paraId="778BB7EB">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砖混结构，</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面积460㎡</w:t>
                  </w:r>
                </w:p>
              </w:tc>
              <w:tc>
                <w:tcPr>
                  <w:tcW w:w="590" w:type="pct"/>
                  <w:tcBorders>
                    <w:tl2br w:val="nil"/>
                    <w:tr2bl w:val="nil"/>
                  </w:tcBorders>
                  <w:noWrap w:val="0"/>
                  <w:vAlign w:val="center"/>
                </w:tcPr>
                <w:p w14:paraId="37304D59">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依托原有车间</w:t>
                  </w:r>
                </w:p>
              </w:tc>
            </w:tr>
            <w:tr w14:paraId="74B19ED9">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restart"/>
                  <w:tcBorders>
                    <w:tl2br w:val="nil"/>
                    <w:tr2bl w:val="nil"/>
                  </w:tcBorders>
                  <w:noWrap w:val="0"/>
                  <w:vAlign w:val="center"/>
                </w:tcPr>
                <w:p w14:paraId="07DD313F">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储运工程</w:t>
                  </w:r>
                </w:p>
              </w:tc>
              <w:tc>
                <w:tcPr>
                  <w:tcW w:w="1289" w:type="pct"/>
                  <w:gridSpan w:val="3"/>
                  <w:tcBorders>
                    <w:tl2br w:val="nil"/>
                    <w:tr2bl w:val="nil"/>
                  </w:tcBorders>
                  <w:noWrap w:val="0"/>
                  <w:vAlign w:val="center"/>
                </w:tcPr>
                <w:p w14:paraId="08E812A7">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vertAlign w:val="baseline"/>
                      <w:lang w:val="en-US" w:eastAsia="zh-CN"/>
                    </w:rPr>
                    <w:t>棉饼、菜饼</w:t>
                  </w:r>
                  <w:r>
                    <w:rPr>
                      <w:rFonts w:hint="default" w:ascii="Times New Roman" w:hAnsi="Times New Roman" w:eastAsia="宋体" w:cs="Times New Roman"/>
                      <w:color w:val="auto"/>
                      <w:sz w:val="21"/>
                      <w:szCs w:val="21"/>
                      <w:u w:val="single"/>
                      <w:lang w:eastAsia="zh-CN"/>
                    </w:rPr>
                    <w:t>储存车间</w:t>
                  </w:r>
                </w:p>
              </w:tc>
              <w:tc>
                <w:tcPr>
                  <w:tcW w:w="1383" w:type="pct"/>
                  <w:tcBorders>
                    <w:tl2br w:val="nil"/>
                    <w:tr2bl w:val="nil"/>
                  </w:tcBorders>
                  <w:noWrap w:val="0"/>
                  <w:vAlign w:val="center"/>
                </w:tcPr>
                <w:p w14:paraId="03CBF580">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钢架结构，</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面积989㎡</w:t>
                  </w:r>
                </w:p>
              </w:tc>
              <w:tc>
                <w:tcPr>
                  <w:tcW w:w="1382" w:type="pct"/>
                  <w:tcBorders>
                    <w:tl2br w:val="nil"/>
                    <w:tr2bl w:val="nil"/>
                  </w:tcBorders>
                  <w:noWrap w:val="0"/>
                  <w:vAlign w:val="center"/>
                </w:tcPr>
                <w:p w14:paraId="35FD09E2">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钢架结构，</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面积989㎡</w:t>
                  </w:r>
                </w:p>
              </w:tc>
              <w:tc>
                <w:tcPr>
                  <w:tcW w:w="590" w:type="pct"/>
                  <w:tcBorders>
                    <w:tl2br w:val="nil"/>
                    <w:tr2bl w:val="nil"/>
                  </w:tcBorders>
                  <w:noWrap w:val="0"/>
                  <w:vAlign w:val="center"/>
                </w:tcPr>
                <w:p w14:paraId="1DF77192">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依托原有车间</w:t>
                  </w:r>
                </w:p>
              </w:tc>
            </w:tr>
            <w:tr w14:paraId="1F396FB7">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continue"/>
                  <w:tcBorders>
                    <w:tl2br w:val="nil"/>
                    <w:tr2bl w:val="nil"/>
                  </w:tcBorders>
                  <w:noWrap w:val="0"/>
                  <w:vAlign w:val="center"/>
                </w:tcPr>
                <w:p w14:paraId="7F51243E">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p>
              </w:tc>
              <w:tc>
                <w:tcPr>
                  <w:tcW w:w="1289" w:type="pct"/>
                  <w:gridSpan w:val="3"/>
                  <w:tcBorders>
                    <w:tl2br w:val="nil"/>
                    <w:tr2bl w:val="nil"/>
                  </w:tcBorders>
                  <w:noWrap w:val="0"/>
                  <w:vAlign w:val="center"/>
                </w:tcPr>
                <w:p w14:paraId="2557A6AF">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生物质燃料储存车间</w:t>
                  </w:r>
                </w:p>
              </w:tc>
              <w:tc>
                <w:tcPr>
                  <w:tcW w:w="1383" w:type="pct"/>
                  <w:tcBorders>
                    <w:tl2br w:val="nil"/>
                    <w:tr2bl w:val="nil"/>
                  </w:tcBorders>
                  <w:noWrap w:val="0"/>
                  <w:vAlign w:val="center"/>
                </w:tcPr>
                <w:p w14:paraId="1C1D264A">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钢架结构，占地面积432㎡</w:t>
                  </w:r>
                </w:p>
              </w:tc>
              <w:tc>
                <w:tcPr>
                  <w:tcW w:w="1382" w:type="pct"/>
                  <w:tcBorders>
                    <w:tl2br w:val="nil"/>
                    <w:tr2bl w:val="nil"/>
                  </w:tcBorders>
                  <w:noWrap w:val="0"/>
                  <w:vAlign w:val="center"/>
                </w:tcPr>
                <w:p w14:paraId="3A47672B">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钢架结构，占地面积432㎡</w:t>
                  </w:r>
                </w:p>
              </w:tc>
              <w:tc>
                <w:tcPr>
                  <w:tcW w:w="590" w:type="pct"/>
                  <w:tcBorders>
                    <w:tl2br w:val="nil"/>
                    <w:tr2bl w:val="nil"/>
                  </w:tcBorders>
                  <w:noWrap w:val="0"/>
                  <w:vAlign w:val="center"/>
                </w:tcPr>
                <w:p w14:paraId="0F8654E1">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依托原有车间</w:t>
                  </w:r>
                </w:p>
              </w:tc>
            </w:tr>
            <w:tr w14:paraId="42C15205">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continue"/>
                  <w:tcBorders>
                    <w:tl2br w:val="nil"/>
                    <w:tr2bl w:val="nil"/>
                  </w:tcBorders>
                  <w:noWrap w:val="0"/>
                  <w:vAlign w:val="center"/>
                </w:tcPr>
                <w:p w14:paraId="2378C1CE">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p>
              </w:tc>
              <w:tc>
                <w:tcPr>
                  <w:tcW w:w="1289" w:type="pct"/>
                  <w:gridSpan w:val="3"/>
                  <w:tcBorders>
                    <w:tl2br w:val="nil"/>
                    <w:tr2bl w:val="nil"/>
                  </w:tcBorders>
                  <w:noWrap w:val="0"/>
                  <w:vAlign w:val="center"/>
                </w:tcPr>
                <w:p w14:paraId="15DECA3A">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成品油储存罐</w:t>
                  </w:r>
                </w:p>
              </w:tc>
              <w:tc>
                <w:tcPr>
                  <w:tcW w:w="1383" w:type="pct"/>
                  <w:tcBorders>
                    <w:tl2br w:val="nil"/>
                    <w:tr2bl w:val="nil"/>
                  </w:tcBorders>
                  <w:noWrap w:val="0"/>
                  <w:vAlign w:val="center"/>
                </w:tcPr>
                <w:p w14:paraId="36FA73E0">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共4个储油罐。其中2200吨×2，500吨×2</w:t>
                  </w:r>
                </w:p>
              </w:tc>
              <w:tc>
                <w:tcPr>
                  <w:tcW w:w="1382" w:type="pct"/>
                  <w:tcBorders>
                    <w:tl2br w:val="nil"/>
                    <w:tr2bl w:val="nil"/>
                  </w:tcBorders>
                  <w:noWrap w:val="0"/>
                  <w:vAlign w:val="center"/>
                </w:tcPr>
                <w:p w14:paraId="0294B04A">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共4个储油罐。其中2200吨×2，500吨×2</w:t>
                  </w:r>
                </w:p>
              </w:tc>
              <w:tc>
                <w:tcPr>
                  <w:tcW w:w="590" w:type="pct"/>
                  <w:tcBorders>
                    <w:tl2br w:val="nil"/>
                    <w:tr2bl w:val="nil"/>
                  </w:tcBorders>
                  <w:noWrap w:val="0"/>
                  <w:vAlign w:val="center"/>
                </w:tcPr>
                <w:p w14:paraId="062F0E33">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w:t>
                  </w:r>
                </w:p>
              </w:tc>
            </w:tr>
            <w:tr w14:paraId="11A7C681">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continue"/>
                  <w:tcBorders>
                    <w:tl2br w:val="nil"/>
                    <w:tr2bl w:val="nil"/>
                  </w:tcBorders>
                  <w:noWrap w:val="0"/>
                  <w:vAlign w:val="center"/>
                </w:tcPr>
                <w:p w14:paraId="4E4D2F16">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p>
              </w:tc>
              <w:tc>
                <w:tcPr>
                  <w:tcW w:w="1289" w:type="pct"/>
                  <w:gridSpan w:val="3"/>
                  <w:tcBorders>
                    <w:tl2br w:val="nil"/>
                    <w:tr2bl w:val="nil"/>
                  </w:tcBorders>
                  <w:noWrap w:val="0"/>
                  <w:vAlign w:val="center"/>
                </w:tcPr>
                <w:p w14:paraId="6E95C217">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val="en-US" w:eastAsia="zh-CN"/>
                    </w:rPr>
                  </w:pPr>
                  <w:r>
                    <w:rPr>
                      <w:rFonts w:hint="eastAsia" w:cs="Times New Roman"/>
                      <w:color w:val="auto"/>
                      <w:sz w:val="21"/>
                      <w:szCs w:val="21"/>
                      <w:u w:val="single"/>
                      <w:lang w:val="en-US" w:eastAsia="zh-CN"/>
                    </w:rPr>
                    <w:t>溶剂油储罐</w:t>
                  </w:r>
                </w:p>
              </w:tc>
              <w:tc>
                <w:tcPr>
                  <w:tcW w:w="1383" w:type="pct"/>
                  <w:tcBorders>
                    <w:tl2br w:val="nil"/>
                    <w:tr2bl w:val="nil"/>
                  </w:tcBorders>
                  <w:noWrap w:val="0"/>
                  <w:vAlign w:val="center"/>
                </w:tcPr>
                <w:p w14:paraId="15A14A20">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eastAsia" w:cs="Times New Roman"/>
                      <w:color w:val="auto"/>
                      <w:sz w:val="21"/>
                      <w:szCs w:val="21"/>
                      <w:u w:val="single"/>
                      <w:vertAlign w:val="baseline"/>
                      <w:lang w:val="en-US" w:eastAsia="zh-CN"/>
                    </w:rPr>
                    <w:t>共1个地埋式储罐，容积为10t，平时储油量为8吨</w:t>
                  </w:r>
                </w:p>
              </w:tc>
              <w:tc>
                <w:tcPr>
                  <w:tcW w:w="1382" w:type="pct"/>
                  <w:tcBorders>
                    <w:tl2br w:val="nil"/>
                    <w:tr2bl w:val="nil"/>
                  </w:tcBorders>
                  <w:noWrap w:val="0"/>
                  <w:vAlign w:val="center"/>
                </w:tcPr>
                <w:p w14:paraId="6F7E6DBC">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eastAsia" w:cs="Times New Roman"/>
                      <w:color w:val="auto"/>
                      <w:sz w:val="21"/>
                      <w:szCs w:val="21"/>
                      <w:u w:val="single"/>
                      <w:vertAlign w:val="baseline"/>
                      <w:lang w:val="en-US" w:eastAsia="zh-CN"/>
                    </w:rPr>
                    <w:t>共1个地埋式储罐，容积为10t，平时储油量为8吨</w:t>
                  </w:r>
                </w:p>
              </w:tc>
              <w:tc>
                <w:tcPr>
                  <w:tcW w:w="590" w:type="pct"/>
                  <w:tcBorders>
                    <w:tl2br w:val="nil"/>
                    <w:tr2bl w:val="nil"/>
                  </w:tcBorders>
                  <w:noWrap w:val="0"/>
                  <w:vAlign w:val="center"/>
                </w:tcPr>
                <w:p w14:paraId="71247CD2">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w:t>
                  </w:r>
                </w:p>
              </w:tc>
            </w:tr>
            <w:tr w14:paraId="2B78EDDA">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restart"/>
                  <w:tcBorders>
                    <w:tl2br w:val="nil"/>
                    <w:tr2bl w:val="nil"/>
                  </w:tcBorders>
                  <w:noWrap w:val="0"/>
                  <w:vAlign w:val="center"/>
                </w:tcPr>
                <w:p w14:paraId="0FB7BF90">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辅助工程</w:t>
                  </w:r>
                </w:p>
              </w:tc>
              <w:tc>
                <w:tcPr>
                  <w:tcW w:w="1289" w:type="pct"/>
                  <w:gridSpan w:val="3"/>
                  <w:tcBorders>
                    <w:tl2br w:val="nil"/>
                    <w:tr2bl w:val="nil"/>
                  </w:tcBorders>
                  <w:noWrap w:val="0"/>
                  <w:vAlign w:val="center"/>
                </w:tcPr>
                <w:p w14:paraId="04582506">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办公区</w:t>
                  </w:r>
                </w:p>
              </w:tc>
              <w:tc>
                <w:tcPr>
                  <w:tcW w:w="1383" w:type="pct"/>
                  <w:tcBorders>
                    <w:tl2br w:val="nil"/>
                    <w:tr2bl w:val="nil"/>
                  </w:tcBorders>
                  <w:noWrap w:val="0"/>
                  <w:vAlign w:val="center"/>
                </w:tcPr>
                <w:p w14:paraId="089812D8">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砖混结构，建</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面积200㎡</w:t>
                  </w:r>
                </w:p>
              </w:tc>
              <w:tc>
                <w:tcPr>
                  <w:tcW w:w="1382" w:type="pct"/>
                  <w:tcBorders>
                    <w:tl2br w:val="nil"/>
                    <w:tr2bl w:val="nil"/>
                  </w:tcBorders>
                  <w:noWrap w:val="0"/>
                  <w:vAlign w:val="center"/>
                </w:tcPr>
                <w:p w14:paraId="19118904">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vertAlign w:val="baseline"/>
                      <w:lang w:val="en-US" w:eastAsia="zh-CN"/>
                    </w:rPr>
                    <w:t>砖混结构，</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面积200㎡</w:t>
                  </w:r>
                </w:p>
              </w:tc>
              <w:tc>
                <w:tcPr>
                  <w:tcW w:w="590" w:type="pct"/>
                  <w:tcBorders>
                    <w:tl2br w:val="nil"/>
                    <w:tr2bl w:val="nil"/>
                  </w:tcBorders>
                  <w:noWrap w:val="0"/>
                  <w:vAlign w:val="center"/>
                </w:tcPr>
                <w:p w14:paraId="49B29C98">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w:t>
                  </w:r>
                </w:p>
              </w:tc>
            </w:tr>
            <w:tr w14:paraId="0A99282E">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continue"/>
                  <w:tcBorders>
                    <w:tl2br w:val="nil"/>
                    <w:tr2bl w:val="nil"/>
                  </w:tcBorders>
                  <w:noWrap w:val="0"/>
                  <w:vAlign w:val="center"/>
                </w:tcPr>
                <w:p w14:paraId="3E3F57F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p>
              </w:tc>
              <w:tc>
                <w:tcPr>
                  <w:tcW w:w="1289" w:type="pct"/>
                  <w:gridSpan w:val="3"/>
                  <w:tcBorders>
                    <w:tl2br w:val="nil"/>
                    <w:tr2bl w:val="nil"/>
                  </w:tcBorders>
                  <w:noWrap w:val="0"/>
                  <w:vAlign w:val="center"/>
                </w:tcPr>
                <w:p w14:paraId="12AE6C14">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食堂</w:t>
                  </w:r>
                </w:p>
              </w:tc>
              <w:tc>
                <w:tcPr>
                  <w:tcW w:w="1383" w:type="pct"/>
                  <w:tcBorders>
                    <w:tl2br w:val="nil"/>
                    <w:tr2bl w:val="nil"/>
                  </w:tcBorders>
                  <w:noWrap w:val="0"/>
                  <w:vAlign w:val="center"/>
                </w:tcPr>
                <w:p w14:paraId="1E87B047">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砖混结构，占地面积100㎡</w:t>
                  </w:r>
                </w:p>
              </w:tc>
              <w:tc>
                <w:tcPr>
                  <w:tcW w:w="1382" w:type="pct"/>
                  <w:tcBorders>
                    <w:tl2br w:val="nil"/>
                    <w:tr2bl w:val="nil"/>
                  </w:tcBorders>
                  <w:noWrap w:val="0"/>
                  <w:vAlign w:val="center"/>
                </w:tcPr>
                <w:p w14:paraId="5EABFF6C">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vertAlign w:val="baseline"/>
                      <w:lang w:val="en-US" w:eastAsia="zh-CN"/>
                    </w:rPr>
                    <w:t>砖混结构，占地面积100㎡</w:t>
                  </w:r>
                </w:p>
              </w:tc>
              <w:tc>
                <w:tcPr>
                  <w:tcW w:w="590" w:type="pct"/>
                  <w:tcBorders>
                    <w:tl2br w:val="nil"/>
                    <w:tr2bl w:val="nil"/>
                  </w:tcBorders>
                  <w:noWrap w:val="0"/>
                  <w:vAlign w:val="center"/>
                </w:tcPr>
                <w:p w14:paraId="6EEEDD30">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w:t>
                  </w:r>
                </w:p>
              </w:tc>
            </w:tr>
            <w:tr w14:paraId="1921A8C8">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353" w:type="pct"/>
                  <w:vMerge w:val="restart"/>
                  <w:tcBorders>
                    <w:tl2br w:val="nil"/>
                    <w:tr2bl w:val="nil"/>
                  </w:tcBorders>
                  <w:noWrap w:val="0"/>
                  <w:vAlign w:val="center"/>
                </w:tcPr>
                <w:p w14:paraId="670DD46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公用工程</w:t>
                  </w:r>
                </w:p>
              </w:tc>
              <w:tc>
                <w:tcPr>
                  <w:tcW w:w="1289" w:type="pct"/>
                  <w:gridSpan w:val="3"/>
                  <w:tcBorders>
                    <w:tl2br w:val="nil"/>
                    <w:tr2bl w:val="nil"/>
                  </w:tcBorders>
                  <w:noWrap w:val="0"/>
                  <w:vAlign w:val="center"/>
                </w:tcPr>
                <w:p w14:paraId="176271B2">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给水</w:t>
                  </w:r>
                </w:p>
              </w:tc>
              <w:tc>
                <w:tcPr>
                  <w:tcW w:w="1383" w:type="pct"/>
                  <w:tcBorders>
                    <w:tl2br w:val="nil"/>
                    <w:tr2bl w:val="nil"/>
                  </w:tcBorders>
                  <w:noWrap w:val="0"/>
                  <w:vAlign w:val="center"/>
                </w:tcPr>
                <w:p w14:paraId="17802D11">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自来水管网供给</w:t>
                  </w:r>
                </w:p>
              </w:tc>
              <w:tc>
                <w:tcPr>
                  <w:tcW w:w="1382" w:type="pct"/>
                  <w:tcBorders>
                    <w:tl2br w:val="nil"/>
                    <w:tr2bl w:val="nil"/>
                  </w:tcBorders>
                  <w:noWrap w:val="0"/>
                  <w:vAlign w:val="center"/>
                </w:tcPr>
                <w:p w14:paraId="51EBA17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自来水管网供给</w:t>
                  </w:r>
                </w:p>
              </w:tc>
              <w:tc>
                <w:tcPr>
                  <w:tcW w:w="590" w:type="pct"/>
                  <w:tcBorders>
                    <w:tl2br w:val="nil"/>
                    <w:tr2bl w:val="nil"/>
                  </w:tcBorders>
                  <w:noWrap w:val="0"/>
                  <w:vAlign w:val="center"/>
                </w:tcPr>
                <w:p w14:paraId="64A4ADBB">
                  <w:pPr>
                    <w:keepNext w:val="0"/>
                    <w:keepLines/>
                    <w:pageBreakBefore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依托原有</w:t>
                  </w:r>
                </w:p>
              </w:tc>
            </w:tr>
            <w:tr w14:paraId="78866890">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11" w:hRule="atLeast"/>
                <w:jc w:val="center"/>
              </w:trPr>
              <w:tc>
                <w:tcPr>
                  <w:tcW w:w="353" w:type="pct"/>
                  <w:vMerge w:val="continue"/>
                  <w:tcBorders>
                    <w:tl2br w:val="nil"/>
                    <w:tr2bl w:val="nil"/>
                  </w:tcBorders>
                  <w:noWrap w:val="0"/>
                  <w:vAlign w:val="center"/>
                </w:tcPr>
                <w:p w14:paraId="0BDD0CB5">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gridSpan w:val="3"/>
                  <w:tcBorders>
                    <w:tl2br w:val="nil"/>
                    <w:tr2bl w:val="nil"/>
                  </w:tcBorders>
                  <w:noWrap w:val="0"/>
                  <w:vAlign w:val="center"/>
                </w:tcPr>
                <w:p w14:paraId="32CFCEC7">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排水</w:t>
                  </w:r>
                </w:p>
              </w:tc>
              <w:tc>
                <w:tcPr>
                  <w:tcW w:w="1383" w:type="pct"/>
                  <w:tcBorders>
                    <w:tl2br w:val="nil"/>
                    <w:tr2bl w:val="nil"/>
                  </w:tcBorders>
                  <w:noWrap w:val="0"/>
                  <w:vAlign w:val="center"/>
                </w:tcPr>
                <w:p w14:paraId="57A9AAA2">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highlight w:val="none"/>
                      <w:u w:val="single"/>
                      <w:lang w:val="en-US" w:eastAsia="zh-CN"/>
                    </w:rPr>
                    <w:t>雨水沿导流沟进入雨水管网，生活污水</w:t>
                  </w:r>
                  <w:r>
                    <w:rPr>
                      <w:rFonts w:hint="default" w:ascii="Times New Roman" w:hAnsi="Times New Roman" w:eastAsia="宋体" w:cs="Times New Roman"/>
                      <w:highlight w:val="none"/>
                      <w:u w:val="single"/>
                      <w:lang w:val="en-US" w:eastAsia="zh-CN"/>
                    </w:rPr>
                    <w:t>经化粪池处理后通过沟渠排入北河</w:t>
                  </w:r>
                </w:p>
              </w:tc>
              <w:tc>
                <w:tcPr>
                  <w:tcW w:w="1382" w:type="pct"/>
                  <w:tcBorders>
                    <w:tl2br w:val="nil"/>
                    <w:tr2bl w:val="nil"/>
                  </w:tcBorders>
                  <w:noWrap w:val="0"/>
                  <w:vAlign w:val="center"/>
                </w:tcPr>
                <w:p w14:paraId="747D79B2">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highlight w:val="none"/>
                      <w:u w:val="single"/>
                      <w:lang w:val="en-US" w:eastAsia="zh-CN"/>
                    </w:rPr>
                    <w:t>雨水沿导流沟进入雨水管网，生活污水经污水处理站处理后通过管道排入北河。</w:t>
                  </w:r>
                </w:p>
              </w:tc>
              <w:tc>
                <w:tcPr>
                  <w:tcW w:w="590" w:type="pct"/>
                  <w:tcBorders>
                    <w:tl2br w:val="nil"/>
                    <w:tr2bl w:val="nil"/>
                  </w:tcBorders>
                  <w:noWrap w:val="0"/>
                  <w:vAlign w:val="center"/>
                </w:tcPr>
                <w:p w14:paraId="27F207D2">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eastAsia="zh-CN"/>
                    </w:rPr>
                    <w:t>生活废水经化粪池</w:t>
                  </w:r>
                  <w:r>
                    <w:rPr>
                      <w:rFonts w:hint="default" w:ascii="Times New Roman" w:hAnsi="Times New Roman" w:eastAsia="宋体" w:cs="Times New Roman"/>
                      <w:color w:val="auto"/>
                      <w:sz w:val="21"/>
                      <w:szCs w:val="21"/>
                      <w:u w:val="single"/>
                      <w:lang w:val="en-US" w:eastAsia="zh-CN"/>
                    </w:rPr>
                    <w:t>+</w:t>
                  </w:r>
                  <w:r>
                    <w:rPr>
                      <w:rFonts w:hint="default" w:ascii="Times New Roman" w:hAnsi="Times New Roman" w:eastAsia="宋体" w:cs="Times New Roman"/>
                      <w:color w:val="auto"/>
                      <w:sz w:val="21"/>
                      <w:szCs w:val="21"/>
                      <w:u w:val="single"/>
                      <w:lang w:eastAsia="zh-CN"/>
                    </w:rPr>
                    <w:t>污水处理站处理后外排</w:t>
                  </w:r>
                </w:p>
              </w:tc>
            </w:tr>
            <w:tr w14:paraId="6B52E807">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353" w:type="pct"/>
                  <w:vMerge w:val="continue"/>
                  <w:tcBorders>
                    <w:tl2br w:val="nil"/>
                    <w:tr2bl w:val="nil"/>
                  </w:tcBorders>
                  <w:noWrap w:val="0"/>
                  <w:vAlign w:val="center"/>
                </w:tcPr>
                <w:p w14:paraId="0F4366A6">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gridSpan w:val="3"/>
                  <w:tcBorders>
                    <w:tl2br w:val="nil"/>
                    <w:tr2bl w:val="nil"/>
                  </w:tcBorders>
                  <w:noWrap w:val="0"/>
                  <w:vAlign w:val="center"/>
                </w:tcPr>
                <w:p w14:paraId="0C9593C4">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供电</w:t>
                  </w:r>
                </w:p>
              </w:tc>
              <w:tc>
                <w:tcPr>
                  <w:tcW w:w="1383" w:type="pct"/>
                  <w:tcBorders>
                    <w:tl2br w:val="nil"/>
                    <w:tr2bl w:val="nil"/>
                  </w:tcBorders>
                  <w:noWrap w:val="0"/>
                  <w:vAlign w:val="center"/>
                </w:tcPr>
                <w:p w14:paraId="030E561E">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highlight w:val="none"/>
                      <w:u w:val="single"/>
                    </w:rPr>
                    <w:t>供电依托市政电网</w:t>
                  </w:r>
                </w:p>
              </w:tc>
              <w:tc>
                <w:tcPr>
                  <w:tcW w:w="1382" w:type="pct"/>
                  <w:tcBorders>
                    <w:tl2br w:val="nil"/>
                    <w:tr2bl w:val="nil"/>
                  </w:tcBorders>
                  <w:noWrap w:val="0"/>
                  <w:vAlign w:val="center"/>
                </w:tcPr>
                <w:p w14:paraId="79B76697">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highlight w:val="none"/>
                      <w:u w:val="single"/>
                    </w:rPr>
                    <w:t>供电依托市政电网</w:t>
                  </w:r>
                </w:p>
              </w:tc>
              <w:tc>
                <w:tcPr>
                  <w:tcW w:w="590" w:type="pct"/>
                  <w:tcBorders>
                    <w:tl2br w:val="nil"/>
                    <w:tr2bl w:val="nil"/>
                  </w:tcBorders>
                  <w:noWrap w:val="0"/>
                  <w:vAlign w:val="center"/>
                </w:tcPr>
                <w:p w14:paraId="76F6DA90">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kern w:val="0"/>
                      <w:sz w:val="21"/>
                      <w:szCs w:val="21"/>
                      <w:u w:val="single"/>
                      <w:lang w:val="en-US" w:eastAsia="zh-CN" w:bidi="ar"/>
                    </w:rPr>
                    <w:t>依托原有</w:t>
                  </w:r>
                </w:p>
              </w:tc>
            </w:tr>
            <w:tr w14:paraId="17DB698A">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353" w:type="pct"/>
                  <w:vMerge w:val="continue"/>
                  <w:tcBorders>
                    <w:tl2br w:val="nil"/>
                    <w:tr2bl w:val="nil"/>
                  </w:tcBorders>
                  <w:noWrap w:val="0"/>
                  <w:vAlign w:val="center"/>
                </w:tcPr>
                <w:p w14:paraId="731FBF31">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gridSpan w:val="3"/>
                  <w:tcBorders>
                    <w:tl2br w:val="nil"/>
                    <w:tr2bl w:val="nil"/>
                  </w:tcBorders>
                  <w:noWrap w:val="0"/>
                  <w:vAlign w:val="center"/>
                </w:tcPr>
                <w:p w14:paraId="4C12F80D">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供热</w:t>
                  </w:r>
                </w:p>
              </w:tc>
              <w:tc>
                <w:tcPr>
                  <w:tcW w:w="1383" w:type="pct"/>
                  <w:tcBorders>
                    <w:tl2br w:val="nil"/>
                    <w:tr2bl w:val="nil"/>
                  </w:tcBorders>
                  <w:noWrap w:val="0"/>
                  <w:vAlign w:val="center"/>
                </w:tcPr>
                <w:p w14:paraId="49E7F70F">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1台4t/h生物质锅炉</w:t>
                  </w:r>
                </w:p>
              </w:tc>
              <w:tc>
                <w:tcPr>
                  <w:tcW w:w="1382" w:type="pct"/>
                  <w:tcBorders>
                    <w:tl2br w:val="nil"/>
                    <w:tr2bl w:val="nil"/>
                  </w:tcBorders>
                  <w:noWrap w:val="0"/>
                  <w:vAlign w:val="center"/>
                </w:tcPr>
                <w:p w14:paraId="7D6159B8">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1台8t/h生物质锅炉</w:t>
                  </w:r>
                </w:p>
              </w:tc>
              <w:tc>
                <w:tcPr>
                  <w:tcW w:w="590" w:type="pct"/>
                  <w:tcBorders>
                    <w:tl2br w:val="nil"/>
                    <w:tr2bl w:val="nil"/>
                  </w:tcBorders>
                  <w:noWrap w:val="0"/>
                  <w:vAlign w:val="center"/>
                </w:tcPr>
                <w:p w14:paraId="40C91218">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锅炉更换</w:t>
                  </w:r>
                </w:p>
              </w:tc>
            </w:tr>
            <w:tr w14:paraId="19B96D73">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57" w:hRule="atLeast"/>
                <w:jc w:val="center"/>
              </w:trPr>
              <w:tc>
                <w:tcPr>
                  <w:tcW w:w="353" w:type="pct"/>
                  <w:vMerge w:val="restart"/>
                  <w:tcBorders>
                    <w:tl2br w:val="nil"/>
                    <w:tr2bl w:val="nil"/>
                  </w:tcBorders>
                  <w:noWrap w:val="0"/>
                  <w:vAlign w:val="center"/>
                </w:tcPr>
                <w:p w14:paraId="09EDE935">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环保工程</w:t>
                  </w:r>
                </w:p>
              </w:tc>
              <w:tc>
                <w:tcPr>
                  <w:tcW w:w="1289" w:type="pct"/>
                  <w:gridSpan w:val="3"/>
                  <w:tcBorders>
                    <w:tl2br w:val="nil"/>
                    <w:tr2bl w:val="nil"/>
                  </w:tcBorders>
                  <w:noWrap w:val="0"/>
                  <w:vAlign w:val="center"/>
                </w:tcPr>
                <w:p w14:paraId="65872576">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废水处理</w:t>
                  </w:r>
                </w:p>
              </w:tc>
              <w:tc>
                <w:tcPr>
                  <w:tcW w:w="1383" w:type="pct"/>
                  <w:tcBorders>
                    <w:tl2br w:val="nil"/>
                    <w:tr2bl w:val="nil"/>
                  </w:tcBorders>
                  <w:noWrap w:val="0"/>
                  <w:vAlign w:val="center"/>
                </w:tcPr>
                <w:p w14:paraId="163F4EBB">
                  <w:pPr>
                    <w:keepNext w:val="0"/>
                    <w:keepLines/>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highlight w:val="none"/>
                      <w:u w:val="single"/>
                      <w:lang w:val="en-US" w:eastAsia="zh-CN"/>
                    </w:rPr>
                  </w:pPr>
                  <w:r>
                    <w:rPr>
                      <w:rFonts w:hint="default" w:ascii="Times New Roman" w:hAnsi="Times New Roman" w:eastAsia="宋体" w:cs="Times New Roman"/>
                      <w:highlight w:val="none"/>
                      <w:u w:val="single"/>
                      <w:lang w:val="en-US" w:eastAsia="zh-CN"/>
                    </w:rPr>
                    <w:t>①生活废水、地面清洗废水、设备清洗废水经化粪池处理后通过沟渠排入北河；浸出车间生产废水未经处理通过沟渠排入北河；锅炉废水通过沟渠排入北河，企业共设置一个排放口</w:t>
                  </w:r>
                </w:p>
                <w:p w14:paraId="069EB945">
                  <w:pPr>
                    <w:pStyle w:val="2"/>
                    <w:keepNext w:val="0"/>
                    <w:keepLines/>
                    <w:pageBreakBefore w:val="0"/>
                    <w:kinsoku/>
                    <w:wordWrap/>
                    <w:overflowPunct/>
                    <w:topLinePunct w:val="0"/>
                    <w:autoSpaceDE/>
                    <w:autoSpaceDN/>
                    <w:bidi w:val="0"/>
                    <w:adjustRightInd/>
                    <w:spacing w:line="240" w:lineRule="auto"/>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②精炼车间产生的含油废水通过收集池收集，定期外售给相关化工企业；</w:t>
                  </w:r>
                </w:p>
                <w:p w14:paraId="24CBCBFB">
                  <w:pPr>
                    <w:pStyle w:val="2"/>
                    <w:keepNext w:val="0"/>
                    <w:keepLines/>
                    <w:pageBreakBefore w:val="0"/>
                    <w:kinsoku/>
                    <w:wordWrap/>
                    <w:overflowPunct/>
                    <w:topLinePunct w:val="0"/>
                    <w:autoSpaceDE/>
                    <w:autoSpaceDN/>
                    <w:bidi w:val="0"/>
                    <w:adjustRightInd/>
                    <w:spacing w:line="240" w:lineRule="auto"/>
                    <w:textAlignment w:val="auto"/>
                    <w:rPr>
                      <w:rFonts w:hint="default" w:ascii="Times New Roman" w:hAnsi="Times New Roman" w:eastAsia="宋体" w:cs="Times New Roman"/>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③浸出车间的冷却水循环使用，设置了一座容积为225m³的循环水池，冷却水循环使用，定期补充。</w:t>
                  </w:r>
                </w:p>
              </w:tc>
              <w:tc>
                <w:tcPr>
                  <w:tcW w:w="1382" w:type="pct"/>
                  <w:tcBorders>
                    <w:tl2br w:val="nil"/>
                    <w:tr2bl w:val="nil"/>
                  </w:tcBorders>
                  <w:noWrap w:val="0"/>
                  <w:vAlign w:val="center"/>
                </w:tcPr>
                <w:p w14:paraId="2714DBFE">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highlight w:val="none"/>
                      <w:u w:val="single"/>
                      <w:lang w:val="en-US" w:eastAsia="zh-CN"/>
                    </w:rPr>
                    <w:t>①生活废水、</w:t>
                  </w:r>
                  <w:r>
                    <w:rPr>
                      <w:rFonts w:hint="default" w:ascii="Times New Roman" w:hAnsi="Times New Roman" w:eastAsia="宋体" w:cs="Times New Roman"/>
                      <w:color w:val="auto"/>
                      <w:sz w:val="21"/>
                      <w:szCs w:val="21"/>
                      <w:highlight w:val="none"/>
                      <w:u w:val="single"/>
                      <w:lang w:val="en-US" w:eastAsia="zh-CN"/>
                    </w:rPr>
                    <w:t>浸出车间脱溶废水、精炼废水、地面清洗废水、设备清洗废水经自建污水处理站处理达标后通过管网排入北河</w:t>
                  </w:r>
                </w:p>
                <w:p w14:paraId="636621D3">
                  <w:pPr>
                    <w:pStyle w:val="2"/>
                    <w:keepNext w:val="0"/>
                    <w:keepLines/>
                    <w:pageBreakBefore w:val="0"/>
                    <w:wordWrap/>
                    <w:topLinePunct w:val="0"/>
                    <w:bidi w:val="0"/>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②锅炉废水经管网排入北河；</w:t>
                  </w:r>
                </w:p>
                <w:p w14:paraId="0EEC9082">
                  <w:pPr>
                    <w:pStyle w:val="2"/>
                    <w:keepNext w:val="0"/>
                    <w:keepLines/>
                    <w:pageBreakBefore w:val="0"/>
                    <w:wordWrap/>
                    <w:topLinePunct w:val="0"/>
                    <w:bidi w:val="0"/>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③浸出车间的冷却水循环使用，设置了一座容积为225m³的循环水池，冷却水循环使用，定期补充</w:t>
                  </w:r>
                </w:p>
              </w:tc>
              <w:tc>
                <w:tcPr>
                  <w:tcW w:w="590" w:type="pct"/>
                  <w:tcBorders>
                    <w:tl2br w:val="nil"/>
                    <w:tr2bl w:val="nil"/>
                  </w:tcBorders>
                  <w:noWrap w:val="0"/>
                  <w:vAlign w:val="center"/>
                </w:tcPr>
                <w:p w14:paraId="32A9D554">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厂区设置一个废水排放口。新增一座污水处理站</w:t>
                  </w:r>
                </w:p>
              </w:tc>
            </w:tr>
            <w:tr w14:paraId="686FCA57">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57" w:hRule="atLeast"/>
                <w:jc w:val="center"/>
              </w:trPr>
              <w:tc>
                <w:tcPr>
                  <w:tcW w:w="353" w:type="pct"/>
                  <w:vMerge w:val="continue"/>
                  <w:tcBorders>
                    <w:tl2br w:val="nil"/>
                    <w:tr2bl w:val="nil"/>
                  </w:tcBorders>
                  <w:noWrap w:val="0"/>
                  <w:vAlign w:val="center"/>
                </w:tcPr>
                <w:p w14:paraId="1B5CD835">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gridSpan w:val="3"/>
                  <w:tcBorders>
                    <w:tl2br w:val="nil"/>
                    <w:tr2bl w:val="nil"/>
                  </w:tcBorders>
                  <w:noWrap w:val="0"/>
                  <w:vAlign w:val="center"/>
                </w:tcPr>
                <w:p w14:paraId="4A385647">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lang w:eastAsia="zh-CN"/>
                    </w:rPr>
                    <w:t>废</w:t>
                  </w:r>
                  <w:r>
                    <w:rPr>
                      <w:rFonts w:hint="default" w:ascii="Times New Roman" w:hAnsi="Times New Roman" w:eastAsia="宋体" w:cs="Times New Roman"/>
                      <w:color w:val="auto"/>
                      <w:sz w:val="21"/>
                      <w:szCs w:val="21"/>
                      <w:u w:val="single"/>
                    </w:rPr>
                    <w:t>气处理</w:t>
                  </w:r>
                </w:p>
              </w:tc>
              <w:tc>
                <w:tcPr>
                  <w:tcW w:w="1383" w:type="pct"/>
                  <w:tcBorders>
                    <w:tl2br w:val="nil"/>
                    <w:tr2bl w:val="nil"/>
                  </w:tcBorders>
                  <w:noWrap w:val="0"/>
                  <w:vAlign w:val="center"/>
                </w:tcPr>
                <w:p w14:paraId="0705806B">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①锅炉废气经脉冲布袋除尘器处理后由30m高排气筒（DA001）高空排放；</w:t>
                  </w:r>
                </w:p>
                <w:p w14:paraId="33E2708F">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②棉籽剥壳粉尘和棉粨、菜粨加工粉尘经沙克龙除尘器进行收集处理；</w:t>
                  </w:r>
                </w:p>
                <w:p w14:paraId="73E9831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③进出车间废气经冷凝回收处理后经15m高排气筒DA002高空排放。</w:t>
                  </w:r>
                </w:p>
              </w:tc>
              <w:tc>
                <w:tcPr>
                  <w:tcW w:w="1382" w:type="pct"/>
                  <w:tcBorders>
                    <w:tl2br w:val="nil"/>
                    <w:tr2bl w:val="nil"/>
                  </w:tcBorders>
                  <w:noWrap w:val="0"/>
                  <w:vAlign w:val="center"/>
                </w:tcPr>
                <w:p w14:paraId="143051D8">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①锅炉废气经脉冲布袋除尘器</w:t>
                  </w:r>
                  <w:r>
                    <w:rPr>
                      <w:rFonts w:hint="eastAsia" w:cs="Times New Roman"/>
                      <w:color w:val="auto"/>
                      <w:sz w:val="21"/>
                      <w:szCs w:val="21"/>
                      <w:highlight w:val="none"/>
                      <w:u w:val="single"/>
                      <w:lang w:val="en-US" w:eastAsia="zh-CN"/>
                    </w:rPr>
                    <w:t>、低氮燃烧+SCR技术</w:t>
                  </w:r>
                  <w:r>
                    <w:rPr>
                      <w:rFonts w:hint="default" w:ascii="Times New Roman" w:hAnsi="Times New Roman" w:eastAsia="宋体" w:cs="Times New Roman"/>
                      <w:color w:val="auto"/>
                      <w:sz w:val="21"/>
                      <w:szCs w:val="21"/>
                      <w:highlight w:val="none"/>
                      <w:u w:val="single"/>
                      <w:lang w:val="en-US" w:eastAsia="zh-CN"/>
                    </w:rPr>
                    <w:t>处理后由30m高排气筒（DA001）高空排放；</w:t>
                  </w:r>
                </w:p>
                <w:p w14:paraId="797CAF71">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②棉籽剥壳粉尘和棉粨、菜粨加工粉尘经沙克龙除尘器进行收集处理；</w:t>
                  </w:r>
                </w:p>
                <w:p w14:paraId="33154B86">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③进出车间废气经冷冻法回收处理后经15m高排气筒DA002高空排放。</w:t>
                  </w:r>
                </w:p>
              </w:tc>
              <w:tc>
                <w:tcPr>
                  <w:tcW w:w="590" w:type="pct"/>
                  <w:tcBorders>
                    <w:tl2br w:val="nil"/>
                    <w:tr2bl w:val="nil"/>
                  </w:tcBorders>
                  <w:noWrap w:val="0"/>
                  <w:vAlign w:val="center"/>
                </w:tcPr>
                <w:p w14:paraId="0676D20C">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val="en-US"/>
                    </w:rPr>
                  </w:pPr>
                  <w:r>
                    <w:rPr>
                      <w:rFonts w:hint="default" w:ascii="Times New Roman" w:hAnsi="Times New Roman" w:eastAsia="宋体" w:cs="Times New Roman"/>
                      <w:color w:val="auto"/>
                      <w:kern w:val="0"/>
                      <w:sz w:val="21"/>
                      <w:szCs w:val="21"/>
                      <w:highlight w:val="none"/>
                      <w:u w:val="single"/>
                      <w:lang w:val="en-US" w:eastAsia="zh-CN" w:bidi="ar"/>
                    </w:rPr>
                    <w:t>浸出车间新增冷冻法尾气处理装置</w:t>
                  </w:r>
                  <w:r>
                    <w:rPr>
                      <w:rFonts w:hint="eastAsia" w:cs="Times New Roman"/>
                      <w:color w:val="auto"/>
                      <w:kern w:val="0"/>
                      <w:sz w:val="21"/>
                      <w:szCs w:val="21"/>
                      <w:highlight w:val="none"/>
                      <w:u w:val="single"/>
                      <w:lang w:val="en-US" w:eastAsia="zh-CN" w:bidi="ar"/>
                    </w:rPr>
                    <w:t>；锅炉废气新增低氮燃烧+SCR技术</w:t>
                  </w:r>
                </w:p>
              </w:tc>
            </w:tr>
            <w:tr w14:paraId="152C151A">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57" w:hRule="atLeast"/>
                <w:jc w:val="center"/>
              </w:trPr>
              <w:tc>
                <w:tcPr>
                  <w:tcW w:w="353" w:type="pct"/>
                  <w:vMerge w:val="continue"/>
                  <w:tcBorders>
                    <w:tl2br w:val="nil"/>
                    <w:tr2bl w:val="nil"/>
                  </w:tcBorders>
                  <w:noWrap w:val="0"/>
                  <w:vAlign w:val="center"/>
                </w:tcPr>
                <w:p w14:paraId="445920B9">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gridSpan w:val="3"/>
                  <w:tcBorders>
                    <w:tl2br w:val="nil"/>
                    <w:tr2bl w:val="nil"/>
                  </w:tcBorders>
                  <w:noWrap w:val="0"/>
                  <w:vAlign w:val="center"/>
                </w:tcPr>
                <w:p w14:paraId="45FF5216">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噪声处理</w:t>
                  </w:r>
                </w:p>
              </w:tc>
              <w:tc>
                <w:tcPr>
                  <w:tcW w:w="1383" w:type="pct"/>
                  <w:tcBorders>
                    <w:tl2br w:val="nil"/>
                    <w:tr2bl w:val="nil"/>
                  </w:tcBorders>
                  <w:noWrap w:val="0"/>
                  <w:vAlign w:val="center"/>
                </w:tcPr>
                <w:p w14:paraId="47D13BB2">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000000"/>
                      <w:sz w:val="21"/>
                      <w:szCs w:val="21"/>
                      <w:u w:val="single"/>
                    </w:rPr>
                    <w:t>合理布局，减振、隔声、消声，对设备基础进行减振，加强维护</w:t>
                  </w:r>
                </w:p>
              </w:tc>
              <w:tc>
                <w:tcPr>
                  <w:tcW w:w="1382" w:type="pct"/>
                  <w:tcBorders>
                    <w:tl2br w:val="nil"/>
                    <w:tr2bl w:val="nil"/>
                  </w:tcBorders>
                  <w:noWrap w:val="0"/>
                  <w:vAlign w:val="center"/>
                </w:tcPr>
                <w:p w14:paraId="4F75F863">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000000"/>
                      <w:sz w:val="21"/>
                      <w:szCs w:val="21"/>
                      <w:u w:val="single"/>
                    </w:rPr>
                    <w:t>合理布局，减振、隔声、消声，对设备基础进行减振，加强维护</w:t>
                  </w:r>
                </w:p>
              </w:tc>
              <w:tc>
                <w:tcPr>
                  <w:tcW w:w="590" w:type="pct"/>
                  <w:tcBorders>
                    <w:tl2br w:val="nil"/>
                    <w:tr2bl w:val="nil"/>
                  </w:tcBorders>
                  <w:noWrap w:val="0"/>
                  <w:vAlign w:val="center"/>
                </w:tcPr>
                <w:p w14:paraId="637FA0BD">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kern w:val="0"/>
                      <w:sz w:val="21"/>
                      <w:szCs w:val="21"/>
                      <w:u w:val="single"/>
                      <w:lang w:val="en-US" w:eastAsia="zh-CN" w:bidi="ar"/>
                    </w:rPr>
                    <w:t>依托原有</w:t>
                  </w:r>
                </w:p>
              </w:tc>
            </w:tr>
            <w:tr w14:paraId="02A8E6FF">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353" w:type="pct"/>
                  <w:vMerge w:val="continue"/>
                  <w:tcBorders>
                    <w:tl2br w:val="nil"/>
                    <w:tr2bl w:val="nil"/>
                  </w:tcBorders>
                  <w:noWrap w:val="0"/>
                  <w:vAlign w:val="center"/>
                </w:tcPr>
                <w:p w14:paraId="68F2C75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243" w:type="pct"/>
                  <w:vMerge w:val="restart"/>
                  <w:tcBorders>
                    <w:tl2br w:val="nil"/>
                    <w:tr2bl w:val="nil"/>
                  </w:tcBorders>
                  <w:noWrap w:val="0"/>
                  <w:vAlign w:val="center"/>
                </w:tcPr>
                <w:p w14:paraId="41410FC5">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固废处理</w:t>
                  </w:r>
                </w:p>
              </w:tc>
              <w:tc>
                <w:tcPr>
                  <w:tcW w:w="412" w:type="pct"/>
                  <w:vMerge w:val="restart"/>
                  <w:tcBorders>
                    <w:tl2br w:val="nil"/>
                    <w:tr2bl w:val="nil"/>
                  </w:tcBorders>
                  <w:noWrap w:val="0"/>
                  <w:vAlign w:val="center"/>
                </w:tcPr>
                <w:p w14:paraId="772CEDAB">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一般固废</w:t>
                  </w:r>
                </w:p>
              </w:tc>
              <w:tc>
                <w:tcPr>
                  <w:tcW w:w="632" w:type="pct"/>
                  <w:tcBorders>
                    <w:tl2br w:val="nil"/>
                    <w:tr2bl w:val="nil"/>
                  </w:tcBorders>
                  <w:noWrap w:val="0"/>
                  <w:vAlign w:val="center"/>
                </w:tcPr>
                <w:p w14:paraId="3BF51C47">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棉壳</w:t>
                  </w:r>
                </w:p>
              </w:tc>
              <w:tc>
                <w:tcPr>
                  <w:tcW w:w="1383" w:type="pct"/>
                  <w:tcBorders>
                    <w:tl2br w:val="nil"/>
                    <w:tr2bl w:val="nil"/>
                  </w:tcBorders>
                  <w:noWrap w:val="0"/>
                  <w:vAlign w:val="center"/>
                </w:tcPr>
                <w:p w14:paraId="787B5984">
                  <w:pPr>
                    <w:pStyle w:val="35"/>
                    <w:keepNext w:val="0"/>
                    <w:keepLines/>
                    <w:pageBreakBefore w:val="0"/>
                    <w:wordWrap/>
                    <w:topLinePunct w:val="0"/>
                    <w:bidi w:val="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外售经销商做食用菌栽培原料</w:t>
                  </w:r>
                </w:p>
              </w:tc>
              <w:tc>
                <w:tcPr>
                  <w:tcW w:w="1382" w:type="pct"/>
                  <w:tcBorders>
                    <w:tl2br w:val="nil"/>
                    <w:tr2bl w:val="nil"/>
                  </w:tcBorders>
                  <w:noWrap w:val="0"/>
                  <w:vAlign w:val="center"/>
                </w:tcPr>
                <w:p w14:paraId="03DA0C82">
                  <w:pPr>
                    <w:pStyle w:val="35"/>
                    <w:keepNext w:val="0"/>
                    <w:keepLines/>
                    <w:pageBreakBefore w:val="0"/>
                    <w:wordWrap/>
                    <w:topLinePunct w:val="0"/>
                    <w:bidi w:val="0"/>
                    <w:jc w:val="center"/>
                    <w:rPr>
                      <w:rFonts w:hint="default" w:ascii="Times New Roman" w:hAnsi="Times New Roman" w:eastAsia="宋体" w:cs="Times New Roman"/>
                      <w:color w:val="auto"/>
                      <w:kern w:val="0"/>
                      <w:sz w:val="21"/>
                      <w:szCs w:val="21"/>
                      <w:highlight w:val="none"/>
                      <w:u w:val="single"/>
                      <w:lang w:val="en-US" w:eastAsia="zh-CN" w:bidi="ar-SA"/>
                    </w:rPr>
                  </w:pPr>
                  <w:r>
                    <w:rPr>
                      <w:rFonts w:hint="default" w:ascii="Times New Roman" w:hAnsi="Times New Roman" w:eastAsia="宋体" w:cs="Times New Roman"/>
                      <w:color w:val="auto"/>
                      <w:sz w:val="21"/>
                      <w:szCs w:val="21"/>
                      <w:highlight w:val="none"/>
                      <w:u w:val="single"/>
                      <w:lang w:val="en-US" w:eastAsia="zh-CN"/>
                    </w:rPr>
                    <w:t>外售经销商做食用菌栽培原料</w:t>
                  </w:r>
                </w:p>
              </w:tc>
              <w:tc>
                <w:tcPr>
                  <w:tcW w:w="590" w:type="pct"/>
                  <w:vMerge w:val="restart"/>
                  <w:tcBorders>
                    <w:tl2br w:val="nil"/>
                    <w:tr2bl w:val="nil"/>
                  </w:tcBorders>
                  <w:noWrap w:val="0"/>
                  <w:vAlign w:val="center"/>
                </w:tcPr>
                <w:p w14:paraId="1306C2E2">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eastAsia="宋体" w:cs="Times New Roman"/>
                      <w:color w:val="auto"/>
                      <w:sz w:val="21"/>
                      <w:szCs w:val="21"/>
                      <w:highlight w:val="none"/>
                      <w:u w:val="single"/>
                      <w:lang w:eastAsia="zh-CN"/>
                    </w:rPr>
                    <w:t>新增废白土、危废间、污水处理站污泥</w:t>
                  </w:r>
                </w:p>
              </w:tc>
            </w:tr>
            <w:tr w14:paraId="0390CF52">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353" w:type="pct"/>
                  <w:vMerge w:val="continue"/>
                  <w:tcBorders>
                    <w:tl2br w:val="nil"/>
                    <w:tr2bl w:val="nil"/>
                  </w:tcBorders>
                  <w:noWrap w:val="0"/>
                  <w:vAlign w:val="center"/>
                </w:tcPr>
                <w:p w14:paraId="2DCE9329">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u w:val="single"/>
                    </w:rPr>
                  </w:pPr>
                </w:p>
              </w:tc>
              <w:tc>
                <w:tcPr>
                  <w:tcW w:w="243" w:type="pct"/>
                  <w:vMerge w:val="continue"/>
                  <w:tcBorders>
                    <w:tl2br w:val="nil"/>
                    <w:tr2bl w:val="nil"/>
                  </w:tcBorders>
                  <w:noWrap w:val="0"/>
                  <w:vAlign w:val="center"/>
                </w:tcPr>
                <w:p w14:paraId="59594106">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u w:val="single"/>
                    </w:rPr>
                  </w:pPr>
                </w:p>
              </w:tc>
              <w:tc>
                <w:tcPr>
                  <w:tcW w:w="412" w:type="pct"/>
                  <w:vMerge w:val="continue"/>
                  <w:tcBorders>
                    <w:tl2br w:val="nil"/>
                    <w:tr2bl w:val="nil"/>
                  </w:tcBorders>
                  <w:noWrap w:val="0"/>
                  <w:vAlign w:val="center"/>
                </w:tcPr>
                <w:p w14:paraId="4CCBCAF7">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u w:val="single"/>
                    </w:rPr>
                  </w:pPr>
                </w:p>
              </w:tc>
              <w:tc>
                <w:tcPr>
                  <w:tcW w:w="632" w:type="pct"/>
                  <w:tcBorders>
                    <w:tl2br w:val="nil"/>
                    <w:tr2bl w:val="nil"/>
                  </w:tcBorders>
                  <w:noWrap w:val="0"/>
                  <w:vAlign w:val="center"/>
                </w:tcPr>
                <w:p w14:paraId="1C59568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棉粨、菜粨</w:t>
                  </w:r>
                </w:p>
              </w:tc>
              <w:tc>
                <w:tcPr>
                  <w:tcW w:w="1383" w:type="pct"/>
                  <w:tcBorders>
                    <w:tl2br w:val="nil"/>
                    <w:tr2bl w:val="nil"/>
                  </w:tcBorders>
                  <w:noWrap w:val="0"/>
                  <w:vAlign w:val="center"/>
                </w:tcPr>
                <w:p w14:paraId="57D3C24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外售给北大农</w:t>
                  </w:r>
                </w:p>
              </w:tc>
              <w:tc>
                <w:tcPr>
                  <w:tcW w:w="1382" w:type="pct"/>
                  <w:tcBorders>
                    <w:tl2br w:val="nil"/>
                    <w:tr2bl w:val="nil"/>
                  </w:tcBorders>
                  <w:noWrap w:val="0"/>
                  <w:vAlign w:val="center"/>
                </w:tcPr>
                <w:p w14:paraId="5128BD90">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sz w:val="21"/>
                      <w:szCs w:val="21"/>
                      <w:u w:val="single"/>
                      <w:lang w:eastAsia="zh-CN"/>
                    </w:rPr>
                    <w:t>外售给北大农</w:t>
                  </w:r>
                </w:p>
              </w:tc>
              <w:tc>
                <w:tcPr>
                  <w:tcW w:w="590" w:type="pct"/>
                  <w:vMerge w:val="continue"/>
                  <w:tcBorders>
                    <w:tl2br w:val="nil"/>
                    <w:tr2bl w:val="nil"/>
                  </w:tcBorders>
                  <w:noWrap w:val="0"/>
                  <w:vAlign w:val="center"/>
                </w:tcPr>
                <w:p w14:paraId="75A5B918">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r>
            <w:tr w14:paraId="593BC36F">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353" w:type="pct"/>
                  <w:vMerge w:val="continue"/>
                  <w:tcBorders>
                    <w:tl2br w:val="nil"/>
                    <w:tr2bl w:val="nil"/>
                  </w:tcBorders>
                  <w:noWrap w:val="0"/>
                  <w:vAlign w:val="center"/>
                </w:tcPr>
                <w:p w14:paraId="41F82B6E">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243" w:type="pct"/>
                  <w:vMerge w:val="continue"/>
                  <w:tcBorders>
                    <w:tl2br w:val="nil"/>
                    <w:tr2bl w:val="nil"/>
                  </w:tcBorders>
                  <w:noWrap w:val="0"/>
                  <w:vAlign w:val="center"/>
                </w:tcPr>
                <w:p w14:paraId="4462F2D1">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412" w:type="pct"/>
                  <w:vMerge w:val="continue"/>
                  <w:tcBorders>
                    <w:tl2br w:val="nil"/>
                    <w:tr2bl w:val="nil"/>
                  </w:tcBorders>
                  <w:noWrap w:val="0"/>
                  <w:vAlign w:val="center"/>
                </w:tcPr>
                <w:p w14:paraId="4B1B0578">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632" w:type="pct"/>
                  <w:tcBorders>
                    <w:tl2br w:val="nil"/>
                    <w:tr2bl w:val="nil"/>
                  </w:tcBorders>
                  <w:noWrap w:val="0"/>
                  <w:vAlign w:val="center"/>
                </w:tcPr>
                <w:p w14:paraId="78D4512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破碎粉尘</w:t>
                  </w:r>
                </w:p>
              </w:tc>
              <w:tc>
                <w:tcPr>
                  <w:tcW w:w="1383" w:type="pct"/>
                  <w:tcBorders>
                    <w:tl2br w:val="nil"/>
                    <w:tr2bl w:val="nil"/>
                  </w:tcBorders>
                  <w:noWrap w:val="0"/>
                  <w:vAlign w:val="center"/>
                </w:tcPr>
                <w:p w14:paraId="75CE3A5F">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外售经销商</w:t>
                  </w:r>
                </w:p>
              </w:tc>
              <w:tc>
                <w:tcPr>
                  <w:tcW w:w="1382" w:type="pct"/>
                  <w:tcBorders>
                    <w:tl2br w:val="nil"/>
                    <w:tr2bl w:val="nil"/>
                  </w:tcBorders>
                  <w:noWrap w:val="0"/>
                  <w:vAlign w:val="center"/>
                </w:tcPr>
                <w:p w14:paraId="6E45541F">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sz w:val="21"/>
                      <w:szCs w:val="21"/>
                      <w:u w:val="single"/>
                      <w:lang w:eastAsia="zh-CN"/>
                    </w:rPr>
                    <w:t>外售经销商</w:t>
                  </w:r>
                </w:p>
              </w:tc>
              <w:tc>
                <w:tcPr>
                  <w:tcW w:w="590" w:type="pct"/>
                  <w:vMerge w:val="continue"/>
                  <w:tcBorders>
                    <w:tl2br w:val="nil"/>
                    <w:tr2bl w:val="nil"/>
                  </w:tcBorders>
                  <w:noWrap w:val="0"/>
                  <w:vAlign w:val="center"/>
                </w:tcPr>
                <w:p w14:paraId="2A4F615B">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r>
            <w:tr w14:paraId="7C02D552">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353" w:type="pct"/>
                  <w:vMerge w:val="continue"/>
                  <w:tcBorders>
                    <w:tl2br w:val="nil"/>
                    <w:tr2bl w:val="nil"/>
                  </w:tcBorders>
                  <w:noWrap w:val="0"/>
                  <w:vAlign w:val="center"/>
                </w:tcPr>
                <w:p w14:paraId="7DEA4323">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243" w:type="pct"/>
                  <w:vMerge w:val="continue"/>
                  <w:tcBorders>
                    <w:tl2br w:val="nil"/>
                    <w:tr2bl w:val="nil"/>
                  </w:tcBorders>
                  <w:noWrap w:val="0"/>
                  <w:vAlign w:val="center"/>
                </w:tcPr>
                <w:p w14:paraId="5767858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412" w:type="pct"/>
                  <w:vMerge w:val="continue"/>
                  <w:tcBorders>
                    <w:tl2br w:val="nil"/>
                    <w:tr2bl w:val="nil"/>
                  </w:tcBorders>
                  <w:noWrap w:val="0"/>
                  <w:vAlign w:val="center"/>
                </w:tcPr>
                <w:p w14:paraId="2F05F504">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632" w:type="pct"/>
                  <w:tcBorders>
                    <w:tl2br w:val="nil"/>
                    <w:tr2bl w:val="nil"/>
                  </w:tcBorders>
                  <w:noWrap w:val="0"/>
                  <w:vAlign w:val="center"/>
                </w:tcPr>
                <w:p w14:paraId="688A1C73">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eastAsia="宋体" w:cs="Times New Roman"/>
                      <w:color w:val="auto"/>
                      <w:sz w:val="21"/>
                      <w:szCs w:val="21"/>
                      <w:highlight w:val="none"/>
                      <w:u w:val="single"/>
                      <w:lang w:eastAsia="zh-CN"/>
                    </w:rPr>
                    <w:t>废白土</w:t>
                  </w:r>
                </w:p>
              </w:tc>
              <w:tc>
                <w:tcPr>
                  <w:tcW w:w="1383" w:type="pct"/>
                  <w:tcBorders>
                    <w:tl2br w:val="nil"/>
                    <w:tr2bl w:val="nil"/>
                  </w:tcBorders>
                  <w:noWrap w:val="0"/>
                  <w:vAlign w:val="center"/>
                </w:tcPr>
                <w:p w14:paraId="25CA6767">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w:t>
                  </w:r>
                </w:p>
              </w:tc>
              <w:tc>
                <w:tcPr>
                  <w:tcW w:w="1382" w:type="pct"/>
                  <w:tcBorders>
                    <w:tl2br w:val="nil"/>
                    <w:tr2bl w:val="nil"/>
                  </w:tcBorders>
                  <w:noWrap w:val="0"/>
                  <w:vAlign w:val="center"/>
                </w:tcPr>
                <w:p w14:paraId="365E10E7">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集中收集定期外售</w:t>
                  </w:r>
                </w:p>
              </w:tc>
              <w:tc>
                <w:tcPr>
                  <w:tcW w:w="590" w:type="pct"/>
                  <w:vMerge w:val="continue"/>
                  <w:tcBorders>
                    <w:tl2br w:val="nil"/>
                    <w:tr2bl w:val="nil"/>
                  </w:tcBorders>
                  <w:noWrap w:val="0"/>
                  <w:vAlign w:val="center"/>
                </w:tcPr>
                <w:p w14:paraId="63B3D2D3">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rPr>
                  </w:pPr>
                </w:p>
              </w:tc>
            </w:tr>
            <w:tr w14:paraId="3EE5EBBB">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353" w:type="pct"/>
                  <w:vMerge w:val="continue"/>
                  <w:tcBorders>
                    <w:tl2br w:val="nil"/>
                    <w:tr2bl w:val="nil"/>
                  </w:tcBorders>
                  <w:noWrap w:val="0"/>
                  <w:vAlign w:val="center"/>
                </w:tcPr>
                <w:p w14:paraId="2FC2CCF7">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243" w:type="pct"/>
                  <w:vMerge w:val="continue"/>
                  <w:tcBorders>
                    <w:tl2br w:val="nil"/>
                    <w:tr2bl w:val="nil"/>
                  </w:tcBorders>
                  <w:noWrap w:val="0"/>
                  <w:vAlign w:val="center"/>
                </w:tcPr>
                <w:p w14:paraId="76DA7879">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412" w:type="pct"/>
                  <w:vMerge w:val="continue"/>
                  <w:tcBorders>
                    <w:tl2br w:val="nil"/>
                    <w:tr2bl w:val="nil"/>
                  </w:tcBorders>
                  <w:noWrap w:val="0"/>
                  <w:vAlign w:val="center"/>
                </w:tcPr>
                <w:p w14:paraId="193433F9">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632" w:type="pct"/>
                  <w:tcBorders>
                    <w:tl2br w:val="nil"/>
                    <w:tr2bl w:val="nil"/>
                  </w:tcBorders>
                  <w:noWrap w:val="0"/>
                  <w:vAlign w:val="center"/>
                </w:tcPr>
                <w:p w14:paraId="5428BEC7">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eastAsia="宋体" w:cs="Times New Roman"/>
                      <w:color w:val="auto"/>
                      <w:sz w:val="21"/>
                      <w:szCs w:val="21"/>
                      <w:highlight w:val="none"/>
                      <w:u w:val="single"/>
                      <w:lang w:eastAsia="zh-CN"/>
                    </w:rPr>
                    <w:t>污泥</w:t>
                  </w:r>
                </w:p>
              </w:tc>
              <w:tc>
                <w:tcPr>
                  <w:tcW w:w="1383" w:type="pct"/>
                  <w:tcBorders>
                    <w:tl2br w:val="nil"/>
                    <w:tr2bl w:val="nil"/>
                  </w:tcBorders>
                  <w:noWrap w:val="0"/>
                  <w:vAlign w:val="center"/>
                </w:tcPr>
                <w:p w14:paraId="079D8B81">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w:t>
                  </w:r>
                </w:p>
              </w:tc>
              <w:tc>
                <w:tcPr>
                  <w:tcW w:w="1382" w:type="pct"/>
                  <w:tcBorders>
                    <w:tl2br w:val="nil"/>
                    <w:tr2bl w:val="nil"/>
                  </w:tcBorders>
                  <w:noWrap w:val="0"/>
                  <w:vAlign w:val="center"/>
                </w:tcPr>
                <w:p w14:paraId="690AD5C2">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u w:val="single"/>
                      <w:lang w:val="en-US" w:eastAsia="zh-CN"/>
                    </w:rPr>
                    <w:t>交由环卫部门处理</w:t>
                  </w:r>
                </w:p>
              </w:tc>
              <w:tc>
                <w:tcPr>
                  <w:tcW w:w="590" w:type="pct"/>
                  <w:vMerge w:val="continue"/>
                  <w:tcBorders>
                    <w:tl2br w:val="nil"/>
                    <w:tr2bl w:val="nil"/>
                  </w:tcBorders>
                  <w:noWrap w:val="0"/>
                  <w:vAlign w:val="center"/>
                </w:tcPr>
                <w:p w14:paraId="1BE809CF">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u w:val="single"/>
                    </w:rPr>
                  </w:pPr>
                </w:p>
              </w:tc>
            </w:tr>
            <w:tr w14:paraId="1E22CF71">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353" w:type="pct"/>
                  <w:vMerge w:val="continue"/>
                  <w:tcBorders>
                    <w:tl2br w:val="nil"/>
                    <w:tr2bl w:val="nil"/>
                  </w:tcBorders>
                  <w:noWrap w:val="0"/>
                  <w:vAlign w:val="center"/>
                </w:tcPr>
                <w:p w14:paraId="7C7789C6">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243" w:type="pct"/>
                  <w:vMerge w:val="continue"/>
                  <w:tcBorders>
                    <w:tl2br w:val="nil"/>
                    <w:tr2bl w:val="nil"/>
                  </w:tcBorders>
                  <w:noWrap w:val="0"/>
                  <w:vAlign w:val="center"/>
                </w:tcPr>
                <w:p w14:paraId="5C50AA4F">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412" w:type="pct"/>
                  <w:tcBorders>
                    <w:tl2br w:val="nil"/>
                    <w:tr2bl w:val="nil"/>
                  </w:tcBorders>
                  <w:noWrap w:val="0"/>
                  <w:vAlign w:val="center"/>
                </w:tcPr>
                <w:p w14:paraId="0A3425DD">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危险固废</w:t>
                  </w:r>
                </w:p>
              </w:tc>
              <w:tc>
                <w:tcPr>
                  <w:tcW w:w="632" w:type="pct"/>
                  <w:tcBorders>
                    <w:tl2br w:val="nil"/>
                    <w:tr2bl w:val="nil"/>
                  </w:tcBorders>
                  <w:noWrap w:val="0"/>
                  <w:vAlign w:val="center"/>
                </w:tcPr>
                <w:p w14:paraId="1505DF4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废机油</w:t>
                  </w:r>
                </w:p>
              </w:tc>
              <w:tc>
                <w:tcPr>
                  <w:tcW w:w="1383" w:type="pct"/>
                  <w:tcBorders>
                    <w:tl2br w:val="nil"/>
                    <w:tr2bl w:val="nil"/>
                  </w:tcBorders>
                  <w:noWrap w:val="0"/>
                  <w:vAlign w:val="center"/>
                </w:tcPr>
                <w:p w14:paraId="565F72D4">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c>
                <w:tcPr>
                  <w:tcW w:w="1382" w:type="pct"/>
                  <w:tcBorders>
                    <w:tl2br w:val="nil"/>
                    <w:tr2bl w:val="nil"/>
                  </w:tcBorders>
                  <w:noWrap w:val="0"/>
                  <w:vAlign w:val="center"/>
                </w:tcPr>
                <w:p w14:paraId="747E6B40">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lang w:eastAsia="zh-CN"/>
                    </w:rPr>
                    <w:t>暂存于</w:t>
                  </w:r>
                  <w:r>
                    <w:rPr>
                      <w:rFonts w:hint="default" w:ascii="Times New Roman" w:hAnsi="Times New Roman" w:eastAsia="宋体" w:cs="Times New Roman"/>
                      <w:color w:val="auto"/>
                      <w:sz w:val="21"/>
                      <w:szCs w:val="21"/>
                      <w:u w:val="single"/>
                      <w:lang w:val="en-US" w:eastAsia="zh-CN"/>
                    </w:rPr>
                    <w:t>5㎡</w:t>
                  </w:r>
                  <w:r>
                    <w:rPr>
                      <w:rFonts w:hint="default" w:ascii="Times New Roman" w:hAnsi="Times New Roman" w:eastAsia="宋体" w:cs="Times New Roman"/>
                      <w:color w:val="auto"/>
                      <w:sz w:val="21"/>
                      <w:szCs w:val="21"/>
                      <w:u w:val="single"/>
                      <w:lang w:eastAsia="zh-CN"/>
                    </w:rPr>
                    <w:t>危废间，定期交由有资质单位处置</w:t>
                  </w:r>
                </w:p>
              </w:tc>
              <w:tc>
                <w:tcPr>
                  <w:tcW w:w="590" w:type="pct"/>
                  <w:vMerge w:val="continue"/>
                  <w:tcBorders>
                    <w:tl2br w:val="nil"/>
                    <w:tr2bl w:val="nil"/>
                  </w:tcBorders>
                  <w:noWrap w:val="0"/>
                  <w:vAlign w:val="center"/>
                </w:tcPr>
                <w:p w14:paraId="787776CB">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r>
            <w:tr w14:paraId="104C5830">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353" w:type="pct"/>
                  <w:vMerge w:val="continue"/>
                  <w:tcBorders>
                    <w:tl2br w:val="nil"/>
                    <w:tr2bl w:val="nil"/>
                  </w:tcBorders>
                  <w:noWrap w:val="0"/>
                  <w:vAlign w:val="center"/>
                </w:tcPr>
                <w:p w14:paraId="0779E464">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243" w:type="pct"/>
                  <w:vMerge w:val="continue"/>
                  <w:tcBorders>
                    <w:tl2br w:val="nil"/>
                    <w:tr2bl w:val="nil"/>
                  </w:tcBorders>
                  <w:noWrap w:val="0"/>
                  <w:vAlign w:val="center"/>
                </w:tcPr>
                <w:p w14:paraId="2400A963">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412" w:type="pct"/>
                  <w:tcBorders>
                    <w:tl2br w:val="nil"/>
                    <w:tr2bl w:val="nil"/>
                  </w:tcBorders>
                  <w:noWrap w:val="0"/>
                  <w:vAlign w:val="center"/>
                </w:tcPr>
                <w:p w14:paraId="351419FC">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lang w:eastAsia="zh-CN"/>
                    </w:rPr>
                    <w:t>生活垃圾</w:t>
                  </w:r>
                </w:p>
              </w:tc>
              <w:tc>
                <w:tcPr>
                  <w:tcW w:w="632" w:type="pct"/>
                  <w:tcBorders>
                    <w:tl2br w:val="nil"/>
                    <w:tr2bl w:val="nil"/>
                  </w:tcBorders>
                  <w:noWrap w:val="0"/>
                  <w:vAlign w:val="center"/>
                </w:tcPr>
                <w:p w14:paraId="4938903E">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职工生活</w:t>
                  </w:r>
                </w:p>
              </w:tc>
              <w:tc>
                <w:tcPr>
                  <w:tcW w:w="1383" w:type="pct"/>
                  <w:tcBorders>
                    <w:tl2br w:val="nil"/>
                    <w:tr2bl w:val="nil"/>
                  </w:tcBorders>
                  <w:noWrap w:val="0"/>
                  <w:vAlign w:val="center"/>
                </w:tcPr>
                <w:p w14:paraId="523AC0C0">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lang w:val="en-US" w:eastAsia="zh-CN"/>
                    </w:rPr>
                    <w:t>集中收集。定期交由环卫部门处理</w:t>
                  </w:r>
                </w:p>
              </w:tc>
              <w:tc>
                <w:tcPr>
                  <w:tcW w:w="1382" w:type="pct"/>
                  <w:tcBorders>
                    <w:tl2br w:val="nil"/>
                    <w:tr2bl w:val="nil"/>
                  </w:tcBorders>
                  <w:noWrap w:val="0"/>
                  <w:vAlign w:val="center"/>
                </w:tcPr>
                <w:p w14:paraId="4CC2E936">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lang w:val="en-US" w:eastAsia="zh-CN"/>
                    </w:rPr>
                    <w:t>集中收集，定期交由环卫部门处理</w:t>
                  </w:r>
                </w:p>
              </w:tc>
              <w:tc>
                <w:tcPr>
                  <w:tcW w:w="590" w:type="pct"/>
                  <w:vMerge w:val="continue"/>
                  <w:tcBorders>
                    <w:tl2br w:val="nil"/>
                    <w:tr2bl w:val="nil"/>
                  </w:tcBorders>
                  <w:noWrap w:val="0"/>
                  <w:vAlign w:val="center"/>
                </w:tcPr>
                <w:p w14:paraId="0E2F783D">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r>
          </w:tbl>
          <w:p w14:paraId="28E4497B">
            <w:pPr>
              <w:keepNext w:val="0"/>
              <w:keepLines/>
              <w:pageBreakBefore w:val="0"/>
              <w:widowControl w:val="0"/>
              <w:numPr>
                <w:ilvl w:val="0"/>
                <w:numId w:val="3"/>
              </w:numPr>
              <w:shd w:val="clear" w:color="auto" w:fill="auto"/>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eastAsia" w:cs="Times New Roman"/>
                <w:b/>
                <w:bCs w:val="0"/>
                <w:strike w:val="0"/>
                <w:dstrike w:val="0"/>
                <w:color w:val="auto"/>
                <w:sz w:val="24"/>
                <w:szCs w:val="24"/>
                <w:lang w:val="en-US" w:eastAsia="zh-CN"/>
              </w:rPr>
              <w:t>建筑物一览表</w:t>
            </w:r>
          </w:p>
          <w:p w14:paraId="5D2067EC">
            <w:pPr>
              <w:keepNext w:val="0"/>
              <w:keepLines/>
              <w:pageBreakBefore w:val="0"/>
              <w:widowControl w:val="0"/>
              <w:numPr>
                <w:ilvl w:val="0"/>
                <w:numId w:val="0"/>
              </w:numPr>
              <w:shd w:val="clear" w:color="auto" w:fill="auto"/>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b w:val="0"/>
                <w:bCs/>
                <w:strike w:val="0"/>
                <w:dstrike w:val="0"/>
                <w:color w:val="auto"/>
                <w:sz w:val="24"/>
                <w:szCs w:val="24"/>
                <w:lang w:val="en-US" w:eastAsia="zh-CN"/>
              </w:rPr>
            </w:pPr>
            <w:r>
              <w:rPr>
                <w:rFonts w:hint="eastAsia" w:cs="Times New Roman"/>
                <w:b w:val="0"/>
                <w:bCs/>
                <w:strike w:val="0"/>
                <w:dstrike w:val="0"/>
                <w:color w:val="auto"/>
                <w:sz w:val="24"/>
                <w:szCs w:val="24"/>
                <w:lang w:val="en-US" w:eastAsia="zh-CN"/>
              </w:rPr>
              <w:t>本项目建筑物一览表情况见下表：</w:t>
            </w:r>
          </w:p>
          <w:p w14:paraId="692CA170">
            <w:pPr>
              <w:keepNext w:val="0"/>
              <w:keepLines/>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jc w:val="center"/>
              <w:textAlignment w:val="auto"/>
              <w:rPr>
                <w:rFonts w:hint="default" w:ascii="Times New Roman" w:hAnsi="Times New Roman" w:eastAsia="宋体" w:cs="Times New Roman"/>
                <w:b/>
                <w:bCs w:val="0"/>
                <w:strike w:val="0"/>
                <w:dstrike w:val="0"/>
                <w:color w:val="auto"/>
                <w:sz w:val="21"/>
                <w:szCs w:val="21"/>
                <w:highlight w:val="none"/>
                <w:u w:val="none"/>
                <w:lang w:val="en-US" w:eastAsia="zh-CN"/>
              </w:rPr>
            </w:pPr>
            <w:r>
              <w:rPr>
                <w:rFonts w:hint="default" w:ascii="Times New Roman" w:hAnsi="Times New Roman" w:eastAsia="宋体" w:cs="Times New Roman"/>
                <w:b/>
                <w:bCs w:val="0"/>
                <w:strike w:val="0"/>
                <w:dstrike w:val="0"/>
                <w:color w:val="auto"/>
                <w:sz w:val="21"/>
                <w:szCs w:val="21"/>
                <w:highlight w:val="none"/>
                <w:u w:val="none"/>
                <w:lang w:val="en-US" w:eastAsia="zh-CN"/>
              </w:rPr>
              <w:t>表2-</w:t>
            </w:r>
            <w:r>
              <w:rPr>
                <w:rFonts w:hint="eastAsia" w:cs="Times New Roman"/>
                <w:b/>
                <w:bCs w:val="0"/>
                <w:strike w:val="0"/>
                <w:dstrike w:val="0"/>
                <w:color w:val="auto"/>
                <w:sz w:val="21"/>
                <w:szCs w:val="21"/>
                <w:highlight w:val="none"/>
                <w:u w:val="none"/>
                <w:lang w:val="en-US" w:eastAsia="zh-CN"/>
              </w:rPr>
              <w:t>2</w:t>
            </w:r>
            <w:r>
              <w:rPr>
                <w:rFonts w:hint="default" w:ascii="Times New Roman" w:hAnsi="Times New Roman" w:eastAsia="宋体" w:cs="Times New Roman"/>
                <w:b/>
                <w:bCs w:val="0"/>
                <w:strike w:val="0"/>
                <w:dstrike w:val="0"/>
                <w:color w:val="auto"/>
                <w:sz w:val="21"/>
                <w:szCs w:val="21"/>
                <w:highlight w:val="none"/>
                <w:u w:val="none"/>
                <w:lang w:val="en-US" w:eastAsia="zh-CN"/>
              </w:rPr>
              <w:t xml:space="preserve">  </w:t>
            </w:r>
            <w:r>
              <w:rPr>
                <w:rFonts w:hint="eastAsia" w:cs="Times New Roman"/>
                <w:b/>
                <w:bCs w:val="0"/>
                <w:strike w:val="0"/>
                <w:dstrike w:val="0"/>
                <w:color w:val="auto"/>
                <w:sz w:val="21"/>
                <w:szCs w:val="21"/>
                <w:highlight w:val="none"/>
                <w:u w:val="none"/>
                <w:lang w:val="en-US" w:eastAsia="zh-CN"/>
              </w:rPr>
              <w:t>本项目建筑物</w:t>
            </w:r>
            <w:r>
              <w:rPr>
                <w:rFonts w:hint="default" w:ascii="Times New Roman" w:hAnsi="Times New Roman" w:eastAsia="宋体" w:cs="Times New Roman"/>
                <w:b/>
                <w:bCs w:val="0"/>
                <w:strike w:val="0"/>
                <w:dstrike w:val="0"/>
                <w:color w:val="auto"/>
                <w:sz w:val="21"/>
                <w:szCs w:val="21"/>
                <w:highlight w:val="none"/>
                <w:u w:val="none"/>
                <w:lang w:val="en-US" w:eastAsia="zh-CN"/>
              </w:rPr>
              <w:t>一览表</w:t>
            </w:r>
          </w:p>
          <w:tbl>
            <w:tblPr>
              <w:tblStyle w:val="27"/>
              <w:tblW w:w="7996" w:type="dxa"/>
              <w:jc w:val="center"/>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566"/>
              <w:gridCol w:w="2062"/>
              <w:gridCol w:w="2092"/>
              <w:gridCol w:w="2332"/>
              <w:gridCol w:w="944"/>
            </w:tblGrid>
            <w:tr w14:paraId="0BE37006">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643" w:type="pct"/>
                  <w:gridSpan w:val="2"/>
                  <w:vMerge w:val="restart"/>
                  <w:tcBorders>
                    <w:tl2br w:val="nil"/>
                    <w:tr2bl w:val="nil"/>
                  </w:tcBorders>
                  <w:noWrap w:val="0"/>
                  <w:vAlign w:val="center"/>
                </w:tcPr>
                <w:p w14:paraId="2A957534">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b/>
                      <w:color w:val="auto"/>
                      <w:sz w:val="21"/>
                      <w:szCs w:val="21"/>
                      <w:u w:val="single"/>
                    </w:rPr>
                  </w:pPr>
                  <w:r>
                    <w:rPr>
                      <w:rFonts w:hint="default" w:ascii="Times New Roman" w:hAnsi="Times New Roman" w:eastAsia="宋体" w:cs="Times New Roman"/>
                      <w:b/>
                      <w:color w:val="auto"/>
                      <w:sz w:val="21"/>
                      <w:szCs w:val="21"/>
                      <w:u w:val="single"/>
                    </w:rPr>
                    <w:t>项目</w:t>
                  </w:r>
                </w:p>
              </w:tc>
              <w:tc>
                <w:tcPr>
                  <w:tcW w:w="2766" w:type="pct"/>
                  <w:gridSpan w:val="2"/>
                  <w:tcBorders>
                    <w:tl2br w:val="nil"/>
                    <w:tr2bl w:val="nil"/>
                  </w:tcBorders>
                  <w:noWrap w:val="0"/>
                  <w:vAlign w:val="center"/>
                </w:tcPr>
                <w:p w14:paraId="1E120B6D">
                  <w:pPr>
                    <w:keepNext w:val="0"/>
                    <w:keepLines/>
                    <w:pageBreakBefore w:val="0"/>
                    <w:widowControl w:val="0"/>
                    <w:wordWrap/>
                    <w:topLinePunct w:val="0"/>
                    <w:bidi w:val="0"/>
                    <w:spacing w:line="240" w:lineRule="auto"/>
                    <w:ind w:firstLine="0" w:firstLineChars="0"/>
                    <w:jc w:val="center"/>
                    <w:rPr>
                      <w:rFonts w:hint="eastAsia" w:ascii="Times New Roman" w:hAnsi="Times New Roman" w:eastAsia="宋体" w:cs="Times New Roman"/>
                      <w:b/>
                      <w:color w:val="auto"/>
                      <w:sz w:val="21"/>
                      <w:szCs w:val="21"/>
                      <w:u w:val="single"/>
                      <w:lang w:eastAsia="zh-CN"/>
                    </w:rPr>
                  </w:pPr>
                  <w:r>
                    <w:rPr>
                      <w:rFonts w:hint="eastAsia" w:cs="Times New Roman"/>
                      <w:b/>
                      <w:color w:val="auto"/>
                      <w:sz w:val="21"/>
                      <w:szCs w:val="21"/>
                      <w:u w:val="single"/>
                      <w:lang w:eastAsia="zh-CN"/>
                    </w:rPr>
                    <w:t>建筑物</w:t>
                  </w:r>
                </w:p>
              </w:tc>
              <w:tc>
                <w:tcPr>
                  <w:tcW w:w="590" w:type="pct"/>
                  <w:vMerge w:val="restart"/>
                  <w:tcBorders>
                    <w:tl2br w:val="nil"/>
                    <w:tr2bl w:val="nil"/>
                  </w:tcBorders>
                  <w:noWrap w:val="0"/>
                  <w:vAlign w:val="center"/>
                </w:tcPr>
                <w:p w14:paraId="42C4BE6B">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b/>
                      <w:color w:val="auto"/>
                      <w:sz w:val="21"/>
                      <w:szCs w:val="21"/>
                      <w:u w:val="single"/>
                      <w:lang w:eastAsia="zh-CN"/>
                    </w:rPr>
                  </w:pPr>
                  <w:r>
                    <w:rPr>
                      <w:rFonts w:hint="default" w:ascii="Times New Roman" w:hAnsi="Times New Roman" w:eastAsia="宋体" w:cs="Times New Roman"/>
                      <w:b/>
                      <w:color w:val="auto"/>
                      <w:sz w:val="21"/>
                      <w:szCs w:val="21"/>
                      <w:u w:val="single"/>
                      <w:lang w:eastAsia="zh-CN"/>
                    </w:rPr>
                    <w:t>备注</w:t>
                  </w:r>
                </w:p>
              </w:tc>
            </w:tr>
            <w:tr w14:paraId="2DD02784">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1643" w:type="pct"/>
                  <w:gridSpan w:val="2"/>
                  <w:vMerge w:val="continue"/>
                  <w:tcBorders>
                    <w:tl2br w:val="nil"/>
                    <w:tr2bl w:val="nil"/>
                  </w:tcBorders>
                  <w:noWrap w:val="0"/>
                  <w:vAlign w:val="center"/>
                </w:tcPr>
                <w:p w14:paraId="233064C9">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sz w:val="21"/>
                      <w:szCs w:val="21"/>
                      <w:u w:val="single"/>
                    </w:rPr>
                  </w:pPr>
                </w:p>
              </w:tc>
              <w:tc>
                <w:tcPr>
                  <w:tcW w:w="1308" w:type="pct"/>
                  <w:tcBorders>
                    <w:tl2br w:val="nil"/>
                    <w:tr2bl w:val="nil"/>
                  </w:tcBorders>
                  <w:noWrap w:val="0"/>
                  <w:vAlign w:val="center"/>
                </w:tcPr>
                <w:p w14:paraId="3E7EA98E">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b/>
                      <w:color w:val="auto"/>
                      <w:sz w:val="21"/>
                      <w:szCs w:val="21"/>
                      <w:u w:val="single"/>
                      <w:lang w:eastAsia="zh-CN"/>
                    </w:rPr>
                  </w:pPr>
                  <w:r>
                    <w:rPr>
                      <w:rFonts w:hint="eastAsia" w:cs="Times New Roman"/>
                      <w:b/>
                      <w:color w:val="auto"/>
                      <w:sz w:val="21"/>
                      <w:szCs w:val="21"/>
                      <w:u w:val="single"/>
                      <w:lang w:eastAsia="zh-CN"/>
                    </w:rPr>
                    <w:t>结构类型</w:t>
                  </w:r>
                </w:p>
              </w:tc>
              <w:tc>
                <w:tcPr>
                  <w:tcW w:w="1458" w:type="pct"/>
                  <w:tcBorders>
                    <w:tl2br w:val="nil"/>
                    <w:tr2bl w:val="nil"/>
                  </w:tcBorders>
                  <w:noWrap w:val="0"/>
                  <w:vAlign w:val="center"/>
                </w:tcPr>
                <w:p w14:paraId="52FF1407">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b/>
                      <w:color w:val="auto"/>
                      <w:sz w:val="21"/>
                      <w:szCs w:val="21"/>
                      <w:u w:val="single"/>
                      <w:lang w:eastAsia="zh-CN"/>
                    </w:rPr>
                  </w:pPr>
                  <w:r>
                    <w:rPr>
                      <w:rFonts w:hint="eastAsia" w:cs="Times New Roman"/>
                      <w:b/>
                      <w:color w:val="auto"/>
                      <w:sz w:val="21"/>
                      <w:szCs w:val="21"/>
                      <w:u w:val="single"/>
                      <w:lang w:eastAsia="zh-CN"/>
                    </w:rPr>
                    <w:t>使用功能</w:t>
                  </w:r>
                </w:p>
              </w:tc>
              <w:tc>
                <w:tcPr>
                  <w:tcW w:w="590" w:type="pct"/>
                  <w:vMerge w:val="continue"/>
                  <w:tcBorders>
                    <w:tl2br w:val="nil"/>
                    <w:tr2bl w:val="nil"/>
                  </w:tcBorders>
                  <w:noWrap w:val="0"/>
                  <w:vAlign w:val="center"/>
                </w:tcPr>
                <w:p w14:paraId="6FF72D56">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b/>
                      <w:color w:val="auto"/>
                      <w:sz w:val="21"/>
                      <w:szCs w:val="21"/>
                      <w:u w:val="single"/>
                    </w:rPr>
                  </w:pPr>
                </w:p>
              </w:tc>
            </w:tr>
            <w:tr w14:paraId="716A5F75">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44" w:hRule="atLeast"/>
                <w:jc w:val="center"/>
              </w:trPr>
              <w:tc>
                <w:tcPr>
                  <w:tcW w:w="353" w:type="pct"/>
                  <w:vMerge w:val="restart"/>
                  <w:tcBorders>
                    <w:tl2br w:val="nil"/>
                    <w:tr2bl w:val="nil"/>
                  </w:tcBorders>
                  <w:noWrap w:val="0"/>
                  <w:vAlign w:val="center"/>
                </w:tcPr>
                <w:p w14:paraId="7CC36FCC">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主体工程</w:t>
                  </w:r>
                </w:p>
              </w:tc>
              <w:tc>
                <w:tcPr>
                  <w:tcW w:w="1289" w:type="pct"/>
                  <w:tcBorders>
                    <w:tl2br w:val="nil"/>
                    <w:tr2bl w:val="nil"/>
                  </w:tcBorders>
                  <w:noWrap w:val="0"/>
                  <w:vAlign w:val="center"/>
                </w:tcPr>
                <w:p w14:paraId="52E889BB">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清理车间</w:t>
                  </w:r>
                </w:p>
              </w:tc>
              <w:tc>
                <w:tcPr>
                  <w:tcW w:w="1308" w:type="pct"/>
                  <w:tcBorders>
                    <w:tl2br w:val="nil"/>
                    <w:tr2bl w:val="nil"/>
                  </w:tcBorders>
                  <w:noWrap w:val="0"/>
                  <w:vAlign w:val="center"/>
                </w:tcPr>
                <w:p w14:paraId="532CFCE9">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砖混结构，占地面积1120㎡</w:t>
                  </w:r>
                </w:p>
              </w:tc>
              <w:tc>
                <w:tcPr>
                  <w:tcW w:w="1458" w:type="pct"/>
                  <w:tcBorders>
                    <w:tl2br w:val="nil"/>
                    <w:tr2bl w:val="nil"/>
                  </w:tcBorders>
                  <w:noWrap w:val="0"/>
                  <w:vAlign w:val="center"/>
                </w:tcPr>
                <w:p w14:paraId="1715CDFB">
                  <w:pPr>
                    <w:keepNext w:val="0"/>
                    <w:keepLines/>
                    <w:pageBreakBefore w:val="0"/>
                    <w:widowControl/>
                    <w:suppressLineNumbers w:val="0"/>
                    <w:wordWrap/>
                    <w:topLinePunct w:val="0"/>
                    <w:bidi w:val="0"/>
                    <w:jc w:val="left"/>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sz w:val="21"/>
                      <w:szCs w:val="21"/>
                      <w:u w:val="single"/>
                      <w:lang w:val="en-US" w:eastAsia="zh-CN"/>
                    </w:rPr>
                    <w:t>包含原料储藏间、一条棉籽筛选、破碎、分离生产线</w:t>
                  </w:r>
                  <w:r>
                    <w:rPr>
                      <w:rFonts w:hint="eastAsia" w:cs="Times New Roman"/>
                      <w:color w:val="auto"/>
                      <w:sz w:val="21"/>
                      <w:szCs w:val="21"/>
                      <w:u w:val="single"/>
                      <w:lang w:val="en-US" w:eastAsia="zh-CN"/>
                    </w:rPr>
                    <w:t>；</w:t>
                  </w:r>
                  <w:r>
                    <w:rPr>
                      <w:rFonts w:hint="default" w:ascii="Times New Roman" w:hAnsi="Times New Roman" w:eastAsia="宋体" w:cs="Times New Roman"/>
                      <w:color w:val="auto"/>
                      <w:sz w:val="21"/>
                      <w:szCs w:val="21"/>
                      <w:u w:val="single"/>
                      <w:lang w:val="en-US" w:eastAsia="zh-CN"/>
                    </w:rPr>
                    <w:t>菜籽碾压工序</w:t>
                  </w:r>
                </w:p>
              </w:tc>
              <w:tc>
                <w:tcPr>
                  <w:tcW w:w="590" w:type="pct"/>
                  <w:tcBorders>
                    <w:tl2br w:val="nil"/>
                    <w:tr2bl w:val="nil"/>
                  </w:tcBorders>
                  <w:noWrap w:val="0"/>
                  <w:vAlign w:val="center"/>
                </w:tcPr>
                <w:p w14:paraId="1BBA8CF9">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eastAsia" w:cs="Times New Roman"/>
                      <w:color w:val="auto"/>
                      <w:kern w:val="0"/>
                      <w:sz w:val="21"/>
                      <w:szCs w:val="21"/>
                      <w:u w:val="single"/>
                      <w:lang w:val="en-US" w:eastAsia="zh-CN" w:bidi="ar"/>
                    </w:rPr>
                    <w:t>依托原有厂房</w:t>
                  </w:r>
                </w:p>
              </w:tc>
            </w:tr>
            <w:tr w14:paraId="1BDDAAD4">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44" w:hRule="atLeast"/>
                <w:jc w:val="center"/>
              </w:trPr>
              <w:tc>
                <w:tcPr>
                  <w:tcW w:w="353" w:type="pct"/>
                  <w:vMerge w:val="continue"/>
                  <w:tcBorders>
                    <w:tl2br w:val="nil"/>
                    <w:tr2bl w:val="nil"/>
                  </w:tcBorders>
                  <w:noWrap w:val="0"/>
                  <w:vAlign w:val="center"/>
                </w:tcPr>
                <w:p w14:paraId="397D1E91">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tcBorders>
                    <w:tl2br w:val="nil"/>
                    <w:tr2bl w:val="nil"/>
                  </w:tcBorders>
                  <w:noWrap w:val="0"/>
                  <w:vAlign w:val="center"/>
                </w:tcPr>
                <w:p w14:paraId="1DEE95D4">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榨油车间</w:t>
                  </w:r>
                </w:p>
              </w:tc>
              <w:tc>
                <w:tcPr>
                  <w:tcW w:w="1308" w:type="pct"/>
                  <w:tcBorders>
                    <w:tl2br w:val="nil"/>
                    <w:tr2bl w:val="nil"/>
                  </w:tcBorders>
                  <w:noWrap w:val="0"/>
                  <w:vAlign w:val="center"/>
                </w:tcPr>
                <w:p w14:paraId="07DACAF5">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砖混结构，占地面积134㎡</w:t>
                  </w:r>
                </w:p>
              </w:tc>
              <w:tc>
                <w:tcPr>
                  <w:tcW w:w="1458" w:type="pct"/>
                  <w:tcBorders>
                    <w:tl2br w:val="nil"/>
                    <w:tr2bl w:val="nil"/>
                  </w:tcBorders>
                  <w:noWrap w:val="0"/>
                  <w:vAlign w:val="center"/>
                </w:tcPr>
                <w:p w14:paraId="6559C462">
                  <w:pPr>
                    <w:keepNext w:val="0"/>
                    <w:keepLines/>
                    <w:pageBreakBefore w:val="0"/>
                    <w:widowControl/>
                    <w:suppressLineNumbers w:val="0"/>
                    <w:wordWrap/>
                    <w:topLinePunct w:val="0"/>
                    <w:bidi w:val="0"/>
                    <w:jc w:val="left"/>
                    <w:rPr>
                      <w:rFonts w:hint="default" w:ascii="Times New Roman" w:hAnsi="Times New Roman" w:eastAsia="宋体" w:cs="Times New Roman"/>
                      <w:color w:val="auto"/>
                      <w:kern w:val="0"/>
                      <w:sz w:val="21"/>
                      <w:szCs w:val="21"/>
                      <w:u w:val="single"/>
                      <w:lang w:val="en-US" w:eastAsia="zh-CN" w:bidi="ar"/>
                    </w:rPr>
                  </w:pPr>
                  <w:r>
                    <w:rPr>
                      <w:rFonts w:hint="eastAsia" w:cs="Times New Roman"/>
                      <w:color w:val="auto"/>
                      <w:kern w:val="0"/>
                      <w:sz w:val="21"/>
                      <w:szCs w:val="21"/>
                      <w:u w:val="single"/>
                      <w:lang w:val="en-US" w:eastAsia="zh-CN" w:bidi="ar"/>
                    </w:rPr>
                    <w:t>进行膨化、榨油工序</w:t>
                  </w:r>
                </w:p>
              </w:tc>
              <w:tc>
                <w:tcPr>
                  <w:tcW w:w="590" w:type="pct"/>
                  <w:tcBorders>
                    <w:tl2br w:val="nil"/>
                    <w:tr2bl w:val="nil"/>
                  </w:tcBorders>
                  <w:noWrap w:val="0"/>
                  <w:vAlign w:val="center"/>
                </w:tcPr>
                <w:p w14:paraId="3770CFEE">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w:t>
                  </w:r>
                  <w:r>
                    <w:rPr>
                      <w:rFonts w:hint="eastAsia" w:cs="Times New Roman"/>
                      <w:color w:val="auto"/>
                      <w:kern w:val="0"/>
                      <w:sz w:val="21"/>
                      <w:szCs w:val="21"/>
                      <w:u w:val="single"/>
                      <w:lang w:val="en-US" w:eastAsia="zh-CN" w:bidi="ar"/>
                    </w:rPr>
                    <w:t>厂房</w:t>
                  </w:r>
                </w:p>
              </w:tc>
            </w:tr>
            <w:tr w14:paraId="68619C0A">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353" w:type="pct"/>
                  <w:vMerge w:val="continue"/>
                  <w:tcBorders>
                    <w:tl2br w:val="nil"/>
                    <w:tr2bl w:val="nil"/>
                  </w:tcBorders>
                  <w:noWrap w:val="0"/>
                  <w:vAlign w:val="center"/>
                </w:tcPr>
                <w:p w14:paraId="3FC84481">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tcBorders>
                    <w:tl2br w:val="nil"/>
                    <w:tr2bl w:val="nil"/>
                  </w:tcBorders>
                  <w:noWrap w:val="0"/>
                  <w:vAlign w:val="center"/>
                </w:tcPr>
                <w:p w14:paraId="6FE61090">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浸出车间</w:t>
                  </w:r>
                </w:p>
              </w:tc>
              <w:tc>
                <w:tcPr>
                  <w:tcW w:w="1308" w:type="pct"/>
                  <w:tcBorders>
                    <w:tl2br w:val="nil"/>
                    <w:tr2bl w:val="nil"/>
                  </w:tcBorders>
                  <w:noWrap w:val="0"/>
                  <w:vAlign w:val="center"/>
                </w:tcPr>
                <w:p w14:paraId="19285396">
                  <w:pPr>
                    <w:keepNext w:val="0"/>
                    <w:keepLines/>
                    <w:pageBreakBefore w:val="0"/>
                    <w:widowControl/>
                    <w:suppressLineNumbers w:val="0"/>
                    <w:wordWrap/>
                    <w:topLinePunct w:val="0"/>
                    <w:bidi w:val="0"/>
                    <w:jc w:val="center"/>
                    <w:rPr>
                      <w:rFonts w:hint="default" w:ascii="Times New Roman" w:hAnsi="Times New Roman" w:eastAsia="宋体" w:cs="Times New Roman"/>
                      <w:u w:val="single"/>
                      <w:lang w:val="en-US" w:eastAsia="zh-CN"/>
                    </w:rPr>
                  </w:pPr>
                  <w:r>
                    <w:rPr>
                      <w:rFonts w:hint="default" w:ascii="Times New Roman" w:hAnsi="Times New Roman" w:eastAsia="宋体" w:cs="Times New Roman"/>
                      <w:u w:val="single"/>
                      <w:lang w:val="en-US" w:eastAsia="zh-CN"/>
                    </w:rPr>
                    <w:t>砖混结构，占地面积240㎡</w:t>
                  </w:r>
                </w:p>
              </w:tc>
              <w:tc>
                <w:tcPr>
                  <w:tcW w:w="1458" w:type="pct"/>
                  <w:tcBorders>
                    <w:tl2br w:val="nil"/>
                    <w:tr2bl w:val="nil"/>
                  </w:tcBorders>
                  <w:noWrap w:val="0"/>
                  <w:vAlign w:val="center"/>
                </w:tcPr>
                <w:p w14:paraId="029F6C5F">
                  <w:pPr>
                    <w:keepNext w:val="0"/>
                    <w:keepLines/>
                    <w:pageBreakBefore w:val="0"/>
                    <w:widowControl/>
                    <w:suppressLineNumbers w:val="0"/>
                    <w:wordWrap/>
                    <w:topLinePunct w:val="0"/>
                    <w:bidi w:val="0"/>
                    <w:jc w:val="left"/>
                    <w:rPr>
                      <w:rFonts w:hint="default" w:ascii="Times New Roman" w:hAnsi="Times New Roman" w:eastAsia="宋体" w:cs="Times New Roman"/>
                      <w:color w:val="auto"/>
                      <w:sz w:val="21"/>
                      <w:szCs w:val="21"/>
                      <w:u w:val="single"/>
                      <w:lang w:val="en-US" w:eastAsia="zh-CN"/>
                    </w:rPr>
                  </w:pPr>
                  <w:r>
                    <w:rPr>
                      <w:rFonts w:hint="eastAsia" w:cs="Times New Roman"/>
                      <w:color w:val="auto"/>
                      <w:sz w:val="21"/>
                      <w:szCs w:val="21"/>
                      <w:u w:val="single"/>
                      <w:vertAlign w:val="baseline"/>
                      <w:lang w:val="en-US" w:eastAsia="zh-CN"/>
                    </w:rPr>
                    <w:t>进行半成品浸出工序</w:t>
                  </w:r>
                </w:p>
              </w:tc>
              <w:tc>
                <w:tcPr>
                  <w:tcW w:w="590" w:type="pct"/>
                  <w:tcBorders>
                    <w:tl2br w:val="nil"/>
                    <w:tr2bl w:val="nil"/>
                  </w:tcBorders>
                  <w:noWrap w:val="0"/>
                  <w:vAlign w:val="center"/>
                </w:tcPr>
                <w:p w14:paraId="4195F5E4">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w:t>
                  </w:r>
                  <w:r>
                    <w:rPr>
                      <w:rFonts w:hint="eastAsia" w:cs="Times New Roman"/>
                      <w:color w:val="auto"/>
                      <w:kern w:val="0"/>
                      <w:sz w:val="21"/>
                      <w:szCs w:val="21"/>
                      <w:u w:val="single"/>
                      <w:lang w:val="en-US" w:eastAsia="zh-CN" w:bidi="ar"/>
                    </w:rPr>
                    <w:t>厂房</w:t>
                  </w:r>
                </w:p>
              </w:tc>
            </w:tr>
            <w:tr w14:paraId="55C12143">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continue"/>
                  <w:tcBorders>
                    <w:tl2br w:val="nil"/>
                    <w:tr2bl w:val="nil"/>
                  </w:tcBorders>
                  <w:noWrap w:val="0"/>
                  <w:vAlign w:val="center"/>
                </w:tcPr>
                <w:p w14:paraId="5935D51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tcBorders>
                    <w:tl2br w:val="nil"/>
                    <w:tr2bl w:val="nil"/>
                  </w:tcBorders>
                  <w:noWrap w:val="0"/>
                  <w:vAlign w:val="center"/>
                </w:tcPr>
                <w:p w14:paraId="18C7D399">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精炼车间</w:t>
                  </w:r>
                </w:p>
              </w:tc>
              <w:tc>
                <w:tcPr>
                  <w:tcW w:w="1308" w:type="pct"/>
                  <w:tcBorders>
                    <w:tl2br w:val="nil"/>
                    <w:tr2bl w:val="nil"/>
                  </w:tcBorders>
                  <w:noWrap w:val="0"/>
                  <w:vAlign w:val="center"/>
                </w:tcPr>
                <w:p w14:paraId="14A94DED">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砖混结构，</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面积134㎡</w:t>
                  </w:r>
                </w:p>
              </w:tc>
              <w:tc>
                <w:tcPr>
                  <w:tcW w:w="1458" w:type="pct"/>
                  <w:tcBorders>
                    <w:tl2br w:val="nil"/>
                    <w:tr2bl w:val="nil"/>
                  </w:tcBorders>
                  <w:noWrap w:val="0"/>
                  <w:vAlign w:val="center"/>
                </w:tcPr>
                <w:p w14:paraId="3743E6F6">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lang w:val="en-US" w:eastAsia="zh-CN"/>
                    </w:rPr>
                  </w:pPr>
                  <w:r>
                    <w:rPr>
                      <w:rFonts w:hint="eastAsia" w:cs="Times New Roman"/>
                      <w:color w:val="auto"/>
                      <w:sz w:val="21"/>
                      <w:szCs w:val="21"/>
                      <w:u w:val="single"/>
                      <w:vertAlign w:val="baseline"/>
                      <w:lang w:val="en-US" w:eastAsia="zh-CN"/>
                    </w:rPr>
                    <w:t>进行脱皂、脱臭、碱练、脱色工序</w:t>
                  </w:r>
                </w:p>
              </w:tc>
              <w:tc>
                <w:tcPr>
                  <w:tcW w:w="590" w:type="pct"/>
                  <w:tcBorders>
                    <w:tl2br w:val="nil"/>
                    <w:tr2bl w:val="nil"/>
                  </w:tcBorders>
                  <w:noWrap w:val="0"/>
                  <w:vAlign w:val="center"/>
                </w:tcPr>
                <w:p w14:paraId="419CA3B3">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w:t>
                  </w:r>
                  <w:r>
                    <w:rPr>
                      <w:rFonts w:hint="eastAsia" w:cs="Times New Roman"/>
                      <w:color w:val="auto"/>
                      <w:kern w:val="0"/>
                      <w:sz w:val="21"/>
                      <w:szCs w:val="21"/>
                      <w:u w:val="single"/>
                      <w:lang w:val="en-US" w:eastAsia="zh-CN" w:bidi="ar"/>
                    </w:rPr>
                    <w:t>厂房</w:t>
                  </w:r>
                </w:p>
              </w:tc>
            </w:tr>
            <w:tr w14:paraId="3167D0BF">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continue"/>
                  <w:tcBorders>
                    <w:tl2br w:val="nil"/>
                    <w:tr2bl w:val="nil"/>
                  </w:tcBorders>
                  <w:noWrap w:val="0"/>
                  <w:vAlign w:val="center"/>
                </w:tcPr>
                <w:p w14:paraId="3CC71A09">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rPr>
                  </w:pPr>
                </w:p>
              </w:tc>
              <w:tc>
                <w:tcPr>
                  <w:tcW w:w="1289" w:type="pct"/>
                  <w:tcBorders>
                    <w:tl2br w:val="nil"/>
                    <w:tr2bl w:val="nil"/>
                  </w:tcBorders>
                  <w:noWrap w:val="0"/>
                  <w:vAlign w:val="center"/>
                </w:tcPr>
                <w:p w14:paraId="33A4E990">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棉粨、菜粨加工车间</w:t>
                  </w:r>
                </w:p>
              </w:tc>
              <w:tc>
                <w:tcPr>
                  <w:tcW w:w="1308" w:type="pct"/>
                  <w:tcBorders>
                    <w:tl2br w:val="nil"/>
                    <w:tr2bl w:val="nil"/>
                  </w:tcBorders>
                  <w:noWrap w:val="0"/>
                  <w:vAlign w:val="center"/>
                </w:tcPr>
                <w:p w14:paraId="39955BEC">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砖混结构，</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面积460㎡</w:t>
                  </w:r>
                </w:p>
              </w:tc>
              <w:tc>
                <w:tcPr>
                  <w:tcW w:w="1458" w:type="pct"/>
                  <w:tcBorders>
                    <w:tl2br w:val="nil"/>
                    <w:tr2bl w:val="nil"/>
                  </w:tcBorders>
                  <w:noWrap w:val="0"/>
                  <w:vAlign w:val="center"/>
                </w:tcPr>
                <w:p w14:paraId="589CB464">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eastAsia" w:cs="Times New Roman"/>
                      <w:color w:val="auto"/>
                      <w:sz w:val="21"/>
                      <w:szCs w:val="21"/>
                      <w:u w:val="single"/>
                      <w:vertAlign w:val="baseline"/>
                      <w:lang w:val="en-US" w:eastAsia="zh-CN"/>
                    </w:rPr>
                    <w:t>进行棉粨、菜粨制粒</w:t>
                  </w:r>
                </w:p>
              </w:tc>
              <w:tc>
                <w:tcPr>
                  <w:tcW w:w="590" w:type="pct"/>
                  <w:tcBorders>
                    <w:tl2br w:val="nil"/>
                    <w:tr2bl w:val="nil"/>
                  </w:tcBorders>
                  <w:noWrap w:val="0"/>
                  <w:vAlign w:val="center"/>
                </w:tcPr>
                <w:p w14:paraId="68964224">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依托原有车间</w:t>
                  </w:r>
                </w:p>
              </w:tc>
            </w:tr>
            <w:tr w14:paraId="3AE17A49">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restart"/>
                  <w:tcBorders>
                    <w:tl2br w:val="nil"/>
                    <w:tr2bl w:val="nil"/>
                  </w:tcBorders>
                  <w:noWrap w:val="0"/>
                  <w:vAlign w:val="center"/>
                </w:tcPr>
                <w:p w14:paraId="7261CADA">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储运工程</w:t>
                  </w:r>
                </w:p>
              </w:tc>
              <w:tc>
                <w:tcPr>
                  <w:tcW w:w="1289" w:type="pct"/>
                  <w:tcBorders>
                    <w:tl2br w:val="nil"/>
                    <w:tr2bl w:val="nil"/>
                  </w:tcBorders>
                  <w:noWrap w:val="0"/>
                  <w:vAlign w:val="center"/>
                </w:tcPr>
                <w:p w14:paraId="1A95917A">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vertAlign w:val="baseline"/>
                      <w:lang w:val="en-US" w:eastAsia="zh-CN"/>
                    </w:rPr>
                    <w:t>棉饼、菜饼</w:t>
                  </w:r>
                  <w:r>
                    <w:rPr>
                      <w:rFonts w:hint="default" w:ascii="Times New Roman" w:hAnsi="Times New Roman" w:eastAsia="宋体" w:cs="Times New Roman"/>
                      <w:color w:val="auto"/>
                      <w:sz w:val="21"/>
                      <w:szCs w:val="21"/>
                      <w:u w:val="single"/>
                      <w:lang w:eastAsia="zh-CN"/>
                    </w:rPr>
                    <w:t>储存车间</w:t>
                  </w:r>
                </w:p>
              </w:tc>
              <w:tc>
                <w:tcPr>
                  <w:tcW w:w="1308" w:type="pct"/>
                  <w:tcBorders>
                    <w:tl2br w:val="nil"/>
                    <w:tr2bl w:val="nil"/>
                  </w:tcBorders>
                  <w:noWrap w:val="0"/>
                  <w:vAlign w:val="center"/>
                </w:tcPr>
                <w:p w14:paraId="08864B5D">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钢架结构，</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面积989㎡</w:t>
                  </w:r>
                </w:p>
              </w:tc>
              <w:tc>
                <w:tcPr>
                  <w:tcW w:w="1458" w:type="pct"/>
                  <w:tcBorders>
                    <w:tl2br w:val="nil"/>
                    <w:tr2bl w:val="nil"/>
                  </w:tcBorders>
                  <w:noWrap w:val="0"/>
                  <w:vAlign w:val="center"/>
                </w:tcPr>
                <w:p w14:paraId="289E0AC8">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eastAsia" w:cs="Times New Roman"/>
                      <w:color w:val="auto"/>
                      <w:sz w:val="21"/>
                      <w:szCs w:val="21"/>
                      <w:u w:val="single"/>
                      <w:vertAlign w:val="baseline"/>
                      <w:lang w:val="en-US" w:eastAsia="zh-CN"/>
                    </w:rPr>
                    <w:t>储存原材料</w:t>
                  </w:r>
                </w:p>
              </w:tc>
              <w:tc>
                <w:tcPr>
                  <w:tcW w:w="590" w:type="pct"/>
                  <w:tcBorders>
                    <w:tl2br w:val="nil"/>
                    <w:tr2bl w:val="nil"/>
                  </w:tcBorders>
                  <w:noWrap w:val="0"/>
                  <w:vAlign w:val="center"/>
                </w:tcPr>
                <w:p w14:paraId="427D0D57">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依托原有车间</w:t>
                  </w:r>
                </w:p>
              </w:tc>
            </w:tr>
            <w:tr w14:paraId="65DB8259">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continue"/>
                  <w:tcBorders>
                    <w:tl2br w:val="nil"/>
                    <w:tr2bl w:val="nil"/>
                  </w:tcBorders>
                  <w:noWrap w:val="0"/>
                  <w:vAlign w:val="center"/>
                </w:tcPr>
                <w:p w14:paraId="64697F13">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p>
              </w:tc>
              <w:tc>
                <w:tcPr>
                  <w:tcW w:w="1289" w:type="pct"/>
                  <w:tcBorders>
                    <w:tl2br w:val="nil"/>
                    <w:tr2bl w:val="nil"/>
                  </w:tcBorders>
                  <w:noWrap w:val="0"/>
                  <w:vAlign w:val="center"/>
                </w:tcPr>
                <w:p w14:paraId="6D0EC273">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生物质燃料储存车间</w:t>
                  </w:r>
                </w:p>
              </w:tc>
              <w:tc>
                <w:tcPr>
                  <w:tcW w:w="1308" w:type="pct"/>
                  <w:tcBorders>
                    <w:tl2br w:val="nil"/>
                    <w:tr2bl w:val="nil"/>
                  </w:tcBorders>
                  <w:noWrap w:val="0"/>
                  <w:vAlign w:val="center"/>
                </w:tcPr>
                <w:p w14:paraId="0639FC0B">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钢架结构，占地面积432㎡</w:t>
                  </w:r>
                </w:p>
              </w:tc>
              <w:tc>
                <w:tcPr>
                  <w:tcW w:w="1458" w:type="pct"/>
                  <w:tcBorders>
                    <w:tl2br w:val="nil"/>
                    <w:tr2bl w:val="nil"/>
                  </w:tcBorders>
                  <w:noWrap w:val="0"/>
                  <w:vAlign w:val="center"/>
                </w:tcPr>
                <w:p w14:paraId="412D1D52">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eastAsia" w:cs="Times New Roman"/>
                      <w:color w:val="auto"/>
                      <w:sz w:val="21"/>
                      <w:szCs w:val="21"/>
                      <w:u w:val="single"/>
                      <w:vertAlign w:val="baseline"/>
                      <w:lang w:val="en-US" w:eastAsia="zh-CN"/>
                    </w:rPr>
                    <w:t>储存生物质燃料</w:t>
                  </w:r>
                </w:p>
              </w:tc>
              <w:tc>
                <w:tcPr>
                  <w:tcW w:w="590" w:type="pct"/>
                  <w:tcBorders>
                    <w:tl2br w:val="nil"/>
                    <w:tr2bl w:val="nil"/>
                  </w:tcBorders>
                  <w:noWrap w:val="0"/>
                  <w:vAlign w:val="center"/>
                </w:tcPr>
                <w:p w14:paraId="26E19A65">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依托原有车间</w:t>
                  </w:r>
                </w:p>
              </w:tc>
            </w:tr>
            <w:tr w14:paraId="1F49BC59">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restart"/>
                  <w:tcBorders>
                    <w:tl2br w:val="nil"/>
                    <w:tr2bl w:val="nil"/>
                  </w:tcBorders>
                  <w:noWrap w:val="0"/>
                  <w:vAlign w:val="center"/>
                </w:tcPr>
                <w:p w14:paraId="1A5E0E3D">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辅助工程</w:t>
                  </w:r>
                </w:p>
              </w:tc>
              <w:tc>
                <w:tcPr>
                  <w:tcW w:w="1289" w:type="pct"/>
                  <w:tcBorders>
                    <w:tl2br w:val="nil"/>
                    <w:tr2bl w:val="nil"/>
                  </w:tcBorders>
                  <w:noWrap w:val="0"/>
                  <w:vAlign w:val="center"/>
                </w:tcPr>
                <w:p w14:paraId="556D40AA">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办公区</w:t>
                  </w:r>
                </w:p>
              </w:tc>
              <w:tc>
                <w:tcPr>
                  <w:tcW w:w="1308" w:type="pct"/>
                  <w:tcBorders>
                    <w:tl2br w:val="nil"/>
                    <w:tr2bl w:val="nil"/>
                  </w:tcBorders>
                  <w:noWrap w:val="0"/>
                  <w:vAlign w:val="center"/>
                </w:tcPr>
                <w:p w14:paraId="6168125D">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砖混结构，建</w:t>
                  </w:r>
                  <w:r>
                    <w:rPr>
                      <w:rFonts w:hint="default" w:ascii="Times New Roman" w:hAnsi="Times New Roman" w:eastAsia="宋体" w:cs="Times New Roman"/>
                      <w:color w:val="auto"/>
                      <w:sz w:val="21"/>
                      <w:szCs w:val="21"/>
                      <w:u w:val="single"/>
                      <w:lang w:val="en-US" w:eastAsia="zh-CN"/>
                    </w:rPr>
                    <w:t>占地</w:t>
                  </w:r>
                  <w:r>
                    <w:rPr>
                      <w:rFonts w:hint="default" w:ascii="Times New Roman" w:hAnsi="Times New Roman" w:eastAsia="宋体" w:cs="Times New Roman"/>
                      <w:color w:val="auto"/>
                      <w:sz w:val="21"/>
                      <w:szCs w:val="21"/>
                      <w:u w:val="single"/>
                      <w:vertAlign w:val="baseline"/>
                      <w:lang w:val="en-US" w:eastAsia="zh-CN"/>
                    </w:rPr>
                    <w:t>面积200㎡</w:t>
                  </w:r>
                </w:p>
              </w:tc>
              <w:tc>
                <w:tcPr>
                  <w:tcW w:w="1458" w:type="pct"/>
                  <w:tcBorders>
                    <w:tl2br w:val="nil"/>
                    <w:tr2bl w:val="nil"/>
                  </w:tcBorders>
                  <w:noWrap w:val="0"/>
                  <w:vAlign w:val="center"/>
                </w:tcPr>
                <w:p w14:paraId="014A685C">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lang w:eastAsia="zh-CN"/>
                    </w:rPr>
                  </w:pPr>
                  <w:r>
                    <w:rPr>
                      <w:rFonts w:hint="eastAsia" w:cs="Times New Roman"/>
                      <w:color w:val="auto"/>
                      <w:sz w:val="21"/>
                      <w:szCs w:val="21"/>
                      <w:u w:val="single"/>
                      <w:vertAlign w:val="baseline"/>
                      <w:lang w:val="en-US" w:eastAsia="zh-CN"/>
                    </w:rPr>
                    <w:t>办公</w:t>
                  </w:r>
                </w:p>
              </w:tc>
              <w:tc>
                <w:tcPr>
                  <w:tcW w:w="590" w:type="pct"/>
                  <w:tcBorders>
                    <w:tl2br w:val="nil"/>
                    <w:tr2bl w:val="nil"/>
                  </w:tcBorders>
                  <w:noWrap w:val="0"/>
                  <w:vAlign w:val="center"/>
                </w:tcPr>
                <w:p w14:paraId="79200402">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w:t>
                  </w:r>
                </w:p>
              </w:tc>
            </w:tr>
            <w:tr w14:paraId="7969AAB5">
              <w:tblPrEx>
                <w:tblBorders>
                  <w:top w:val="single" w:color="000000" w:sz="4" w:space="0"/>
                  <w:left w:val="single" w:color="000000" w:sz="8" w:space="0"/>
                  <w:bottom w:val="single" w:color="000000" w:sz="4"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353" w:type="pct"/>
                  <w:vMerge w:val="continue"/>
                  <w:tcBorders>
                    <w:tl2br w:val="nil"/>
                    <w:tr2bl w:val="nil"/>
                  </w:tcBorders>
                  <w:noWrap w:val="0"/>
                  <w:vAlign w:val="center"/>
                </w:tcPr>
                <w:p w14:paraId="3F72DC19">
                  <w:pPr>
                    <w:keepNext w:val="0"/>
                    <w:keepLines/>
                    <w:pageBreakBefore w:val="0"/>
                    <w:widowControl w:val="0"/>
                    <w:wordWrap/>
                    <w:topLinePunct w:val="0"/>
                    <w:bidi w:val="0"/>
                    <w:spacing w:line="240" w:lineRule="auto"/>
                    <w:ind w:firstLine="0" w:firstLineChars="0"/>
                    <w:jc w:val="center"/>
                    <w:rPr>
                      <w:rFonts w:hint="default" w:ascii="Times New Roman" w:hAnsi="Times New Roman" w:eastAsia="宋体" w:cs="Times New Roman"/>
                      <w:color w:val="auto"/>
                      <w:sz w:val="21"/>
                      <w:szCs w:val="21"/>
                      <w:u w:val="single"/>
                      <w:lang w:eastAsia="zh-CN"/>
                    </w:rPr>
                  </w:pPr>
                </w:p>
              </w:tc>
              <w:tc>
                <w:tcPr>
                  <w:tcW w:w="1289" w:type="pct"/>
                  <w:tcBorders>
                    <w:tl2br w:val="nil"/>
                    <w:tr2bl w:val="nil"/>
                  </w:tcBorders>
                  <w:noWrap w:val="0"/>
                  <w:vAlign w:val="center"/>
                </w:tcPr>
                <w:p w14:paraId="1B534A00">
                  <w:pPr>
                    <w:keepNext w:val="0"/>
                    <w:keepLines/>
                    <w:pageBreakBefore w:val="0"/>
                    <w:widowControl/>
                    <w:suppressLineNumbers w:val="0"/>
                    <w:wordWrap/>
                    <w:topLinePunct w:val="0"/>
                    <w:bidi w:val="0"/>
                    <w:jc w:val="center"/>
                    <w:textAlignment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食堂</w:t>
                  </w:r>
                </w:p>
              </w:tc>
              <w:tc>
                <w:tcPr>
                  <w:tcW w:w="1308" w:type="pct"/>
                  <w:tcBorders>
                    <w:tl2br w:val="nil"/>
                    <w:tr2bl w:val="nil"/>
                  </w:tcBorders>
                  <w:noWrap w:val="0"/>
                  <w:vAlign w:val="center"/>
                </w:tcPr>
                <w:p w14:paraId="1946174C">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vertAlign w:val="baseline"/>
                      <w:lang w:val="en-US" w:eastAsia="zh-CN"/>
                    </w:rPr>
                  </w:pPr>
                  <w:r>
                    <w:rPr>
                      <w:rFonts w:hint="default" w:ascii="Times New Roman" w:hAnsi="Times New Roman" w:eastAsia="宋体" w:cs="Times New Roman"/>
                      <w:color w:val="auto"/>
                      <w:sz w:val="21"/>
                      <w:szCs w:val="21"/>
                      <w:u w:val="single"/>
                      <w:vertAlign w:val="baseline"/>
                      <w:lang w:val="en-US" w:eastAsia="zh-CN"/>
                    </w:rPr>
                    <w:t>砖混结构，占地面积100㎡</w:t>
                  </w:r>
                </w:p>
              </w:tc>
              <w:tc>
                <w:tcPr>
                  <w:tcW w:w="1458" w:type="pct"/>
                  <w:tcBorders>
                    <w:tl2br w:val="nil"/>
                    <w:tr2bl w:val="nil"/>
                  </w:tcBorders>
                  <w:noWrap w:val="0"/>
                  <w:vAlign w:val="center"/>
                </w:tcPr>
                <w:p w14:paraId="2500517D">
                  <w:pPr>
                    <w:keepNext w:val="0"/>
                    <w:keepLines/>
                    <w:pageBreakBefore w:val="0"/>
                    <w:widowControl/>
                    <w:suppressLineNumbers w:val="0"/>
                    <w:wordWrap/>
                    <w:topLinePunct w:val="0"/>
                    <w:bidi w:val="0"/>
                    <w:jc w:val="center"/>
                    <w:rPr>
                      <w:rFonts w:hint="default" w:ascii="Times New Roman" w:hAnsi="Times New Roman" w:eastAsia="宋体" w:cs="Times New Roman"/>
                      <w:color w:val="auto"/>
                      <w:sz w:val="21"/>
                      <w:szCs w:val="21"/>
                      <w:u w:val="single"/>
                      <w:lang w:eastAsia="zh-CN"/>
                    </w:rPr>
                  </w:pPr>
                  <w:r>
                    <w:rPr>
                      <w:rFonts w:hint="eastAsia" w:cs="Times New Roman"/>
                      <w:color w:val="auto"/>
                      <w:sz w:val="21"/>
                      <w:szCs w:val="21"/>
                      <w:u w:val="single"/>
                      <w:vertAlign w:val="baseline"/>
                      <w:lang w:val="en-US" w:eastAsia="zh-CN"/>
                    </w:rPr>
                    <w:t>就餐</w:t>
                  </w:r>
                </w:p>
              </w:tc>
              <w:tc>
                <w:tcPr>
                  <w:tcW w:w="590" w:type="pct"/>
                  <w:tcBorders>
                    <w:tl2br w:val="nil"/>
                    <w:tr2bl w:val="nil"/>
                  </w:tcBorders>
                  <w:noWrap w:val="0"/>
                  <w:vAlign w:val="center"/>
                </w:tcPr>
                <w:p w14:paraId="0CE26D3D">
                  <w:pPr>
                    <w:keepNext w:val="0"/>
                    <w:keepLines/>
                    <w:pageBreakBefore w:val="0"/>
                    <w:widowControl/>
                    <w:suppressLineNumbers w:val="0"/>
                    <w:wordWrap/>
                    <w:topLinePunct w:val="0"/>
                    <w:bidi w:val="0"/>
                    <w:jc w:val="center"/>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 w:val="21"/>
                      <w:szCs w:val="21"/>
                      <w:u w:val="single"/>
                      <w:lang w:val="en-US" w:eastAsia="zh-CN" w:bidi="ar"/>
                    </w:rPr>
                    <w:t>依托原有</w:t>
                  </w:r>
                </w:p>
              </w:tc>
            </w:tr>
          </w:tbl>
          <w:p w14:paraId="51E69F4B">
            <w:pPr>
              <w:keepNext w:val="0"/>
              <w:keepLines/>
              <w:pageBreakBefore w:val="0"/>
              <w:widowControl w:val="0"/>
              <w:numPr>
                <w:ilvl w:val="0"/>
                <w:numId w:val="3"/>
              </w:numPr>
              <w:shd w:val="clear" w:color="auto" w:fill="auto"/>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b/>
                <w:bCs w:val="0"/>
                <w:strike w:val="0"/>
                <w:dstrike w:val="0"/>
                <w:color w:val="auto"/>
                <w:sz w:val="24"/>
                <w:szCs w:val="24"/>
                <w:lang w:val="en-US" w:eastAsia="zh-CN"/>
              </w:rPr>
              <w:t>产品方案</w:t>
            </w:r>
          </w:p>
          <w:p w14:paraId="241AE64E">
            <w:pPr>
              <w:keepNext w:val="0"/>
              <w:keepLines/>
              <w:pageBreakBefore w:val="0"/>
              <w:widowControl w:val="0"/>
              <w:numPr>
                <w:ilvl w:val="0"/>
                <w:numId w:val="0"/>
              </w:numPr>
              <w:shd w:val="clear" w:color="auto" w:fill="auto"/>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lang w:val="en-US" w:eastAsia="zh-CN"/>
              </w:rPr>
            </w:pPr>
            <w:r>
              <w:rPr>
                <w:rFonts w:hint="default" w:ascii="Times New Roman" w:hAnsi="Times New Roman" w:eastAsia="宋体" w:cs="Times New Roman"/>
                <w:bCs/>
                <w:strike w:val="0"/>
                <w:dstrike w:val="0"/>
                <w:color w:val="auto"/>
                <w:sz w:val="24"/>
                <w:szCs w:val="24"/>
                <w:lang w:val="en-US" w:eastAsia="zh-CN"/>
              </w:rPr>
              <w:t>项目扩建前后主要产品方案详见下表。</w:t>
            </w:r>
          </w:p>
          <w:p w14:paraId="2C1E012D">
            <w:pPr>
              <w:pStyle w:val="2"/>
              <w:keepNext w:val="0"/>
              <w:keepLines/>
              <w:pageBreakBefore w:val="0"/>
              <w:numPr>
                <w:ilvl w:val="0"/>
                <w:numId w:val="0"/>
              </w:numPr>
              <w:wordWrap/>
              <w:topLinePunct w:val="0"/>
              <w:bidi w:val="0"/>
              <w:ind w:right="113" w:rightChars="0"/>
              <w:jc w:val="center"/>
              <w:rPr>
                <w:rFonts w:hint="default" w:ascii="Times New Roman" w:hAnsi="Times New Roman" w:eastAsia="宋体" w:cs="Times New Roman"/>
                <w:b/>
                <w:bCs w:val="0"/>
                <w:strike w:val="0"/>
                <w:dstrike w:val="0"/>
                <w:color w:val="auto"/>
                <w:sz w:val="21"/>
                <w:szCs w:val="21"/>
                <w:highlight w:val="none"/>
                <w:u w:val="none"/>
                <w:lang w:val="en-US" w:eastAsia="zh-CN"/>
              </w:rPr>
            </w:pPr>
            <w:r>
              <w:rPr>
                <w:rFonts w:hint="default" w:ascii="Times New Roman" w:hAnsi="Times New Roman" w:eastAsia="宋体" w:cs="Times New Roman"/>
                <w:b/>
                <w:bCs w:val="0"/>
                <w:strike w:val="0"/>
                <w:dstrike w:val="0"/>
                <w:color w:val="auto"/>
                <w:sz w:val="21"/>
                <w:szCs w:val="21"/>
                <w:highlight w:val="none"/>
                <w:u w:val="none"/>
                <w:lang w:val="en-US" w:eastAsia="zh-CN"/>
              </w:rPr>
              <w:t>表2-</w:t>
            </w:r>
            <w:r>
              <w:rPr>
                <w:rFonts w:hint="eastAsia" w:cs="Times New Roman"/>
                <w:b/>
                <w:bCs w:val="0"/>
                <w:strike w:val="0"/>
                <w:dstrike w:val="0"/>
                <w:color w:val="auto"/>
                <w:sz w:val="21"/>
                <w:szCs w:val="21"/>
                <w:highlight w:val="none"/>
                <w:u w:val="none"/>
                <w:lang w:val="en-US" w:eastAsia="zh-CN"/>
              </w:rPr>
              <w:t>3</w:t>
            </w:r>
            <w:r>
              <w:rPr>
                <w:rFonts w:hint="default" w:ascii="Times New Roman" w:hAnsi="Times New Roman" w:eastAsia="宋体" w:cs="Times New Roman"/>
                <w:b/>
                <w:bCs w:val="0"/>
                <w:strike w:val="0"/>
                <w:dstrike w:val="0"/>
                <w:color w:val="auto"/>
                <w:sz w:val="21"/>
                <w:szCs w:val="21"/>
                <w:highlight w:val="none"/>
                <w:u w:val="none"/>
                <w:lang w:val="en-US" w:eastAsia="zh-CN"/>
              </w:rPr>
              <w:t xml:space="preserve">  </w:t>
            </w:r>
            <w:r>
              <w:rPr>
                <w:rFonts w:hint="default" w:ascii="Times New Roman" w:hAnsi="Times New Roman" w:eastAsia="宋体" w:cs="Times New Roman"/>
                <w:b/>
                <w:bCs/>
                <w:color w:val="auto"/>
                <w:sz w:val="21"/>
                <w:szCs w:val="21"/>
                <w:lang w:val="en-GB"/>
              </w:rPr>
              <w:t>扩建前后</w:t>
            </w:r>
            <w:r>
              <w:rPr>
                <w:rFonts w:hint="default" w:ascii="Times New Roman" w:hAnsi="Times New Roman" w:eastAsia="宋体" w:cs="Times New Roman"/>
                <w:b/>
                <w:bCs/>
                <w:color w:val="auto"/>
                <w:sz w:val="21"/>
                <w:szCs w:val="21"/>
                <w:lang w:val="en-GB" w:eastAsia="zh-CN"/>
              </w:rPr>
              <w:t>原料加工</w:t>
            </w:r>
            <w:r>
              <w:rPr>
                <w:rFonts w:hint="default" w:ascii="Times New Roman" w:hAnsi="Times New Roman" w:eastAsia="宋体" w:cs="Times New Roman"/>
                <w:b/>
                <w:bCs/>
                <w:color w:val="auto"/>
                <w:sz w:val="21"/>
                <w:szCs w:val="21"/>
                <w:lang w:val="en-GB"/>
              </w:rPr>
              <w:t>方案</w:t>
            </w:r>
            <w:r>
              <w:rPr>
                <w:rFonts w:hint="default" w:ascii="Times New Roman" w:hAnsi="Times New Roman" w:eastAsia="宋体" w:cs="Times New Roman"/>
                <w:b/>
                <w:bCs/>
                <w:color w:val="auto"/>
                <w:sz w:val="21"/>
                <w:szCs w:val="21"/>
                <w:lang w:val="en-GB" w:eastAsia="zh-CN"/>
              </w:rPr>
              <w:t>对比</w:t>
            </w:r>
            <w:r>
              <w:rPr>
                <w:rFonts w:hint="default" w:ascii="Times New Roman" w:hAnsi="Times New Roman" w:eastAsia="宋体" w:cs="Times New Roman"/>
                <w:b/>
                <w:bCs/>
                <w:color w:val="auto"/>
                <w:sz w:val="21"/>
                <w:szCs w:val="21"/>
                <w:lang w:val="en-GB"/>
              </w:rPr>
              <w:t>一览表</w:t>
            </w:r>
          </w:p>
          <w:tbl>
            <w:tblPr>
              <w:tblStyle w:val="27"/>
              <w:tblW w:w="48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2103"/>
              <w:gridCol w:w="1942"/>
              <w:gridCol w:w="2061"/>
            </w:tblGrid>
            <w:tr w14:paraId="00D4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046" w:type="pct"/>
                  <w:noWrap w:val="0"/>
                  <w:vAlign w:val="center"/>
                </w:tcPr>
                <w:p w14:paraId="57487A96">
                  <w:pPr>
                    <w:keepNext w:val="0"/>
                    <w:keepLines/>
                    <w:pageBreakBefore w:val="0"/>
                    <w:widowControl/>
                    <w:wordWrap/>
                    <w:topLinePunct w:val="0"/>
                    <w:bidi w:val="0"/>
                    <w:jc w:val="center"/>
                    <w:textAlignment w:val="bottom"/>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产品类别</w:t>
                  </w:r>
                </w:p>
              </w:tc>
              <w:tc>
                <w:tcPr>
                  <w:tcW w:w="1361" w:type="pct"/>
                  <w:noWrap w:val="0"/>
                  <w:vAlign w:val="center"/>
                </w:tcPr>
                <w:p w14:paraId="6883DF97">
                  <w:pPr>
                    <w:keepNext w:val="0"/>
                    <w:keepLines/>
                    <w:pageBreakBefore w:val="0"/>
                    <w:wordWrap/>
                    <w:topLinePunct w:val="0"/>
                    <w:bidi w:val="0"/>
                    <w:spacing w:line="276" w:lineRule="auto"/>
                    <w:jc w:val="center"/>
                    <w:outlineLvl w:val="0"/>
                    <w:rPr>
                      <w:rFonts w:hint="default" w:ascii="Times New Roman" w:hAnsi="Times New Roman" w:eastAsia="宋体" w:cs="Times New Roman"/>
                      <w:b/>
                      <w:bCs/>
                      <w:color w:val="auto"/>
                      <w:sz w:val="21"/>
                      <w:szCs w:val="21"/>
                      <w:lang w:val="en-GB" w:eastAsia="zh-CN"/>
                    </w:rPr>
                  </w:pPr>
                  <w:r>
                    <w:rPr>
                      <w:rFonts w:hint="default" w:ascii="Times New Roman" w:hAnsi="Times New Roman" w:eastAsia="宋体" w:cs="Times New Roman"/>
                      <w:b/>
                      <w:bCs/>
                      <w:color w:val="auto"/>
                      <w:kern w:val="0"/>
                      <w:sz w:val="21"/>
                      <w:szCs w:val="21"/>
                      <w:lang w:eastAsia="zh-CN" w:bidi="ar"/>
                    </w:rPr>
                    <w:t>扩建前</w:t>
                  </w:r>
                  <w:r>
                    <w:rPr>
                      <w:rFonts w:hint="default" w:ascii="Times New Roman" w:hAnsi="Times New Roman" w:eastAsia="宋体" w:cs="Times New Roman"/>
                      <w:b/>
                      <w:bCs/>
                      <w:color w:val="auto"/>
                      <w:sz w:val="21"/>
                      <w:szCs w:val="21"/>
                      <w:lang w:val="en-GB" w:eastAsia="zh-CN"/>
                    </w:rPr>
                    <w:t>加工量（</w:t>
                  </w:r>
                  <w:r>
                    <w:rPr>
                      <w:rFonts w:hint="default" w:ascii="Times New Roman" w:hAnsi="Times New Roman" w:eastAsia="宋体" w:cs="Times New Roman"/>
                      <w:b/>
                      <w:bCs/>
                      <w:color w:val="auto"/>
                      <w:sz w:val="21"/>
                      <w:szCs w:val="21"/>
                      <w:lang w:val="en-US" w:eastAsia="zh-CN"/>
                    </w:rPr>
                    <w:t>t/a</w:t>
                  </w:r>
                  <w:r>
                    <w:rPr>
                      <w:rFonts w:hint="default" w:ascii="Times New Roman" w:hAnsi="Times New Roman" w:eastAsia="宋体" w:cs="Times New Roman"/>
                      <w:b/>
                      <w:bCs/>
                      <w:color w:val="auto"/>
                      <w:sz w:val="21"/>
                      <w:szCs w:val="21"/>
                      <w:lang w:val="en-GB" w:eastAsia="zh-CN"/>
                    </w:rPr>
                    <w:t>）</w:t>
                  </w:r>
                </w:p>
              </w:tc>
              <w:tc>
                <w:tcPr>
                  <w:tcW w:w="1257" w:type="pct"/>
                  <w:noWrap w:val="0"/>
                  <w:vAlign w:val="center"/>
                </w:tcPr>
                <w:p w14:paraId="116D8B2A">
                  <w:pPr>
                    <w:keepNext w:val="0"/>
                    <w:keepLines/>
                    <w:pageBreakBefore w:val="0"/>
                    <w:wordWrap/>
                    <w:topLinePunct w:val="0"/>
                    <w:bidi w:val="0"/>
                    <w:spacing w:line="276" w:lineRule="auto"/>
                    <w:jc w:val="center"/>
                    <w:outlineLvl w:val="0"/>
                    <w:rPr>
                      <w:rFonts w:hint="default" w:ascii="Times New Roman" w:hAnsi="Times New Roman" w:eastAsia="宋体" w:cs="Times New Roman"/>
                      <w:b/>
                      <w:bCs/>
                      <w:color w:val="auto"/>
                      <w:kern w:val="0"/>
                      <w:sz w:val="21"/>
                      <w:szCs w:val="21"/>
                      <w:lang w:eastAsia="zh-CN" w:bidi="ar"/>
                    </w:rPr>
                  </w:pPr>
                  <w:r>
                    <w:rPr>
                      <w:rFonts w:hint="default" w:ascii="Times New Roman" w:hAnsi="Times New Roman" w:eastAsia="宋体" w:cs="Times New Roman"/>
                      <w:b/>
                      <w:bCs/>
                      <w:color w:val="auto"/>
                      <w:kern w:val="0"/>
                      <w:sz w:val="21"/>
                      <w:szCs w:val="21"/>
                      <w:lang w:eastAsia="zh-CN" w:bidi="ar"/>
                    </w:rPr>
                    <w:t>扩建部分加工量</w:t>
                  </w:r>
                  <w:r>
                    <w:rPr>
                      <w:rFonts w:hint="default" w:ascii="Times New Roman" w:hAnsi="Times New Roman" w:eastAsia="宋体" w:cs="Times New Roman"/>
                      <w:b/>
                      <w:bCs/>
                      <w:color w:val="auto"/>
                      <w:sz w:val="21"/>
                      <w:szCs w:val="21"/>
                      <w:lang w:val="en-GB" w:eastAsia="zh-CN"/>
                    </w:rPr>
                    <w:t>（</w:t>
                  </w:r>
                  <w:r>
                    <w:rPr>
                      <w:rFonts w:hint="default" w:ascii="Times New Roman" w:hAnsi="Times New Roman" w:eastAsia="宋体" w:cs="Times New Roman"/>
                      <w:b/>
                      <w:bCs/>
                      <w:color w:val="auto"/>
                      <w:sz w:val="21"/>
                      <w:szCs w:val="21"/>
                      <w:lang w:val="en-US" w:eastAsia="zh-CN"/>
                    </w:rPr>
                    <w:t>t/a</w:t>
                  </w:r>
                  <w:r>
                    <w:rPr>
                      <w:rFonts w:hint="default" w:ascii="Times New Roman" w:hAnsi="Times New Roman" w:eastAsia="宋体" w:cs="Times New Roman"/>
                      <w:b/>
                      <w:bCs/>
                      <w:color w:val="auto"/>
                      <w:sz w:val="21"/>
                      <w:szCs w:val="21"/>
                      <w:lang w:val="en-GB" w:eastAsia="zh-CN"/>
                    </w:rPr>
                    <w:t>）</w:t>
                  </w:r>
                </w:p>
              </w:tc>
              <w:tc>
                <w:tcPr>
                  <w:tcW w:w="1334" w:type="pct"/>
                  <w:noWrap w:val="0"/>
                  <w:vAlign w:val="center"/>
                </w:tcPr>
                <w:p w14:paraId="16B91FDD">
                  <w:pPr>
                    <w:keepNext w:val="0"/>
                    <w:keepLines/>
                    <w:pageBreakBefore w:val="0"/>
                    <w:wordWrap/>
                    <w:topLinePunct w:val="0"/>
                    <w:bidi w:val="0"/>
                    <w:spacing w:line="276" w:lineRule="auto"/>
                    <w:jc w:val="center"/>
                    <w:outlineLvl w:val="0"/>
                    <w:rPr>
                      <w:rFonts w:hint="default" w:ascii="Times New Roman" w:hAnsi="Times New Roman" w:eastAsia="宋体" w:cs="Times New Roman"/>
                      <w:b/>
                      <w:bCs/>
                      <w:color w:val="auto"/>
                      <w:sz w:val="21"/>
                      <w:szCs w:val="21"/>
                      <w:lang w:val="en-GB" w:eastAsia="zh-CN"/>
                    </w:rPr>
                  </w:pPr>
                  <w:r>
                    <w:rPr>
                      <w:rFonts w:hint="default" w:ascii="Times New Roman" w:hAnsi="Times New Roman" w:eastAsia="宋体" w:cs="Times New Roman"/>
                      <w:b/>
                      <w:bCs/>
                      <w:color w:val="auto"/>
                      <w:kern w:val="0"/>
                      <w:sz w:val="21"/>
                      <w:szCs w:val="21"/>
                      <w:lang w:eastAsia="zh-CN" w:bidi="ar"/>
                    </w:rPr>
                    <w:t>扩建后</w:t>
                  </w:r>
                  <w:r>
                    <w:rPr>
                      <w:rFonts w:hint="default" w:ascii="Times New Roman" w:hAnsi="Times New Roman" w:eastAsia="宋体" w:cs="Times New Roman"/>
                      <w:b/>
                      <w:bCs/>
                      <w:color w:val="auto"/>
                      <w:sz w:val="21"/>
                      <w:szCs w:val="21"/>
                      <w:lang w:val="en-GB" w:eastAsia="zh-CN"/>
                    </w:rPr>
                    <w:t>加工量（</w:t>
                  </w:r>
                  <w:r>
                    <w:rPr>
                      <w:rFonts w:hint="default" w:ascii="Times New Roman" w:hAnsi="Times New Roman" w:eastAsia="宋体" w:cs="Times New Roman"/>
                      <w:b/>
                      <w:bCs/>
                      <w:color w:val="auto"/>
                      <w:sz w:val="21"/>
                      <w:szCs w:val="21"/>
                      <w:lang w:val="en-US" w:eastAsia="zh-CN"/>
                    </w:rPr>
                    <w:t>t/a</w:t>
                  </w:r>
                  <w:r>
                    <w:rPr>
                      <w:rFonts w:hint="default" w:ascii="Times New Roman" w:hAnsi="Times New Roman" w:eastAsia="宋体" w:cs="Times New Roman"/>
                      <w:b/>
                      <w:bCs/>
                      <w:color w:val="auto"/>
                      <w:sz w:val="21"/>
                      <w:szCs w:val="21"/>
                      <w:lang w:val="en-GB" w:eastAsia="zh-CN"/>
                    </w:rPr>
                    <w:t>）</w:t>
                  </w:r>
                </w:p>
              </w:tc>
            </w:tr>
            <w:tr w14:paraId="49FA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46" w:type="pct"/>
                  <w:noWrap w:val="0"/>
                  <w:vAlign w:val="center"/>
                </w:tcPr>
                <w:p w14:paraId="7F9D92CC">
                  <w:pPr>
                    <w:keepNext w:val="0"/>
                    <w:keepLines/>
                    <w:pageBreakBefore w:val="0"/>
                    <w:widowControl/>
                    <w:wordWrap/>
                    <w:topLinePunct w:val="0"/>
                    <w:bidi w:val="0"/>
                    <w:jc w:val="center"/>
                    <w:textAlignment w:val="bottom"/>
                    <w:rPr>
                      <w:rFonts w:hint="default" w:ascii="Times New Roman" w:hAnsi="Times New Roman" w:eastAsia="宋体" w:cs="Times New Roman"/>
                      <w:color w:val="auto"/>
                      <w:kern w:val="0"/>
                      <w:sz w:val="21"/>
                      <w:szCs w:val="21"/>
                      <w:lang w:eastAsia="zh-CN" w:bidi="ar"/>
                    </w:rPr>
                  </w:pPr>
                  <w:r>
                    <w:rPr>
                      <w:rFonts w:hint="default" w:ascii="Times New Roman" w:hAnsi="Times New Roman" w:eastAsia="宋体" w:cs="Times New Roman"/>
                      <w:sz w:val="21"/>
                      <w:szCs w:val="21"/>
                      <w:lang w:eastAsia="zh-CN"/>
                    </w:rPr>
                    <w:t>棉籽</w:t>
                  </w:r>
                </w:p>
              </w:tc>
              <w:tc>
                <w:tcPr>
                  <w:tcW w:w="1361" w:type="pct"/>
                  <w:noWrap w:val="0"/>
                  <w:vAlign w:val="center"/>
                </w:tcPr>
                <w:p w14:paraId="3B79000B">
                  <w:pPr>
                    <w:keepNext w:val="0"/>
                    <w:keepLines/>
                    <w:pageBreakBefore w:val="0"/>
                    <w:wordWrap/>
                    <w:topLinePunct w:val="0"/>
                    <w:bidi w:val="0"/>
                    <w:spacing w:line="240" w:lineRule="auto"/>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kern w:val="0"/>
                      <w:sz w:val="21"/>
                      <w:szCs w:val="21"/>
                      <w:lang w:val="en-US" w:eastAsia="zh-CN" w:bidi="ar"/>
                    </w:rPr>
                    <w:t>20000</w:t>
                  </w:r>
                </w:p>
              </w:tc>
              <w:tc>
                <w:tcPr>
                  <w:tcW w:w="1257" w:type="pct"/>
                  <w:noWrap w:val="0"/>
                  <w:vAlign w:val="center"/>
                </w:tcPr>
                <w:p w14:paraId="723010FD">
                  <w:pPr>
                    <w:keepNext w:val="0"/>
                    <w:keepLines/>
                    <w:pageBreakBefore w:val="0"/>
                    <w:wordWrap/>
                    <w:topLinePunct w:val="0"/>
                    <w:bidi w:val="0"/>
                    <w:spacing w:line="240" w:lineRule="auto"/>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sz w:val="21"/>
                      <w:szCs w:val="21"/>
                      <w:lang w:val="en-US" w:eastAsia="zh-CN"/>
                    </w:rPr>
                    <w:t>30400（126.7t/d）</w:t>
                  </w:r>
                </w:p>
              </w:tc>
              <w:tc>
                <w:tcPr>
                  <w:tcW w:w="1334" w:type="pct"/>
                  <w:noWrap w:val="0"/>
                  <w:vAlign w:val="center"/>
                </w:tcPr>
                <w:p w14:paraId="260AE367">
                  <w:pPr>
                    <w:keepNext w:val="0"/>
                    <w:keepLines/>
                    <w:pageBreakBefore w:val="0"/>
                    <w:wordWrap/>
                    <w:topLinePunct w:val="0"/>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val="en-US" w:eastAsia="zh-CN" w:bidi="ar"/>
                    </w:rPr>
                    <w:t>50400</w:t>
                  </w:r>
                </w:p>
              </w:tc>
            </w:tr>
            <w:tr w14:paraId="59BC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6" w:type="pct"/>
                  <w:noWrap w:val="0"/>
                  <w:vAlign w:val="center"/>
                </w:tcPr>
                <w:p w14:paraId="7D0839D0">
                  <w:pPr>
                    <w:keepNext w:val="0"/>
                    <w:keepLines/>
                    <w:pageBreakBefore w:val="0"/>
                    <w:widowControl/>
                    <w:wordWrap/>
                    <w:topLinePunct w:val="0"/>
                    <w:bidi w:val="0"/>
                    <w:jc w:val="center"/>
                    <w:textAlignment w:val="bottom"/>
                    <w:rPr>
                      <w:rFonts w:hint="default" w:ascii="Times New Roman" w:hAnsi="Times New Roman" w:eastAsia="宋体" w:cs="Times New Roman"/>
                      <w:color w:val="auto"/>
                      <w:kern w:val="0"/>
                      <w:sz w:val="21"/>
                      <w:szCs w:val="21"/>
                      <w:lang w:eastAsia="zh-CN" w:bidi="ar"/>
                    </w:rPr>
                  </w:pPr>
                  <w:r>
                    <w:rPr>
                      <w:rFonts w:hint="default" w:ascii="Times New Roman" w:hAnsi="Times New Roman" w:eastAsia="宋体" w:cs="Times New Roman"/>
                      <w:color w:val="auto"/>
                      <w:kern w:val="0"/>
                      <w:sz w:val="21"/>
                      <w:szCs w:val="21"/>
                      <w:lang w:eastAsia="zh-CN" w:bidi="ar"/>
                    </w:rPr>
                    <w:t>菜籽</w:t>
                  </w:r>
                </w:p>
              </w:tc>
              <w:tc>
                <w:tcPr>
                  <w:tcW w:w="1361" w:type="pct"/>
                  <w:noWrap w:val="0"/>
                  <w:vAlign w:val="center"/>
                </w:tcPr>
                <w:p w14:paraId="5329ABFD">
                  <w:pPr>
                    <w:keepNext w:val="0"/>
                    <w:keepLines/>
                    <w:pageBreakBefore w:val="0"/>
                    <w:wordWrap/>
                    <w:topLinePunct w:val="0"/>
                    <w:bidi w:val="0"/>
                    <w:spacing w:line="240" w:lineRule="auto"/>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sz w:val="21"/>
                      <w:szCs w:val="21"/>
                      <w:lang w:val="en-US" w:eastAsia="zh-CN"/>
                    </w:rPr>
                    <w:t>0</w:t>
                  </w:r>
                </w:p>
              </w:tc>
              <w:tc>
                <w:tcPr>
                  <w:tcW w:w="1257" w:type="pct"/>
                  <w:noWrap w:val="0"/>
                  <w:vAlign w:val="center"/>
                </w:tcPr>
                <w:p w14:paraId="28B8AEAF">
                  <w:pPr>
                    <w:keepNext w:val="0"/>
                    <w:keepLines/>
                    <w:pageBreakBefore w:val="0"/>
                    <w:wordWrap/>
                    <w:topLinePunct w:val="0"/>
                    <w:bidi w:val="0"/>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52800（220t/d）</w:t>
                  </w:r>
                </w:p>
              </w:tc>
              <w:tc>
                <w:tcPr>
                  <w:tcW w:w="1334" w:type="pct"/>
                  <w:noWrap w:val="0"/>
                  <w:vAlign w:val="center"/>
                </w:tcPr>
                <w:p w14:paraId="529F0064">
                  <w:pPr>
                    <w:keepNext w:val="0"/>
                    <w:keepLines/>
                    <w:pageBreakBefore w:val="0"/>
                    <w:wordWrap/>
                    <w:topLinePunct w:val="0"/>
                    <w:bidi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52800</w:t>
                  </w:r>
                </w:p>
              </w:tc>
            </w:tr>
          </w:tbl>
          <w:p w14:paraId="5E05B7B2">
            <w:pPr>
              <w:keepNext w:val="0"/>
              <w:keepLines/>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b w:val="0"/>
                <w:bCs/>
                <w:strike w:val="0"/>
                <w:dstrike w:val="0"/>
                <w:color w:val="auto"/>
                <w:sz w:val="24"/>
                <w:szCs w:val="24"/>
                <w:lang w:val="en-US" w:eastAsia="zh-CN"/>
              </w:rPr>
            </w:pPr>
            <w:r>
              <w:rPr>
                <w:rFonts w:hint="default" w:ascii="Times New Roman" w:hAnsi="Times New Roman" w:eastAsia="宋体" w:cs="Times New Roman"/>
                <w:b w:val="0"/>
                <w:bCs/>
                <w:strike w:val="0"/>
                <w:dstrike w:val="0"/>
                <w:color w:val="auto"/>
                <w:sz w:val="24"/>
                <w:szCs w:val="24"/>
                <w:lang w:val="en-US" w:eastAsia="zh-CN"/>
              </w:rPr>
              <w:t>每年的5-9月份是加工菜籽的时段，10月至次年4月份为加工棉籽的时段，每年集中加工时间段加起来共约8个月（240天）。</w:t>
            </w:r>
          </w:p>
          <w:p w14:paraId="2424DBF5">
            <w:pPr>
              <w:keepNext w:val="0"/>
              <w:keepLines/>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b w:val="0"/>
                <w:bCs/>
                <w:strike w:val="0"/>
                <w:dstrike w:val="0"/>
                <w:color w:val="auto"/>
                <w:sz w:val="24"/>
                <w:szCs w:val="24"/>
                <w:lang w:val="en-US" w:eastAsia="zh-CN"/>
              </w:rPr>
            </w:pPr>
            <w:r>
              <w:rPr>
                <w:rFonts w:hint="default" w:ascii="Times New Roman" w:hAnsi="Times New Roman" w:eastAsia="宋体" w:cs="Times New Roman"/>
                <w:b w:val="0"/>
                <w:bCs/>
                <w:strike w:val="0"/>
                <w:dstrike w:val="0"/>
                <w:color w:val="auto"/>
                <w:sz w:val="24"/>
                <w:szCs w:val="24"/>
                <w:lang w:val="en-US" w:eastAsia="zh-CN"/>
              </w:rPr>
              <w:t>项目成品为棉籽油和菜籽油，产品执行标准见下表：</w:t>
            </w:r>
          </w:p>
          <w:p w14:paraId="0D214D18">
            <w:pPr>
              <w:pStyle w:val="9"/>
              <w:keepNext w:val="0"/>
              <w:keepLines/>
              <w:pageBreakBefore w:val="0"/>
              <w:wordWrap/>
              <w:topLinePunct w:val="0"/>
              <w:bidi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表2-</w:t>
            </w:r>
            <w:r>
              <w:rPr>
                <w:rFonts w:hint="eastAsia" w:cs="Times New Roman"/>
                <w:b/>
                <w:bCs/>
                <w:sz w:val="21"/>
                <w:szCs w:val="21"/>
                <w:lang w:val="en-US" w:eastAsia="zh-CN"/>
              </w:rPr>
              <w:t>4</w:t>
            </w:r>
            <w:r>
              <w:rPr>
                <w:rFonts w:hint="default" w:ascii="Times New Roman" w:hAnsi="Times New Roman" w:eastAsia="宋体" w:cs="Times New Roman"/>
                <w:b/>
                <w:bCs/>
                <w:sz w:val="21"/>
                <w:szCs w:val="21"/>
                <w:lang w:val="en-US" w:eastAsia="zh-CN"/>
              </w:rPr>
              <w:t xml:space="preserve">  茶籽油产品标准（GB/T11765-2018）</w:t>
            </w:r>
          </w:p>
          <w:tbl>
            <w:tblPr>
              <w:tblStyle w:val="28"/>
              <w:tblW w:w="7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5"/>
              <w:gridCol w:w="1795"/>
              <w:gridCol w:w="1986"/>
              <w:gridCol w:w="1986"/>
            </w:tblGrid>
            <w:tr w14:paraId="6ED9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vMerge w:val="restart"/>
                  <w:noWrap w:val="0"/>
                  <w:vAlign w:val="center"/>
                </w:tcPr>
                <w:p w14:paraId="723C5A3D">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项目</w:t>
                  </w:r>
                </w:p>
              </w:tc>
              <w:tc>
                <w:tcPr>
                  <w:tcW w:w="5767" w:type="dxa"/>
                  <w:gridSpan w:val="3"/>
                  <w:noWrap w:val="0"/>
                  <w:vAlign w:val="center"/>
                </w:tcPr>
                <w:p w14:paraId="358BFFDF">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质量标准</w:t>
                  </w:r>
                </w:p>
              </w:tc>
            </w:tr>
            <w:tr w14:paraId="237B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vMerge w:val="continue"/>
                  <w:noWrap w:val="0"/>
                  <w:vAlign w:val="center"/>
                </w:tcPr>
                <w:p w14:paraId="0F399DD4">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p>
              </w:tc>
              <w:tc>
                <w:tcPr>
                  <w:tcW w:w="1795" w:type="dxa"/>
                  <w:noWrap w:val="0"/>
                  <w:vAlign w:val="center"/>
                </w:tcPr>
                <w:p w14:paraId="5EAFF713">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一级</w:t>
                  </w:r>
                </w:p>
              </w:tc>
              <w:tc>
                <w:tcPr>
                  <w:tcW w:w="1986" w:type="dxa"/>
                  <w:noWrap w:val="0"/>
                  <w:vAlign w:val="center"/>
                </w:tcPr>
                <w:p w14:paraId="6F6B4CD5">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二级</w:t>
                  </w:r>
                </w:p>
              </w:tc>
              <w:tc>
                <w:tcPr>
                  <w:tcW w:w="1986" w:type="dxa"/>
                  <w:noWrap w:val="0"/>
                  <w:vAlign w:val="center"/>
                </w:tcPr>
                <w:p w14:paraId="55B9F122">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三级</w:t>
                  </w:r>
                </w:p>
              </w:tc>
            </w:tr>
            <w:tr w14:paraId="5287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175" w:type="dxa"/>
                  <w:noWrap w:val="0"/>
                  <w:vAlign w:val="center"/>
                </w:tcPr>
                <w:p w14:paraId="38FE2491">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色泽</w:t>
                  </w:r>
                </w:p>
              </w:tc>
              <w:tc>
                <w:tcPr>
                  <w:tcW w:w="1795" w:type="dxa"/>
                  <w:noWrap w:val="0"/>
                  <w:vAlign w:val="center"/>
                </w:tcPr>
                <w:p w14:paraId="6B56EAA6">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淡黄色至黄色</w:t>
                  </w:r>
                </w:p>
              </w:tc>
              <w:tc>
                <w:tcPr>
                  <w:tcW w:w="1986" w:type="dxa"/>
                  <w:noWrap w:val="0"/>
                  <w:vAlign w:val="center"/>
                </w:tcPr>
                <w:p w14:paraId="47C41129">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淡黄色至橙黄色</w:t>
                  </w:r>
                </w:p>
              </w:tc>
              <w:tc>
                <w:tcPr>
                  <w:tcW w:w="1986" w:type="dxa"/>
                  <w:noWrap w:val="0"/>
                  <w:vAlign w:val="center"/>
                </w:tcPr>
                <w:p w14:paraId="2FF0ABB2">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淡黄色至棕红色</w:t>
                  </w:r>
                </w:p>
              </w:tc>
            </w:tr>
            <w:tr w14:paraId="3D98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center"/>
                </w:tcPr>
                <w:p w14:paraId="7B6084D1">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气味、滋味</w:t>
                  </w:r>
                </w:p>
              </w:tc>
              <w:tc>
                <w:tcPr>
                  <w:tcW w:w="1795" w:type="dxa"/>
                  <w:noWrap w:val="0"/>
                  <w:vAlign w:val="center"/>
                </w:tcPr>
                <w:p w14:paraId="53750BC4">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无异味，口感好</w:t>
                  </w:r>
                </w:p>
              </w:tc>
              <w:tc>
                <w:tcPr>
                  <w:tcW w:w="1986" w:type="dxa"/>
                  <w:noWrap w:val="0"/>
                  <w:vAlign w:val="center"/>
                </w:tcPr>
                <w:p w14:paraId="6C2A4D4C">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无异味，口感良好</w:t>
                  </w:r>
                </w:p>
              </w:tc>
              <w:tc>
                <w:tcPr>
                  <w:tcW w:w="1986" w:type="dxa"/>
                  <w:noWrap w:val="0"/>
                  <w:vAlign w:val="center"/>
                </w:tcPr>
                <w:p w14:paraId="5BFD9DA5">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具有油茶籽油固有气味和滋味，无异味</w:t>
                  </w:r>
                </w:p>
              </w:tc>
            </w:tr>
            <w:tr w14:paraId="2685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center"/>
                </w:tcPr>
                <w:p w14:paraId="709E4058">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透明度（20℃）</w:t>
                  </w:r>
                </w:p>
              </w:tc>
              <w:tc>
                <w:tcPr>
                  <w:tcW w:w="1795" w:type="dxa"/>
                  <w:noWrap w:val="0"/>
                  <w:vAlign w:val="center"/>
                </w:tcPr>
                <w:p w14:paraId="5E4BD098">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澄清、透明</w:t>
                  </w:r>
                </w:p>
              </w:tc>
              <w:tc>
                <w:tcPr>
                  <w:tcW w:w="1986" w:type="dxa"/>
                  <w:noWrap w:val="0"/>
                  <w:vAlign w:val="center"/>
                </w:tcPr>
                <w:p w14:paraId="38D7EF28">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澄清</w:t>
                  </w:r>
                </w:p>
              </w:tc>
              <w:tc>
                <w:tcPr>
                  <w:tcW w:w="1986" w:type="dxa"/>
                  <w:noWrap w:val="0"/>
                  <w:vAlign w:val="center"/>
                </w:tcPr>
                <w:p w14:paraId="54DE8C66">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允许微浊</w:t>
                  </w:r>
                </w:p>
              </w:tc>
            </w:tr>
            <w:tr w14:paraId="3F36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center"/>
                </w:tcPr>
                <w:p w14:paraId="6E9506D6">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水分及挥发物含量/%             ≤</w:t>
                  </w:r>
                </w:p>
              </w:tc>
              <w:tc>
                <w:tcPr>
                  <w:tcW w:w="1795" w:type="dxa"/>
                  <w:noWrap w:val="0"/>
                  <w:vAlign w:val="center"/>
                </w:tcPr>
                <w:p w14:paraId="76B7537D">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0.10</w:t>
                  </w:r>
                </w:p>
              </w:tc>
              <w:tc>
                <w:tcPr>
                  <w:tcW w:w="1986" w:type="dxa"/>
                  <w:noWrap w:val="0"/>
                  <w:vAlign w:val="center"/>
                </w:tcPr>
                <w:p w14:paraId="03576810">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0.15</w:t>
                  </w:r>
                </w:p>
              </w:tc>
              <w:tc>
                <w:tcPr>
                  <w:tcW w:w="1986" w:type="dxa"/>
                  <w:noWrap w:val="0"/>
                  <w:vAlign w:val="center"/>
                </w:tcPr>
                <w:p w14:paraId="5FBE7CFE">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0.20</w:t>
                  </w:r>
                </w:p>
              </w:tc>
            </w:tr>
            <w:tr w14:paraId="59CE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center"/>
                </w:tcPr>
                <w:p w14:paraId="13A57895">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不溶杂质含量/%              ≤</w:t>
                  </w:r>
                </w:p>
              </w:tc>
              <w:tc>
                <w:tcPr>
                  <w:tcW w:w="1795" w:type="dxa"/>
                  <w:noWrap w:val="0"/>
                  <w:vAlign w:val="center"/>
                </w:tcPr>
                <w:p w14:paraId="17405A38">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0.05</w:t>
                  </w:r>
                </w:p>
              </w:tc>
              <w:tc>
                <w:tcPr>
                  <w:tcW w:w="1986" w:type="dxa"/>
                  <w:noWrap w:val="0"/>
                  <w:vAlign w:val="center"/>
                </w:tcPr>
                <w:p w14:paraId="5627D2B5">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0.05</w:t>
                  </w:r>
                </w:p>
              </w:tc>
              <w:tc>
                <w:tcPr>
                  <w:tcW w:w="1986" w:type="dxa"/>
                  <w:noWrap w:val="0"/>
                  <w:vAlign w:val="center"/>
                </w:tcPr>
                <w:p w14:paraId="3BB5217E">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0.05</w:t>
                  </w:r>
                </w:p>
              </w:tc>
            </w:tr>
            <w:tr w14:paraId="218A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center"/>
                </w:tcPr>
                <w:p w14:paraId="474835C5">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酸价（以KOH计）/（mg/g） ≤</w:t>
                  </w:r>
                </w:p>
              </w:tc>
              <w:tc>
                <w:tcPr>
                  <w:tcW w:w="1795" w:type="dxa"/>
                  <w:noWrap w:val="0"/>
                  <w:vAlign w:val="center"/>
                </w:tcPr>
                <w:p w14:paraId="1656EF7B">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0.50</w:t>
                  </w:r>
                </w:p>
              </w:tc>
              <w:tc>
                <w:tcPr>
                  <w:tcW w:w="1986" w:type="dxa"/>
                  <w:noWrap w:val="0"/>
                  <w:vAlign w:val="center"/>
                </w:tcPr>
                <w:p w14:paraId="24636B0E">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w:t>
                  </w:r>
                </w:p>
              </w:tc>
              <w:tc>
                <w:tcPr>
                  <w:tcW w:w="1986" w:type="dxa"/>
                  <w:noWrap w:val="0"/>
                  <w:vAlign w:val="center"/>
                </w:tcPr>
                <w:p w14:paraId="7AA504D9">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w:t>
                  </w:r>
                </w:p>
              </w:tc>
            </w:tr>
            <w:tr w14:paraId="1D82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center"/>
                </w:tcPr>
                <w:p w14:paraId="07C5E983">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过氧化值/（g/100g）≤</w:t>
                  </w:r>
                </w:p>
              </w:tc>
              <w:tc>
                <w:tcPr>
                  <w:tcW w:w="5767" w:type="dxa"/>
                  <w:gridSpan w:val="3"/>
                  <w:noWrap w:val="0"/>
                  <w:vAlign w:val="center"/>
                </w:tcPr>
                <w:p w14:paraId="575CBFCB">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0.25</w:t>
                  </w:r>
                </w:p>
              </w:tc>
            </w:tr>
            <w:tr w14:paraId="2646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center"/>
                </w:tcPr>
                <w:p w14:paraId="6A15A406">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加热试验（280℃）</w:t>
                  </w:r>
                </w:p>
              </w:tc>
              <w:tc>
                <w:tcPr>
                  <w:tcW w:w="1795" w:type="dxa"/>
                  <w:noWrap w:val="0"/>
                  <w:vAlign w:val="center"/>
                </w:tcPr>
                <w:p w14:paraId="366EECB0">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1986" w:type="dxa"/>
                  <w:noWrap w:val="0"/>
                  <w:vAlign w:val="center"/>
                </w:tcPr>
                <w:p w14:paraId="756D5DED">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无析出物，允许油色变浅或不变化</w:t>
                  </w:r>
                </w:p>
              </w:tc>
              <w:tc>
                <w:tcPr>
                  <w:tcW w:w="1986" w:type="dxa"/>
                  <w:noWrap w:val="0"/>
                  <w:vAlign w:val="center"/>
                </w:tcPr>
                <w:p w14:paraId="73829BF9">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数量析出物，允许油色变浅，不变化或变深</w:t>
                  </w:r>
                </w:p>
              </w:tc>
            </w:tr>
            <w:tr w14:paraId="3A19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center"/>
                </w:tcPr>
                <w:p w14:paraId="4FB4090A">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含皂量/%≤</w:t>
                  </w:r>
                </w:p>
              </w:tc>
              <w:tc>
                <w:tcPr>
                  <w:tcW w:w="1795" w:type="dxa"/>
                  <w:noWrap w:val="0"/>
                  <w:vAlign w:val="center"/>
                </w:tcPr>
                <w:p w14:paraId="07C8961F">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1986" w:type="dxa"/>
                  <w:noWrap w:val="0"/>
                  <w:vAlign w:val="center"/>
                </w:tcPr>
                <w:p w14:paraId="0CF76DC0">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0.02</w:t>
                  </w:r>
                </w:p>
              </w:tc>
              <w:tc>
                <w:tcPr>
                  <w:tcW w:w="1986" w:type="dxa"/>
                  <w:noWrap w:val="0"/>
                  <w:vAlign w:val="center"/>
                </w:tcPr>
                <w:p w14:paraId="4B3DE126">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0.03</w:t>
                  </w:r>
                </w:p>
              </w:tc>
            </w:tr>
            <w:tr w14:paraId="4E0A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75" w:type="dxa"/>
                  <w:noWrap w:val="0"/>
                  <w:vAlign w:val="center"/>
                </w:tcPr>
                <w:p w14:paraId="5DE4616D">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烟点/℃≥</w:t>
                  </w:r>
                </w:p>
              </w:tc>
              <w:tc>
                <w:tcPr>
                  <w:tcW w:w="1795" w:type="dxa"/>
                  <w:noWrap w:val="0"/>
                  <w:vAlign w:val="center"/>
                </w:tcPr>
                <w:p w14:paraId="069312F4">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190</w:t>
                  </w:r>
                </w:p>
              </w:tc>
              <w:tc>
                <w:tcPr>
                  <w:tcW w:w="1986" w:type="dxa"/>
                  <w:noWrap w:val="0"/>
                  <w:vAlign w:val="center"/>
                </w:tcPr>
                <w:p w14:paraId="6D38377E">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1986" w:type="dxa"/>
                  <w:noWrap w:val="0"/>
                  <w:vAlign w:val="center"/>
                </w:tcPr>
                <w:p w14:paraId="73A5D953">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r>
            <w:tr w14:paraId="2BD0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2" w:type="dxa"/>
                  <w:gridSpan w:val="4"/>
                  <w:noWrap w:val="0"/>
                  <w:vAlign w:val="center"/>
                </w:tcPr>
                <w:p w14:paraId="68765CE7">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注：划有“—”者不做检测</w:t>
                  </w:r>
                </w:p>
              </w:tc>
            </w:tr>
          </w:tbl>
          <w:p w14:paraId="6F38D5C1">
            <w:pPr>
              <w:keepNext w:val="0"/>
              <w:keepLines/>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ind w:firstLine="422" w:firstLineChars="200"/>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表2-</w:t>
            </w:r>
            <w:r>
              <w:rPr>
                <w:rFonts w:hint="eastAsia" w:cs="Times New Roman"/>
                <w:b/>
                <w:bCs/>
                <w:sz w:val="21"/>
                <w:szCs w:val="21"/>
                <w:lang w:val="en-US" w:eastAsia="zh-CN"/>
              </w:rPr>
              <w:t>5</w:t>
            </w:r>
            <w:r>
              <w:rPr>
                <w:rFonts w:hint="default" w:ascii="Times New Roman" w:hAnsi="Times New Roman" w:eastAsia="宋体" w:cs="Times New Roman"/>
                <w:b/>
                <w:bCs/>
                <w:sz w:val="21"/>
                <w:szCs w:val="21"/>
                <w:lang w:val="en-US" w:eastAsia="zh-CN"/>
              </w:rPr>
              <w:t xml:space="preserve">  成品棉籽油质量标准（GB/T1537-2019）</w:t>
            </w:r>
          </w:p>
          <w:tbl>
            <w:tblPr>
              <w:tblStyle w:val="28"/>
              <w:tblW w:w="7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1"/>
              <w:gridCol w:w="1371"/>
              <w:gridCol w:w="1774"/>
              <w:gridCol w:w="1953"/>
            </w:tblGrid>
            <w:tr w14:paraId="5E7D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701" w:type="dxa"/>
                  <w:vMerge w:val="restart"/>
                  <w:noWrap w:val="0"/>
                  <w:vAlign w:val="center"/>
                </w:tcPr>
                <w:p w14:paraId="5F201A1C">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项目</w:t>
                  </w:r>
                </w:p>
              </w:tc>
              <w:tc>
                <w:tcPr>
                  <w:tcW w:w="5098" w:type="dxa"/>
                  <w:gridSpan w:val="3"/>
                  <w:noWrap w:val="0"/>
                  <w:vAlign w:val="center"/>
                </w:tcPr>
                <w:p w14:paraId="1D16D80E">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质量标准</w:t>
                  </w:r>
                </w:p>
              </w:tc>
            </w:tr>
            <w:tr w14:paraId="4360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701" w:type="dxa"/>
                  <w:vMerge w:val="continue"/>
                  <w:noWrap w:val="0"/>
                  <w:vAlign w:val="center"/>
                </w:tcPr>
                <w:p w14:paraId="4E8D176A">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p>
              </w:tc>
              <w:tc>
                <w:tcPr>
                  <w:tcW w:w="1371" w:type="dxa"/>
                  <w:noWrap w:val="0"/>
                  <w:vAlign w:val="center"/>
                </w:tcPr>
                <w:p w14:paraId="71E87FAD">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一级</w:t>
                  </w:r>
                </w:p>
              </w:tc>
              <w:tc>
                <w:tcPr>
                  <w:tcW w:w="1774" w:type="dxa"/>
                  <w:noWrap w:val="0"/>
                  <w:vAlign w:val="center"/>
                </w:tcPr>
                <w:p w14:paraId="68EB6E98">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二级</w:t>
                  </w:r>
                </w:p>
              </w:tc>
              <w:tc>
                <w:tcPr>
                  <w:tcW w:w="1953" w:type="dxa"/>
                  <w:noWrap w:val="0"/>
                  <w:vAlign w:val="center"/>
                </w:tcPr>
                <w:p w14:paraId="7A742535">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三级</w:t>
                  </w:r>
                </w:p>
              </w:tc>
            </w:tr>
            <w:tr w14:paraId="6584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701" w:type="dxa"/>
                  <w:noWrap w:val="0"/>
                  <w:vAlign w:val="center"/>
                </w:tcPr>
                <w:p w14:paraId="4BF5EC43">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色泽</w:t>
                  </w:r>
                </w:p>
              </w:tc>
              <w:tc>
                <w:tcPr>
                  <w:tcW w:w="1371" w:type="dxa"/>
                  <w:noWrap w:val="0"/>
                  <w:vAlign w:val="center"/>
                </w:tcPr>
                <w:p w14:paraId="036F0ED1">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淡黄色至浅黄色</w:t>
                  </w:r>
                </w:p>
              </w:tc>
              <w:tc>
                <w:tcPr>
                  <w:tcW w:w="1774" w:type="dxa"/>
                  <w:noWrap w:val="0"/>
                  <w:vAlign w:val="center"/>
                </w:tcPr>
                <w:p w14:paraId="3EE37AD9">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浅黄色至橙黄色</w:t>
                  </w:r>
                </w:p>
              </w:tc>
              <w:tc>
                <w:tcPr>
                  <w:tcW w:w="1953" w:type="dxa"/>
                  <w:noWrap w:val="0"/>
                  <w:vAlign w:val="center"/>
                </w:tcPr>
                <w:p w14:paraId="5F32F994">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橙黄色至棕红色</w:t>
                  </w:r>
                </w:p>
              </w:tc>
            </w:tr>
            <w:tr w14:paraId="4F68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701" w:type="dxa"/>
                  <w:noWrap w:val="0"/>
                  <w:vAlign w:val="center"/>
                </w:tcPr>
                <w:p w14:paraId="6C011FD5">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气味、滋味</w:t>
                  </w:r>
                </w:p>
              </w:tc>
              <w:tc>
                <w:tcPr>
                  <w:tcW w:w="5098" w:type="dxa"/>
                  <w:gridSpan w:val="3"/>
                  <w:noWrap w:val="0"/>
                  <w:vAlign w:val="center"/>
                </w:tcPr>
                <w:p w14:paraId="594B0EF9">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无异味，口感好</w:t>
                  </w:r>
                </w:p>
              </w:tc>
            </w:tr>
            <w:tr w14:paraId="3225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701" w:type="dxa"/>
                  <w:noWrap w:val="0"/>
                  <w:vAlign w:val="center"/>
                </w:tcPr>
                <w:p w14:paraId="6B710FB4">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透明度（20℃）</w:t>
                  </w:r>
                </w:p>
              </w:tc>
              <w:tc>
                <w:tcPr>
                  <w:tcW w:w="1371" w:type="dxa"/>
                  <w:noWrap w:val="0"/>
                  <w:vAlign w:val="center"/>
                </w:tcPr>
                <w:p w14:paraId="4DF48D95">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透明</w:t>
                  </w:r>
                </w:p>
              </w:tc>
              <w:tc>
                <w:tcPr>
                  <w:tcW w:w="1774" w:type="dxa"/>
                  <w:noWrap w:val="0"/>
                  <w:vAlign w:val="center"/>
                </w:tcPr>
                <w:p w14:paraId="673936C5">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透明</w:t>
                  </w:r>
                </w:p>
              </w:tc>
              <w:tc>
                <w:tcPr>
                  <w:tcW w:w="1953" w:type="dxa"/>
                  <w:noWrap w:val="0"/>
                  <w:vAlign w:val="center"/>
                </w:tcPr>
                <w:p w14:paraId="2935E1C9">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r>
            <w:tr w14:paraId="71B7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701" w:type="dxa"/>
                  <w:noWrap w:val="0"/>
                  <w:vAlign w:val="center"/>
                </w:tcPr>
                <w:p w14:paraId="509E0B64">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加热试验（280℃）</w:t>
                  </w:r>
                </w:p>
              </w:tc>
              <w:tc>
                <w:tcPr>
                  <w:tcW w:w="3145" w:type="dxa"/>
                  <w:gridSpan w:val="2"/>
                  <w:noWrap w:val="0"/>
                  <w:vAlign w:val="center"/>
                </w:tcPr>
                <w:p w14:paraId="6DEBB74B">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w:t>
                  </w:r>
                </w:p>
              </w:tc>
              <w:tc>
                <w:tcPr>
                  <w:tcW w:w="1953" w:type="dxa"/>
                  <w:noWrap w:val="0"/>
                  <w:vAlign w:val="center"/>
                </w:tcPr>
                <w:p w14:paraId="48B653D3">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无析出物，允许颜色加深</w:t>
                  </w:r>
                </w:p>
              </w:tc>
            </w:tr>
            <w:tr w14:paraId="3C53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701" w:type="dxa"/>
                  <w:noWrap w:val="0"/>
                  <w:vAlign w:val="center"/>
                </w:tcPr>
                <w:p w14:paraId="609154EE">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水分及挥发物含量/%   ≤</w:t>
                  </w:r>
                </w:p>
              </w:tc>
              <w:tc>
                <w:tcPr>
                  <w:tcW w:w="3145" w:type="dxa"/>
                  <w:gridSpan w:val="2"/>
                  <w:noWrap w:val="0"/>
                  <w:vAlign w:val="center"/>
                </w:tcPr>
                <w:p w14:paraId="43749707">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0.10</w:t>
                  </w:r>
                </w:p>
              </w:tc>
              <w:tc>
                <w:tcPr>
                  <w:tcW w:w="1953" w:type="dxa"/>
                  <w:noWrap w:val="0"/>
                  <w:vAlign w:val="center"/>
                </w:tcPr>
                <w:p w14:paraId="238B59C8">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0.20</w:t>
                  </w:r>
                </w:p>
              </w:tc>
            </w:tr>
            <w:tr w14:paraId="3AFCB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701" w:type="dxa"/>
                  <w:noWrap w:val="0"/>
                  <w:vAlign w:val="center"/>
                </w:tcPr>
                <w:p w14:paraId="19ABCB6E">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不溶杂质含量/%     ≤</w:t>
                  </w:r>
                </w:p>
              </w:tc>
              <w:tc>
                <w:tcPr>
                  <w:tcW w:w="1371" w:type="dxa"/>
                  <w:noWrap w:val="0"/>
                  <w:vAlign w:val="center"/>
                </w:tcPr>
                <w:p w14:paraId="6FAD635D">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0.05</w:t>
                  </w:r>
                </w:p>
              </w:tc>
              <w:tc>
                <w:tcPr>
                  <w:tcW w:w="1774" w:type="dxa"/>
                  <w:noWrap w:val="0"/>
                  <w:vAlign w:val="center"/>
                </w:tcPr>
                <w:p w14:paraId="589D7D42">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0.05</w:t>
                  </w:r>
                </w:p>
              </w:tc>
              <w:tc>
                <w:tcPr>
                  <w:tcW w:w="1953" w:type="dxa"/>
                  <w:noWrap w:val="0"/>
                  <w:vAlign w:val="center"/>
                </w:tcPr>
                <w:p w14:paraId="0D1C779F">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0.05</w:t>
                  </w:r>
                </w:p>
              </w:tc>
            </w:tr>
            <w:tr w14:paraId="597B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701" w:type="dxa"/>
                  <w:noWrap w:val="0"/>
                  <w:vAlign w:val="center"/>
                </w:tcPr>
                <w:p w14:paraId="4CD5CF6F">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酸价（以KOH计）/（mg/g） ≤</w:t>
                  </w:r>
                </w:p>
              </w:tc>
              <w:tc>
                <w:tcPr>
                  <w:tcW w:w="1371" w:type="dxa"/>
                  <w:noWrap w:val="0"/>
                  <w:vAlign w:val="center"/>
                </w:tcPr>
                <w:p w14:paraId="396F6504">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0.3</w:t>
                  </w:r>
                </w:p>
              </w:tc>
              <w:tc>
                <w:tcPr>
                  <w:tcW w:w="1774" w:type="dxa"/>
                  <w:noWrap w:val="0"/>
                  <w:vAlign w:val="center"/>
                </w:tcPr>
                <w:p w14:paraId="2570463C">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p>
              </w:tc>
              <w:tc>
                <w:tcPr>
                  <w:tcW w:w="1953" w:type="dxa"/>
                  <w:noWrap w:val="0"/>
                  <w:vAlign w:val="center"/>
                </w:tcPr>
                <w:p w14:paraId="54EBA380">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r>
            <w:tr w14:paraId="7195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701" w:type="dxa"/>
                  <w:noWrap w:val="0"/>
                  <w:vAlign w:val="center"/>
                </w:tcPr>
                <w:p w14:paraId="1B638B4B">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过氧化值/（g/100g）≤</w:t>
                  </w:r>
                </w:p>
              </w:tc>
              <w:tc>
                <w:tcPr>
                  <w:tcW w:w="3145" w:type="dxa"/>
                  <w:gridSpan w:val="2"/>
                  <w:noWrap w:val="0"/>
                  <w:vAlign w:val="center"/>
                </w:tcPr>
                <w:p w14:paraId="1F87787F">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0.12</w:t>
                  </w:r>
                </w:p>
              </w:tc>
              <w:tc>
                <w:tcPr>
                  <w:tcW w:w="1953" w:type="dxa"/>
                  <w:noWrap w:val="0"/>
                  <w:vAlign w:val="center"/>
                </w:tcPr>
                <w:p w14:paraId="71DF9A2D">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0.16</w:t>
                  </w:r>
                </w:p>
              </w:tc>
            </w:tr>
            <w:tr w14:paraId="14E1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701" w:type="dxa"/>
                  <w:noWrap w:val="0"/>
                  <w:vAlign w:val="center"/>
                </w:tcPr>
                <w:p w14:paraId="4C162625">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含皂量/%≤</w:t>
                  </w:r>
                </w:p>
              </w:tc>
              <w:tc>
                <w:tcPr>
                  <w:tcW w:w="3145" w:type="dxa"/>
                  <w:gridSpan w:val="2"/>
                  <w:noWrap w:val="0"/>
                  <w:vAlign w:val="center"/>
                </w:tcPr>
                <w:p w14:paraId="150A61E8">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1953" w:type="dxa"/>
                  <w:noWrap w:val="0"/>
                  <w:vAlign w:val="center"/>
                </w:tcPr>
                <w:p w14:paraId="47494772">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0.01</w:t>
                  </w:r>
                </w:p>
              </w:tc>
            </w:tr>
            <w:tr w14:paraId="1EBE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701" w:type="dxa"/>
                  <w:noWrap w:val="0"/>
                  <w:vAlign w:val="center"/>
                </w:tcPr>
                <w:p w14:paraId="1539D13A">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烟点/℃≥</w:t>
                  </w:r>
                </w:p>
              </w:tc>
              <w:tc>
                <w:tcPr>
                  <w:tcW w:w="1371" w:type="dxa"/>
                  <w:noWrap w:val="0"/>
                  <w:vAlign w:val="center"/>
                </w:tcPr>
                <w:p w14:paraId="700255DE">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190</w:t>
                  </w:r>
                </w:p>
              </w:tc>
              <w:tc>
                <w:tcPr>
                  <w:tcW w:w="1774" w:type="dxa"/>
                  <w:noWrap w:val="0"/>
                  <w:vAlign w:val="center"/>
                </w:tcPr>
                <w:p w14:paraId="218A6D1D">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1953" w:type="dxa"/>
                  <w:noWrap w:val="0"/>
                  <w:vAlign w:val="center"/>
                </w:tcPr>
                <w:p w14:paraId="3AA73C08">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r>
            <w:tr w14:paraId="6057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701" w:type="dxa"/>
                  <w:noWrap w:val="0"/>
                  <w:vAlign w:val="center"/>
                </w:tcPr>
                <w:p w14:paraId="6047C3FA">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游离棉酚/（mg/kg）≤</w:t>
                  </w:r>
                </w:p>
              </w:tc>
              <w:tc>
                <w:tcPr>
                  <w:tcW w:w="3145" w:type="dxa"/>
                  <w:gridSpan w:val="2"/>
                  <w:noWrap w:val="0"/>
                  <w:vAlign w:val="center"/>
                </w:tcPr>
                <w:p w14:paraId="43BDF371">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50</w:t>
                  </w:r>
                </w:p>
              </w:tc>
              <w:tc>
                <w:tcPr>
                  <w:tcW w:w="1953" w:type="dxa"/>
                  <w:noWrap w:val="0"/>
                  <w:vAlign w:val="center"/>
                </w:tcPr>
                <w:p w14:paraId="5C5BE66D">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200</w:t>
                  </w:r>
                </w:p>
              </w:tc>
            </w:tr>
            <w:tr w14:paraId="494A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799" w:type="dxa"/>
                  <w:gridSpan w:val="4"/>
                  <w:noWrap w:val="0"/>
                  <w:vAlign w:val="center"/>
                </w:tcPr>
                <w:p w14:paraId="305ACF1C">
                  <w:pPr>
                    <w:keepNext w:val="0"/>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注：划有“—”者不做检测</w:t>
                  </w:r>
                </w:p>
              </w:tc>
            </w:tr>
          </w:tbl>
          <w:p w14:paraId="01417EB1">
            <w:pPr>
              <w:keepNext w:val="0"/>
              <w:keepLines/>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eastAsia" w:cs="Times New Roman"/>
                <w:b/>
                <w:bCs w:val="0"/>
                <w:strike w:val="0"/>
                <w:dstrike w:val="0"/>
                <w:color w:val="auto"/>
                <w:sz w:val="24"/>
                <w:szCs w:val="24"/>
                <w:lang w:val="en-US" w:eastAsia="zh-CN"/>
              </w:rPr>
              <w:t>5</w:t>
            </w:r>
            <w:r>
              <w:rPr>
                <w:rFonts w:hint="default" w:ascii="Times New Roman" w:hAnsi="Times New Roman" w:eastAsia="宋体" w:cs="Times New Roman"/>
                <w:b/>
                <w:bCs w:val="0"/>
                <w:strike w:val="0"/>
                <w:dstrike w:val="0"/>
                <w:color w:val="auto"/>
                <w:sz w:val="24"/>
                <w:szCs w:val="24"/>
                <w:lang w:val="en-US" w:eastAsia="zh-CN"/>
              </w:rPr>
              <w:t>、生产设备</w:t>
            </w:r>
          </w:p>
          <w:p w14:paraId="3B353FE6">
            <w:pPr>
              <w:keepNext w:val="0"/>
              <w:keepLines/>
              <w:pageBreakBefore w:val="0"/>
              <w:widowControl w:val="0"/>
              <w:numPr>
                <w:ilvl w:val="0"/>
                <w:numId w:val="0"/>
              </w:numPr>
              <w:shd w:val="clear" w:color="auto" w:fill="auto"/>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u w:val="single"/>
                <w:lang w:val="en-US" w:eastAsia="zh-CN"/>
              </w:rPr>
            </w:pPr>
            <w:r>
              <w:rPr>
                <w:rFonts w:hint="default" w:ascii="Times New Roman" w:hAnsi="Times New Roman" w:eastAsia="宋体" w:cs="Times New Roman"/>
                <w:bCs/>
                <w:strike w:val="0"/>
                <w:dstrike w:val="0"/>
                <w:color w:val="auto"/>
                <w:sz w:val="24"/>
                <w:szCs w:val="24"/>
                <w:lang w:val="en-US" w:eastAsia="zh-CN"/>
              </w:rPr>
              <w:t>项目改扩建前后主要设备清单见表2-</w:t>
            </w:r>
            <w:r>
              <w:rPr>
                <w:rFonts w:hint="eastAsia" w:cs="Times New Roman"/>
                <w:bCs/>
                <w:strike w:val="0"/>
                <w:dstrike w:val="0"/>
                <w:color w:val="auto"/>
                <w:sz w:val="24"/>
                <w:szCs w:val="24"/>
                <w:lang w:val="en-US" w:eastAsia="zh-CN"/>
              </w:rPr>
              <w:t>6。</w:t>
            </w:r>
            <w:r>
              <w:rPr>
                <w:rFonts w:hint="eastAsia" w:cs="Times New Roman"/>
                <w:bCs/>
                <w:strike w:val="0"/>
                <w:dstrike w:val="0"/>
                <w:color w:val="auto"/>
                <w:sz w:val="24"/>
                <w:szCs w:val="24"/>
                <w:u w:val="single"/>
                <w:lang w:val="en-US" w:eastAsia="zh-CN"/>
              </w:rPr>
              <w:t>本项目菜籽和棉籽加工仅在预处理阶段（清理车间）加工工艺有区别，分为两条生产线，后续榨油车间、浸出车间、精炼车间、制粒车间工序均一样，即共用一条生产线，只是错开生产时间</w:t>
            </w:r>
            <w:r>
              <w:rPr>
                <w:rFonts w:hint="default" w:ascii="Times New Roman" w:hAnsi="Times New Roman" w:eastAsia="宋体" w:cs="Times New Roman"/>
                <w:bCs/>
                <w:strike w:val="0"/>
                <w:dstrike w:val="0"/>
                <w:color w:val="auto"/>
                <w:sz w:val="24"/>
                <w:szCs w:val="24"/>
                <w:u w:val="single"/>
                <w:lang w:val="en-US" w:eastAsia="zh-CN"/>
              </w:rPr>
              <w:t>。</w:t>
            </w:r>
          </w:p>
          <w:p w14:paraId="51794F4E">
            <w:pPr>
              <w:keepNext w:val="0"/>
              <w:keepLines/>
              <w:pageBreakBefore w:val="0"/>
              <w:widowControl w:val="0"/>
              <w:numPr>
                <w:ilvl w:val="0"/>
                <w:numId w:val="0"/>
              </w:numPr>
              <w:shd w:val="clear" w:color="auto" w:fill="auto"/>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val="0"/>
                <w:strike w:val="0"/>
                <w:dstrike w:val="0"/>
                <w:color w:val="auto"/>
                <w:sz w:val="21"/>
                <w:szCs w:val="21"/>
                <w:lang w:val="en-US" w:eastAsia="zh-CN"/>
              </w:rPr>
            </w:pPr>
            <w:r>
              <w:rPr>
                <w:rFonts w:hint="default" w:ascii="Times New Roman" w:hAnsi="Times New Roman" w:eastAsia="宋体" w:cs="Times New Roman"/>
                <w:b/>
                <w:bCs w:val="0"/>
                <w:strike w:val="0"/>
                <w:dstrike w:val="0"/>
                <w:color w:val="auto"/>
                <w:sz w:val="21"/>
                <w:szCs w:val="21"/>
                <w:lang w:val="en-US" w:eastAsia="zh-CN"/>
              </w:rPr>
              <w:t>表2-</w:t>
            </w:r>
            <w:r>
              <w:rPr>
                <w:rFonts w:hint="eastAsia" w:cs="Times New Roman"/>
                <w:b/>
                <w:bCs w:val="0"/>
                <w:strike w:val="0"/>
                <w:dstrike w:val="0"/>
                <w:color w:val="auto"/>
                <w:sz w:val="21"/>
                <w:szCs w:val="21"/>
                <w:lang w:val="en-US" w:eastAsia="zh-CN"/>
              </w:rPr>
              <w:t>6</w:t>
            </w:r>
            <w:r>
              <w:rPr>
                <w:rFonts w:hint="default" w:ascii="Times New Roman" w:hAnsi="Times New Roman" w:eastAsia="宋体" w:cs="Times New Roman"/>
                <w:b/>
                <w:bCs w:val="0"/>
                <w:strike w:val="0"/>
                <w:dstrike w:val="0"/>
                <w:color w:val="auto"/>
                <w:sz w:val="21"/>
                <w:szCs w:val="21"/>
                <w:lang w:val="en-US" w:eastAsia="zh-CN"/>
              </w:rPr>
              <w:t xml:space="preserve"> 改扩建前后项目生产设备一览表</w:t>
            </w:r>
          </w:p>
          <w:tbl>
            <w:tblPr>
              <w:tblStyle w:val="27"/>
              <w:tblW w:w="79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859"/>
              <w:gridCol w:w="1353"/>
              <w:gridCol w:w="1063"/>
              <w:gridCol w:w="879"/>
              <w:gridCol w:w="868"/>
              <w:gridCol w:w="902"/>
              <w:gridCol w:w="647"/>
              <w:gridCol w:w="730"/>
            </w:tblGrid>
            <w:tr w14:paraId="32B6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388" w:type="pct"/>
                  <w:noWrap w:val="0"/>
                  <w:vAlign w:val="center"/>
                </w:tcPr>
                <w:p w14:paraId="120A6F0D">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b/>
                      <w:bCs/>
                      <w:color w:val="auto"/>
                      <w:kern w:val="0"/>
                      <w:szCs w:val="21"/>
                      <w:u w:val="single"/>
                      <w:lang w:bidi="ar"/>
                    </w:rPr>
                  </w:pPr>
                  <w:r>
                    <w:rPr>
                      <w:rFonts w:hint="default" w:ascii="Times New Roman" w:hAnsi="Times New Roman" w:eastAsia="宋体" w:cs="Times New Roman"/>
                      <w:b/>
                      <w:bCs/>
                      <w:color w:val="auto"/>
                      <w:kern w:val="0"/>
                      <w:szCs w:val="21"/>
                      <w:u w:val="single"/>
                      <w:lang w:bidi="ar"/>
                    </w:rPr>
                    <w:t>序号</w:t>
                  </w:r>
                </w:p>
              </w:tc>
              <w:tc>
                <w:tcPr>
                  <w:tcW w:w="542" w:type="pct"/>
                  <w:noWrap w:val="0"/>
                  <w:vAlign w:val="center"/>
                </w:tcPr>
                <w:p w14:paraId="7E7E93B4">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b/>
                      <w:bCs/>
                      <w:color w:val="auto"/>
                      <w:kern w:val="0"/>
                      <w:szCs w:val="21"/>
                      <w:u w:val="single"/>
                      <w:lang w:eastAsia="zh-CN" w:bidi="ar"/>
                    </w:rPr>
                  </w:pPr>
                  <w:r>
                    <w:rPr>
                      <w:rFonts w:hint="default" w:ascii="Times New Roman" w:hAnsi="Times New Roman" w:eastAsia="宋体" w:cs="Times New Roman"/>
                      <w:b/>
                      <w:bCs/>
                      <w:color w:val="auto"/>
                      <w:kern w:val="0"/>
                      <w:szCs w:val="21"/>
                      <w:u w:val="single"/>
                      <w:lang w:eastAsia="zh-CN" w:bidi="ar"/>
                    </w:rPr>
                    <w:t>生产车间</w:t>
                  </w:r>
                </w:p>
              </w:tc>
              <w:tc>
                <w:tcPr>
                  <w:tcW w:w="854" w:type="pct"/>
                  <w:noWrap w:val="0"/>
                  <w:vAlign w:val="center"/>
                </w:tcPr>
                <w:p w14:paraId="31CDAAF2">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b/>
                      <w:bCs/>
                      <w:color w:val="auto"/>
                      <w:kern w:val="0"/>
                      <w:szCs w:val="21"/>
                      <w:u w:val="single"/>
                      <w:lang w:bidi="ar"/>
                    </w:rPr>
                  </w:pPr>
                  <w:r>
                    <w:rPr>
                      <w:rFonts w:hint="default" w:ascii="Times New Roman" w:hAnsi="Times New Roman" w:eastAsia="宋体" w:cs="Times New Roman"/>
                      <w:b/>
                      <w:bCs/>
                      <w:color w:val="auto"/>
                      <w:kern w:val="0"/>
                      <w:szCs w:val="21"/>
                      <w:u w:val="single"/>
                      <w:lang w:bidi="ar"/>
                    </w:rPr>
                    <w:t>设备名称</w:t>
                  </w:r>
                </w:p>
              </w:tc>
              <w:tc>
                <w:tcPr>
                  <w:tcW w:w="671" w:type="pct"/>
                  <w:noWrap w:val="0"/>
                  <w:vAlign w:val="center"/>
                </w:tcPr>
                <w:p w14:paraId="7375D74F">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b/>
                      <w:bCs/>
                      <w:color w:val="auto"/>
                      <w:kern w:val="0"/>
                      <w:szCs w:val="21"/>
                      <w:u w:val="single"/>
                      <w:lang w:bidi="ar"/>
                    </w:rPr>
                  </w:pPr>
                  <w:r>
                    <w:rPr>
                      <w:rFonts w:hint="default" w:ascii="Times New Roman" w:hAnsi="Times New Roman" w:eastAsia="宋体" w:cs="Times New Roman"/>
                      <w:b/>
                      <w:bCs/>
                      <w:color w:val="auto"/>
                      <w:kern w:val="0"/>
                      <w:szCs w:val="21"/>
                      <w:u w:val="single"/>
                      <w:lang w:bidi="ar"/>
                    </w:rPr>
                    <w:t>设备型号</w:t>
                  </w:r>
                </w:p>
              </w:tc>
              <w:tc>
                <w:tcPr>
                  <w:tcW w:w="555" w:type="pct"/>
                  <w:noWrap w:val="0"/>
                  <w:vAlign w:val="center"/>
                </w:tcPr>
                <w:p w14:paraId="11AC3713">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b/>
                      <w:bCs/>
                      <w:color w:val="auto"/>
                      <w:kern w:val="0"/>
                      <w:szCs w:val="21"/>
                      <w:u w:val="single"/>
                      <w:lang w:bidi="ar"/>
                    </w:rPr>
                  </w:pPr>
                  <w:r>
                    <w:rPr>
                      <w:rFonts w:hint="default" w:ascii="Times New Roman" w:hAnsi="Times New Roman" w:eastAsia="宋体" w:cs="Times New Roman"/>
                      <w:b/>
                      <w:bCs/>
                      <w:color w:val="auto"/>
                      <w:kern w:val="0"/>
                      <w:szCs w:val="21"/>
                      <w:u w:val="single"/>
                      <w:lang w:eastAsia="zh-CN" w:bidi="ar"/>
                    </w:rPr>
                    <w:t>扩建前数量</w:t>
                  </w:r>
                </w:p>
              </w:tc>
              <w:tc>
                <w:tcPr>
                  <w:tcW w:w="548" w:type="pct"/>
                  <w:noWrap w:val="0"/>
                  <w:vAlign w:val="center"/>
                </w:tcPr>
                <w:p w14:paraId="690E5D37">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b/>
                      <w:bCs/>
                      <w:color w:val="auto"/>
                      <w:kern w:val="0"/>
                      <w:szCs w:val="21"/>
                      <w:u w:val="single"/>
                      <w:lang w:bidi="ar"/>
                    </w:rPr>
                  </w:pPr>
                  <w:r>
                    <w:rPr>
                      <w:rFonts w:hint="default" w:ascii="Times New Roman" w:hAnsi="Times New Roman" w:eastAsia="宋体" w:cs="Times New Roman"/>
                      <w:b/>
                      <w:bCs/>
                      <w:color w:val="auto"/>
                      <w:kern w:val="0"/>
                      <w:szCs w:val="21"/>
                      <w:u w:val="single"/>
                      <w:lang w:eastAsia="zh-CN" w:bidi="ar"/>
                    </w:rPr>
                    <w:t>扩建部分数量</w:t>
                  </w:r>
                </w:p>
              </w:tc>
              <w:tc>
                <w:tcPr>
                  <w:tcW w:w="569" w:type="pct"/>
                  <w:noWrap w:val="0"/>
                  <w:vAlign w:val="center"/>
                </w:tcPr>
                <w:p w14:paraId="6DB009C2">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b/>
                      <w:bCs/>
                      <w:color w:val="auto"/>
                      <w:kern w:val="0"/>
                      <w:szCs w:val="21"/>
                      <w:u w:val="single"/>
                      <w:lang w:eastAsia="zh-CN" w:bidi="ar"/>
                    </w:rPr>
                  </w:pPr>
                  <w:r>
                    <w:rPr>
                      <w:rFonts w:hint="default" w:ascii="Times New Roman" w:hAnsi="Times New Roman" w:eastAsia="宋体" w:cs="Times New Roman"/>
                      <w:b/>
                      <w:bCs/>
                      <w:color w:val="auto"/>
                      <w:kern w:val="0"/>
                      <w:szCs w:val="21"/>
                      <w:u w:val="single"/>
                      <w:lang w:eastAsia="zh-CN" w:bidi="ar"/>
                    </w:rPr>
                    <w:t>扩建后型号</w:t>
                  </w:r>
                  <w:r>
                    <w:rPr>
                      <w:rFonts w:hint="default" w:ascii="Times New Roman" w:hAnsi="Times New Roman" w:eastAsia="宋体" w:cs="Times New Roman"/>
                      <w:b/>
                      <w:bCs/>
                      <w:color w:val="auto"/>
                      <w:kern w:val="0"/>
                      <w:szCs w:val="21"/>
                      <w:u w:val="single"/>
                      <w:lang w:val="en-US" w:eastAsia="zh-CN" w:bidi="ar"/>
                    </w:rPr>
                    <w:t>/</w:t>
                  </w:r>
                  <w:r>
                    <w:rPr>
                      <w:rFonts w:hint="default" w:ascii="Times New Roman" w:hAnsi="Times New Roman" w:eastAsia="宋体" w:cs="Times New Roman"/>
                      <w:b/>
                      <w:bCs/>
                      <w:color w:val="auto"/>
                      <w:kern w:val="0"/>
                      <w:szCs w:val="21"/>
                      <w:u w:val="single"/>
                      <w:lang w:eastAsia="zh-CN" w:bidi="ar"/>
                    </w:rPr>
                    <w:t>数量</w:t>
                  </w:r>
                </w:p>
              </w:tc>
              <w:tc>
                <w:tcPr>
                  <w:tcW w:w="869" w:type="pct"/>
                  <w:gridSpan w:val="2"/>
                  <w:noWrap w:val="0"/>
                  <w:vAlign w:val="center"/>
                </w:tcPr>
                <w:p w14:paraId="112A637E">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b/>
                      <w:bCs/>
                      <w:color w:val="auto"/>
                      <w:kern w:val="0"/>
                      <w:szCs w:val="21"/>
                      <w:u w:val="single"/>
                      <w:lang w:eastAsia="zh-CN" w:bidi="ar"/>
                    </w:rPr>
                  </w:pPr>
                  <w:r>
                    <w:rPr>
                      <w:rFonts w:hint="default" w:ascii="Times New Roman" w:hAnsi="Times New Roman" w:eastAsia="宋体" w:cs="Times New Roman"/>
                      <w:b/>
                      <w:bCs/>
                      <w:color w:val="auto"/>
                      <w:kern w:val="0"/>
                      <w:szCs w:val="21"/>
                      <w:u w:val="single"/>
                      <w:lang w:eastAsia="zh-CN" w:bidi="ar"/>
                    </w:rPr>
                    <w:t>备注</w:t>
                  </w:r>
                </w:p>
              </w:tc>
            </w:tr>
            <w:tr w14:paraId="750B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8" w:type="pct"/>
                  <w:noWrap w:val="0"/>
                  <w:vAlign w:val="center"/>
                </w:tcPr>
                <w:p w14:paraId="60D5D135">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bidi="ar"/>
                    </w:rPr>
                  </w:pPr>
                  <w:r>
                    <w:rPr>
                      <w:rFonts w:hint="default" w:ascii="Times New Roman" w:hAnsi="Times New Roman" w:eastAsia="宋体" w:cs="Times New Roman"/>
                      <w:color w:val="auto"/>
                      <w:kern w:val="0"/>
                      <w:szCs w:val="21"/>
                      <w:u w:val="single"/>
                      <w:lang w:bidi="ar"/>
                    </w:rPr>
                    <w:t>1</w:t>
                  </w:r>
                </w:p>
              </w:tc>
              <w:tc>
                <w:tcPr>
                  <w:tcW w:w="542" w:type="pct"/>
                  <w:vMerge w:val="restart"/>
                  <w:noWrap w:val="0"/>
                  <w:vAlign w:val="center"/>
                </w:tcPr>
                <w:p w14:paraId="457C1108">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sz w:val="21"/>
                      <w:szCs w:val="21"/>
                      <w:u w:val="single"/>
                      <w:lang w:eastAsia="zh-CN"/>
                    </w:rPr>
                    <w:t>清理车间</w:t>
                  </w:r>
                </w:p>
              </w:tc>
              <w:tc>
                <w:tcPr>
                  <w:tcW w:w="854" w:type="pct"/>
                  <w:noWrap w:val="0"/>
                  <w:vAlign w:val="center"/>
                </w:tcPr>
                <w:p w14:paraId="1E400D9B">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圆盘剥壳机</w:t>
                  </w:r>
                </w:p>
              </w:tc>
              <w:tc>
                <w:tcPr>
                  <w:tcW w:w="671" w:type="pct"/>
                  <w:noWrap w:val="0"/>
                  <w:vAlign w:val="center"/>
                </w:tcPr>
                <w:p w14:paraId="347E31C4">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BKY-127</w:t>
                  </w:r>
                </w:p>
              </w:tc>
              <w:tc>
                <w:tcPr>
                  <w:tcW w:w="555" w:type="pct"/>
                  <w:noWrap w:val="0"/>
                  <w:vAlign w:val="center"/>
                </w:tcPr>
                <w:p w14:paraId="6AFDE4BD">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lang w:val="en-US" w:eastAsia="zh-CN"/>
                    </w:rPr>
                    <w:t>1</w:t>
                  </w:r>
                  <w:r>
                    <w:rPr>
                      <w:rFonts w:hint="default" w:ascii="Times New Roman" w:hAnsi="Times New Roman" w:eastAsia="宋体" w:cs="Times New Roman"/>
                      <w:color w:val="auto"/>
                      <w:szCs w:val="21"/>
                      <w:u w:val="single"/>
                    </w:rPr>
                    <w:t>台</w:t>
                  </w:r>
                </w:p>
              </w:tc>
              <w:tc>
                <w:tcPr>
                  <w:tcW w:w="548" w:type="pct"/>
                  <w:noWrap w:val="0"/>
                  <w:vAlign w:val="center"/>
                </w:tcPr>
                <w:p w14:paraId="0449A593">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0B2D7479">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lang w:val="en-US" w:eastAsia="zh-CN"/>
                    </w:rPr>
                    <w:t>1</w:t>
                  </w:r>
                  <w:r>
                    <w:rPr>
                      <w:rFonts w:hint="default" w:ascii="Times New Roman" w:hAnsi="Times New Roman" w:eastAsia="宋体" w:cs="Times New Roman"/>
                      <w:color w:val="auto"/>
                      <w:szCs w:val="21"/>
                      <w:u w:val="single"/>
                    </w:rPr>
                    <w:t>台</w:t>
                  </w:r>
                </w:p>
              </w:tc>
              <w:tc>
                <w:tcPr>
                  <w:tcW w:w="408" w:type="pct"/>
                  <w:noWrap w:val="0"/>
                  <w:vAlign w:val="center"/>
                </w:tcPr>
                <w:p w14:paraId="35ECC2B5">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不变</w:t>
                  </w:r>
                </w:p>
              </w:tc>
              <w:tc>
                <w:tcPr>
                  <w:tcW w:w="461" w:type="pct"/>
                  <w:vMerge w:val="restart"/>
                  <w:noWrap w:val="0"/>
                  <w:vAlign w:val="center"/>
                </w:tcPr>
                <w:p w14:paraId="21313F3E">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eastAsia="zh-CN"/>
                    </w:rPr>
                  </w:pPr>
                  <w:r>
                    <w:rPr>
                      <w:rFonts w:hint="eastAsia" w:cs="Times New Roman"/>
                      <w:color w:val="auto"/>
                      <w:u w:val="single"/>
                      <w:lang w:eastAsia="zh-CN"/>
                    </w:rPr>
                    <w:t>用于棉籽生产线</w:t>
                  </w:r>
                </w:p>
              </w:tc>
            </w:tr>
            <w:tr w14:paraId="647B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8" w:type="pct"/>
                  <w:noWrap w:val="0"/>
                  <w:vAlign w:val="center"/>
                </w:tcPr>
                <w:p w14:paraId="7126B8D5">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bidi="ar"/>
                    </w:rPr>
                  </w:pPr>
                  <w:r>
                    <w:rPr>
                      <w:rFonts w:hint="default" w:ascii="Times New Roman" w:hAnsi="Times New Roman" w:eastAsia="宋体" w:cs="Times New Roman"/>
                      <w:color w:val="auto"/>
                      <w:kern w:val="0"/>
                      <w:szCs w:val="21"/>
                      <w:u w:val="single"/>
                      <w:lang w:bidi="ar"/>
                    </w:rPr>
                    <w:t>2</w:t>
                  </w:r>
                </w:p>
              </w:tc>
              <w:tc>
                <w:tcPr>
                  <w:tcW w:w="542" w:type="pct"/>
                  <w:vMerge w:val="continue"/>
                  <w:noWrap w:val="0"/>
                  <w:vAlign w:val="center"/>
                </w:tcPr>
                <w:p w14:paraId="11D2F974">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bidi="ar"/>
                    </w:rPr>
                  </w:pPr>
                </w:p>
              </w:tc>
              <w:tc>
                <w:tcPr>
                  <w:tcW w:w="854" w:type="pct"/>
                  <w:noWrap w:val="0"/>
                  <w:vAlign w:val="center"/>
                </w:tcPr>
                <w:p w14:paraId="6C4A4DB2">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rPr>
                  </w:pPr>
                  <w:r>
                    <w:rPr>
                      <w:rFonts w:hint="default" w:ascii="Times New Roman" w:hAnsi="Times New Roman" w:eastAsia="宋体" w:cs="Times New Roman"/>
                      <w:color w:val="auto"/>
                      <w:u w:val="single"/>
                      <w:lang w:eastAsia="zh-CN"/>
                    </w:rPr>
                    <w:t>圆盘剥壳机</w:t>
                  </w:r>
                </w:p>
              </w:tc>
              <w:tc>
                <w:tcPr>
                  <w:tcW w:w="671" w:type="pct"/>
                  <w:noWrap w:val="0"/>
                  <w:vAlign w:val="center"/>
                </w:tcPr>
                <w:p w14:paraId="6AE9E475">
                  <w:pPr>
                    <w:keepNext w:val="0"/>
                    <w:keepLines/>
                    <w:pageBreakBefore w:val="0"/>
                    <w:wordWrap/>
                    <w:topLinePunct w:val="0"/>
                    <w:bidi w:val="0"/>
                    <w:jc w:val="center"/>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BKY-90</w:t>
                  </w:r>
                </w:p>
              </w:tc>
              <w:tc>
                <w:tcPr>
                  <w:tcW w:w="555" w:type="pct"/>
                  <w:noWrap w:val="0"/>
                  <w:vAlign w:val="center"/>
                </w:tcPr>
                <w:p w14:paraId="6E048362">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lang w:val="en-US" w:eastAsia="zh-CN"/>
                    </w:rPr>
                    <w:t>2台</w:t>
                  </w:r>
                </w:p>
              </w:tc>
              <w:tc>
                <w:tcPr>
                  <w:tcW w:w="548" w:type="pct"/>
                  <w:noWrap w:val="0"/>
                  <w:vAlign w:val="center"/>
                </w:tcPr>
                <w:p w14:paraId="5453E181">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309869CC">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lang w:val="en-US" w:eastAsia="zh-CN"/>
                    </w:rPr>
                    <w:t>2台</w:t>
                  </w:r>
                </w:p>
              </w:tc>
              <w:tc>
                <w:tcPr>
                  <w:tcW w:w="408" w:type="pct"/>
                  <w:noWrap w:val="0"/>
                  <w:vAlign w:val="center"/>
                </w:tcPr>
                <w:p w14:paraId="7E98E663">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rPr>
                  </w:pPr>
                  <w:r>
                    <w:rPr>
                      <w:rFonts w:hint="default" w:ascii="Times New Roman" w:hAnsi="Times New Roman" w:eastAsia="宋体" w:cs="Times New Roman"/>
                      <w:color w:val="auto"/>
                      <w:u w:val="single"/>
                      <w:lang w:eastAsia="zh-CN"/>
                    </w:rPr>
                    <w:t>不变</w:t>
                  </w:r>
                </w:p>
              </w:tc>
              <w:tc>
                <w:tcPr>
                  <w:tcW w:w="461" w:type="pct"/>
                  <w:vMerge w:val="continue"/>
                  <w:noWrap w:val="0"/>
                  <w:vAlign w:val="center"/>
                </w:tcPr>
                <w:p w14:paraId="25A9EBC7">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eastAsia="zh-CN"/>
                    </w:rPr>
                  </w:pPr>
                </w:p>
              </w:tc>
            </w:tr>
            <w:tr w14:paraId="07B7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88" w:type="pct"/>
                  <w:noWrap w:val="0"/>
                  <w:vAlign w:val="center"/>
                </w:tcPr>
                <w:p w14:paraId="7DF63E55">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3</w:t>
                  </w:r>
                </w:p>
              </w:tc>
              <w:tc>
                <w:tcPr>
                  <w:tcW w:w="542" w:type="pct"/>
                  <w:vMerge w:val="continue"/>
                  <w:noWrap w:val="0"/>
                  <w:vAlign w:val="center"/>
                </w:tcPr>
                <w:p w14:paraId="52C7B987">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bidi="ar"/>
                    </w:rPr>
                  </w:pPr>
                </w:p>
              </w:tc>
              <w:tc>
                <w:tcPr>
                  <w:tcW w:w="854" w:type="pct"/>
                  <w:noWrap w:val="0"/>
                  <w:vAlign w:val="center"/>
                </w:tcPr>
                <w:p w14:paraId="4EB11A37">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圆打筛</w:t>
                  </w:r>
                </w:p>
              </w:tc>
              <w:tc>
                <w:tcPr>
                  <w:tcW w:w="671" w:type="pct"/>
                  <w:noWrap w:val="0"/>
                  <w:vAlign w:val="center"/>
                </w:tcPr>
                <w:p w14:paraId="756919EE">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WZ80-3</w:t>
                  </w:r>
                </w:p>
              </w:tc>
              <w:tc>
                <w:tcPr>
                  <w:tcW w:w="555" w:type="pct"/>
                  <w:noWrap w:val="0"/>
                  <w:vAlign w:val="center"/>
                </w:tcPr>
                <w:p w14:paraId="7E3AB70A">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1台</w:t>
                  </w:r>
                </w:p>
              </w:tc>
              <w:tc>
                <w:tcPr>
                  <w:tcW w:w="548" w:type="pct"/>
                  <w:noWrap w:val="0"/>
                  <w:vAlign w:val="center"/>
                </w:tcPr>
                <w:p w14:paraId="4A0E7372">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36CCD97F">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rPr>
                  </w:pPr>
                  <w:r>
                    <w:rPr>
                      <w:rFonts w:hint="default" w:ascii="Times New Roman" w:hAnsi="Times New Roman" w:eastAsia="宋体" w:cs="Times New Roman"/>
                      <w:color w:val="auto"/>
                      <w:u w:val="single"/>
                      <w:lang w:val="en-US" w:eastAsia="zh-CN"/>
                    </w:rPr>
                    <w:t>1台</w:t>
                  </w:r>
                </w:p>
              </w:tc>
              <w:tc>
                <w:tcPr>
                  <w:tcW w:w="408" w:type="pct"/>
                  <w:noWrap w:val="0"/>
                  <w:vAlign w:val="center"/>
                </w:tcPr>
                <w:p w14:paraId="72989C75">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lang w:eastAsia="zh-CN"/>
                    </w:rPr>
                    <w:t>不变</w:t>
                  </w:r>
                </w:p>
              </w:tc>
              <w:tc>
                <w:tcPr>
                  <w:tcW w:w="461" w:type="pct"/>
                  <w:vMerge w:val="continue"/>
                  <w:noWrap w:val="0"/>
                  <w:vAlign w:val="center"/>
                </w:tcPr>
                <w:p w14:paraId="3A607105">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eastAsia="zh-CN"/>
                    </w:rPr>
                  </w:pPr>
                </w:p>
              </w:tc>
            </w:tr>
            <w:tr w14:paraId="26CB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388" w:type="pct"/>
                  <w:noWrap w:val="0"/>
                  <w:vAlign w:val="center"/>
                </w:tcPr>
                <w:p w14:paraId="3C0BC52B">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4</w:t>
                  </w:r>
                </w:p>
              </w:tc>
              <w:tc>
                <w:tcPr>
                  <w:tcW w:w="542" w:type="pct"/>
                  <w:vMerge w:val="continue"/>
                  <w:noWrap w:val="0"/>
                  <w:vAlign w:val="center"/>
                </w:tcPr>
                <w:p w14:paraId="30AC76C9">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bidi="ar"/>
                    </w:rPr>
                  </w:pPr>
                </w:p>
              </w:tc>
              <w:tc>
                <w:tcPr>
                  <w:tcW w:w="854" w:type="pct"/>
                  <w:noWrap w:val="0"/>
                  <w:vAlign w:val="center"/>
                </w:tcPr>
                <w:p w14:paraId="2224B26A">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highlight w:val="none"/>
                      <w:u w:val="single"/>
                      <w:lang w:eastAsia="zh-CN"/>
                    </w:rPr>
                  </w:pPr>
                  <w:r>
                    <w:rPr>
                      <w:rFonts w:hint="default" w:ascii="Times New Roman" w:hAnsi="Times New Roman" w:eastAsia="宋体" w:cs="Times New Roman"/>
                      <w:color w:val="auto"/>
                      <w:highlight w:val="none"/>
                      <w:u w:val="single"/>
                      <w:lang w:eastAsia="zh-CN"/>
                    </w:rPr>
                    <w:t>压胚机</w:t>
                  </w:r>
                </w:p>
              </w:tc>
              <w:tc>
                <w:tcPr>
                  <w:tcW w:w="671" w:type="pct"/>
                  <w:noWrap w:val="0"/>
                  <w:vAlign w:val="center"/>
                </w:tcPr>
                <w:p w14:paraId="2F1E92AF">
                  <w:pPr>
                    <w:keepNext w:val="0"/>
                    <w:keepLines/>
                    <w:pageBreakBefore w:val="0"/>
                    <w:wordWrap/>
                    <w:topLinePunct w:val="0"/>
                    <w:bidi w:val="0"/>
                    <w:jc w:val="center"/>
                    <w:rPr>
                      <w:rFonts w:hint="default" w:ascii="Times New Roman" w:hAnsi="Times New Roman" w:eastAsia="宋体" w:cs="Times New Roman"/>
                      <w:color w:val="auto"/>
                      <w:highlight w:val="none"/>
                      <w:u w:val="single"/>
                      <w:lang w:val="en-US" w:eastAsia="zh-CN"/>
                    </w:rPr>
                  </w:pPr>
                  <w:r>
                    <w:rPr>
                      <w:rFonts w:hint="default" w:ascii="Times New Roman" w:hAnsi="Times New Roman" w:eastAsia="宋体" w:cs="Times New Roman"/>
                      <w:color w:val="auto"/>
                      <w:highlight w:val="none"/>
                      <w:u w:val="single"/>
                      <w:lang w:val="en-US" w:eastAsia="zh-CN"/>
                    </w:rPr>
                    <w:t>/</w:t>
                  </w:r>
                </w:p>
              </w:tc>
              <w:tc>
                <w:tcPr>
                  <w:tcW w:w="555" w:type="pct"/>
                  <w:noWrap w:val="0"/>
                  <w:vAlign w:val="center"/>
                </w:tcPr>
                <w:p w14:paraId="2FB31FD4">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highlight w:val="none"/>
                      <w:u w:val="single"/>
                      <w:lang w:val="en-US" w:eastAsia="zh-CN" w:bidi="ar-SA"/>
                    </w:rPr>
                  </w:pPr>
                  <w:r>
                    <w:rPr>
                      <w:rFonts w:hint="default" w:ascii="Times New Roman" w:hAnsi="Times New Roman" w:eastAsia="宋体" w:cs="Times New Roman"/>
                      <w:color w:val="auto"/>
                      <w:highlight w:val="none"/>
                      <w:u w:val="single"/>
                      <w:lang w:val="en-US" w:eastAsia="zh-CN"/>
                    </w:rPr>
                    <w:t>/</w:t>
                  </w:r>
                </w:p>
              </w:tc>
              <w:tc>
                <w:tcPr>
                  <w:tcW w:w="548" w:type="pct"/>
                  <w:noWrap w:val="0"/>
                  <w:vAlign w:val="center"/>
                </w:tcPr>
                <w:p w14:paraId="2E4BBFBC">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 w:val="21"/>
                      <w:szCs w:val="21"/>
                      <w:highlight w:val="none"/>
                      <w:u w:val="single"/>
                      <w:lang w:val="en-US" w:eastAsia="zh-CN" w:bidi="ar"/>
                    </w:rPr>
                  </w:pPr>
                  <w:r>
                    <w:rPr>
                      <w:rFonts w:hint="default" w:ascii="Times New Roman" w:hAnsi="Times New Roman" w:eastAsia="宋体" w:cs="Times New Roman"/>
                      <w:color w:val="auto"/>
                      <w:kern w:val="0"/>
                      <w:szCs w:val="21"/>
                      <w:highlight w:val="none"/>
                      <w:u w:val="single"/>
                      <w:lang w:val="en-US" w:eastAsia="zh-CN" w:bidi="ar"/>
                    </w:rPr>
                    <w:t>/</w:t>
                  </w:r>
                </w:p>
              </w:tc>
              <w:tc>
                <w:tcPr>
                  <w:tcW w:w="569" w:type="pct"/>
                  <w:noWrap w:val="0"/>
                  <w:vAlign w:val="center"/>
                </w:tcPr>
                <w:p w14:paraId="738D1075">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highlight w:val="none"/>
                      <w:u w:val="single"/>
                      <w:lang w:val="en-US" w:eastAsia="zh-CN" w:bidi="ar-SA"/>
                    </w:rPr>
                  </w:pPr>
                  <w:r>
                    <w:rPr>
                      <w:rFonts w:hint="default" w:ascii="Times New Roman" w:hAnsi="Times New Roman" w:eastAsia="宋体" w:cs="Times New Roman"/>
                      <w:color w:val="auto"/>
                      <w:highlight w:val="none"/>
                      <w:u w:val="single"/>
                      <w:lang w:val="en-US" w:eastAsia="zh-CN"/>
                    </w:rPr>
                    <w:t>1台</w:t>
                  </w:r>
                </w:p>
              </w:tc>
              <w:tc>
                <w:tcPr>
                  <w:tcW w:w="408" w:type="pct"/>
                  <w:noWrap w:val="0"/>
                  <w:vAlign w:val="center"/>
                </w:tcPr>
                <w:p w14:paraId="2815624D">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highlight w:val="none"/>
                      <w:u w:val="single"/>
                      <w:lang w:val="en-US" w:eastAsia="zh-CN" w:bidi="ar-SA"/>
                    </w:rPr>
                  </w:pPr>
                  <w:r>
                    <w:rPr>
                      <w:rFonts w:hint="default" w:ascii="Times New Roman" w:hAnsi="Times New Roman" w:eastAsia="宋体" w:cs="Times New Roman"/>
                      <w:color w:val="auto"/>
                      <w:highlight w:val="none"/>
                      <w:u w:val="single"/>
                      <w:lang w:eastAsia="zh-CN"/>
                    </w:rPr>
                    <w:t>新增</w:t>
                  </w:r>
                </w:p>
              </w:tc>
              <w:tc>
                <w:tcPr>
                  <w:tcW w:w="461" w:type="pct"/>
                  <w:noWrap w:val="0"/>
                  <w:vAlign w:val="center"/>
                </w:tcPr>
                <w:p w14:paraId="44B6372B">
                  <w:pPr>
                    <w:keepNext w:val="0"/>
                    <w:keepLines/>
                    <w:pageBreakBefore w:val="0"/>
                    <w:wordWrap/>
                    <w:topLinePunct w:val="0"/>
                    <w:bidi w:val="0"/>
                    <w:adjustRightInd w:val="0"/>
                    <w:snapToGrid w:val="0"/>
                    <w:jc w:val="center"/>
                    <w:rPr>
                      <w:rFonts w:hint="default" w:ascii="Times New Roman" w:hAnsi="Times New Roman" w:eastAsia="宋体" w:cs="Times New Roman"/>
                      <w:color w:val="auto"/>
                      <w:highlight w:val="none"/>
                      <w:u w:val="single"/>
                      <w:lang w:eastAsia="zh-CN"/>
                    </w:rPr>
                  </w:pPr>
                  <w:r>
                    <w:rPr>
                      <w:rFonts w:hint="eastAsia" w:cs="Times New Roman"/>
                      <w:color w:val="auto"/>
                      <w:u w:val="single"/>
                      <w:lang w:eastAsia="zh-CN"/>
                    </w:rPr>
                    <w:t>用于菜籽生产线</w:t>
                  </w:r>
                </w:p>
              </w:tc>
            </w:tr>
            <w:tr w14:paraId="74B6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8" w:type="pct"/>
                  <w:noWrap w:val="0"/>
                  <w:vAlign w:val="center"/>
                </w:tcPr>
                <w:p w14:paraId="3CCE1204">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5</w:t>
                  </w:r>
                </w:p>
              </w:tc>
              <w:tc>
                <w:tcPr>
                  <w:tcW w:w="542" w:type="pct"/>
                  <w:vMerge w:val="restart"/>
                  <w:noWrap w:val="0"/>
                  <w:vAlign w:val="center"/>
                </w:tcPr>
                <w:p w14:paraId="5142C1A5">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eastAsia="zh-CN" w:bidi="ar"/>
                    </w:rPr>
                  </w:pPr>
                  <w:r>
                    <w:rPr>
                      <w:rFonts w:hint="default" w:ascii="Times New Roman" w:hAnsi="Times New Roman" w:eastAsia="宋体" w:cs="Times New Roman"/>
                      <w:color w:val="auto"/>
                      <w:kern w:val="0"/>
                      <w:szCs w:val="21"/>
                      <w:u w:val="single"/>
                      <w:lang w:eastAsia="zh-CN" w:bidi="ar"/>
                    </w:rPr>
                    <w:t>榨油车间</w:t>
                  </w:r>
                </w:p>
              </w:tc>
              <w:tc>
                <w:tcPr>
                  <w:tcW w:w="854" w:type="pct"/>
                  <w:noWrap w:val="0"/>
                  <w:vAlign w:val="center"/>
                </w:tcPr>
                <w:p w14:paraId="02D8C95E">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膨化机</w:t>
                  </w:r>
                </w:p>
              </w:tc>
              <w:tc>
                <w:tcPr>
                  <w:tcW w:w="671" w:type="pct"/>
                  <w:noWrap w:val="0"/>
                  <w:vAlign w:val="center"/>
                </w:tcPr>
                <w:p w14:paraId="431A176E">
                  <w:pPr>
                    <w:keepNext w:val="0"/>
                    <w:keepLines/>
                    <w:pageBreakBefore w:val="0"/>
                    <w:wordWrap/>
                    <w:topLinePunct w:val="0"/>
                    <w:bidi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rPr>
                    <w:t>/</w:t>
                  </w:r>
                </w:p>
              </w:tc>
              <w:tc>
                <w:tcPr>
                  <w:tcW w:w="555" w:type="pct"/>
                  <w:noWrap w:val="0"/>
                  <w:vAlign w:val="center"/>
                </w:tcPr>
                <w:p w14:paraId="55D35359">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rPr>
                    <w:t>1</w:t>
                  </w:r>
                  <w:r>
                    <w:rPr>
                      <w:rFonts w:hint="default" w:ascii="Times New Roman" w:hAnsi="Times New Roman" w:eastAsia="宋体" w:cs="Times New Roman"/>
                      <w:color w:val="auto"/>
                      <w:u w:val="single"/>
                      <w:lang w:eastAsia="zh-CN"/>
                    </w:rPr>
                    <w:t>台</w:t>
                  </w:r>
                </w:p>
              </w:tc>
              <w:tc>
                <w:tcPr>
                  <w:tcW w:w="548" w:type="pct"/>
                  <w:noWrap w:val="0"/>
                  <w:vAlign w:val="center"/>
                </w:tcPr>
                <w:p w14:paraId="6F4598D0">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4A23B975">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rPr>
                    <w:t>1</w:t>
                  </w:r>
                  <w:r>
                    <w:rPr>
                      <w:rFonts w:hint="default" w:ascii="Times New Roman" w:hAnsi="Times New Roman" w:eastAsia="宋体" w:cs="Times New Roman"/>
                      <w:color w:val="auto"/>
                      <w:u w:val="single"/>
                      <w:lang w:eastAsia="zh-CN"/>
                    </w:rPr>
                    <w:t>台</w:t>
                  </w:r>
                </w:p>
              </w:tc>
              <w:tc>
                <w:tcPr>
                  <w:tcW w:w="869" w:type="pct"/>
                  <w:gridSpan w:val="2"/>
                  <w:noWrap w:val="0"/>
                  <w:vAlign w:val="center"/>
                </w:tcPr>
                <w:p w14:paraId="6580FCFA">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eastAsia="zh-CN"/>
                    </w:rPr>
                    <w:t>不变</w:t>
                  </w:r>
                </w:p>
              </w:tc>
            </w:tr>
            <w:tr w14:paraId="053C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8" w:type="pct"/>
                  <w:noWrap w:val="0"/>
                  <w:vAlign w:val="center"/>
                </w:tcPr>
                <w:p w14:paraId="1A3713FB">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6</w:t>
                  </w:r>
                </w:p>
              </w:tc>
              <w:tc>
                <w:tcPr>
                  <w:tcW w:w="542" w:type="pct"/>
                  <w:vMerge w:val="continue"/>
                  <w:noWrap w:val="0"/>
                  <w:vAlign w:val="center"/>
                </w:tcPr>
                <w:p w14:paraId="732DFC2C">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bidi="ar"/>
                    </w:rPr>
                  </w:pPr>
                </w:p>
              </w:tc>
              <w:tc>
                <w:tcPr>
                  <w:tcW w:w="854" w:type="pct"/>
                  <w:noWrap w:val="0"/>
                  <w:vAlign w:val="center"/>
                </w:tcPr>
                <w:p w14:paraId="2C0834E5">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kern w:val="2"/>
                      <w:sz w:val="21"/>
                      <w:szCs w:val="24"/>
                      <w:u w:val="single"/>
                      <w:lang w:val="en-US" w:eastAsia="zh-CN" w:bidi="ar-SA"/>
                    </w:rPr>
                    <w:t>螺旋榨油机</w:t>
                  </w:r>
                </w:p>
              </w:tc>
              <w:tc>
                <w:tcPr>
                  <w:tcW w:w="671" w:type="pct"/>
                  <w:noWrap w:val="0"/>
                  <w:vAlign w:val="center"/>
                </w:tcPr>
                <w:p w14:paraId="2E1135D1">
                  <w:pPr>
                    <w:keepNext w:val="0"/>
                    <w:keepLines/>
                    <w:pageBreakBefore w:val="0"/>
                    <w:wordWrap/>
                    <w:topLinePunct w:val="0"/>
                    <w:bidi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lang w:val="en-US" w:eastAsia="zh-CN"/>
                    </w:rPr>
                    <w:t>202-3</w:t>
                  </w:r>
                </w:p>
              </w:tc>
              <w:tc>
                <w:tcPr>
                  <w:tcW w:w="555" w:type="pct"/>
                  <w:noWrap w:val="0"/>
                  <w:vAlign w:val="center"/>
                </w:tcPr>
                <w:p w14:paraId="5283E82A">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rPr>
                    <w:t>1</w:t>
                  </w:r>
                  <w:r>
                    <w:rPr>
                      <w:rFonts w:hint="default" w:ascii="Times New Roman" w:hAnsi="Times New Roman" w:eastAsia="宋体" w:cs="Times New Roman"/>
                      <w:color w:val="auto"/>
                      <w:u w:val="single"/>
                      <w:lang w:eastAsia="zh-CN"/>
                    </w:rPr>
                    <w:t>台</w:t>
                  </w:r>
                </w:p>
              </w:tc>
              <w:tc>
                <w:tcPr>
                  <w:tcW w:w="548" w:type="pct"/>
                  <w:noWrap w:val="0"/>
                  <w:vAlign w:val="center"/>
                </w:tcPr>
                <w:p w14:paraId="5C57E947">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46F4CAFB">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rPr>
                    <w:t>1</w:t>
                  </w:r>
                  <w:r>
                    <w:rPr>
                      <w:rFonts w:hint="default" w:ascii="Times New Roman" w:hAnsi="Times New Roman" w:eastAsia="宋体" w:cs="Times New Roman"/>
                      <w:color w:val="auto"/>
                      <w:u w:val="single"/>
                      <w:lang w:eastAsia="zh-CN"/>
                    </w:rPr>
                    <w:t>台</w:t>
                  </w:r>
                </w:p>
              </w:tc>
              <w:tc>
                <w:tcPr>
                  <w:tcW w:w="869" w:type="pct"/>
                  <w:gridSpan w:val="2"/>
                  <w:noWrap w:val="0"/>
                  <w:vAlign w:val="center"/>
                </w:tcPr>
                <w:p w14:paraId="3D260684">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不变</w:t>
                  </w:r>
                </w:p>
              </w:tc>
            </w:tr>
            <w:tr w14:paraId="0D38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8" w:type="pct"/>
                  <w:noWrap w:val="0"/>
                  <w:vAlign w:val="center"/>
                </w:tcPr>
                <w:p w14:paraId="23BE4ACD">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7</w:t>
                  </w:r>
                </w:p>
              </w:tc>
              <w:tc>
                <w:tcPr>
                  <w:tcW w:w="542" w:type="pct"/>
                  <w:vMerge w:val="continue"/>
                  <w:noWrap w:val="0"/>
                  <w:vAlign w:val="center"/>
                </w:tcPr>
                <w:p w14:paraId="4DAF1DE2">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bidi="ar"/>
                    </w:rPr>
                  </w:pPr>
                </w:p>
              </w:tc>
              <w:tc>
                <w:tcPr>
                  <w:tcW w:w="854" w:type="pct"/>
                  <w:noWrap w:val="0"/>
                  <w:vAlign w:val="center"/>
                </w:tcPr>
                <w:p w14:paraId="391988A6">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螺旋榨油机</w:t>
                  </w:r>
                </w:p>
              </w:tc>
              <w:tc>
                <w:tcPr>
                  <w:tcW w:w="671" w:type="pct"/>
                  <w:noWrap w:val="0"/>
                  <w:vAlign w:val="center"/>
                </w:tcPr>
                <w:p w14:paraId="695D677E">
                  <w:pPr>
                    <w:keepNext w:val="0"/>
                    <w:keepLines/>
                    <w:pageBreakBefore w:val="0"/>
                    <w:wordWrap/>
                    <w:topLinePunct w:val="0"/>
                    <w:bidi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kern w:val="2"/>
                      <w:sz w:val="21"/>
                      <w:szCs w:val="24"/>
                      <w:u w:val="single"/>
                      <w:lang w:val="en-US" w:eastAsia="zh-CN" w:bidi="ar-SA"/>
                    </w:rPr>
                    <w:t>204-3</w:t>
                  </w:r>
                </w:p>
              </w:tc>
              <w:tc>
                <w:tcPr>
                  <w:tcW w:w="555" w:type="pct"/>
                  <w:noWrap w:val="0"/>
                  <w:vAlign w:val="center"/>
                </w:tcPr>
                <w:p w14:paraId="1E95D7DC">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rPr>
                    <w:t>1</w:t>
                  </w:r>
                  <w:r>
                    <w:rPr>
                      <w:rFonts w:hint="default" w:ascii="Times New Roman" w:hAnsi="Times New Roman" w:eastAsia="宋体" w:cs="Times New Roman"/>
                      <w:color w:val="auto"/>
                      <w:u w:val="single"/>
                      <w:lang w:eastAsia="zh-CN"/>
                    </w:rPr>
                    <w:t>台</w:t>
                  </w:r>
                </w:p>
              </w:tc>
              <w:tc>
                <w:tcPr>
                  <w:tcW w:w="548" w:type="pct"/>
                  <w:noWrap w:val="0"/>
                  <w:vAlign w:val="center"/>
                </w:tcPr>
                <w:p w14:paraId="11C2DBAF">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 w:val="21"/>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15E2B4DE">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rPr>
                    <w:t>1</w:t>
                  </w:r>
                  <w:r>
                    <w:rPr>
                      <w:rFonts w:hint="default" w:ascii="Times New Roman" w:hAnsi="Times New Roman" w:eastAsia="宋体" w:cs="Times New Roman"/>
                      <w:color w:val="auto"/>
                      <w:u w:val="single"/>
                      <w:lang w:eastAsia="zh-CN"/>
                    </w:rPr>
                    <w:t>台</w:t>
                  </w:r>
                </w:p>
              </w:tc>
              <w:tc>
                <w:tcPr>
                  <w:tcW w:w="869" w:type="pct"/>
                  <w:gridSpan w:val="2"/>
                  <w:noWrap w:val="0"/>
                  <w:vAlign w:val="center"/>
                </w:tcPr>
                <w:p w14:paraId="440FAC9A">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不变</w:t>
                  </w:r>
                </w:p>
              </w:tc>
            </w:tr>
            <w:tr w14:paraId="28B21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88" w:type="pct"/>
                  <w:noWrap w:val="0"/>
                  <w:vAlign w:val="center"/>
                </w:tcPr>
                <w:p w14:paraId="2C59F3D4">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8</w:t>
                  </w:r>
                </w:p>
              </w:tc>
              <w:tc>
                <w:tcPr>
                  <w:tcW w:w="542" w:type="pct"/>
                  <w:vMerge w:val="restart"/>
                  <w:noWrap w:val="0"/>
                  <w:vAlign w:val="center"/>
                </w:tcPr>
                <w:p w14:paraId="6E3D30E6">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 xml:space="preserve">浸出车间           </w:t>
                  </w:r>
                </w:p>
              </w:tc>
              <w:tc>
                <w:tcPr>
                  <w:tcW w:w="854" w:type="pct"/>
                  <w:noWrap w:val="0"/>
                  <w:vAlign w:val="center"/>
                </w:tcPr>
                <w:p w14:paraId="5CCA7A53">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平转器</w:t>
                  </w:r>
                </w:p>
              </w:tc>
              <w:tc>
                <w:tcPr>
                  <w:tcW w:w="671" w:type="pct"/>
                  <w:noWrap w:val="0"/>
                  <w:vAlign w:val="center"/>
                </w:tcPr>
                <w:p w14:paraId="3EAAD9ED">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50T</w:t>
                  </w:r>
                </w:p>
              </w:tc>
              <w:tc>
                <w:tcPr>
                  <w:tcW w:w="555" w:type="pct"/>
                  <w:noWrap w:val="0"/>
                  <w:vAlign w:val="center"/>
                </w:tcPr>
                <w:p w14:paraId="5445A297">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rPr>
                    <w:t>1</w:t>
                  </w:r>
                  <w:r>
                    <w:rPr>
                      <w:rFonts w:hint="default" w:ascii="Times New Roman" w:hAnsi="Times New Roman" w:eastAsia="宋体" w:cs="Times New Roman"/>
                      <w:color w:val="auto"/>
                      <w:u w:val="single"/>
                      <w:lang w:eastAsia="zh-CN"/>
                    </w:rPr>
                    <w:t>台</w:t>
                  </w:r>
                </w:p>
              </w:tc>
              <w:tc>
                <w:tcPr>
                  <w:tcW w:w="548" w:type="pct"/>
                  <w:noWrap w:val="0"/>
                  <w:vAlign w:val="center"/>
                </w:tcPr>
                <w:p w14:paraId="48D27D58">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1A0AF970">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rPr>
                  </w:pPr>
                  <w:r>
                    <w:rPr>
                      <w:rFonts w:hint="default" w:ascii="Times New Roman" w:hAnsi="Times New Roman" w:eastAsia="宋体" w:cs="Times New Roman"/>
                      <w:color w:val="auto"/>
                      <w:u w:val="single"/>
                      <w:lang w:val="en-US" w:eastAsia="zh-CN"/>
                    </w:rPr>
                    <w:t>100T</w:t>
                  </w:r>
                  <w:r>
                    <w:rPr>
                      <w:rFonts w:hint="default" w:ascii="Times New Roman" w:hAnsi="Times New Roman" w:eastAsia="宋体" w:cs="Times New Roman"/>
                      <w:color w:val="auto"/>
                      <w:u w:val="single"/>
                    </w:rPr>
                    <w:t>1</w:t>
                  </w:r>
                  <w:r>
                    <w:rPr>
                      <w:rFonts w:hint="default" w:ascii="Times New Roman" w:hAnsi="Times New Roman" w:eastAsia="宋体" w:cs="Times New Roman"/>
                      <w:color w:val="auto"/>
                      <w:u w:val="single"/>
                      <w:lang w:eastAsia="zh-CN"/>
                    </w:rPr>
                    <w:t>台</w:t>
                  </w:r>
                </w:p>
              </w:tc>
              <w:tc>
                <w:tcPr>
                  <w:tcW w:w="869" w:type="pct"/>
                  <w:gridSpan w:val="2"/>
                  <w:noWrap w:val="0"/>
                  <w:vAlign w:val="center"/>
                </w:tcPr>
                <w:p w14:paraId="60BBAE8D">
                  <w:pPr>
                    <w:keepNext w:val="0"/>
                    <w:keepLines/>
                    <w:pageBreakBefore w:val="0"/>
                    <w:wordWrap/>
                    <w:topLinePunct w:val="0"/>
                    <w:bidi w:val="0"/>
                    <w:adjustRightInd w:val="0"/>
                    <w:snapToGrid w:val="0"/>
                    <w:jc w:val="center"/>
                    <w:rPr>
                      <w:rFonts w:hint="default" w:ascii="Times New Roman" w:hAnsi="Times New Roman" w:eastAsia="宋体" w:cs="Times New Roman"/>
                      <w:b w:val="0"/>
                      <w:bCs w:val="0"/>
                      <w:color w:val="auto"/>
                      <w:u w:val="single"/>
                      <w:lang w:val="en-US"/>
                    </w:rPr>
                  </w:pPr>
                  <w:r>
                    <w:rPr>
                      <w:rFonts w:hint="default" w:ascii="Times New Roman" w:hAnsi="Times New Roman" w:eastAsia="宋体" w:cs="Times New Roman"/>
                      <w:b w:val="0"/>
                      <w:bCs w:val="0"/>
                      <w:color w:val="auto"/>
                      <w:u w:val="single"/>
                      <w:lang w:val="en-US" w:eastAsia="zh-CN"/>
                    </w:rPr>
                    <w:t>更换</w:t>
                  </w:r>
                </w:p>
              </w:tc>
            </w:tr>
            <w:tr w14:paraId="0FAB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388" w:type="pct"/>
                  <w:noWrap w:val="0"/>
                  <w:vAlign w:val="center"/>
                </w:tcPr>
                <w:p w14:paraId="24507552">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9</w:t>
                  </w:r>
                </w:p>
              </w:tc>
              <w:tc>
                <w:tcPr>
                  <w:tcW w:w="542" w:type="pct"/>
                  <w:vMerge w:val="continue"/>
                  <w:noWrap w:val="0"/>
                  <w:vAlign w:val="center"/>
                </w:tcPr>
                <w:p w14:paraId="20ACDD54">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p>
              </w:tc>
              <w:tc>
                <w:tcPr>
                  <w:tcW w:w="854" w:type="pct"/>
                  <w:noWrap w:val="0"/>
                  <w:vAlign w:val="center"/>
                </w:tcPr>
                <w:p w14:paraId="09BB0B23">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高料层蒸烘机</w:t>
                  </w:r>
                </w:p>
              </w:tc>
              <w:tc>
                <w:tcPr>
                  <w:tcW w:w="671" w:type="pct"/>
                  <w:noWrap w:val="0"/>
                  <w:vAlign w:val="center"/>
                </w:tcPr>
                <w:p w14:paraId="5046C7D5">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ZHL180*4</w:t>
                  </w:r>
                </w:p>
              </w:tc>
              <w:tc>
                <w:tcPr>
                  <w:tcW w:w="555" w:type="pct"/>
                  <w:noWrap w:val="0"/>
                  <w:vAlign w:val="center"/>
                </w:tcPr>
                <w:p w14:paraId="3AED1E0A">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rPr>
                    <w:t>1</w:t>
                  </w:r>
                  <w:r>
                    <w:rPr>
                      <w:rFonts w:hint="default" w:ascii="Times New Roman" w:hAnsi="Times New Roman" w:eastAsia="宋体" w:cs="Times New Roman"/>
                      <w:color w:val="auto"/>
                      <w:u w:val="single"/>
                      <w:lang w:eastAsia="zh-CN"/>
                    </w:rPr>
                    <w:t>台</w:t>
                  </w:r>
                </w:p>
              </w:tc>
              <w:tc>
                <w:tcPr>
                  <w:tcW w:w="548" w:type="pct"/>
                  <w:noWrap w:val="0"/>
                  <w:vAlign w:val="center"/>
                </w:tcPr>
                <w:p w14:paraId="20E0A6EA">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10C3FE68">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rPr>
                  </w:pPr>
                  <w:r>
                    <w:rPr>
                      <w:rFonts w:hint="default" w:ascii="Times New Roman" w:hAnsi="Times New Roman" w:eastAsia="宋体" w:cs="Times New Roman"/>
                      <w:color w:val="auto"/>
                      <w:u w:val="single"/>
                    </w:rPr>
                    <w:t>1</w:t>
                  </w:r>
                  <w:r>
                    <w:rPr>
                      <w:rFonts w:hint="default" w:ascii="Times New Roman" w:hAnsi="Times New Roman" w:eastAsia="宋体" w:cs="Times New Roman"/>
                      <w:color w:val="auto"/>
                      <w:u w:val="single"/>
                      <w:lang w:eastAsia="zh-CN"/>
                    </w:rPr>
                    <w:t>台</w:t>
                  </w:r>
                </w:p>
              </w:tc>
              <w:tc>
                <w:tcPr>
                  <w:tcW w:w="869" w:type="pct"/>
                  <w:gridSpan w:val="2"/>
                  <w:noWrap w:val="0"/>
                  <w:vAlign w:val="center"/>
                </w:tcPr>
                <w:p w14:paraId="289377C1">
                  <w:pPr>
                    <w:keepNext w:val="0"/>
                    <w:keepLines/>
                    <w:pageBreakBefore w:val="0"/>
                    <w:wordWrap/>
                    <w:topLinePunct w:val="0"/>
                    <w:bidi w:val="0"/>
                    <w:adjustRightInd w:val="0"/>
                    <w:snapToGrid w:val="0"/>
                    <w:jc w:val="center"/>
                    <w:rPr>
                      <w:rFonts w:hint="default" w:ascii="Times New Roman" w:hAnsi="Times New Roman" w:eastAsia="宋体" w:cs="Times New Roman"/>
                      <w:b w:val="0"/>
                      <w:bCs w:val="0"/>
                      <w:color w:val="auto"/>
                      <w:u w:val="single"/>
                    </w:rPr>
                  </w:pPr>
                  <w:r>
                    <w:rPr>
                      <w:rFonts w:hint="default" w:ascii="Times New Roman" w:hAnsi="Times New Roman" w:eastAsia="宋体" w:cs="Times New Roman"/>
                      <w:b w:val="0"/>
                      <w:bCs w:val="0"/>
                      <w:color w:val="auto"/>
                      <w:u w:val="single"/>
                      <w:lang w:eastAsia="zh-CN"/>
                    </w:rPr>
                    <w:t>不变</w:t>
                  </w:r>
                </w:p>
              </w:tc>
            </w:tr>
            <w:tr w14:paraId="61B7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88" w:type="pct"/>
                  <w:noWrap w:val="0"/>
                  <w:vAlign w:val="center"/>
                </w:tcPr>
                <w:p w14:paraId="1723A610">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10</w:t>
                  </w:r>
                </w:p>
              </w:tc>
              <w:tc>
                <w:tcPr>
                  <w:tcW w:w="542" w:type="pct"/>
                  <w:vMerge w:val="continue"/>
                  <w:noWrap w:val="0"/>
                  <w:vAlign w:val="center"/>
                </w:tcPr>
                <w:p w14:paraId="1CE56C04">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p>
              </w:tc>
              <w:tc>
                <w:tcPr>
                  <w:tcW w:w="854" w:type="pct"/>
                  <w:noWrap w:val="0"/>
                  <w:vAlign w:val="center"/>
                </w:tcPr>
                <w:p w14:paraId="6044F744">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冷凝器</w:t>
                  </w:r>
                </w:p>
              </w:tc>
              <w:tc>
                <w:tcPr>
                  <w:tcW w:w="671" w:type="pct"/>
                  <w:noWrap w:val="0"/>
                  <w:vAlign w:val="center"/>
                </w:tcPr>
                <w:p w14:paraId="3731D4AA">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QXLJ.J0201-1999</w:t>
                  </w:r>
                </w:p>
              </w:tc>
              <w:tc>
                <w:tcPr>
                  <w:tcW w:w="555" w:type="pct"/>
                  <w:noWrap w:val="0"/>
                  <w:vAlign w:val="center"/>
                </w:tcPr>
                <w:p w14:paraId="52C2860A">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3台</w:t>
                  </w:r>
                </w:p>
              </w:tc>
              <w:tc>
                <w:tcPr>
                  <w:tcW w:w="548" w:type="pct"/>
                  <w:noWrap w:val="0"/>
                  <w:vAlign w:val="center"/>
                </w:tcPr>
                <w:p w14:paraId="7EC9F583">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19FC402E">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rPr>
                  </w:pPr>
                  <w:r>
                    <w:rPr>
                      <w:rFonts w:hint="default" w:ascii="Times New Roman" w:hAnsi="Times New Roman" w:eastAsia="宋体" w:cs="Times New Roman"/>
                      <w:color w:val="auto"/>
                      <w:u w:val="single"/>
                      <w:lang w:val="en-US" w:eastAsia="zh-CN"/>
                    </w:rPr>
                    <w:t>3台</w:t>
                  </w:r>
                </w:p>
              </w:tc>
              <w:tc>
                <w:tcPr>
                  <w:tcW w:w="869" w:type="pct"/>
                  <w:gridSpan w:val="2"/>
                  <w:noWrap w:val="0"/>
                  <w:vAlign w:val="center"/>
                </w:tcPr>
                <w:p w14:paraId="79882D36">
                  <w:pPr>
                    <w:keepNext w:val="0"/>
                    <w:keepLines/>
                    <w:pageBreakBefore w:val="0"/>
                    <w:wordWrap/>
                    <w:topLinePunct w:val="0"/>
                    <w:bidi w:val="0"/>
                    <w:adjustRightInd w:val="0"/>
                    <w:snapToGrid w:val="0"/>
                    <w:jc w:val="center"/>
                    <w:rPr>
                      <w:rFonts w:hint="default" w:ascii="Times New Roman" w:hAnsi="Times New Roman" w:eastAsia="宋体" w:cs="Times New Roman"/>
                      <w:b w:val="0"/>
                      <w:bCs w:val="0"/>
                      <w:color w:val="auto"/>
                      <w:u w:val="single"/>
                    </w:rPr>
                  </w:pPr>
                  <w:r>
                    <w:rPr>
                      <w:rFonts w:hint="default" w:ascii="Times New Roman" w:hAnsi="Times New Roman" w:eastAsia="宋体" w:cs="Times New Roman"/>
                      <w:b w:val="0"/>
                      <w:bCs w:val="0"/>
                      <w:color w:val="auto"/>
                      <w:u w:val="single"/>
                      <w:lang w:eastAsia="zh-CN"/>
                    </w:rPr>
                    <w:t>不变</w:t>
                  </w:r>
                </w:p>
              </w:tc>
            </w:tr>
            <w:tr w14:paraId="4DAB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8" w:type="pct"/>
                  <w:noWrap w:val="0"/>
                  <w:vAlign w:val="center"/>
                </w:tcPr>
                <w:p w14:paraId="2A845783">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11</w:t>
                  </w:r>
                </w:p>
              </w:tc>
              <w:tc>
                <w:tcPr>
                  <w:tcW w:w="542" w:type="pct"/>
                  <w:vMerge w:val="continue"/>
                  <w:noWrap w:val="0"/>
                  <w:vAlign w:val="center"/>
                </w:tcPr>
                <w:p w14:paraId="702D5065">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p>
              </w:tc>
              <w:tc>
                <w:tcPr>
                  <w:tcW w:w="854" w:type="pct"/>
                  <w:noWrap w:val="0"/>
                  <w:vAlign w:val="center"/>
                </w:tcPr>
                <w:p w14:paraId="7761664C">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冷凝器</w:t>
                  </w:r>
                </w:p>
              </w:tc>
              <w:tc>
                <w:tcPr>
                  <w:tcW w:w="671" w:type="pct"/>
                  <w:noWrap w:val="0"/>
                  <w:vAlign w:val="center"/>
                </w:tcPr>
                <w:p w14:paraId="0A05972A">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LNL40</w:t>
                  </w:r>
                </w:p>
              </w:tc>
              <w:tc>
                <w:tcPr>
                  <w:tcW w:w="555" w:type="pct"/>
                  <w:noWrap w:val="0"/>
                  <w:vAlign w:val="center"/>
                </w:tcPr>
                <w:p w14:paraId="0377CEAD">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4台</w:t>
                  </w:r>
                </w:p>
              </w:tc>
              <w:tc>
                <w:tcPr>
                  <w:tcW w:w="548" w:type="pct"/>
                  <w:noWrap w:val="0"/>
                  <w:vAlign w:val="center"/>
                </w:tcPr>
                <w:p w14:paraId="2074A3E6">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2FE7A399">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rPr>
                  </w:pPr>
                  <w:r>
                    <w:rPr>
                      <w:rFonts w:hint="default" w:ascii="Times New Roman" w:hAnsi="Times New Roman" w:eastAsia="宋体" w:cs="Times New Roman"/>
                      <w:color w:val="auto"/>
                      <w:u w:val="single"/>
                      <w:lang w:val="en-US" w:eastAsia="zh-CN"/>
                    </w:rPr>
                    <w:t>4台</w:t>
                  </w:r>
                </w:p>
              </w:tc>
              <w:tc>
                <w:tcPr>
                  <w:tcW w:w="869" w:type="pct"/>
                  <w:gridSpan w:val="2"/>
                  <w:noWrap w:val="0"/>
                  <w:vAlign w:val="center"/>
                </w:tcPr>
                <w:p w14:paraId="160F67D5">
                  <w:pPr>
                    <w:keepNext w:val="0"/>
                    <w:keepLines/>
                    <w:pageBreakBefore w:val="0"/>
                    <w:wordWrap/>
                    <w:topLinePunct w:val="0"/>
                    <w:bidi w:val="0"/>
                    <w:adjustRightInd w:val="0"/>
                    <w:snapToGrid w:val="0"/>
                    <w:jc w:val="center"/>
                    <w:rPr>
                      <w:rFonts w:hint="default" w:ascii="Times New Roman" w:hAnsi="Times New Roman" w:eastAsia="宋体" w:cs="Times New Roman"/>
                      <w:b w:val="0"/>
                      <w:bCs w:val="0"/>
                      <w:color w:val="auto"/>
                      <w:u w:val="single"/>
                    </w:rPr>
                  </w:pPr>
                  <w:r>
                    <w:rPr>
                      <w:rFonts w:hint="default" w:ascii="Times New Roman" w:hAnsi="Times New Roman" w:eastAsia="宋体" w:cs="Times New Roman"/>
                      <w:b w:val="0"/>
                      <w:bCs w:val="0"/>
                      <w:color w:val="auto"/>
                      <w:u w:val="single"/>
                      <w:lang w:eastAsia="zh-CN"/>
                    </w:rPr>
                    <w:t>不变</w:t>
                  </w:r>
                </w:p>
              </w:tc>
            </w:tr>
            <w:tr w14:paraId="620B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388" w:type="pct"/>
                  <w:noWrap w:val="0"/>
                  <w:vAlign w:val="center"/>
                </w:tcPr>
                <w:p w14:paraId="6BE0CCAB">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12</w:t>
                  </w:r>
                </w:p>
              </w:tc>
              <w:tc>
                <w:tcPr>
                  <w:tcW w:w="542" w:type="pct"/>
                  <w:vMerge w:val="restart"/>
                  <w:noWrap w:val="0"/>
                  <w:vAlign w:val="center"/>
                </w:tcPr>
                <w:p w14:paraId="6579370B">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精炼车间</w:t>
                  </w:r>
                </w:p>
              </w:tc>
              <w:tc>
                <w:tcPr>
                  <w:tcW w:w="854" w:type="pct"/>
                  <w:noWrap w:val="0"/>
                  <w:vAlign w:val="center"/>
                </w:tcPr>
                <w:p w14:paraId="4B3302EA">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管式离心脱皂机</w:t>
                  </w:r>
                </w:p>
              </w:tc>
              <w:tc>
                <w:tcPr>
                  <w:tcW w:w="671" w:type="pct"/>
                  <w:noWrap w:val="0"/>
                  <w:vAlign w:val="center"/>
                </w:tcPr>
                <w:p w14:paraId="4A019223">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30T</w:t>
                  </w:r>
                </w:p>
              </w:tc>
              <w:tc>
                <w:tcPr>
                  <w:tcW w:w="555" w:type="pct"/>
                  <w:noWrap w:val="0"/>
                  <w:vAlign w:val="center"/>
                </w:tcPr>
                <w:p w14:paraId="4924FEB5">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1台</w:t>
                  </w:r>
                </w:p>
              </w:tc>
              <w:tc>
                <w:tcPr>
                  <w:tcW w:w="548" w:type="pct"/>
                  <w:noWrap w:val="0"/>
                  <w:vAlign w:val="center"/>
                </w:tcPr>
                <w:p w14:paraId="69BC96AF">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2A6056BC">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60T</w:t>
                  </w:r>
                </w:p>
              </w:tc>
              <w:tc>
                <w:tcPr>
                  <w:tcW w:w="869" w:type="pct"/>
                  <w:gridSpan w:val="2"/>
                  <w:noWrap w:val="0"/>
                  <w:vAlign w:val="center"/>
                </w:tcPr>
                <w:p w14:paraId="3F3FF103">
                  <w:pPr>
                    <w:keepNext w:val="0"/>
                    <w:keepLines/>
                    <w:pageBreakBefore w:val="0"/>
                    <w:wordWrap/>
                    <w:topLinePunct w:val="0"/>
                    <w:bidi w:val="0"/>
                    <w:adjustRightInd w:val="0"/>
                    <w:snapToGrid w:val="0"/>
                    <w:jc w:val="center"/>
                    <w:rPr>
                      <w:rFonts w:hint="default" w:ascii="Times New Roman" w:hAnsi="Times New Roman" w:eastAsia="宋体" w:cs="Times New Roman"/>
                      <w:b w:val="0"/>
                      <w:bCs w:val="0"/>
                      <w:color w:val="auto"/>
                      <w:u w:val="single"/>
                      <w:lang w:val="en-US" w:eastAsia="zh-CN"/>
                    </w:rPr>
                  </w:pPr>
                  <w:r>
                    <w:rPr>
                      <w:rFonts w:hint="default" w:ascii="Times New Roman" w:hAnsi="Times New Roman" w:eastAsia="宋体" w:cs="Times New Roman"/>
                      <w:b w:val="0"/>
                      <w:bCs w:val="0"/>
                      <w:color w:val="auto"/>
                      <w:u w:val="single"/>
                      <w:lang w:val="en-US" w:eastAsia="zh-CN"/>
                    </w:rPr>
                    <w:t>更换</w:t>
                  </w:r>
                </w:p>
              </w:tc>
            </w:tr>
            <w:tr w14:paraId="1222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8" w:type="pct"/>
                  <w:noWrap w:val="0"/>
                  <w:vAlign w:val="center"/>
                </w:tcPr>
                <w:p w14:paraId="063A9F1D">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13</w:t>
                  </w:r>
                </w:p>
              </w:tc>
              <w:tc>
                <w:tcPr>
                  <w:tcW w:w="542" w:type="pct"/>
                  <w:vMerge w:val="continue"/>
                  <w:noWrap w:val="0"/>
                  <w:vAlign w:val="center"/>
                </w:tcPr>
                <w:p w14:paraId="56542D4E">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p>
              </w:tc>
              <w:tc>
                <w:tcPr>
                  <w:tcW w:w="854" w:type="pct"/>
                  <w:noWrap w:val="0"/>
                  <w:vAlign w:val="center"/>
                </w:tcPr>
                <w:p w14:paraId="190DF63B">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脱臭锅</w:t>
                  </w:r>
                </w:p>
              </w:tc>
              <w:tc>
                <w:tcPr>
                  <w:tcW w:w="671" w:type="pct"/>
                  <w:noWrap w:val="0"/>
                  <w:vAlign w:val="center"/>
                </w:tcPr>
                <w:p w14:paraId="2C26CFB3">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10T</w:t>
                  </w:r>
                </w:p>
              </w:tc>
              <w:tc>
                <w:tcPr>
                  <w:tcW w:w="555" w:type="pct"/>
                  <w:noWrap w:val="0"/>
                  <w:vAlign w:val="center"/>
                </w:tcPr>
                <w:p w14:paraId="6A68C432">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1台</w:t>
                  </w:r>
                </w:p>
              </w:tc>
              <w:tc>
                <w:tcPr>
                  <w:tcW w:w="548" w:type="pct"/>
                  <w:noWrap w:val="0"/>
                  <w:vAlign w:val="center"/>
                </w:tcPr>
                <w:p w14:paraId="5A780185">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230373F3">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1台</w:t>
                  </w:r>
                </w:p>
              </w:tc>
              <w:tc>
                <w:tcPr>
                  <w:tcW w:w="869" w:type="pct"/>
                  <w:gridSpan w:val="2"/>
                  <w:noWrap w:val="0"/>
                  <w:vAlign w:val="center"/>
                </w:tcPr>
                <w:p w14:paraId="159179BA">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eastAsia="zh-CN"/>
                    </w:rPr>
                    <w:t>不变</w:t>
                  </w:r>
                </w:p>
              </w:tc>
            </w:tr>
            <w:tr w14:paraId="0171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8" w:type="pct"/>
                  <w:noWrap w:val="0"/>
                  <w:vAlign w:val="center"/>
                </w:tcPr>
                <w:p w14:paraId="065512D2">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14</w:t>
                  </w:r>
                </w:p>
              </w:tc>
              <w:tc>
                <w:tcPr>
                  <w:tcW w:w="542" w:type="pct"/>
                  <w:vMerge w:val="continue"/>
                  <w:noWrap w:val="0"/>
                  <w:vAlign w:val="center"/>
                </w:tcPr>
                <w:p w14:paraId="007DAE14">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p>
              </w:tc>
              <w:tc>
                <w:tcPr>
                  <w:tcW w:w="854" w:type="pct"/>
                  <w:noWrap w:val="0"/>
                  <w:vAlign w:val="center"/>
                </w:tcPr>
                <w:p w14:paraId="2C62628A">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碱练锅</w:t>
                  </w:r>
                </w:p>
              </w:tc>
              <w:tc>
                <w:tcPr>
                  <w:tcW w:w="671" w:type="pct"/>
                  <w:noWrap w:val="0"/>
                  <w:vAlign w:val="center"/>
                </w:tcPr>
                <w:p w14:paraId="11BE7411">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10T</w:t>
                  </w:r>
                </w:p>
              </w:tc>
              <w:tc>
                <w:tcPr>
                  <w:tcW w:w="555" w:type="pct"/>
                  <w:noWrap w:val="0"/>
                  <w:vAlign w:val="center"/>
                </w:tcPr>
                <w:p w14:paraId="2D599A00">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3台</w:t>
                  </w:r>
                </w:p>
              </w:tc>
              <w:tc>
                <w:tcPr>
                  <w:tcW w:w="548" w:type="pct"/>
                  <w:noWrap w:val="0"/>
                  <w:vAlign w:val="center"/>
                </w:tcPr>
                <w:p w14:paraId="18EF4822">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5A1F08CD">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3台</w:t>
                  </w:r>
                </w:p>
              </w:tc>
              <w:tc>
                <w:tcPr>
                  <w:tcW w:w="869" w:type="pct"/>
                  <w:gridSpan w:val="2"/>
                  <w:noWrap w:val="0"/>
                  <w:vAlign w:val="center"/>
                </w:tcPr>
                <w:p w14:paraId="4A6CBE30">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eastAsia="zh-CN"/>
                    </w:rPr>
                    <w:t>不变</w:t>
                  </w:r>
                </w:p>
              </w:tc>
            </w:tr>
            <w:tr w14:paraId="15F5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8" w:type="pct"/>
                  <w:noWrap w:val="0"/>
                  <w:vAlign w:val="center"/>
                </w:tcPr>
                <w:p w14:paraId="7B38DB88">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15</w:t>
                  </w:r>
                </w:p>
              </w:tc>
              <w:tc>
                <w:tcPr>
                  <w:tcW w:w="542" w:type="pct"/>
                  <w:vMerge w:val="continue"/>
                  <w:noWrap w:val="0"/>
                  <w:vAlign w:val="center"/>
                </w:tcPr>
                <w:p w14:paraId="5B630558">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p>
              </w:tc>
              <w:tc>
                <w:tcPr>
                  <w:tcW w:w="854" w:type="pct"/>
                  <w:noWrap w:val="0"/>
                  <w:vAlign w:val="center"/>
                </w:tcPr>
                <w:p w14:paraId="0DE33D25">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脱色锅</w:t>
                  </w:r>
                </w:p>
              </w:tc>
              <w:tc>
                <w:tcPr>
                  <w:tcW w:w="671" w:type="pct"/>
                  <w:noWrap w:val="0"/>
                  <w:vAlign w:val="center"/>
                </w:tcPr>
                <w:p w14:paraId="6CAEF5AC">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w:t>
                  </w:r>
                </w:p>
              </w:tc>
              <w:tc>
                <w:tcPr>
                  <w:tcW w:w="555" w:type="pct"/>
                  <w:noWrap w:val="0"/>
                  <w:vAlign w:val="center"/>
                </w:tcPr>
                <w:p w14:paraId="20D04EEA">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w:t>
                  </w:r>
                </w:p>
              </w:tc>
              <w:tc>
                <w:tcPr>
                  <w:tcW w:w="548" w:type="pct"/>
                  <w:noWrap w:val="0"/>
                  <w:vAlign w:val="center"/>
                </w:tcPr>
                <w:p w14:paraId="248CAA69">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1台</w:t>
                  </w:r>
                </w:p>
              </w:tc>
              <w:tc>
                <w:tcPr>
                  <w:tcW w:w="569" w:type="pct"/>
                  <w:noWrap w:val="0"/>
                  <w:vAlign w:val="center"/>
                </w:tcPr>
                <w:p w14:paraId="18309EFD">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1台</w:t>
                  </w:r>
                </w:p>
              </w:tc>
              <w:tc>
                <w:tcPr>
                  <w:tcW w:w="869" w:type="pct"/>
                  <w:gridSpan w:val="2"/>
                  <w:noWrap w:val="0"/>
                  <w:vAlign w:val="center"/>
                </w:tcPr>
                <w:p w14:paraId="72FC65BC">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b w:val="0"/>
                      <w:bCs w:val="0"/>
                      <w:color w:val="auto"/>
                      <w:u w:val="single"/>
                      <w:lang w:val="en-US" w:eastAsia="zh-CN"/>
                    </w:rPr>
                    <w:t>新增</w:t>
                  </w:r>
                </w:p>
              </w:tc>
            </w:tr>
            <w:tr w14:paraId="22C7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8" w:type="pct"/>
                  <w:noWrap w:val="0"/>
                  <w:vAlign w:val="center"/>
                </w:tcPr>
                <w:p w14:paraId="62CCF777">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16</w:t>
                  </w:r>
                </w:p>
              </w:tc>
              <w:tc>
                <w:tcPr>
                  <w:tcW w:w="542" w:type="pct"/>
                  <w:noWrap w:val="0"/>
                  <w:vAlign w:val="center"/>
                </w:tcPr>
                <w:p w14:paraId="686DEF5D">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锅炉房</w:t>
                  </w:r>
                </w:p>
              </w:tc>
              <w:tc>
                <w:tcPr>
                  <w:tcW w:w="854" w:type="pct"/>
                  <w:noWrap w:val="0"/>
                  <w:vAlign w:val="center"/>
                </w:tcPr>
                <w:p w14:paraId="48F1C2E1">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链条锅炉</w:t>
                  </w:r>
                </w:p>
              </w:tc>
              <w:tc>
                <w:tcPr>
                  <w:tcW w:w="671" w:type="pct"/>
                  <w:noWrap w:val="0"/>
                  <w:vAlign w:val="center"/>
                </w:tcPr>
                <w:p w14:paraId="23129DE6">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4t/h</w:t>
                  </w:r>
                </w:p>
              </w:tc>
              <w:tc>
                <w:tcPr>
                  <w:tcW w:w="555" w:type="pct"/>
                  <w:noWrap w:val="0"/>
                  <w:vAlign w:val="center"/>
                </w:tcPr>
                <w:p w14:paraId="155347BB">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1台</w:t>
                  </w:r>
                </w:p>
              </w:tc>
              <w:tc>
                <w:tcPr>
                  <w:tcW w:w="548" w:type="pct"/>
                  <w:noWrap w:val="0"/>
                  <w:vAlign w:val="center"/>
                </w:tcPr>
                <w:p w14:paraId="0C179A40">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w:t>
                  </w:r>
                </w:p>
              </w:tc>
              <w:tc>
                <w:tcPr>
                  <w:tcW w:w="569" w:type="pct"/>
                  <w:noWrap w:val="0"/>
                  <w:vAlign w:val="center"/>
                </w:tcPr>
                <w:p w14:paraId="469A9E38">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8t/h</w:t>
                  </w:r>
                </w:p>
              </w:tc>
              <w:tc>
                <w:tcPr>
                  <w:tcW w:w="869" w:type="pct"/>
                  <w:gridSpan w:val="2"/>
                  <w:noWrap w:val="0"/>
                  <w:vAlign w:val="center"/>
                </w:tcPr>
                <w:p w14:paraId="5B348B0D">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更换</w:t>
                  </w:r>
                </w:p>
              </w:tc>
            </w:tr>
            <w:tr w14:paraId="7FF0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388" w:type="pct"/>
                  <w:noWrap w:val="0"/>
                  <w:vAlign w:val="center"/>
                </w:tcPr>
                <w:p w14:paraId="030D96F0">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16</w:t>
                  </w:r>
                </w:p>
              </w:tc>
              <w:tc>
                <w:tcPr>
                  <w:tcW w:w="542" w:type="pct"/>
                  <w:noWrap w:val="0"/>
                  <w:vAlign w:val="center"/>
                </w:tcPr>
                <w:p w14:paraId="06CAD542">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制粒车间</w:t>
                  </w:r>
                </w:p>
              </w:tc>
              <w:tc>
                <w:tcPr>
                  <w:tcW w:w="854" w:type="pct"/>
                  <w:noWrap w:val="0"/>
                  <w:vAlign w:val="center"/>
                </w:tcPr>
                <w:p w14:paraId="78F2E2DF">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制粒机</w:t>
                  </w:r>
                </w:p>
              </w:tc>
              <w:tc>
                <w:tcPr>
                  <w:tcW w:w="671" w:type="pct"/>
                  <w:noWrap w:val="0"/>
                  <w:vAlign w:val="center"/>
                </w:tcPr>
                <w:p w14:paraId="7A245A4B">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w:t>
                  </w:r>
                </w:p>
              </w:tc>
              <w:tc>
                <w:tcPr>
                  <w:tcW w:w="555" w:type="pct"/>
                  <w:noWrap w:val="0"/>
                  <w:vAlign w:val="center"/>
                </w:tcPr>
                <w:p w14:paraId="4908CCF8">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1台</w:t>
                  </w:r>
                </w:p>
              </w:tc>
              <w:tc>
                <w:tcPr>
                  <w:tcW w:w="548" w:type="pct"/>
                  <w:noWrap w:val="0"/>
                  <w:vAlign w:val="center"/>
                </w:tcPr>
                <w:p w14:paraId="5689ECCE">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w:t>
                  </w:r>
                </w:p>
              </w:tc>
              <w:tc>
                <w:tcPr>
                  <w:tcW w:w="569" w:type="pct"/>
                  <w:noWrap w:val="0"/>
                  <w:vAlign w:val="center"/>
                </w:tcPr>
                <w:p w14:paraId="23E8FDC7">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1台</w:t>
                  </w:r>
                </w:p>
              </w:tc>
              <w:tc>
                <w:tcPr>
                  <w:tcW w:w="869" w:type="pct"/>
                  <w:gridSpan w:val="2"/>
                  <w:noWrap w:val="0"/>
                  <w:vAlign w:val="center"/>
                </w:tcPr>
                <w:p w14:paraId="77F4744D">
                  <w:pPr>
                    <w:keepNext w:val="0"/>
                    <w:keepLines/>
                    <w:pageBreakBefore w:val="0"/>
                    <w:wordWrap/>
                    <w:topLinePunct w:val="0"/>
                    <w:bidi w:val="0"/>
                    <w:adjustRightInd w:val="0"/>
                    <w:snapToGrid w:val="0"/>
                    <w:jc w:val="center"/>
                    <w:rPr>
                      <w:rFonts w:hint="default" w:ascii="Times New Roman" w:hAnsi="Times New Roman" w:eastAsia="宋体" w:cs="Times New Roman"/>
                      <w:b/>
                      <w:bCs/>
                      <w:color w:val="auto"/>
                      <w:u w:val="single"/>
                      <w:lang w:val="en-US" w:eastAsia="zh-CN"/>
                    </w:rPr>
                  </w:pPr>
                  <w:r>
                    <w:rPr>
                      <w:rFonts w:hint="default" w:ascii="Times New Roman" w:hAnsi="Times New Roman" w:eastAsia="宋体" w:cs="Times New Roman"/>
                      <w:color w:val="auto"/>
                      <w:u w:val="single"/>
                      <w:lang w:eastAsia="zh-CN"/>
                    </w:rPr>
                    <w:t>不变</w:t>
                  </w:r>
                </w:p>
              </w:tc>
            </w:tr>
            <w:tr w14:paraId="6273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88" w:type="pct"/>
                  <w:noWrap w:val="0"/>
                  <w:vAlign w:val="center"/>
                </w:tcPr>
                <w:p w14:paraId="550EB89C">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17</w:t>
                  </w:r>
                </w:p>
              </w:tc>
              <w:tc>
                <w:tcPr>
                  <w:tcW w:w="1397" w:type="pct"/>
                  <w:gridSpan w:val="2"/>
                  <w:noWrap w:val="0"/>
                  <w:vAlign w:val="center"/>
                </w:tcPr>
                <w:p w14:paraId="38353FCE">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kern w:val="0"/>
                      <w:szCs w:val="21"/>
                      <w:u w:val="single"/>
                      <w:lang w:val="en-US" w:eastAsia="zh-CN" w:bidi="ar"/>
                    </w:rPr>
                    <w:t>电脑定量包装称</w:t>
                  </w:r>
                </w:p>
              </w:tc>
              <w:tc>
                <w:tcPr>
                  <w:tcW w:w="671" w:type="pct"/>
                  <w:noWrap w:val="0"/>
                  <w:vAlign w:val="center"/>
                </w:tcPr>
                <w:p w14:paraId="730DF383">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LCS-LX-SOA</w:t>
                  </w:r>
                </w:p>
              </w:tc>
              <w:tc>
                <w:tcPr>
                  <w:tcW w:w="555" w:type="pct"/>
                  <w:noWrap w:val="0"/>
                  <w:vAlign w:val="center"/>
                </w:tcPr>
                <w:p w14:paraId="3E0677BD">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1台</w:t>
                  </w:r>
                </w:p>
              </w:tc>
              <w:tc>
                <w:tcPr>
                  <w:tcW w:w="548" w:type="pct"/>
                  <w:noWrap w:val="0"/>
                  <w:vAlign w:val="center"/>
                </w:tcPr>
                <w:p w14:paraId="7C0F1654">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417B14EA">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lang w:val="en-US" w:eastAsia="zh-CN"/>
                    </w:rPr>
                    <w:t>1台</w:t>
                  </w:r>
                </w:p>
              </w:tc>
              <w:tc>
                <w:tcPr>
                  <w:tcW w:w="869" w:type="pct"/>
                  <w:gridSpan w:val="2"/>
                  <w:noWrap w:val="0"/>
                  <w:vAlign w:val="center"/>
                </w:tcPr>
                <w:p w14:paraId="237E6D49">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lang w:eastAsia="zh-CN"/>
                    </w:rPr>
                    <w:t>不变</w:t>
                  </w:r>
                </w:p>
              </w:tc>
            </w:tr>
            <w:tr w14:paraId="06E9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88" w:type="pct"/>
                  <w:noWrap w:val="0"/>
                  <w:vAlign w:val="center"/>
                </w:tcPr>
                <w:p w14:paraId="152DC8D0">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0"/>
                      <w:szCs w:val="21"/>
                      <w:u w:val="single"/>
                      <w:lang w:val="en-US" w:eastAsia="zh-CN" w:bidi="ar"/>
                    </w:rPr>
                  </w:pPr>
                  <w:r>
                    <w:rPr>
                      <w:rFonts w:hint="default" w:ascii="Times New Roman" w:hAnsi="Times New Roman" w:eastAsia="宋体" w:cs="Times New Roman"/>
                      <w:color w:val="auto"/>
                      <w:kern w:val="0"/>
                      <w:szCs w:val="21"/>
                      <w:u w:val="single"/>
                      <w:lang w:val="en-US" w:eastAsia="zh-CN" w:bidi="ar"/>
                    </w:rPr>
                    <w:t>19</w:t>
                  </w:r>
                </w:p>
              </w:tc>
              <w:tc>
                <w:tcPr>
                  <w:tcW w:w="1397" w:type="pct"/>
                  <w:gridSpan w:val="2"/>
                  <w:noWrap w:val="0"/>
                  <w:vAlign w:val="center"/>
                </w:tcPr>
                <w:p w14:paraId="2C4DE219">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u w:val="single"/>
                      <w:lang w:eastAsia="zh-CN"/>
                    </w:rPr>
                  </w:pPr>
                  <w:r>
                    <w:rPr>
                      <w:rFonts w:hint="default" w:ascii="Times New Roman" w:hAnsi="Times New Roman" w:eastAsia="宋体" w:cs="Times New Roman"/>
                      <w:color w:val="auto"/>
                      <w:u w:val="single"/>
                      <w:lang w:eastAsia="zh-CN"/>
                    </w:rPr>
                    <w:t>全电子汽车衡</w:t>
                  </w:r>
                </w:p>
              </w:tc>
              <w:tc>
                <w:tcPr>
                  <w:tcW w:w="671" w:type="pct"/>
                  <w:noWrap w:val="0"/>
                  <w:vAlign w:val="center"/>
                </w:tcPr>
                <w:p w14:paraId="783634D8">
                  <w:pPr>
                    <w:keepNext w:val="0"/>
                    <w:keepLines/>
                    <w:pageBreakBefore w:val="0"/>
                    <w:wordWrap/>
                    <w:topLinePunct w:val="0"/>
                    <w:bidi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SCS-100</w:t>
                  </w:r>
                </w:p>
              </w:tc>
              <w:tc>
                <w:tcPr>
                  <w:tcW w:w="555" w:type="pct"/>
                  <w:noWrap w:val="0"/>
                  <w:vAlign w:val="center"/>
                </w:tcPr>
                <w:p w14:paraId="35F41B7B">
                  <w:pPr>
                    <w:keepNext w:val="0"/>
                    <w:keepLines/>
                    <w:pageBreakBefore w:val="0"/>
                    <w:wordWrap/>
                    <w:topLinePunct w:val="0"/>
                    <w:bidi w:val="0"/>
                    <w:adjustRightInd w:val="0"/>
                    <w:snapToGrid w:val="0"/>
                    <w:jc w:val="center"/>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color w:val="auto"/>
                      <w:u w:val="single"/>
                      <w:lang w:val="en-US" w:eastAsia="zh-CN"/>
                    </w:rPr>
                    <w:t>1台</w:t>
                  </w:r>
                </w:p>
              </w:tc>
              <w:tc>
                <w:tcPr>
                  <w:tcW w:w="548" w:type="pct"/>
                  <w:noWrap w:val="0"/>
                  <w:vAlign w:val="center"/>
                </w:tcPr>
                <w:p w14:paraId="1A7080C9">
                  <w:pPr>
                    <w:keepNext w:val="0"/>
                    <w:keepLines/>
                    <w:pageBreakBefore w:val="0"/>
                    <w:widowControl/>
                    <w:wordWrap/>
                    <w:topLinePunct w:val="0"/>
                    <w:bidi w:val="0"/>
                    <w:spacing w:line="240" w:lineRule="auto"/>
                    <w:jc w:val="center"/>
                    <w:textAlignment w:val="bottom"/>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kern w:val="0"/>
                      <w:szCs w:val="21"/>
                      <w:u w:val="single"/>
                      <w:lang w:val="en-US" w:eastAsia="zh-CN" w:bidi="ar"/>
                    </w:rPr>
                    <w:t>/</w:t>
                  </w:r>
                </w:p>
              </w:tc>
              <w:tc>
                <w:tcPr>
                  <w:tcW w:w="569" w:type="pct"/>
                  <w:noWrap w:val="0"/>
                  <w:vAlign w:val="center"/>
                </w:tcPr>
                <w:p w14:paraId="00A6314E">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lang w:val="en-US" w:eastAsia="zh-CN"/>
                    </w:rPr>
                    <w:t>1台</w:t>
                  </w:r>
                </w:p>
              </w:tc>
              <w:tc>
                <w:tcPr>
                  <w:tcW w:w="869" w:type="pct"/>
                  <w:gridSpan w:val="2"/>
                  <w:noWrap w:val="0"/>
                  <w:vAlign w:val="center"/>
                </w:tcPr>
                <w:p w14:paraId="2205EFD6">
                  <w:pPr>
                    <w:keepNext w:val="0"/>
                    <w:keepLines/>
                    <w:pageBreakBefore w:val="0"/>
                    <w:wordWrap/>
                    <w:topLinePunct w:val="0"/>
                    <w:bidi w:val="0"/>
                    <w:adjustRightInd w:val="0"/>
                    <w:snapToGrid w:val="0"/>
                    <w:jc w:val="center"/>
                    <w:rPr>
                      <w:rFonts w:hint="default" w:ascii="Times New Roman" w:hAnsi="Times New Roman" w:eastAsia="宋体" w:cs="Times New Roman"/>
                      <w:color w:val="auto"/>
                      <w:kern w:val="2"/>
                      <w:sz w:val="21"/>
                      <w:szCs w:val="24"/>
                      <w:u w:val="single"/>
                      <w:lang w:val="en-US" w:eastAsia="zh-CN" w:bidi="ar-SA"/>
                    </w:rPr>
                  </w:pPr>
                  <w:r>
                    <w:rPr>
                      <w:rFonts w:hint="default" w:ascii="Times New Roman" w:hAnsi="Times New Roman" w:eastAsia="宋体" w:cs="Times New Roman"/>
                      <w:color w:val="auto"/>
                      <w:u w:val="single"/>
                      <w:lang w:eastAsia="zh-CN"/>
                    </w:rPr>
                    <w:t>不变</w:t>
                  </w:r>
                </w:p>
              </w:tc>
            </w:tr>
          </w:tbl>
          <w:p w14:paraId="2BB56305">
            <w:pPr>
              <w:keepNext w:val="0"/>
              <w:keepLines/>
              <w:pageBreakBefore w:val="0"/>
              <w:widowControl w:val="0"/>
              <w:numPr>
                <w:ilvl w:val="0"/>
                <w:numId w:val="0"/>
              </w:numPr>
              <w:kinsoku/>
              <w:wordWrap/>
              <w:overflowPunct/>
              <w:topLinePunct w:val="0"/>
              <w:autoSpaceDE/>
              <w:autoSpaceDN/>
              <w:bidi w:val="0"/>
              <w:adjustRightInd w:val="0"/>
              <w:snapToGrid w:val="0"/>
              <w:spacing w:before="157" w:beforeLines="50" w:line="360" w:lineRule="auto"/>
              <w:ind w:left="420" w:leftChars="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eastAsia" w:cs="Times New Roman"/>
                <w:b/>
                <w:bCs w:val="0"/>
                <w:strike w:val="0"/>
                <w:dstrike w:val="0"/>
                <w:color w:val="auto"/>
                <w:sz w:val="24"/>
                <w:szCs w:val="24"/>
                <w:lang w:val="en-US" w:eastAsia="zh-CN"/>
              </w:rPr>
              <w:t>6</w:t>
            </w:r>
            <w:r>
              <w:rPr>
                <w:rFonts w:hint="default" w:ascii="Times New Roman" w:hAnsi="Times New Roman" w:eastAsia="宋体" w:cs="Times New Roman"/>
                <w:b/>
                <w:bCs w:val="0"/>
                <w:strike w:val="0"/>
                <w:dstrike w:val="0"/>
                <w:color w:val="auto"/>
                <w:sz w:val="24"/>
                <w:szCs w:val="24"/>
                <w:lang w:val="en-US" w:eastAsia="zh-CN"/>
              </w:rPr>
              <w:t>、项目主要原辅材料消耗</w:t>
            </w:r>
          </w:p>
          <w:p w14:paraId="4690EB70">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lang w:val="en-US" w:eastAsia="zh-CN"/>
              </w:rPr>
            </w:pPr>
            <w:r>
              <w:rPr>
                <w:rFonts w:hint="default" w:ascii="Times New Roman" w:hAnsi="Times New Roman" w:eastAsia="宋体" w:cs="Times New Roman"/>
                <w:bCs/>
                <w:strike w:val="0"/>
                <w:dstrike w:val="0"/>
                <w:color w:val="auto"/>
                <w:sz w:val="24"/>
                <w:szCs w:val="24"/>
                <w:lang w:val="en-US" w:eastAsia="zh-CN"/>
              </w:rPr>
              <w:t>项目扩建前后原辅材料消耗情况具体见表2-</w:t>
            </w:r>
            <w:r>
              <w:rPr>
                <w:rFonts w:hint="eastAsia" w:cs="Times New Roman"/>
                <w:bCs/>
                <w:strike w:val="0"/>
                <w:dstrike w:val="0"/>
                <w:color w:val="auto"/>
                <w:sz w:val="24"/>
                <w:szCs w:val="24"/>
                <w:lang w:val="en-US" w:eastAsia="zh-CN"/>
              </w:rPr>
              <w:t>7</w:t>
            </w:r>
            <w:r>
              <w:rPr>
                <w:rFonts w:hint="default" w:ascii="Times New Roman" w:hAnsi="Times New Roman" w:eastAsia="宋体" w:cs="Times New Roman"/>
                <w:bCs/>
                <w:strike w:val="0"/>
                <w:dstrike w:val="0"/>
                <w:color w:val="auto"/>
                <w:sz w:val="24"/>
                <w:szCs w:val="24"/>
                <w:lang w:val="en-US" w:eastAsia="zh-CN"/>
              </w:rPr>
              <w:t>。</w:t>
            </w:r>
          </w:p>
          <w:p w14:paraId="44E78AF3">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center"/>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b/>
                <w:bCs w:val="0"/>
                <w:strike w:val="0"/>
                <w:dstrike w:val="0"/>
                <w:color w:val="auto"/>
                <w:sz w:val="21"/>
                <w:szCs w:val="21"/>
                <w:lang w:val="en-US" w:eastAsia="zh-CN"/>
              </w:rPr>
              <w:t>表2-</w:t>
            </w:r>
            <w:r>
              <w:rPr>
                <w:rFonts w:hint="eastAsia" w:cs="Times New Roman"/>
                <w:b/>
                <w:bCs w:val="0"/>
                <w:strike w:val="0"/>
                <w:dstrike w:val="0"/>
                <w:color w:val="auto"/>
                <w:sz w:val="21"/>
                <w:szCs w:val="21"/>
                <w:lang w:val="en-US" w:eastAsia="zh-CN"/>
              </w:rPr>
              <w:t>7</w:t>
            </w:r>
            <w:r>
              <w:rPr>
                <w:rFonts w:hint="default" w:ascii="Times New Roman" w:hAnsi="Times New Roman" w:eastAsia="宋体" w:cs="Times New Roman"/>
                <w:b/>
                <w:bCs w:val="0"/>
                <w:strike w:val="0"/>
                <w:dstrike w:val="0"/>
                <w:color w:val="auto"/>
                <w:sz w:val="21"/>
                <w:szCs w:val="21"/>
                <w:lang w:val="en-US" w:eastAsia="zh-CN"/>
              </w:rPr>
              <w:t xml:space="preserve">  本项目原辅材料消耗汇总表</w:t>
            </w:r>
          </w:p>
          <w:tbl>
            <w:tblPr>
              <w:tblStyle w:val="27"/>
              <w:tblW w:w="805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09"/>
              <w:gridCol w:w="1013"/>
              <w:gridCol w:w="1800"/>
              <w:gridCol w:w="1718"/>
              <w:gridCol w:w="1705"/>
              <w:gridCol w:w="1313"/>
            </w:tblGrid>
            <w:tr w14:paraId="7EDDD7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2" w:hRule="atLeast"/>
                <w:jc w:val="center"/>
              </w:trPr>
              <w:tc>
                <w:tcPr>
                  <w:tcW w:w="509" w:type="dxa"/>
                  <w:tcBorders>
                    <w:right w:val="single" w:color="000000" w:sz="4" w:space="0"/>
                  </w:tcBorders>
                  <w:noWrap w:val="0"/>
                  <w:vAlign w:val="center"/>
                </w:tcPr>
                <w:p w14:paraId="4D79D5EC">
                  <w:pPr>
                    <w:keepNext w:val="0"/>
                    <w:keepLines/>
                    <w:pageBreakBefore w:val="0"/>
                    <w:wordWrap/>
                    <w:topLinePunct w:val="0"/>
                    <w:bidi w:val="0"/>
                    <w:jc w:val="center"/>
                    <w:rPr>
                      <w:rFonts w:hint="default" w:ascii="Times New Roman" w:hAnsi="Times New Roman" w:eastAsia="宋体" w:cs="Times New Roman"/>
                      <w:highlight w:val="none"/>
                      <w:u w:val="none"/>
                    </w:rPr>
                  </w:pPr>
                  <w:r>
                    <w:rPr>
                      <w:rFonts w:hint="default" w:ascii="Times New Roman" w:hAnsi="Times New Roman" w:eastAsia="宋体" w:cs="Times New Roman"/>
                      <w:highlight w:val="none"/>
                      <w:u w:val="none"/>
                    </w:rPr>
                    <w:t>序号</w:t>
                  </w:r>
                </w:p>
              </w:tc>
              <w:tc>
                <w:tcPr>
                  <w:tcW w:w="1013" w:type="dxa"/>
                  <w:tcBorders>
                    <w:left w:val="single" w:color="000000" w:sz="4" w:space="0"/>
                    <w:right w:val="single" w:color="000000" w:sz="4" w:space="0"/>
                  </w:tcBorders>
                  <w:noWrap w:val="0"/>
                  <w:vAlign w:val="center"/>
                </w:tcPr>
                <w:p w14:paraId="10A9D027">
                  <w:pPr>
                    <w:keepNext w:val="0"/>
                    <w:keepLines/>
                    <w:pageBreakBefore w:val="0"/>
                    <w:wordWrap/>
                    <w:topLinePunct w:val="0"/>
                    <w:bidi w:val="0"/>
                    <w:jc w:val="center"/>
                    <w:rPr>
                      <w:rFonts w:hint="default" w:ascii="Times New Roman" w:hAnsi="Times New Roman" w:eastAsia="宋体" w:cs="Times New Roman"/>
                      <w:highlight w:val="none"/>
                      <w:u w:val="none"/>
                    </w:rPr>
                  </w:pPr>
                  <w:r>
                    <w:rPr>
                      <w:rFonts w:hint="default" w:ascii="Times New Roman" w:hAnsi="Times New Roman" w:eastAsia="宋体" w:cs="Times New Roman"/>
                      <w:highlight w:val="none"/>
                      <w:u w:val="none"/>
                    </w:rPr>
                    <w:t>名称</w:t>
                  </w:r>
                </w:p>
              </w:tc>
              <w:tc>
                <w:tcPr>
                  <w:tcW w:w="1800" w:type="dxa"/>
                  <w:tcBorders>
                    <w:left w:val="single" w:color="000000" w:sz="4" w:space="0"/>
                    <w:bottom w:val="single" w:color="000000" w:sz="4" w:space="0"/>
                    <w:right w:val="single" w:color="000000" w:sz="4" w:space="0"/>
                  </w:tcBorders>
                  <w:noWrap w:val="0"/>
                  <w:vAlign w:val="center"/>
                </w:tcPr>
                <w:p w14:paraId="7186DAF3">
                  <w:pPr>
                    <w:keepNext w:val="0"/>
                    <w:keepLines/>
                    <w:pageBreakBefore w:val="0"/>
                    <w:wordWrap/>
                    <w:topLinePunct w:val="0"/>
                    <w:bidi w:val="0"/>
                    <w:jc w:val="center"/>
                    <w:rPr>
                      <w:rFonts w:hint="default" w:ascii="Times New Roman" w:hAnsi="Times New Roman" w:eastAsia="宋体" w:cs="Times New Roman"/>
                      <w:highlight w:val="none"/>
                      <w:u w:val="none"/>
                      <w:lang w:val="en-US"/>
                    </w:rPr>
                  </w:pPr>
                  <w:r>
                    <w:rPr>
                      <w:rFonts w:hint="default" w:ascii="Times New Roman" w:hAnsi="Times New Roman" w:eastAsia="宋体" w:cs="Times New Roman"/>
                      <w:highlight w:val="none"/>
                      <w:u w:val="none"/>
                      <w:lang w:eastAsia="zh-CN"/>
                    </w:rPr>
                    <w:t>扩建前用量</w:t>
                  </w:r>
                  <w:r>
                    <w:rPr>
                      <w:rFonts w:hint="default" w:ascii="Times New Roman" w:hAnsi="Times New Roman" w:eastAsia="宋体" w:cs="Times New Roman"/>
                      <w:highlight w:val="none"/>
                      <w:u w:val="none"/>
                      <w:lang w:val="en-US" w:eastAsia="zh-CN"/>
                    </w:rPr>
                    <w:t>（t/a）</w:t>
                  </w:r>
                </w:p>
              </w:tc>
              <w:tc>
                <w:tcPr>
                  <w:tcW w:w="1718" w:type="dxa"/>
                  <w:tcBorders>
                    <w:left w:val="single" w:color="000000" w:sz="4" w:space="0"/>
                    <w:bottom w:val="single" w:color="000000" w:sz="4" w:space="0"/>
                    <w:right w:val="single" w:color="000000" w:sz="4" w:space="0"/>
                  </w:tcBorders>
                  <w:noWrap w:val="0"/>
                  <w:vAlign w:val="center"/>
                </w:tcPr>
                <w:p w14:paraId="505F18BF">
                  <w:pPr>
                    <w:keepNext w:val="0"/>
                    <w:keepLines/>
                    <w:pageBreakBefore w:val="0"/>
                    <w:wordWrap/>
                    <w:topLinePunct w:val="0"/>
                    <w:bidi w:val="0"/>
                    <w:jc w:val="center"/>
                    <w:rPr>
                      <w:rFonts w:hint="default" w:ascii="Times New Roman" w:hAnsi="Times New Roman" w:eastAsia="宋体" w:cs="Times New Roman"/>
                      <w:highlight w:val="none"/>
                      <w:u w:val="none"/>
                      <w:lang w:eastAsia="zh-CN"/>
                    </w:rPr>
                  </w:pPr>
                  <w:r>
                    <w:rPr>
                      <w:rFonts w:hint="default" w:ascii="Times New Roman" w:hAnsi="Times New Roman" w:eastAsia="宋体" w:cs="Times New Roman"/>
                      <w:highlight w:val="none"/>
                      <w:u w:val="none"/>
                      <w:lang w:eastAsia="zh-CN"/>
                    </w:rPr>
                    <w:t>扩建后用量</w:t>
                  </w:r>
                  <w:r>
                    <w:rPr>
                      <w:rFonts w:hint="default" w:ascii="Times New Roman" w:hAnsi="Times New Roman" w:eastAsia="宋体" w:cs="Times New Roman"/>
                      <w:highlight w:val="none"/>
                      <w:u w:val="none"/>
                      <w:lang w:val="en-US" w:eastAsia="zh-CN"/>
                    </w:rPr>
                    <w:t>（t/a）</w:t>
                  </w:r>
                </w:p>
              </w:tc>
              <w:tc>
                <w:tcPr>
                  <w:tcW w:w="1705" w:type="dxa"/>
                  <w:tcBorders>
                    <w:left w:val="single" w:color="000000" w:sz="4" w:space="0"/>
                  </w:tcBorders>
                  <w:noWrap w:val="0"/>
                  <w:vAlign w:val="center"/>
                </w:tcPr>
                <w:p w14:paraId="54AD7EB1">
                  <w:pPr>
                    <w:keepNext w:val="0"/>
                    <w:keepLines/>
                    <w:pageBreakBefore w:val="0"/>
                    <w:wordWrap/>
                    <w:topLinePunct w:val="0"/>
                    <w:bidi w:val="0"/>
                    <w:jc w:val="center"/>
                    <w:rPr>
                      <w:rFonts w:hint="default" w:ascii="Times New Roman" w:hAnsi="Times New Roman" w:eastAsia="宋体" w:cs="Times New Roman"/>
                      <w:highlight w:val="none"/>
                      <w:u w:val="none"/>
                      <w:lang w:eastAsia="zh-CN"/>
                    </w:rPr>
                  </w:pPr>
                  <w:r>
                    <w:rPr>
                      <w:rFonts w:hint="default" w:ascii="Times New Roman" w:hAnsi="Times New Roman" w:eastAsia="宋体" w:cs="Times New Roman"/>
                      <w:highlight w:val="none"/>
                      <w:u w:val="none"/>
                      <w:lang w:eastAsia="zh-CN"/>
                    </w:rPr>
                    <w:t>增减变化量</w:t>
                  </w:r>
                  <w:r>
                    <w:rPr>
                      <w:rFonts w:hint="default" w:ascii="Times New Roman" w:hAnsi="Times New Roman" w:eastAsia="宋体" w:cs="Times New Roman"/>
                      <w:highlight w:val="none"/>
                      <w:u w:val="none"/>
                      <w:lang w:val="en-US" w:eastAsia="zh-CN"/>
                    </w:rPr>
                    <w:t>（t/a）</w:t>
                  </w:r>
                </w:p>
              </w:tc>
              <w:tc>
                <w:tcPr>
                  <w:tcW w:w="1313" w:type="dxa"/>
                  <w:tcBorders>
                    <w:left w:val="single" w:color="000000" w:sz="4" w:space="0"/>
                  </w:tcBorders>
                  <w:noWrap w:val="0"/>
                  <w:vAlign w:val="center"/>
                </w:tcPr>
                <w:p w14:paraId="4300E629">
                  <w:pPr>
                    <w:keepNext w:val="0"/>
                    <w:keepLines/>
                    <w:pageBreakBefore w:val="0"/>
                    <w:wordWrap/>
                    <w:topLinePunct w:val="0"/>
                    <w:bidi w:val="0"/>
                    <w:jc w:val="center"/>
                    <w:rPr>
                      <w:rFonts w:hint="default" w:ascii="Times New Roman" w:hAnsi="Times New Roman" w:eastAsia="宋体" w:cs="Times New Roman"/>
                      <w:highlight w:val="none"/>
                      <w:u w:val="none"/>
                      <w:lang w:eastAsia="zh-CN"/>
                    </w:rPr>
                  </w:pPr>
                  <w:r>
                    <w:rPr>
                      <w:rFonts w:hint="default" w:ascii="Times New Roman" w:hAnsi="Times New Roman" w:eastAsia="宋体" w:cs="Times New Roman"/>
                      <w:highlight w:val="none"/>
                      <w:u w:val="none"/>
                      <w:lang w:eastAsia="zh-CN"/>
                    </w:rPr>
                    <w:t>备注</w:t>
                  </w:r>
                </w:p>
              </w:tc>
            </w:tr>
            <w:tr w14:paraId="6FED99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4" w:hRule="atLeast"/>
                <w:jc w:val="center"/>
              </w:trPr>
              <w:tc>
                <w:tcPr>
                  <w:tcW w:w="509" w:type="dxa"/>
                  <w:tcBorders>
                    <w:top w:val="single" w:color="000000" w:sz="4" w:space="0"/>
                    <w:bottom w:val="single" w:color="000000" w:sz="4" w:space="0"/>
                    <w:right w:val="single" w:color="000000" w:sz="4" w:space="0"/>
                  </w:tcBorders>
                  <w:noWrap w:val="0"/>
                  <w:vAlign w:val="center"/>
                </w:tcPr>
                <w:p w14:paraId="35F6BF45">
                  <w:pPr>
                    <w:keepNext w:val="0"/>
                    <w:keepLines/>
                    <w:pageBreakBefore w:val="0"/>
                    <w:wordWrap/>
                    <w:topLinePunct w:val="0"/>
                    <w:bidi w:val="0"/>
                    <w:jc w:val="center"/>
                    <w:rPr>
                      <w:rFonts w:hint="default" w:ascii="Times New Roman" w:hAnsi="Times New Roman" w:eastAsia="宋体" w:cs="Times New Roman"/>
                      <w:highlight w:val="none"/>
                      <w:u w:val="none"/>
                    </w:rPr>
                  </w:pPr>
                  <w:r>
                    <w:rPr>
                      <w:rFonts w:hint="default" w:ascii="Times New Roman" w:hAnsi="Times New Roman" w:eastAsia="宋体" w:cs="Times New Roman"/>
                      <w:highlight w:val="none"/>
                      <w:u w:val="none"/>
                    </w:rPr>
                    <w:t>1</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72383501">
                  <w:pPr>
                    <w:keepNext w:val="0"/>
                    <w:keepLines/>
                    <w:pageBreakBefore w:val="0"/>
                    <w:wordWrap/>
                    <w:topLinePunct w:val="0"/>
                    <w:bidi w:val="0"/>
                    <w:jc w:val="center"/>
                    <w:rPr>
                      <w:rFonts w:hint="default" w:ascii="Times New Roman" w:hAnsi="Times New Roman" w:eastAsia="宋体" w:cs="Times New Roman"/>
                      <w:sz w:val="21"/>
                      <w:szCs w:val="21"/>
                      <w:highlight w:val="none"/>
                      <w:u w:val="none"/>
                      <w:lang w:eastAsia="zh-CN"/>
                    </w:rPr>
                  </w:pPr>
                  <w:r>
                    <w:rPr>
                      <w:rFonts w:hint="default" w:ascii="Times New Roman" w:hAnsi="Times New Roman" w:eastAsia="宋体" w:cs="Times New Roman"/>
                      <w:sz w:val="21"/>
                      <w:szCs w:val="21"/>
                      <w:highlight w:val="none"/>
                      <w:u w:val="none"/>
                      <w:lang w:eastAsia="zh-CN"/>
                    </w:rPr>
                    <w:t>棉籽</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0374DD4">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20000</w:t>
                  </w:r>
                </w:p>
              </w:tc>
              <w:tc>
                <w:tcPr>
                  <w:tcW w:w="1718" w:type="dxa"/>
                  <w:tcBorders>
                    <w:top w:val="single" w:color="000000" w:sz="4" w:space="0"/>
                    <w:left w:val="single" w:color="000000" w:sz="4" w:space="0"/>
                    <w:bottom w:val="single" w:color="000000" w:sz="4" w:space="0"/>
                    <w:right w:val="single" w:color="000000" w:sz="4" w:space="0"/>
                  </w:tcBorders>
                  <w:noWrap w:val="0"/>
                  <w:vAlign w:val="center"/>
                </w:tcPr>
                <w:p w14:paraId="4148AAF7">
                  <w:pPr>
                    <w:keepNext w:val="0"/>
                    <w:keepLines/>
                    <w:pageBreakBefore w:val="0"/>
                    <w:wordWrap/>
                    <w:topLinePunct w:val="0"/>
                    <w:bidi w:val="0"/>
                    <w:spacing w:line="240" w:lineRule="auto"/>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color w:val="auto"/>
                      <w:kern w:val="0"/>
                      <w:sz w:val="21"/>
                      <w:szCs w:val="21"/>
                      <w:lang w:val="en-US" w:eastAsia="zh-CN" w:bidi="ar"/>
                    </w:rPr>
                    <w:t>50400</w:t>
                  </w:r>
                </w:p>
              </w:tc>
              <w:tc>
                <w:tcPr>
                  <w:tcW w:w="1705" w:type="dxa"/>
                  <w:tcBorders>
                    <w:top w:val="single" w:color="000000" w:sz="4" w:space="0"/>
                    <w:left w:val="single" w:color="000000" w:sz="4" w:space="0"/>
                    <w:bottom w:val="single" w:color="000000" w:sz="4" w:space="0"/>
                  </w:tcBorders>
                  <w:noWrap w:val="0"/>
                  <w:vAlign w:val="center"/>
                </w:tcPr>
                <w:p w14:paraId="71A4CFAF">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+30400</w:t>
                  </w:r>
                </w:p>
              </w:tc>
              <w:tc>
                <w:tcPr>
                  <w:tcW w:w="1313" w:type="dxa"/>
                  <w:tcBorders>
                    <w:top w:val="single" w:color="000000" w:sz="4" w:space="0"/>
                    <w:left w:val="single" w:color="000000" w:sz="4" w:space="0"/>
                    <w:bottom w:val="single" w:color="000000" w:sz="4" w:space="0"/>
                  </w:tcBorders>
                  <w:noWrap w:val="0"/>
                  <w:vAlign w:val="center"/>
                </w:tcPr>
                <w:p w14:paraId="0A817A7E">
                  <w:pPr>
                    <w:keepNext w:val="0"/>
                    <w:keepLines/>
                    <w:pageBreakBefore w:val="0"/>
                    <w:wordWrap/>
                    <w:topLinePunct w:val="0"/>
                    <w:bidi w:val="0"/>
                    <w:jc w:val="center"/>
                    <w:rPr>
                      <w:rFonts w:hint="default" w:ascii="Times New Roman" w:hAnsi="Times New Roman" w:eastAsia="宋体" w:cs="Times New Roman"/>
                      <w:highlight w:val="none"/>
                      <w:u w:val="none"/>
                      <w:lang w:eastAsia="zh-CN"/>
                    </w:rPr>
                  </w:pPr>
                  <w:r>
                    <w:rPr>
                      <w:rFonts w:hint="default" w:ascii="Times New Roman" w:hAnsi="Times New Roman" w:eastAsia="宋体" w:cs="Times New Roman"/>
                      <w:highlight w:val="none"/>
                      <w:u w:val="none"/>
                      <w:lang w:eastAsia="zh-CN"/>
                    </w:rPr>
                    <w:t>外购</w:t>
                  </w:r>
                </w:p>
              </w:tc>
            </w:tr>
            <w:tr w14:paraId="05CA69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jc w:val="center"/>
              </w:trPr>
              <w:tc>
                <w:tcPr>
                  <w:tcW w:w="509" w:type="dxa"/>
                  <w:tcBorders>
                    <w:top w:val="single" w:color="auto" w:sz="4" w:space="0"/>
                    <w:left w:val="single" w:color="auto" w:sz="4" w:space="0"/>
                    <w:bottom w:val="single" w:color="auto" w:sz="4" w:space="0"/>
                    <w:right w:val="single" w:color="auto" w:sz="4" w:space="0"/>
                  </w:tcBorders>
                  <w:noWrap w:val="0"/>
                  <w:vAlign w:val="center"/>
                </w:tcPr>
                <w:p w14:paraId="6CC60BE1">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2</w:t>
                  </w:r>
                </w:p>
              </w:tc>
              <w:tc>
                <w:tcPr>
                  <w:tcW w:w="1013" w:type="dxa"/>
                  <w:tcBorders>
                    <w:top w:val="single" w:color="000000" w:sz="4" w:space="0"/>
                    <w:left w:val="single" w:color="auto" w:sz="4" w:space="0"/>
                    <w:bottom w:val="single" w:color="000000" w:sz="4" w:space="0"/>
                    <w:right w:val="single" w:color="000000" w:sz="4" w:space="0"/>
                  </w:tcBorders>
                  <w:noWrap w:val="0"/>
                  <w:vAlign w:val="center"/>
                </w:tcPr>
                <w:p w14:paraId="6FDEFD41">
                  <w:pPr>
                    <w:keepNext w:val="0"/>
                    <w:keepLines/>
                    <w:pageBreakBefore w:val="0"/>
                    <w:wordWrap/>
                    <w:topLinePunct w:val="0"/>
                    <w:bidi w:val="0"/>
                    <w:jc w:val="center"/>
                    <w:rPr>
                      <w:rFonts w:hint="default" w:ascii="Times New Roman" w:hAnsi="Times New Roman" w:eastAsia="宋体" w:cs="Times New Roman"/>
                      <w:kern w:val="2"/>
                      <w:sz w:val="21"/>
                      <w:szCs w:val="21"/>
                      <w:highlight w:val="none"/>
                      <w:u w:val="none"/>
                      <w:lang w:val="en-US" w:eastAsia="zh-CN" w:bidi="ar-SA"/>
                    </w:rPr>
                  </w:pPr>
                  <w:r>
                    <w:rPr>
                      <w:rFonts w:hint="default" w:ascii="Times New Roman" w:hAnsi="Times New Roman" w:eastAsia="宋体" w:cs="Times New Roman"/>
                      <w:kern w:val="2"/>
                      <w:sz w:val="21"/>
                      <w:szCs w:val="21"/>
                      <w:highlight w:val="none"/>
                      <w:u w:val="none"/>
                      <w:lang w:val="en-US" w:eastAsia="zh-CN" w:bidi="ar-SA"/>
                    </w:rPr>
                    <w:t>菜籽</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686464B">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0</w:t>
                  </w:r>
                </w:p>
              </w:tc>
              <w:tc>
                <w:tcPr>
                  <w:tcW w:w="1718" w:type="dxa"/>
                  <w:tcBorders>
                    <w:top w:val="single" w:color="000000" w:sz="4" w:space="0"/>
                    <w:left w:val="single" w:color="000000" w:sz="4" w:space="0"/>
                    <w:bottom w:val="single" w:color="000000" w:sz="4" w:space="0"/>
                    <w:right w:val="single" w:color="000000" w:sz="4" w:space="0"/>
                  </w:tcBorders>
                  <w:noWrap w:val="0"/>
                  <w:vAlign w:val="center"/>
                </w:tcPr>
                <w:p w14:paraId="5580A4D0">
                  <w:pPr>
                    <w:keepNext w:val="0"/>
                    <w:keepLines/>
                    <w:pageBreakBefore w:val="0"/>
                    <w:wordWrap/>
                    <w:topLinePunct w:val="0"/>
                    <w:bidi w:val="0"/>
                    <w:spacing w:line="240" w:lineRule="auto"/>
                    <w:jc w:val="center"/>
                    <w:rPr>
                      <w:rFonts w:hint="default" w:ascii="Times New Roman" w:hAnsi="Times New Roman" w:eastAsia="宋体" w:cs="Times New Roman"/>
                      <w:b/>
                      <w:bCs/>
                      <w:highlight w:val="none"/>
                      <w:u w:val="none"/>
                      <w:lang w:val="en-US" w:eastAsia="zh-CN"/>
                    </w:rPr>
                  </w:pPr>
                  <w:r>
                    <w:rPr>
                      <w:rFonts w:hint="default" w:ascii="Times New Roman" w:hAnsi="Times New Roman" w:eastAsia="宋体" w:cs="Times New Roman"/>
                      <w:color w:val="auto"/>
                      <w:sz w:val="21"/>
                      <w:szCs w:val="21"/>
                      <w:lang w:val="en-US" w:eastAsia="zh-CN"/>
                    </w:rPr>
                    <w:t>52800</w:t>
                  </w:r>
                </w:p>
              </w:tc>
              <w:tc>
                <w:tcPr>
                  <w:tcW w:w="1705" w:type="dxa"/>
                  <w:tcBorders>
                    <w:top w:val="single" w:color="000000" w:sz="4" w:space="0"/>
                    <w:left w:val="single" w:color="000000" w:sz="4" w:space="0"/>
                    <w:bottom w:val="single" w:color="000000" w:sz="4" w:space="0"/>
                  </w:tcBorders>
                  <w:noWrap w:val="0"/>
                  <w:vAlign w:val="center"/>
                </w:tcPr>
                <w:p w14:paraId="6AE13EDE">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+52800</w:t>
                  </w:r>
                </w:p>
              </w:tc>
              <w:tc>
                <w:tcPr>
                  <w:tcW w:w="1313" w:type="dxa"/>
                  <w:tcBorders>
                    <w:top w:val="single" w:color="000000" w:sz="4" w:space="0"/>
                    <w:left w:val="single" w:color="000000" w:sz="4" w:space="0"/>
                    <w:bottom w:val="single" w:color="000000" w:sz="4" w:space="0"/>
                  </w:tcBorders>
                  <w:noWrap w:val="0"/>
                  <w:vAlign w:val="center"/>
                </w:tcPr>
                <w:p w14:paraId="161F26A3">
                  <w:pPr>
                    <w:keepNext w:val="0"/>
                    <w:keepLines/>
                    <w:pageBreakBefore w:val="0"/>
                    <w:wordWrap/>
                    <w:topLinePunct w:val="0"/>
                    <w:bidi w:val="0"/>
                    <w:jc w:val="center"/>
                    <w:rPr>
                      <w:rFonts w:hint="default" w:ascii="Times New Roman" w:hAnsi="Times New Roman" w:eastAsia="宋体" w:cs="Times New Roman"/>
                      <w:highlight w:val="none"/>
                      <w:u w:val="none"/>
                      <w:lang w:eastAsia="zh-CN"/>
                    </w:rPr>
                  </w:pPr>
                  <w:r>
                    <w:rPr>
                      <w:rFonts w:hint="default" w:ascii="Times New Roman" w:hAnsi="Times New Roman" w:eastAsia="宋体" w:cs="Times New Roman"/>
                      <w:highlight w:val="none"/>
                      <w:u w:val="none"/>
                      <w:lang w:eastAsia="zh-CN"/>
                    </w:rPr>
                    <w:t>外购</w:t>
                  </w:r>
                </w:p>
              </w:tc>
            </w:tr>
            <w:tr w14:paraId="5B7830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7" w:hRule="atLeast"/>
                <w:jc w:val="center"/>
              </w:trPr>
              <w:tc>
                <w:tcPr>
                  <w:tcW w:w="509" w:type="dxa"/>
                  <w:tcBorders>
                    <w:top w:val="single" w:color="auto" w:sz="4" w:space="0"/>
                    <w:left w:val="single" w:color="auto" w:sz="4" w:space="0"/>
                    <w:right w:val="single" w:color="auto" w:sz="4" w:space="0"/>
                  </w:tcBorders>
                  <w:noWrap w:val="0"/>
                  <w:vAlign w:val="center"/>
                </w:tcPr>
                <w:p w14:paraId="1162C44D">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3</w:t>
                  </w:r>
                </w:p>
              </w:tc>
              <w:tc>
                <w:tcPr>
                  <w:tcW w:w="1013" w:type="dxa"/>
                  <w:tcBorders>
                    <w:top w:val="single" w:color="000000" w:sz="4" w:space="0"/>
                    <w:left w:val="single" w:color="auto" w:sz="4" w:space="0"/>
                    <w:right w:val="single" w:color="000000" w:sz="4" w:space="0"/>
                  </w:tcBorders>
                  <w:noWrap w:val="0"/>
                  <w:vAlign w:val="center"/>
                </w:tcPr>
                <w:p w14:paraId="6E563FB2">
                  <w:pPr>
                    <w:keepNext w:val="0"/>
                    <w:keepLines/>
                    <w:pageBreakBefore w:val="0"/>
                    <w:wordWrap/>
                    <w:topLinePunct w:val="0"/>
                    <w:bidi w:val="0"/>
                    <w:jc w:val="center"/>
                    <w:rPr>
                      <w:rFonts w:hint="default" w:ascii="Times New Roman" w:hAnsi="Times New Roman" w:eastAsia="宋体" w:cs="Times New Roman"/>
                      <w:kern w:val="2"/>
                      <w:sz w:val="21"/>
                      <w:szCs w:val="21"/>
                      <w:u w:val="none"/>
                      <w:lang w:val="en-US" w:eastAsia="zh-CN" w:bidi="ar-SA"/>
                    </w:rPr>
                  </w:pPr>
                  <w:r>
                    <w:rPr>
                      <w:rFonts w:hint="default" w:ascii="Times New Roman" w:hAnsi="Times New Roman" w:eastAsia="宋体" w:cs="Times New Roman"/>
                      <w:kern w:val="2"/>
                      <w:sz w:val="21"/>
                      <w:szCs w:val="21"/>
                      <w:u w:val="none"/>
                      <w:lang w:val="en-US" w:eastAsia="zh-CN" w:bidi="ar-SA"/>
                    </w:rPr>
                    <w:t>6#溶剂</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683081B">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5.58</w:t>
                  </w:r>
                </w:p>
              </w:tc>
              <w:tc>
                <w:tcPr>
                  <w:tcW w:w="1718" w:type="dxa"/>
                  <w:tcBorders>
                    <w:top w:val="single" w:color="000000" w:sz="4" w:space="0"/>
                    <w:left w:val="single" w:color="000000" w:sz="4" w:space="0"/>
                    <w:bottom w:val="single" w:color="000000" w:sz="4" w:space="0"/>
                    <w:right w:val="single" w:color="000000" w:sz="4" w:space="0"/>
                  </w:tcBorders>
                  <w:noWrap w:val="0"/>
                  <w:vAlign w:val="center"/>
                </w:tcPr>
                <w:p w14:paraId="629F00F9">
                  <w:pPr>
                    <w:keepNext w:val="0"/>
                    <w:keepLines/>
                    <w:pageBreakBefore w:val="0"/>
                    <w:wordWrap/>
                    <w:topLinePunct w:val="0"/>
                    <w:bidi w:val="0"/>
                    <w:jc w:val="center"/>
                    <w:rPr>
                      <w:rFonts w:hint="default" w:ascii="Times New Roman" w:hAnsi="Times New Roman" w:eastAsia="宋体" w:cs="Times New Roman"/>
                      <w:b/>
                      <w:bCs/>
                      <w:highlight w:val="none"/>
                      <w:u w:val="none"/>
                      <w:lang w:val="en-US" w:eastAsia="zh-CN"/>
                    </w:rPr>
                  </w:pPr>
                  <w:r>
                    <w:rPr>
                      <w:rFonts w:hint="default" w:ascii="Times New Roman" w:hAnsi="Times New Roman" w:eastAsia="宋体" w:cs="Times New Roman"/>
                      <w:highlight w:val="none"/>
                      <w:u w:val="none"/>
                      <w:lang w:val="en-US" w:eastAsia="zh-CN"/>
                    </w:rPr>
                    <w:t>44</w:t>
                  </w:r>
                </w:p>
              </w:tc>
              <w:tc>
                <w:tcPr>
                  <w:tcW w:w="1705" w:type="dxa"/>
                  <w:tcBorders>
                    <w:top w:val="single" w:color="000000" w:sz="4" w:space="0"/>
                    <w:left w:val="single" w:color="000000" w:sz="4" w:space="0"/>
                  </w:tcBorders>
                  <w:noWrap w:val="0"/>
                  <w:vAlign w:val="center"/>
                </w:tcPr>
                <w:p w14:paraId="416F62FB">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+38.42</w:t>
                  </w:r>
                </w:p>
              </w:tc>
              <w:tc>
                <w:tcPr>
                  <w:tcW w:w="1313" w:type="dxa"/>
                  <w:tcBorders>
                    <w:top w:val="single" w:color="000000" w:sz="4" w:space="0"/>
                    <w:left w:val="single" w:color="000000" w:sz="4" w:space="0"/>
                  </w:tcBorders>
                  <w:noWrap w:val="0"/>
                  <w:vAlign w:val="center"/>
                </w:tcPr>
                <w:p w14:paraId="27BC73D3">
                  <w:pPr>
                    <w:keepNext w:val="0"/>
                    <w:keepLines/>
                    <w:pageBreakBefore w:val="0"/>
                    <w:wordWrap/>
                    <w:topLinePunct w:val="0"/>
                    <w:bidi w:val="0"/>
                    <w:jc w:val="center"/>
                    <w:rPr>
                      <w:rFonts w:hint="default" w:ascii="Times New Roman" w:hAnsi="Times New Roman" w:eastAsia="宋体" w:cs="Times New Roman"/>
                      <w:highlight w:val="none"/>
                      <w:u w:val="none"/>
                      <w:lang w:eastAsia="zh-CN"/>
                    </w:rPr>
                  </w:pPr>
                  <w:r>
                    <w:rPr>
                      <w:rFonts w:hint="default" w:ascii="Times New Roman" w:hAnsi="Times New Roman" w:eastAsia="宋体" w:cs="Times New Roman"/>
                      <w:highlight w:val="none"/>
                      <w:u w:val="none"/>
                      <w:lang w:eastAsia="zh-CN"/>
                    </w:rPr>
                    <w:t>外购</w:t>
                  </w:r>
                </w:p>
              </w:tc>
            </w:tr>
            <w:tr w14:paraId="2CE81B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7" w:hRule="atLeast"/>
                <w:jc w:val="center"/>
              </w:trPr>
              <w:tc>
                <w:tcPr>
                  <w:tcW w:w="509" w:type="dxa"/>
                  <w:tcBorders>
                    <w:top w:val="single" w:color="auto" w:sz="4" w:space="0"/>
                    <w:left w:val="single" w:color="auto" w:sz="4" w:space="0"/>
                    <w:bottom w:val="single" w:color="auto" w:sz="4" w:space="0"/>
                    <w:right w:val="single" w:color="auto" w:sz="4" w:space="0"/>
                  </w:tcBorders>
                  <w:noWrap w:val="0"/>
                  <w:vAlign w:val="center"/>
                </w:tcPr>
                <w:p w14:paraId="556B387A">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4</w:t>
                  </w:r>
                </w:p>
              </w:tc>
              <w:tc>
                <w:tcPr>
                  <w:tcW w:w="1013" w:type="dxa"/>
                  <w:tcBorders>
                    <w:top w:val="single" w:color="000000" w:sz="4" w:space="0"/>
                    <w:left w:val="single" w:color="auto" w:sz="4" w:space="0"/>
                    <w:bottom w:val="single" w:color="000000" w:sz="4" w:space="0"/>
                    <w:right w:val="single" w:color="000000" w:sz="4" w:space="0"/>
                  </w:tcBorders>
                  <w:noWrap w:val="0"/>
                  <w:vAlign w:val="center"/>
                </w:tcPr>
                <w:p w14:paraId="358EB876">
                  <w:pPr>
                    <w:keepNext w:val="0"/>
                    <w:keepLines/>
                    <w:pageBreakBefore w:val="0"/>
                    <w:wordWrap/>
                    <w:topLinePunct w:val="0"/>
                    <w:bidi w:val="0"/>
                    <w:jc w:val="center"/>
                    <w:rPr>
                      <w:rFonts w:hint="default"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碱液</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557355D7">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4.8</w:t>
                  </w:r>
                </w:p>
              </w:tc>
              <w:tc>
                <w:tcPr>
                  <w:tcW w:w="1718" w:type="dxa"/>
                  <w:tcBorders>
                    <w:top w:val="single" w:color="000000" w:sz="4" w:space="0"/>
                    <w:left w:val="single" w:color="000000" w:sz="4" w:space="0"/>
                    <w:bottom w:val="single" w:color="000000" w:sz="4" w:space="0"/>
                    <w:right w:val="single" w:color="000000" w:sz="4" w:space="0"/>
                  </w:tcBorders>
                  <w:noWrap w:val="0"/>
                  <w:vAlign w:val="center"/>
                </w:tcPr>
                <w:p w14:paraId="57D275F4">
                  <w:pPr>
                    <w:keepNext w:val="0"/>
                    <w:keepLines/>
                    <w:pageBreakBefore w:val="0"/>
                    <w:wordWrap/>
                    <w:topLinePunct w:val="0"/>
                    <w:bidi w:val="0"/>
                    <w:jc w:val="center"/>
                    <w:rPr>
                      <w:rFonts w:hint="default" w:ascii="Times New Roman" w:hAnsi="Times New Roman" w:eastAsia="宋体" w:cs="Times New Roman"/>
                      <w:b/>
                      <w:bCs/>
                      <w:highlight w:val="none"/>
                      <w:u w:val="none"/>
                      <w:lang w:val="en-US" w:eastAsia="zh-CN"/>
                    </w:rPr>
                  </w:pPr>
                  <w:r>
                    <w:rPr>
                      <w:rFonts w:hint="default" w:ascii="Times New Roman" w:hAnsi="Times New Roman" w:eastAsia="宋体" w:cs="Times New Roman"/>
                      <w:highlight w:val="none"/>
                      <w:u w:val="none"/>
                      <w:lang w:val="en-US" w:eastAsia="zh-CN"/>
                    </w:rPr>
                    <w:t>24.8</w:t>
                  </w:r>
                </w:p>
              </w:tc>
              <w:tc>
                <w:tcPr>
                  <w:tcW w:w="1705" w:type="dxa"/>
                  <w:tcBorders>
                    <w:top w:val="single" w:color="000000" w:sz="4" w:space="0"/>
                    <w:left w:val="single" w:color="000000" w:sz="4" w:space="0"/>
                    <w:bottom w:val="single" w:color="000000" w:sz="4" w:space="0"/>
                  </w:tcBorders>
                  <w:noWrap w:val="0"/>
                  <w:vAlign w:val="center"/>
                </w:tcPr>
                <w:p w14:paraId="1FFD0E8B">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w:t>
                  </w:r>
                  <w:r>
                    <w:rPr>
                      <w:rFonts w:hint="default" w:ascii="Times New Roman" w:hAnsi="Times New Roman" w:eastAsia="宋体" w:cs="Times New Roman"/>
                      <w:b w:val="0"/>
                      <w:bCs w:val="0"/>
                      <w:highlight w:val="none"/>
                      <w:u w:val="none"/>
                      <w:lang w:val="en-US" w:eastAsia="zh-CN"/>
                    </w:rPr>
                    <w:t>20</w:t>
                  </w:r>
                  <w:r>
                    <w:rPr>
                      <w:rFonts w:hint="default" w:ascii="Times New Roman" w:hAnsi="Times New Roman" w:eastAsia="宋体" w:cs="Times New Roman"/>
                      <w:highlight w:val="none"/>
                      <w:u w:val="none"/>
                      <w:lang w:val="en-US" w:eastAsia="zh-CN"/>
                    </w:rPr>
                    <w:t xml:space="preserve"> </w:t>
                  </w:r>
                </w:p>
              </w:tc>
              <w:tc>
                <w:tcPr>
                  <w:tcW w:w="1313" w:type="dxa"/>
                  <w:tcBorders>
                    <w:top w:val="single" w:color="000000" w:sz="4" w:space="0"/>
                    <w:left w:val="single" w:color="000000" w:sz="4" w:space="0"/>
                    <w:bottom w:val="single" w:color="000000" w:sz="4" w:space="0"/>
                  </w:tcBorders>
                  <w:noWrap w:val="0"/>
                  <w:vAlign w:val="center"/>
                </w:tcPr>
                <w:p w14:paraId="6D9EFDC8">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eastAsia="zh-CN"/>
                    </w:rPr>
                    <w:t>外购</w:t>
                  </w:r>
                  <w:r>
                    <w:rPr>
                      <w:rFonts w:hint="eastAsia" w:cs="Times New Roman"/>
                      <w:highlight w:val="none"/>
                      <w:u w:val="none"/>
                      <w:lang w:eastAsia="zh-CN"/>
                    </w:rPr>
                    <w:t>，浓度为</w:t>
                  </w:r>
                  <w:r>
                    <w:rPr>
                      <w:rFonts w:hint="eastAsia" w:cs="Times New Roman"/>
                      <w:highlight w:val="none"/>
                      <w:u w:val="none"/>
                      <w:lang w:val="en-US" w:eastAsia="zh-CN"/>
                    </w:rPr>
                    <w:t>33.6%的碱液</w:t>
                  </w:r>
                </w:p>
              </w:tc>
            </w:tr>
            <w:tr w14:paraId="4691DE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 w:hRule="atLeast"/>
                <w:jc w:val="center"/>
              </w:trPr>
              <w:tc>
                <w:tcPr>
                  <w:tcW w:w="509" w:type="dxa"/>
                  <w:tcBorders>
                    <w:top w:val="single" w:color="auto" w:sz="4" w:space="0"/>
                    <w:left w:val="single" w:color="auto" w:sz="4" w:space="0"/>
                    <w:bottom w:val="single" w:color="auto" w:sz="4" w:space="0"/>
                    <w:right w:val="single" w:color="auto" w:sz="4" w:space="0"/>
                  </w:tcBorders>
                  <w:noWrap w:val="0"/>
                  <w:vAlign w:val="center"/>
                </w:tcPr>
                <w:p w14:paraId="19E16114">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5</w:t>
                  </w:r>
                </w:p>
              </w:tc>
              <w:tc>
                <w:tcPr>
                  <w:tcW w:w="1013" w:type="dxa"/>
                  <w:tcBorders>
                    <w:top w:val="single" w:color="000000" w:sz="4" w:space="0"/>
                    <w:left w:val="single" w:color="auto" w:sz="4" w:space="0"/>
                    <w:bottom w:val="single" w:color="000000" w:sz="4" w:space="0"/>
                    <w:right w:val="single" w:color="000000" w:sz="4" w:space="0"/>
                  </w:tcBorders>
                  <w:noWrap w:val="0"/>
                  <w:vAlign w:val="center"/>
                </w:tcPr>
                <w:p w14:paraId="046CEC9D">
                  <w:pPr>
                    <w:keepNext w:val="0"/>
                    <w:keepLines/>
                    <w:pageBreakBefore w:val="0"/>
                    <w:wordWrap/>
                    <w:topLinePunct w:val="0"/>
                    <w:bidi w:val="0"/>
                    <w:jc w:val="center"/>
                    <w:rPr>
                      <w:rFonts w:hint="default" w:ascii="Times New Roman" w:hAnsi="Times New Roman" w:eastAsia="宋体" w:cs="Times New Roman"/>
                      <w:kern w:val="2"/>
                      <w:sz w:val="21"/>
                      <w:szCs w:val="21"/>
                      <w:u w:val="none"/>
                      <w:lang w:val="en-US" w:eastAsia="zh-CN" w:bidi="ar-SA"/>
                    </w:rPr>
                  </w:pPr>
                  <w:r>
                    <w:rPr>
                      <w:rFonts w:hint="default" w:ascii="Times New Roman" w:hAnsi="Times New Roman" w:eastAsia="宋体" w:cs="Times New Roman"/>
                      <w:kern w:val="2"/>
                      <w:sz w:val="21"/>
                      <w:szCs w:val="21"/>
                      <w:u w:val="none"/>
                      <w:lang w:val="en-US" w:eastAsia="zh-CN" w:bidi="ar-SA"/>
                    </w:rPr>
                    <w:t>稻壳</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12A5D66">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4106.88</w:t>
                  </w:r>
                </w:p>
              </w:tc>
              <w:tc>
                <w:tcPr>
                  <w:tcW w:w="1718" w:type="dxa"/>
                  <w:tcBorders>
                    <w:top w:val="single" w:color="000000" w:sz="4" w:space="0"/>
                    <w:left w:val="single" w:color="000000" w:sz="4" w:space="0"/>
                    <w:bottom w:val="single" w:color="000000" w:sz="4" w:space="0"/>
                    <w:right w:val="single" w:color="000000" w:sz="4" w:space="0"/>
                  </w:tcBorders>
                  <w:noWrap w:val="0"/>
                  <w:vAlign w:val="center"/>
                </w:tcPr>
                <w:p w14:paraId="69D22C25">
                  <w:pPr>
                    <w:keepNext w:val="0"/>
                    <w:keepLines/>
                    <w:pageBreakBefore w:val="0"/>
                    <w:wordWrap/>
                    <w:topLinePunct w:val="0"/>
                    <w:bidi w:val="0"/>
                    <w:jc w:val="center"/>
                    <w:rPr>
                      <w:rFonts w:hint="default" w:ascii="Times New Roman" w:hAnsi="Times New Roman" w:eastAsia="宋体" w:cs="Times New Roman"/>
                      <w:b/>
                      <w:bCs/>
                      <w:highlight w:val="none"/>
                      <w:u w:val="none"/>
                      <w:lang w:val="en-US" w:eastAsia="zh-CN"/>
                    </w:rPr>
                  </w:pPr>
                  <w:r>
                    <w:rPr>
                      <w:rFonts w:hint="default" w:ascii="Times New Roman" w:hAnsi="Times New Roman" w:eastAsia="宋体" w:cs="Times New Roman"/>
                      <w:b w:val="0"/>
                      <w:bCs w:val="0"/>
                      <w:highlight w:val="none"/>
                      <w:u w:val="none"/>
                      <w:lang w:val="en-US" w:eastAsia="zh-CN"/>
                    </w:rPr>
                    <w:t>8213.76</w:t>
                  </w:r>
                </w:p>
              </w:tc>
              <w:tc>
                <w:tcPr>
                  <w:tcW w:w="1705" w:type="dxa"/>
                  <w:tcBorders>
                    <w:top w:val="single" w:color="000000" w:sz="4" w:space="0"/>
                    <w:left w:val="single" w:color="000000" w:sz="4" w:space="0"/>
                    <w:bottom w:val="single" w:color="000000" w:sz="4" w:space="0"/>
                  </w:tcBorders>
                  <w:noWrap w:val="0"/>
                  <w:vAlign w:val="center"/>
                </w:tcPr>
                <w:p w14:paraId="1D60B010">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+4106.88</w:t>
                  </w:r>
                </w:p>
              </w:tc>
              <w:tc>
                <w:tcPr>
                  <w:tcW w:w="1313" w:type="dxa"/>
                  <w:tcBorders>
                    <w:top w:val="single" w:color="000000" w:sz="4" w:space="0"/>
                    <w:left w:val="single" w:color="000000" w:sz="4" w:space="0"/>
                    <w:bottom w:val="single" w:color="000000" w:sz="4" w:space="0"/>
                  </w:tcBorders>
                  <w:noWrap w:val="0"/>
                  <w:vAlign w:val="center"/>
                </w:tcPr>
                <w:p w14:paraId="2AAEFA06">
                  <w:pPr>
                    <w:keepNext w:val="0"/>
                    <w:keepLines/>
                    <w:pageBreakBefore w:val="0"/>
                    <w:wordWrap/>
                    <w:topLinePunct w:val="0"/>
                    <w:bidi w:val="0"/>
                    <w:jc w:val="center"/>
                    <w:rPr>
                      <w:rFonts w:hint="default" w:ascii="Times New Roman" w:hAnsi="Times New Roman" w:eastAsia="宋体" w:cs="Times New Roman"/>
                      <w:highlight w:val="none"/>
                      <w:u w:val="none"/>
                      <w:lang w:eastAsia="zh-CN"/>
                    </w:rPr>
                  </w:pPr>
                  <w:r>
                    <w:rPr>
                      <w:rFonts w:hint="default" w:ascii="Times New Roman" w:hAnsi="Times New Roman" w:eastAsia="宋体" w:cs="Times New Roman"/>
                      <w:highlight w:val="none"/>
                      <w:u w:val="none"/>
                      <w:lang w:eastAsia="zh-CN"/>
                    </w:rPr>
                    <w:t>外购</w:t>
                  </w:r>
                </w:p>
              </w:tc>
            </w:tr>
            <w:tr w14:paraId="45C4E5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 w:hRule="atLeast"/>
                <w:jc w:val="center"/>
              </w:trPr>
              <w:tc>
                <w:tcPr>
                  <w:tcW w:w="509" w:type="dxa"/>
                  <w:tcBorders>
                    <w:top w:val="single" w:color="auto" w:sz="4" w:space="0"/>
                    <w:left w:val="single" w:color="auto" w:sz="4" w:space="0"/>
                    <w:bottom w:val="single" w:color="auto" w:sz="4" w:space="0"/>
                    <w:right w:val="single" w:color="auto" w:sz="4" w:space="0"/>
                  </w:tcBorders>
                  <w:noWrap w:val="0"/>
                  <w:vAlign w:val="center"/>
                </w:tcPr>
                <w:p w14:paraId="0FFE5490">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6</w:t>
                  </w:r>
                </w:p>
              </w:tc>
              <w:tc>
                <w:tcPr>
                  <w:tcW w:w="1013" w:type="dxa"/>
                  <w:tcBorders>
                    <w:top w:val="single" w:color="000000" w:sz="4" w:space="0"/>
                    <w:left w:val="single" w:color="auto" w:sz="4" w:space="0"/>
                    <w:bottom w:val="single" w:color="000000" w:sz="4" w:space="0"/>
                    <w:right w:val="single" w:color="000000" w:sz="4" w:space="0"/>
                  </w:tcBorders>
                  <w:noWrap w:val="0"/>
                  <w:vAlign w:val="center"/>
                </w:tcPr>
                <w:p w14:paraId="4F185872">
                  <w:pPr>
                    <w:keepNext w:val="0"/>
                    <w:keepLines/>
                    <w:pageBreakBefore w:val="0"/>
                    <w:wordWrap/>
                    <w:topLinePunct w:val="0"/>
                    <w:bidi w:val="0"/>
                    <w:jc w:val="center"/>
                    <w:rPr>
                      <w:rFonts w:hint="default" w:ascii="Times New Roman" w:hAnsi="Times New Roman" w:eastAsia="宋体" w:cs="Times New Roman"/>
                      <w:kern w:val="2"/>
                      <w:sz w:val="21"/>
                      <w:szCs w:val="21"/>
                      <w:u w:val="none"/>
                      <w:lang w:val="en-US" w:eastAsia="zh-CN" w:bidi="ar-SA"/>
                    </w:rPr>
                  </w:pPr>
                  <w:r>
                    <w:rPr>
                      <w:rFonts w:hint="default" w:ascii="Times New Roman" w:hAnsi="Times New Roman" w:eastAsia="宋体" w:cs="Times New Roman"/>
                      <w:kern w:val="2"/>
                      <w:sz w:val="21"/>
                      <w:szCs w:val="21"/>
                      <w:u w:val="none"/>
                      <w:lang w:val="en-US" w:eastAsia="zh-CN" w:bidi="ar-SA"/>
                    </w:rPr>
                    <w:t>活性白土</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FB5AA5E">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0</w:t>
                  </w:r>
                </w:p>
              </w:tc>
              <w:tc>
                <w:tcPr>
                  <w:tcW w:w="1718" w:type="dxa"/>
                  <w:tcBorders>
                    <w:top w:val="single" w:color="000000" w:sz="4" w:space="0"/>
                    <w:left w:val="single" w:color="000000" w:sz="4" w:space="0"/>
                    <w:bottom w:val="single" w:color="000000" w:sz="4" w:space="0"/>
                    <w:right w:val="single" w:color="000000" w:sz="4" w:space="0"/>
                  </w:tcBorders>
                  <w:noWrap w:val="0"/>
                  <w:vAlign w:val="center"/>
                </w:tcPr>
                <w:p w14:paraId="2BDC9BFD">
                  <w:pPr>
                    <w:keepNext w:val="0"/>
                    <w:keepLines/>
                    <w:pageBreakBefore w:val="0"/>
                    <w:wordWrap/>
                    <w:topLinePunct w:val="0"/>
                    <w:bidi w:val="0"/>
                    <w:jc w:val="center"/>
                    <w:rPr>
                      <w:rFonts w:hint="default" w:ascii="Times New Roman" w:hAnsi="Times New Roman" w:eastAsia="宋体" w:cs="Times New Roman"/>
                      <w:b/>
                      <w:bCs/>
                      <w:highlight w:val="none"/>
                      <w:u w:val="none"/>
                      <w:lang w:val="en-US" w:eastAsia="zh-CN"/>
                    </w:rPr>
                  </w:pPr>
                  <w:r>
                    <w:rPr>
                      <w:rFonts w:hint="default" w:ascii="Times New Roman" w:hAnsi="Times New Roman" w:eastAsia="宋体" w:cs="Times New Roman"/>
                      <w:b w:val="0"/>
                      <w:bCs w:val="0"/>
                      <w:highlight w:val="none"/>
                      <w:u w:val="none"/>
                      <w:lang w:val="en-US" w:eastAsia="zh-CN"/>
                    </w:rPr>
                    <w:t>50.4</w:t>
                  </w:r>
                </w:p>
              </w:tc>
              <w:tc>
                <w:tcPr>
                  <w:tcW w:w="1705" w:type="dxa"/>
                  <w:tcBorders>
                    <w:top w:val="single" w:color="000000" w:sz="4" w:space="0"/>
                    <w:left w:val="single" w:color="000000" w:sz="4" w:space="0"/>
                    <w:bottom w:val="single" w:color="000000" w:sz="4" w:space="0"/>
                  </w:tcBorders>
                  <w:noWrap w:val="0"/>
                  <w:vAlign w:val="center"/>
                </w:tcPr>
                <w:p w14:paraId="52FBA369">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+50.4</w:t>
                  </w:r>
                </w:p>
              </w:tc>
              <w:tc>
                <w:tcPr>
                  <w:tcW w:w="1313" w:type="dxa"/>
                  <w:tcBorders>
                    <w:top w:val="single" w:color="000000" w:sz="4" w:space="0"/>
                    <w:left w:val="single" w:color="000000" w:sz="4" w:space="0"/>
                    <w:bottom w:val="single" w:color="000000" w:sz="4" w:space="0"/>
                  </w:tcBorders>
                  <w:noWrap w:val="0"/>
                  <w:vAlign w:val="center"/>
                </w:tcPr>
                <w:p w14:paraId="143FBEB3">
                  <w:pPr>
                    <w:keepNext w:val="0"/>
                    <w:keepLines/>
                    <w:pageBreakBefore w:val="0"/>
                    <w:wordWrap/>
                    <w:topLinePunct w:val="0"/>
                    <w:bidi w:val="0"/>
                    <w:jc w:val="center"/>
                    <w:rPr>
                      <w:rFonts w:hint="default" w:ascii="Times New Roman" w:hAnsi="Times New Roman" w:eastAsia="宋体" w:cs="Times New Roman"/>
                      <w:highlight w:val="none"/>
                      <w:u w:val="none"/>
                      <w:lang w:eastAsia="zh-CN"/>
                    </w:rPr>
                  </w:pPr>
                  <w:r>
                    <w:rPr>
                      <w:rFonts w:hint="default" w:ascii="Times New Roman" w:hAnsi="Times New Roman" w:eastAsia="宋体" w:cs="Times New Roman"/>
                      <w:highlight w:val="none"/>
                      <w:u w:val="none"/>
                      <w:lang w:eastAsia="zh-CN"/>
                    </w:rPr>
                    <w:t>外购</w:t>
                  </w:r>
                </w:p>
              </w:tc>
            </w:tr>
            <w:tr w14:paraId="1E768F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 w:hRule="atLeast"/>
                <w:jc w:val="center"/>
              </w:trPr>
              <w:tc>
                <w:tcPr>
                  <w:tcW w:w="509" w:type="dxa"/>
                  <w:tcBorders>
                    <w:top w:val="single" w:color="auto" w:sz="4" w:space="0"/>
                    <w:left w:val="single" w:color="auto" w:sz="4" w:space="0"/>
                    <w:bottom w:val="single" w:color="auto" w:sz="4" w:space="0"/>
                    <w:right w:val="single" w:color="auto" w:sz="4" w:space="0"/>
                  </w:tcBorders>
                  <w:noWrap w:val="0"/>
                  <w:vAlign w:val="center"/>
                </w:tcPr>
                <w:p w14:paraId="2459451F">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7</w:t>
                  </w:r>
                </w:p>
              </w:tc>
              <w:tc>
                <w:tcPr>
                  <w:tcW w:w="1013" w:type="dxa"/>
                  <w:tcBorders>
                    <w:top w:val="single" w:color="000000" w:sz="4" w:space="0"/>
                    <w:left w:val="single" w:color="auto" w:sz="4" w:space="0"/>
                    <w:bottom w:val="single" w:color="000000" w:sz="4" w:space="0"/>
                    <w:right w:val="single" w:color="000000" w:sz="4" w:space="0"/>
                  </w:tcBorders>
                  <w:noWrap w:val="0"/>
                  <w:vAlign w:val="center"/>
                </w:tcPr>
                <w:p w14:paraId="7A9AA7B3">
                  <w:pPr>
                    <w:keepNext w:val="0"/>
                    <w:keepLines/>
                    <w:pageBreakBefore w:val="0"/>
                    <w:wordWrap/>
                    <w:topLinePunct w:val="0"/>
                    <w:bidi w:val="0"/>
                    <w:jc w:val="center"/>
                    <w:rPr>
                      <w:rFonts w:hint="default" w:ascii="Times New Roman" w:hAnsi="Times New Roman" w:eastAsia="宋体" w:cs="Times New Roman"/>
                      <w:kern w:val="2"/>
                      <w:sz w:val="21"/>
                      <w:szCs w:val="21"/>
                      <w:u w:val="none"/>
                      <w:lang w:val="en-US" w:eastAsia="zh-CN" w:bidi="ar-SA"/>
                    </w:rPr>
                  </w:pPr>
                  <w:r>
                    <w:rPr>
                      <w:rFonts w:hint="default" w:ascii="Times New Roman" w:hAnsi="Times New Roman" w:eastAsia="宋体" w:cs="Times New Roman"/>
                      <w:kern w:val="2"/>
                      <w:sz w:val="21"/>
                      <w:szCs w:val="21"/>
                      <w:u w:val="none"/>
                      <w:lang w:val="en-US" w:eastAsia="zh-CN" w:bidi="ar-SA"/>
                    </w:rPr>
                    <w:t>水</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A9B56F5">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1500</w:t>
                  </w:r>
                </w:p>
              </w:tc>
              <w:tc>
                <w:tcPr>
                  <w:tcW w:w="1718" w:type="dxa"/>
                  <w:tcBorders>
                    <w:top w:val="single" w:color="000000" w:sz="4" w:space="0"/>
                    <w:left w:val="single" w:color="000000" w:sz="4" w:space="0"/>
                    <w:bottom w:val="single" w:color="000000" w:sz="4" w:space="0"/>
                    <w:right w:val="single" w:color="000000" w:sz="4" w:space="0"/>
                  </w:tcBorders>
                  <w:noWrap w:val="0"/>
                  <w:vAlign w:val="center"/>
                </w:tcPr>
                <w:p w14:paraId="27C1AAF9">
                  <w:pPr>
                    <w:keepNext w:val="0"/>
                    <w:keepLines/>
                    <w:pageBreakBefore w:val="0"/>
                    <w:wordWrap/>
                    <w:topLinePunct w:val="0"/>
                    <w:bidi w:val="0"/>
                    <w:jc w:val="center"/>
                    <w:rPr>
                      <w:rFonts w:hint="default" w:ascii="Times New Roman" w:hAnsi="Times New Roman" w:eastAsia="宋体" w:cs="Times New Roman"/>
                      <w:b/>
                      <w:bCs/>
                      <w:highlight w:val="none"/>
                      <w:u w:val="none"/>
                      <w:lang w:val="en-US" w:eastAsia="zh-CN"/>
                    </w:rPr>
                  </w:pPr>
                  <w:r>
                    <w:rPr>
                      <w:rFonts w:hint="default" w:ascii="Times New Roman" w:hAnsi="Times New Roman" w:eastAsia="宋体" w:cs="Times New Roman"/>
                      <w:b w:val="0"/>
                      <w:bCs w:val="0"/>
                      <w:highlight w:val="none"/>
                      <w:u w:val="none"/>
                      <w:lang w:val="en-US" w:eastAsia="zh-CN"/>
                    </w:rPr>
                    <w:t>26856.76</w:t>
                  </w:r>
                </w:p>
              </w:tc>
              <w:tc>
                <w:tcPr>
                  <w:tcW w:w="1705" w:type="dxa"/>
                  <w:tcBorders>
                    <w:top w:val="single" w:color="000000" w:sz="4" w:space="0"/>
                    <w:left w:val="single" w:color="000000" w:sz="4" w:space="0"/>
                    <w:bottom w:val="single" w:color="000000" w:sz="4" w:space="0"/>
                  </w:tcBorders>
                  <w:noWrap w:val="0"/>
                  <w:vAlign w:val="center"/>
                </w:tcPr>
                <w:p w14:paraId="5DA88936">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+2</w:t>
                  </w:r>
                  <w:r>
                    <w:rPr>
                      <w:rFonts w:hint="eastAsia" w:cs="Times New Roman"/>
                      <w:highlight w:val="none"/>
                      <w:u w:val="none"/>
                      <w:lang w:val="en-US" w:eastAsia="zh-CN"/>
                    </w:rPr>
                    <w:t>5</w:t>
                  </w:r>
                  <w:r>
                    <w:rPr>
                      <w:rFonts w:hint="default" w:ascii="Times New Roman" w:hAnsi="Times New Roman" w:eastAsia="宋体" w:cs="Times New Roman"/>
                      <w:highlight w:val="none"/>
                      <w:u w:val="none"/>
                      <w:lang w:val="en-US" w:eastAsia="zh-CN"/>
                    </w:rPr>
                    <w:t>356.76</w:t>
                  </w:r>
                </w:p>
              </w:tc>
              <w:tc>
                <w:tcPr>
                  <w:tcW w:w="1313" w:type="dxa"/>
                  <w:tcBorders>
                    <w:top w:val="single" w:color="000000" w:sz="4" w:space="0"/>
                    <w:left w:val="single" w:color="000000" w:sz="4" w:space="0"/>
                    <w:bottom w:val="single" w:color="000000" w:sz="4" w:space="0"/>
                  </w:tcBorders>
                  <w:noWrap w:val="0"/>
                  <w:vAlign w:val="center"/>
                </w:tcPr>
                <w:p w14:paraId="68CEF135">
                  <w:pPr>
                    <w:keepNext w:val="0"/>
                    <w:keepLines/>
                    <w:pageBreakBefore w:val="0"/>
                    <w:wordWrap/>
                    <w:topLinePunct w:val="0"/>
                    <w:bidi w:val="0"/>
                    <w:jc w:val="center"/>
                    <w:rPr>
                      <w:rFonts w:hint="default" w:ascii="Times New Roman" w:hAnsi="Times New Roman" w:eastAsia="宋体" w:cs="Times New Roman"/>
                      <w:highlight w:val="none"/>
                      <w:u w:val="none"/>
                      <w:lang w:eastAsia="zh-CN"/>
                    </w:rPr>
                  </w:pPr>
                  <w:r>
                    <w:rPr>
                      <w:rFonts w:hint="default" w:ascii="Times New Roman" w:hAnsi="Times New Roman" w:eastAsia="宋体" w:cs="Times New Roman"/>
                      <w:highlight w:val="none"/>
                      <w:u w:val="none"/>
                      <w:lang w:eastAsia="zh-CN"/>
                    </w:rPr>
                    <w:t>市政自来水网</w:t>
                  </w:r>
                </w:p>
              </w:tc>
            </w:tr>
            <w:tr w14:paraId="6AB1AD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 w:hRule="atLeast"/>
                <w:jc w:val="center"/>
              </w:trPr>
              <w:tc>
                <w:tcPr>
                  <w:tcW w:w="509" w:type="dxa"/>
                  <w:tcBorders>
                    <w:top w:val="single" w:color="auto" w:sz="4" w:space="0"/>
                    <w:left w:val="single" w:color="auto" w:sz="4" w:space="0"/>
                    <w:right w:val="single" w:color="auto" w:sz="4" w:space="0"/>
                  </w:tcBorders>
                  <w:noWrap w:val="0"/>
                  <w:vAlign w:val="center"/>
                </w:tcPr>
                <w:p w14:paraId="48A56BBF">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8</w:t>
                  </w:r>
                </w:p>
              </w:tc>
              <w:tc>
                <w:tcPr>
                  <w:tcW w:w="1013" w:type="dxa"/>
                  <w:tcBorders>
                    <w:top w:val="single" w:color="000000" w:sz="4" w:space="0"/>
                    <w:left w:val="single" w:color="auto" w:sz="4" w:space="0"/>
                    <w:bottom w:val="single" w:color="000000" w:sz="4" w:space="0"/>
                    <w:right w:val="single" w:color="000000" w:sz="4" w:space="0"/>
                  </w:tcBorders>
                  <w:noWrap w:val="0"/>
                  <w:vAlign w:val="center"/>
                </w:tcPr>
                <w:p w14:paraId="49847DC8">
                  <w:pPr>
                    <w:keepNext w:val="0"/>
                    <w:keepLines/>
                    <w:pageBreakBefore w:val="0"/>
                    <w:wordWrap/>
                    <w:topLinePunct w:val="0"/>
                    <w:bidi w:val="0"/>
                    <w:jc w:val="center"/>
                    <w:rPr>
                      <w:rFonts w:hint="default" w:ascii="Times New Roman" w:hAnsi="Times New Roman" w:eastAsia="宋体" w:cs="Times New Roman"/>
                      <w:kern w:val="2"/>
                      <w:sz w:val="21"/>
                      <w:szCs w:val="21"/>
                      <w:u w:val="none"/>
                      <w:lang w:val="en-US" w:eastAsia="zh-CN" w:bidi="ar-SA"/>
                    </w:rPr>
                  </w:pPr>
                  <w:r>
                    <w:rPr>
                      <w:rFonts w:hint="default" w:ascii="Times New Roman" w:hAnsi="Times New Roman" w:eastAsia="宋体" w:cs="Times New Roman"/>
                      <w:kern w:val="2"/>
                      <w:sz w:val="21"/>
                      <w:szCs w:val="21"/>
                      <w:u w:val="none"/>
                      <w:lang w:val="en-US" w:eastAsia="zh-CN" w:bidi="ar-SA"/>
                    </w:rPr>
                    <w:t>电</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C19A0E7">
                  <w:pPr>
                    <w:keepNext w:val="0"/>
                    <w:keepLines/>
                    <w:pageBreakBefore w:val="0"/>
                    <w:wordWrap/>
                    <w:topLinePunct w:val="0"/>
                    <w:bidi w:val="0"/>
                    <w:jc w:val="center"/>
                    <w:rPr>
                      <w:rFonts w:hint="default" w:ascii="Times New Roman" w:hAnsi="Times New Roman" w:eastAsia="宋体" w:cs="Times New Roman"/>
                      <w:highlight w:val="none"/>
                      <w:u w:val="none"/>
                      <w:lang w:val="en-US" w:eastAsia="zh-CN"/>
                    </w:rPr>
                  </w:pPr>
                  <w:r>
                    <w:rPr>
                      <w:rFonts w:hint="default" w:ascii="Times New Roman" w:hAnsi="Times New Roman" w:eastAsia="宋体" w:cs="Times New Roman"/>
                      <w:highlight w:val="none"/>
                      <w:u w:val="none"/>
                      <w:lang w:val="en-US" w:eastAsia="zh-CN"/>
                    </w:rPr>
                    <w:t>45万度</w:t>
                  </w:r>
                </w:p>
              </w:tc>
              <w:tc>
                <w:tcPr>
                  <w:tcW w:w="1718" w:type="dxa"/>
                  <w:tcBorders>
                    <w:top w:val="single" w:color="000000" w:sz="4" w:space="0"/>
                    <w:left w:val="single" w:color="000000" w:sz="4" w:space="0"/>
                    <w:bottom w:val="single" w:color="000000" w:sz="4" w:space="0"/>
                    <w:right w:val="single" w:color="000000" w:sz="4" w:space="0"/>
                  </w:tcBorders>
                  <w:noWrap w:val="0"/>
                  <w:vAlign w:val="center"/>
                </w:tcPr>
                <w:p w14:paraId="1D4EF941">
                  <w:pPr>
                    <w:keepNext w:val="0"/>
                    <w:keepLines/>
                    <w:pageBreakBefore w:val="0"/>
                    <w:wordWrap/>
                    <w:topLinePunct w:val="0"/>
                    <w:bidi w:val="0"/>
                    <w:jc w:val="center"/>
                    <w:rPr>
                      <w:rFonts w:hint="default" w:ascii="Times New Roman" w:hAnsi="Times New Roman" w:eastAsia="宋体" w:cs="Times New Roman"/>
                      <w:b w:val="0"/>
                      <w:bCs w:val="0"/>
                      <w:sz w:val="21"/>
                      <w:szCs w:val="21"/>
                      <w:highlight w:val="none"/>
                      <w:u w:val="none"/>
                      <w:lang w:val="en-US" w:eastAsia="zh-CN"/>
                    </w:rPr>
                  </w:pPr>
                  <w:r>
                    <w:rPr>
                      <w:rFonts w:hint="default" w:ascii="Times New Roman" w:hAnsi="Times New Roman" w:eastAsia="宋体" w:cs="Times New Roman"/>
                      <w:b w:val="0"/>
                      <w:bCs w:val="0"/>
                      <w:sz w:val="21"/>
                      <w:szCs w:val="21"/>
                      <w:highlight w:val="none"/>
                      <w:u w:val="none"/>
                      <w:lang w:val="en-US" w:eastAsia="zh-CN"/>
                    </w:rPr>
                    <w:t>70万度</w:t>
                  </w:r>
                </w:p>
              </w:tc>
              <w:tc>
                <w:tcPr>
                  <w:tcW w:w="1705" w:type="dxa"/>
                  <w:tcBorders>
                    <w:top w:val="single" w:color="000000" w:sz="4" w:space="0"/>
                    <w:left w:val="single" w:color="000000" w:sz="4" w:space="0"/>
                    <w:bottom w:val="single" w:color="000000" w:sz="4" w:space="0"/>
                  </w:tcBorders>
                  <w:noWrap w:val="0"/>
                  <w:vAlign w:val="center"/>
                </w:tcPr>
                <w:p w14:paraId="6D4D3095">
                  <w:pPr>
                    <w:keepNext w:val="0"/>
                    <w:keepLines/>
                    <w:pageBreakBefore w:val="0"/>
                    <w:wordWrap/>
                    <w:topLinePunct w:val="0"/>
                    <w:bidi w:val="0"/>
                    <w:jc w:val="center"/>
                    <w:rPr>
                      <w:rFonts w:hint="default" w:ascii="Times New Roman" w:hAnsi="Times New Roman" w:eastAsia="宋体" w:cs="Times New Roman"/>
                      <w:b w:val="0"/>
                      <w:bCs w:val="0"/>
                      <w:sz w:val="21"/>
                      <w:szCs w:val="21"/>
                      <w:highlight w:val="none"/>
                      <w:u w:val="none"/>
                      <w:lang w:val="en-US" w:eastAsia="zh-CN"/>
                    </w:rPr>
                  </w:pPr>
                  <w:r>
                    <w:rPr>
                      <w:rFonts w:hint="default" w:ascii="Times New Roman" w:hAnsi="Times New Roman" w:eastAsia="宋体" w:cs="Times New Roman"/>
                      <w:b w:val="0"/>
                      <w:bCs w:val="0"/>
                      <w:sz w:val="21"/>
                      <w:szCs w:val="21"/>
                      <w:highlight w:val="none"/>
                      <w:u w:val="none"/>
                      <w:lang w:val="en-US" w:eastAsia="zh-CN"/>
                    </w:rPr>
                    <w:t>+</w:t>
                  </w:r>
                  <w:r>
                    <w:rPr>
                      <w:rFonts w:hint="eastAsia" w:cs="Times New Roman"/>
                      <w:b w:val="0"/>
                      <w:bCs w:val="0"/>
                      <w:sz w:val="21"/>
                      <w:szCs w:val="21"/>
                      <w:highlight w:val="none"/>
                      <w:u w:val="none"/>
                      <w:lang w:val="en-US" w:eastAsia="zh-CN"/>
                    </w:rPr>
                    <w:t>2</w:t>
                  </w:r>
                  <w:r>
                    <w:rPr>
                      <w:rFonts w:hint="default" w:ascii="Times New Roman" w:hAnsi="Times New Roman" w:eastAsia="宋体" w:cs="Times New Roman"/>
                      <w:b w:val="0"/>
                      <w:bCs w:val="0"/>
                      <w:sz w:val="21"/>
                      <w:szCs w:val="21"/>
                      <w:highlight w:val="none"/>
                      <w:u w:val="none"/>
                      <w:lang w:val="en-US" w:eastAsia="zh-CN"/>
                    </w:rPr>
                    <w:t>5万度</w:t>
                  </w:r>
                </w:p>
              </w:tc>
              <w:tc>
                <w:tcPr>
                  <w:tcW w:w="1313" w:type="dxa"/>
                  <w:tcBorders>
                    <w:top w:val="single" w:color="000000" w:sz="4" w:space="0"/>
                    <w:left w:val="single" w:color="000000" w:sz="4" w:space="0"/>
                    <w:bottom w:val="single" w:color="000000" w:sz="4" w:space="0"/>
                  </w:tcBorders>
                  <w:noWrap w:val="0"/>
                  <w:vAlign w:val="center"/>
                </w:tcPr>
                <w:p w14:paraId="55B319BE">
                  <w:pPr>
                    <w:keepNext w:val="0"/>
                    <w:keepLines/>
                    <w:pageBreakBefore w:val="0"/>
                    <w:wordWrap/>
                    <w:topLinePunct w:val="0"/>
                    <w:bidi w:val="0"/>
                    <w:jc w:val="center"/>
                    <w:rPr>
                      <w:rFonts w:hint="default" w:ascii="Times New Roman" w:hAnsi="Times New Roman" w:eastAsia="宋体" w:cs="Times New Roman"/>
                      <w:highlight w:val="none"/>
                      <w:u w:val="none"/>
                      <w:lang w:eastAsia="zh-CN"/>
                    </w:rPr>
                  </w:pPr>
                  <w:r>
                    <w:rPr>
                      <w:rFonts w:hint="default" w:ascii="Times New Roman" w:hAnsi="Times New Roman" w:eastAsia="宋体" w:cs="Times New Roman"/>
                      <w:highlight w:val="none"/>
                      <w:u w:val="none"/>
                      <w:lang w:eastAsia="zh-CN"/>
                    </w:rPr>
                    <w:t>市政电网</w:t>
                  </w:r>
                </w:p>
              </w:tc>
            </w:tr>
          </w:tbl>
          <w:p w14:paraId="4CEB5589">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strike w:val="0"/>
                <w:dstrike w:val="0"/>
                <w:color w:val="auto"/>
                <w:sz w:val="24"/>
                <w:szCs w:val="24"/>
                <w:lang w:val="en-US" w:eastAsia="zh-CN"/>
              </w:rPr>
            </w:pPr>
            <w:r>
              <w:rPr>
                <w:rFonts w:hint="default" w:ascii="Times New Roman" w:hAnsi="Times New Roman" w:eastAsia="宋体" w:cs="Times New Roman"/>
                <w:b w:val="0"/>
                <w:bCs/>
                <w:strike w:val="0"/>
                <w:dstrike w:val="0"/>
                <w:color w:val="auto"/>
                <w:sz w:val="24"/>
                <w:szCs w:val="24"/>
                <w:lang w:val="en-US" w:eastAsia="zh-CN"/>
              </w:rPr>
              <w:t>注：</w:t>
            </w:r>
            <w:r>
              <w:rPr>
                <w:rFonts w:hint="eastAsia" w:cs="Times New Roman"/>
                <w:b w:val="0"/>
                <w:bCs/>
                <w:strike w:val="0"/>
                <w:dstrike w:val="0"/>
                <w:color w:val="auto"/>
                <w:sz w:val="24"/>
                <w:szCs w:val="24"/>
                <w:lang w:val="en-US" w:eastAsia="zh-CN"/>
              </w:rPr>
              <w:t>（1）</w:t>
            </w:r>
            <w:r>
              <w:rPr>
                <w:rFonts w:hint="default" w:ascii="Times New Roman" w:hAnsi="Times New Roman" w:eastAsia="宋体" w:cs="Times New Roman"/>
                <w:b w:val="0"/>
                <w:bCs/>
                <w:strike w:val="0"/>
                <w:dstrike w:val="0"/>
                <w:color w:val="auto"/>
                <w:sz w:val="24"/>
                <w:szCs w:val="24"/>
                <w:lang w:val="en-US" w:eastAsia="zh-CN"/>
              </w:rPr>
              <w:t>6#溶剂油是60℃—90℃的石油馏份，是大量烃的混合物，主要成分是直链烷烃C</w:t>
            </w:r>
            <w:r>
              <w:rPr>
                <w:rFonts w:hint="default" w:ascii="Times New Roman" w:hAnsi="Times New Roman" w:eastAsia="宋体" w:cs="Times New Roman"/>
                <w:b w:val="0"/>
                <w:bCs/>
                <w:strike w:val="0"/>
                <w:dstrike w:val="0"/>
                <w:color w:val="auto"/>
                <w:sz w:val="24"/>
                <w:szCs w:val="24"/>
                <w:vertAlign w:val="subscript"/>
                <w:lang w:val="en-US" w:eastAsia="zh-CN"/>
              </w:rPr>
              <w:t>n</w:t>
            </w:r>
            <w:r>
              <w:rPr>
                <w:rFonts w:hint="default" w:ascii="Times New Roman" w:hAnsi="Times New Roman" w:eastAsia="宋体" w:cs="Times New Roman"/>
                <w:b w:val="0"/>
                <w:bCs/>
                <w:strike w:val="0"/>
                <w:dstrike w:val="0"/>
                <w:color w:val="auto"/>
                <w:sz w:val="24"/>
                <w:szCs w:val="24"/>
                <w:lang w:val="en-US" w:eastAsia="zh-CN"/>
              </w:rPr>
              <w:t>H</w:t>
            </w:r>
            <w:r>
              <w:rPr>
                <w:rFonts w:hint="default" w:ascii="Times New Roman" w:hAnsi="Times New Roman" w:eastAsia="宋体" w:cs="Times New Roman"/>
                <w:b w:val="0"/>
                <w:bCs/>
                <w:strike w:val="0"/>
                <w:dstrike w:val="0"/>
                <w:color w:val="auto"/>
                <w:sz w:val="24"/>
                <w:szCs w:val="24"/>
                <w:vertAlign w:val="subscript"/>
                <w:lang w:val="en-US" w:eastAsia="zh-CN"/>
              </w:rPr>
              <w:t>2n+2</w:t>
            </w:r>
            <w:r>
              <w:rPr>
                <w:rFonts w:hint="default" w:ascii="Times New Roman" w:hAnsi="Times New Roman" w:eastAsia="宋体" w:cs="Times New Roman"/>
                <w:b w:val="0"/>
                <w:bCs/>
                <w:strike w:val="0"/>
                <w:dstrike w:val="0"/>
                <w:color w:val="auto"/>
                <w:sz w:val="24"/>
                <w:szCs w:val="24"/>
                <w:lang w:val="en-US" w:eastAsia="zh-CN"/>
              </w:rPr>
              <w:t>，还有一般化学式为C</w:t>
            </w:r>
            <w:r>
              <w:rPr>
                <w:rFonts w:hint="default" w:ascii="Times New Roman" w:hAnsi="Times New Roman" w:eastAsia="宋体" w:cs="Times New Roman"/>
                <w:b w:val="0"/>
                <w:bCs/>
                <w:strike w:val="0"/>
                <w:dstrike w:val="0"/>
                <w:color w:val="auto"/>
                <w:sz w:val="24"/>
                <w:szCs w:val="24"/>
                <w:vertAlign w:val="subscript"/>
                <w:lang w:val="en-US" w:eastAsia="zh-CN"/>
              </w:rPr>
              <w:t>n</w:t>
            </w:r>
            <w:r>
              <w:rPr>
                <w:rFonts w:hint="default" w:ascii="Times New Roman" w:hAnsi="Times New Roman" w:eastAsia="宋体" w:cs="Times New Roman"/>
                <w:b w:val="0"/>
                <w:bCs/>
                <w:strike w:val="0"/>
                <w:dstrike w:val="0"/>
                <w:color w:val="auto"/>
                <w:sz w:val="24"/>
                <w:szCs w:val="24"/>
                <w:lang w:val="en-US" w:eastAsia="zh-CN"/>
              </w:rPr>
              <w:t>H</w:t>
            </w:r>
            <w:r>
              <w:rPr>
                <w:rFonts w:hint="default" w:ascii="Times New Roman" w:hAnsi="Times New Roman" w:eastAsia="宋体" w:cs="Times New Roman"/>
                <w:b w:val="0"/>
                <w:bCs/>
                <w:strike w:val="0"/>
                <w:dstrike w:val="0"/>
                <w:color w:val="auto"/>
                <w:sz w:val="24"/>
                <w:szCs w:val="24"/>
                <w:vertAlign w:val="subscript"/>
                <w:lang w:val="en-US" w:eastAsia="zh-CN"/>
              </w:rPr>
              <w:t>2n</w:t>
            </w:r>
            <w:r>
              <w:rPr>
                <w:rFonts w:hint="default" w:ascii="Times New Roman" w:hAnsi="Times New Roman" w:eastAsia="宋体" w:cs="Times New Roman"/>
                <w:b w:val="0"/>
                <w:bCs/>
                <w:strike w:val="0"/>
                <w:dstrike w:val="0"/>
                <w:color w:val="auto"/>
                <w:sz w:val="24"/>
                <w:szCs w:val="24"/>
                <w:lang w:val="en-US" w:eastAsia="zh-CN"/>
              </w:rPr>
              <w:t>的环烷烃和少量的芳香烃 C</w:t>
            </w:r>
            <w:r>
              <w:rPr>
                <w:rFonts w:hint="default" w:ascii="Times New Roman" w:hAnsi="Times New Roman" w:eastAsia="宋体" w:cs="Times New Roman"/>
                <w:b w:val="0"/>
                <w:bCs/>
                <w:strike w:val="0"/>
                <w:dstrike w:val="0"/>
                <w:color w:val="auto"/>
                <w:sz w:val="24"/>
                <w:szCs w:val="24"/>
                <w:vertAlign w:val="subscript"/>
                <w:lang w:val="en-US" w:eastAsia="zh-CN"/>
              </w:rPr>
              <w:t>n</w:t>
            </w:r>
            <w:r>
              <w:rPr>
                <w:rFonts w:hint="default" w:ascii="Times New Roman" w:hAnsi="Times New Roman" w:eastAsia="宋体" w:cs="Times New Roman"/>
                <w:b w:val="0"/>
                <w:bCs/>
                <w:strike w:val="0"/>
                <w:dstrike w:val="0"/>
                <w:color w:val="auto"/>
                <w:sz w:val="24"/>
                <w:szCs w:val="24"/>
                <w:lang w:val="en-US" w:eastAsia="zh-CN"/>
              </w:rPr>
              <w:t>H</w:t>
            </w:r>
            <w:r>
              <w:rPr>
                <w:rFonts w:hint="default" w:ascii="Times New Roman" w:hAnsi="Times New Roman" w:eastAsia="宋体" w:cs="Times New Roman"/>
                <w:b w:val="0"/>
                <w:bCs/>
                <w:strike w:val="0"/>
                <w:dstrike w:val="0"/>
                <w:color w:val="auto"/>
                <w:sz w:val="24"/>
                <w:szCs w:val="24"/>
                <w:vertAlign w:val="subscript"/>
                <w:lang w:val="en-US" w:eastAsia="zh-CN"/>
              </w:rPr>
              <w:t>2n-6</w:t>
            </w:r>
            <w:r>
              <w:rPr>
                <w:rFonts w:hint="default" w:ascii="Times New Roman" w:hAnsi="Times New Roman" w:eastAsia="宋体" w:cs="Times New Roman"/>
                <w:b w:val="0"/>
                <w:bCs/>
                <w:strike w:val="0"/>
                <w:dstrike w:val="0"/>
                <w:color w:val="auto"/>
                <w:sz w:val="24"/>
                <w:szCs w:val="24"/>
                <w:lang w:val="en-US" w:eastAsia="zh-CN"/>
              </w:rPr>
              <w:t>(苯和它的同系物)，以及少量的不饱和烃，其中正己烷(C</w:t>
            </w:r>
            <w:r>
              <w:rPr>
                <w:rFonts w:hint="default" w:ascii="Times New Roman" w:hAnsi="Times New Roman" w:eastAsia="宋体" w:cs="Times New Roman"/>
                <w:b w:val="0"/>
                <w:bCs/>
                <w:strike w:val="0"/>
                <w:dstrike w:val="0"/>
                <w:color w:val="auto"/>
                <w:sz w:val="24"/>
                <w:szCs w:val="24"/>
                <w:vertAlign w:val="subscript"/>
                <w:lang w:val="en-US" w:eastAsia="zh-CN"/>
              </w:rPr>
              <w:t>6</w:t>
            </w:r>
            <w:r>
              <w:rPr>
                <w:rFonts w:hint="default" w:ascii="Times New Roman" w:hAnsi="Times New Roman" w:eastAsia="宋体" w:cs="Times New Roman"/>
                <w:b w:val="0"/>
                <w:bCs/>
                <w:strike w:val="0"/>
                <w:dstrike w:val="0"/>
                <w:color w:val="auto"/>
                <w:sz w:val="24"/>
                <w:szCs w:val="24"/>
                <w:lang w:val="en-US" w:eastAsia="zh-CN"/>
              </w:rPr>
              <w:t>H</w:t>
            </w:r>
            <w:r>
              <w:rPr>
                <w:rFonts w:hint="default" w:ascii="Times New Roman" w:hAnsi="Times New Roman" w:eastAsia="宋体" w:cs="Times New Roman"/>
                <w:b w:val="0"/>
                <w:bCs/>
                <w:strike w:val="0"/>
                <w:dstrike w:val="0"/>
                <w:color w:val="auto"/>
                <w:sz w:val="24"/>
                <w:szCs w:val="24"/>
                <w:vertAlign w:val="subscript"/>
                <w:lang w:val="en-US" w:eastAsia="zh-CN"/>
              </w:rPr>
              <w:t>14</w:t>
            </w:r>
            <w:r>
              <w:rPr>
                <w:rFonts w:hint="default" w:ascii="Times New Roman" w:hAnsi="Times New Roman" w:eastAsia="宋体" w:cs="Times New Roman"/>
                <w:b w:val="0"/>
                <w:bCs/>
                <w:strike w:val="0"/>
                <w:dstrike w:val="0"/>
                <w:color w:val="auto"/>
                <w:sz w:val="24"/>
                <w:szCs w:val="24"/>
                <w:lang w:val="en-US" w:eastAsia="zh-CN"/>
              </w:rPr>
              <w:t>)为74.08%、环已烷(C</w:t>
            </w:r>
            <w:r>
              <w:rPr>
                <w:rFonts w:hint="default" w:ascii="Times New Roman" w:hAnsi="Times New Roman" w:eastAsia="宋体" w:cs="Times New Roman"/>
                <w:b w:val="0"/>
                <w:bCs/>
                <w:strike w:val="0"/>
                <w:dstrike w:val="0"/>
                <w:color w:val="auto"/>
                <w:sz w:val="24"/>
                <w:szCs w:val="24"/>
                <w:vertAlign w:val="subscript"/>
                <w:lang w:val="en-US" w:eastAsia="zh-CN"/>
              </w:rPr>
              <w:t>6</w:t>
            </w:r>
            <w:r>
              <w:rPr>
                <w:rFonts w:hint="default" w:ascii="Times New Roman" w:hAnsi="Times New Roman" w:eastAsia="宋体" w:cs="Times New Roman"/>
                <w:b w:val="0"/>
                <w:bCs/>
                <w:strike w:val="0"/>
                <w:dstrike w:val="0"/>
                <w:color w:val="auto"/>
                <w:sz w:val="24"/>
                <w:szCs w:val="24"/>
                <w:lang w:val="en-US" w:eastAsia="zh-CN"/>
              </w:rPr>
              <w:t>H</w:t>
            </w:r>
            <w:r>
              <w:rPr>
                <w:rFonts w:hint="default" w:ascii="Times New Roman" w:hAnsi="Times New Roman" w:eastAsia="宋体" w:cs="Times New Roman"/>
                <w:b w:val="0"/>
                <w:bCs/>
                <w:strike w:val="0"/>
                <w:dstrike w:val="0"/>
                <w:color w:val="auto"/>
                <w:sz w:val="24"/>
                <w:szCs w:val="24"/>
                <w:vertAlign w:val="subscript"/>
                <w:lang w:val="en-US" w:eastAsia="zh-CN"/>
              </w:rPr>
              <w:t>12</w:t>
            </w:r>
            <w:r>
              <w:rPr>
                <w:rFonts w:hint="default" w:ascii="Times New Roman" w:hAnsi="Times New Roman" w:eastAsia="宋体" w:cs="Times New Roman"/>
                <w:b w:val="0"/>
                <w:bCs/>
                <w:strike w:val="0"/>
                <w:dstrike w:val="0"/>
                <w:color w:val="auto"/>
                <w:sz w:val="24"/>
                <w:szCs w:val="24"/>
                <w:lang w:val="en-US" w:eastAsia="zh-CN"/>
              </w:rPr>
              <w:t>)为16.43%，根据《植物油抽提溶剂》（GB16629-2008），6#溶剂油溜程由60℃-90℃缩短到61℃-76℃，技术要求见表2-</w:t>
            </w:r>
            <w:r>
              <w:rPr>
                <w:rFonts w:hint="eastAsia" w:cs="Times New Roman"/>
                <w:b w:val="0"/>
                <w:bCs/>
                <w:strike w:val="0"/>
                <w:dstrike w:val="0"/>
                <w:color w:val="auto"/>
                <w:sz w:val="24"/>
                <w:szCs w:val="24"/>
                <w:lang w:val="en-US" w:eastAsia="zh-CN"/>
              </w:rPr>
              <w:t>8</w:t>
            </w:r>
            <w:r>
              <w:rPr>
                <w:rFonts w:hint="default" w:ascii="Times New Roman" w:hAnsi="Times New Roman" w:eastAsia="宋体" w:cs="Times New Roman"/>
                <w:b w:val="0"/>
                <w:bCs/>
                <w:strike w:val="0"/>
                <w:dstrike w:val="0"/>
                <w:color w:val="auto"/>
                <w:sz w:val="24"/>
                <w:szCs w:val="24"/>
                <w:lang w:val="en-US" w:eastAsia="zh-CN"/>
              </w:rPr>
              <w:t>。</w:t>
            </w:r>
          </w:p>
          <w:p w14:paraId="47769852">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eastAsia" w:cs="Times New Roman"/>
                <w:color w:val="auto"/>
                <w:sz w:val="24"/>
                <w:szCs w:val="24"/>
                <w:highlight w:val="none"/>
                <w:u w:val="single"/>
                <w:lang w:eastAsia="zh-CN"/>
              </w:rPr>
            </w:pPr>
            <w:r>
              <w:rPr>
                <w:rFonts w:hint="default" w:ascii="Times New Roman" w:hAnsi="Times New Roman" w:eastAsia="宋体" w:cs="Times New Roman"/>
                <w:b w:val="0"/>
                <w:bCs/>
                <w:strike w:val="0"/>
                <w:dstrike w:val="0"/>
                <w:color w:val="auto"/>
                <w:sz w:val="24"/>
                <w:szCs w:val="24"/>
                <w:lang w:val="en-US" w:eastAsia="zh-CN"/>
              </w:rPr>
              <w:t>主要</w:t>
            </w:r>
            <w:r>
              <w:rPr>
                <w:rFonts w:hint="eastAsia" w:cs="Times New Roman"/>
                <w:b w:val="0"/>
                <w:bCs/>
                <w:strike w:val="0"/>
                <w:dstrike w:val="0"/>
                <w:color w:val="auto"/>
                <w:sz w:val="24"/>
                <w:szCs w:val="24"/>
                <w:lang w:val="en-US" w:eastAsia="zh-CN"/>
              </w:rPr>
              <w:t>用途</w:t>
            </w:r>
            <w:r>
              <w:rPr>
                <w:rFonts w:hint="default" w:ascii="Times New Roman" w:hAnsi="Times New Roman" w:eastAsia="宋体" w:cs="Times New Roman"/>
                <w:b w:val="0"/>
                <w:bCs/>
                <w:strike w:val="0"/>
                <w:dstrike w:val="0"/>
                <w:color w:val="auto"/>
                <w:sz w:val="24"/>
                <w:szCs w:val="24"/>
                <w:lang w:val="en-US" w:eastAsia="zh-CN"/>
              </w:rPr>
              <w:t>:在植物油萃取工艺中作抽提溶剂，也可以作合成橡胶的溶剂，化学试剂、医药溶剂等。</w:t>
            </w:r>
            <w:r>
              <w:rPr>
                <w:rFonts w:hint="eastAsia" w:cs="Times New Roman"/>
                <w:bCs/>
                <w:color w:val="auto"/>
                <w:sz w:val="24"/>
                <w:szCs w:val="24"/>
                <w:highlight w:val="none"/>
                <w:u w:val="single"/>
                <w:lang w:val="zh-CN"/>
              </w:rPr>
              <w:t>本项目</w:t>
            </w:r>
            <w:r>
              <w:rPr>
                <w:rFonts w:hint="eastAsia" w:cs="Times New Roman"/>
                <w:bCs/>
                <w:color w:val="auto"/>
                <w:sz w:val="24"/>
                <w:szCs w:val="24"/>
                <w:highlight w:val="none"/>
                <w:u w:val="single"/>
                <w:lang w:val="en-US" w:eastAsia="zh-CN"/>
              </w:rPr>
              <w:t>6号</w:t>
            </w:r>
            <w:r>
              <w:rPr>
                <w:rFonts w:hint="default" w:ascii="Times New Roman" w:hAnsi="Times New Roman" w:eastAsia="宋体" w:cs="Times New Roman"/>
                <w:color w:val="auto"/>
                <w:sz w:val="24"/>
                <w:szCs w:val="24"/>
                <w:highlight w:val="none"/>
                <w:u w:val="single"/>
                <w:lang w:eastAsia="zh-CN"/>
              </w:rPr>
              <w:t>溶剂油储罐埋于地下，并设置了避雷针和避雷网</w:t>
            </w:r>
            <w:r>
              <w:rPr>
                <w:rFonts w:hint="eastAsia" w:cs="Times New Roman"/>
                <w:color w:val="auto"/>
                <w:sz w:val="24"/>
                <w:szCs w:val="24"/>
                <w:highlight w:val="none"/>
                <w:u w:val="single"/>
                <w:lang w:eastAsia="zh-CN"/>
              </w:rPr>
              <w:t>，</w:t>
            </w:r>
          </w:p>
          <w:p w14:paraId="33324351">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strike w:val="0"/>
                <w:dstrike w:val="0"/>
                <w:color w:val="auto"/>
                <w:sz w:val="24"/>
                <w:szCs w:val="24"/>
                <w:lang w:val="en-US" w:eastAsia="zh-CN"/>
              </w:rPr>
            </w:pPr>
            <w:r>
              <w:rPr>
                <w:rFonts w:hint="eastAsia" w:cs="Times New Roman"/>
                <w:color w:val="auto"/>
                <w:sz w:val="24"/>
                <w:szCs w:val="24"/>
                <w:highlight w:val="none"/>
                <w:u w:val="single"/>
                <w:lang w:val="en-US" w:eastAsia="zh-CN"/>
              </w:rPr>
              <w:t>6号溶剂</w:t>
            </w:r>
            <w:r>
              <w:rPr>
                <w:rFonts w:hint="eastAsia" w:cs="Times New Roman"/>
                <w:color w:val="auto"/>
                <w:sz w:val="24"/>
                <w:szCs w:val="24"/>
                <w:highlight w:val="none"/>
                <w:u w:val="single"/>
                <w:lang w:eastAsia="zh-CN"/>
              </w:rPr>
              <w:t>在本项目中的作用和功能：在浸岀工序应用萃取的原理，选用能够溶解油脂的</w:t>
            </w:r>
            <w:r>
              <w:rPr>
                <w:rFonts w:hint="eastAsia" w:cs="Times New Roman"/>
                <w:color w:val="auto"/>
                <w:sz w:val="24"/>
                <w:szCs w:val="24"/>
                <w:highlight w:val="none"/>
                <w:u w:val="single"/>
                <w:lang w:val="en-US" w:eastAsia="zh-CN"/>
              </w:rPr>
              <w:t>6号溶剂</w:t>
            </w:r>
            <w:r>
              <w:rPr>
                <w:rFonts w:hint="eastAsia" w:cs="Times New Roman"/>
                <w:color w:val="auto"/>
                <w:sz w:val="24"/>
                <w:szCs w:val="24"/>
                <w:highlight w:val="none"/>
                <w:u w:val="single"/>
                <w:lang w:eastAsia="zh-CN"/>
              </w:rPr>
              <w:t>，经过对油料的接触，使油料中的油脂被萃取出来。其基本过程是：把油料胚（或预榨饼）浸于</w:t>
            </w:r>
            <w:r>
              <w:rPr>
                <w:rFonts w:hint="eastAsia" w:cs="Times New Roman"/>
                <w:color w:val="auto"/>
                <w:sz w:val="24"/>
                <w:szCs w:val="24"/>
                <w:highlight w:val="none"/>
                <w:u w:val="single"/>
                <w:lang w:val="en-US" w:eastAsia="zh-CN"/>
              </w:rPr>
              <w:t>6号</w:t>
            </w:r>
            <w:r>
              <w:rPr>
                <w:rFonts w:hint="eastAsia" w:cs="Times New Roman"/>
                <w:color w:val="auto"/>
                <w:sz w:val="24"/>
                <w:szCs w:val="24"/>
                <w:highlight w:val="none"/>
                <w:u w:val="single"/>
                <w:lang w:eastAsia="zh-CN"/>
              </w:rPr>
              <w:t>溶剂中，使油脂溶解在溶剂内（组成混合油），然后将混合油与固体残渣（粕）分离，混合油再按不同的沸点进行蒸发、汽提，使溶剂汽化变成蒸汽与油分离，从而获得油脂（浸出毛油）。溶剂蒸汽则经过冷凝、冷却回收后继续使用。粕中亦含有一定数量的溶剂，经脱溶烘干处理后即得干粕，脱溶烘干过程中挥发出的溶剂蒸汽仍经冷凝、冷却回收使用。</w:t>
            </w:r>
          </w:p>
          <w:p w14:paraId="1984A3B0">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200"/>
              <w:jc w:val="center"/>
              <w:textAlignment w:val="auto"/>
              <w:rPr>
                <w:rFonts w:hint="default" w:ascii="Times New Roman" w:hAnsi="Times New Roman" w:eastAsia="宋体" w:cs="Times New Roman"/>
                <w:b/>
                <w:bCs w:val="0"/>
                <w:strike w:val="0"/>
                <w:dstrike w:val="0"/>
                <w:color w:val="auto"/>
                <w:sz w:val="21"/>
                <w:szCs w:val="21"/>
                <w:lang w:val="en-US" w:eastAsia="zh-CN"/>
              </w:rPr>
            </w:pPr>
            <w:r>
              <w:rPr>
                <w:rFonts w:hint="default" w:ascii="Times New Roman" w:hAnsi="Times New Roman" w:eastAsia="宋体" w:cs="Times New Roman"/>
                <w:b/>
                <w:bCs w:val="0"/>
                <w:strike w:val="0"/>
                <w:dstrike w:val="0"/>
                <w:color w:val="auto"/>
                <w:sz w:val="21"/>
                <w:szCs w:val="21"/>
                <w:lang w:val="en-US" w:eastAsia="zh-CN"/>
              </w:rPr>
              <w:t>表2-</w:t>
            </w:r>
            <w:r>
              <w:rPr>
                <w:rFonts w:hint="eastAsia" w:cs="Times New Roman"/>
                <w:b/>
                <w:bCs w:val="0"/>
                <w:strike w:val="0"/>
                <w:dstrike w:val="0"/>
                <w:color w:val="auto"/>
                <w:sz w:val="21"/>
                <w:szCs w:val="21"/>
                <w:lang w:val="en-US" w:eastAsia="zh-CN"/>
              </w:rPr>
              <w:t>8</w:t>
            </w:r>
            <w:r>
              <w:rPr>
                <w:rFonts w:hint="default" w:ascii="Times New Roman" w:hAnsi="Times New Roman" w:eastAsia="宋体" w:cs="Times New Roman"/>
                <w:b/>
                <w:bCs w:val="0"/>
                <w:strike w:val="0"/>
                <w:dstrike w:val="0"/>
                <w:color w:val="auto"/>
                <w:sz w:val="21"/>
                <w:szCs w:val="21"/>
                <w:lang w:val="en-US" w:eastAsia="zh-CN"/>
              </w:rPr>
              <w:t xml:space="preserve">  植物油抽提溶剂油技术要求（GB16629-2008）</w:t>
            </w:r>
          </w:p>
          <w:tbl>
            <w:tblPr>
              <w:tblStyle w:val="28"/>
              <w:tblW w:w="7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1318"/>
              <w:gridCol w:w="2635"/>
              <w:gridCol w:w="2636"/>
            </w:tblGrid>
            <w:tr w14:paraId="7A51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5" w:type="dxa"/>
                  <w:gridSpan w:val="2"/>
                  <w:vAlign w:val="center"/>
                </w:tcPr>
                <w:p w14:paraId="3B69F3C7">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项目</w:t>
                  </w:r>
                </w:p>
              </w:tc>
              <w:tc>
                <w:tcPr>
                  <w:tcW w:w="2635" w:type="dxa"/>
                  <w:vAlign w:val="center"/>
                </w:tcPr>
                <w:p w14:paraId="5285CF1D">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单位</w:t>
                  </w:r>
                </w:p>
              </w:tc>
              <w:tc>
                <w:tcPr>
                  <w:tcW w:w="2636" w:type="dxa"/>
                  <w:vAlign w:val="center"/>
                </w:tcPr>
                <w:p w14:paraId="72C85978">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指标</w:t>
                  </w:r>
                </w:p>
              </w:tc>
            </w:tr>
            <w:tr w14:paraId="2337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restart"/>
                  <w:vAlign w:val="center"/>
                </w:tcPr>
                <w:p w14:paraId="4752DB6A">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溜程</w:t>
                  </w:r>
                </w:p>
              </w:tc>
              <w:tc>
                <w:tcPr>
                  <w:tcW w:w="1318" w:type="dxa"/>
                  <w:vAlign w:val="center"/>
                </w:tcPr>
                <w:p w14:paraId="5DD6C526">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初馏点</w:t>
                  </w:r>
                </w:p>
              </w:tc>
              <w:tc>
                <w:tcPr>
                  <w:tcW w:w="2635" w:type="dxa"/>
                  <w:vAlign w:val="center"/>
                </w:tcPr>
                <w:p w14:paraId="16328546">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w:t>
                  </w:r>
                </w:p>
              </w:tc>
              <w:tc>
                <w:tcPr>
                  <w:tcW w:w="2636" w:type="dxa"/>
                  <w:vAlign w:val="center"/>
                </w:tcPr>
                <w:p w14:paraId="3B60D2A3">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≥61</w:t>
                  </w:r>
                </w:p>
              </w:tc>
            </w:tr>
            <w:tr w14:paraId="6718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vAlign w:val="center"/>
                </w:tcPr>
                <w:p w14:paraId="4D8FB251">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p>
              </w:tc>
              <w:tc>
                <w:tcPr>
                  <w:tcW w:w="1318" w:type="dxa"/>
                  <w:vAlign w:val="center"/>
                </w:tcPr>
                <w:p w14:paraId="4621624C">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干点</w:t>
                  </w:r>
                </w:p>
              </w:tc>
              <w:tc>
                <w:tcPr>
                  <w:tcW w:w="2635" w:type="dxa"/>
                  <w:vAlign w:val="center"/>
                </w:tcPr>
                <w:p w14:paraId="189616FA">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w:t>
                  </w:r>
                </w:p>
              </w:tc>
              <w:tc>
                <w:tcPr>
                  <w:tcW w:w="2636" w:type="dxa"/>
                  <w:vAlign w:val="center"/>
                </w:tcPr>
                <w:p w14:paraId="19717CA0">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≤76</w:t>
                  </w:r>
                </w:p>
              </w:tc>
            </w:tr>
            <w:tr w14:paraId="496A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5" w:type="dxa"/>
                  <w:gridSpan w:val="2"/>
                  <w:vAlign w:val="center"/>
                </w:tcPr>
                <w:p w14:paraId="76B9A164">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苯含量（质量分数）</w:t>
                  </w:r>
                </w:p>
              </w:tc>
              <w:tc>
                <w:tcPr>
                  <w:tcW w:w="2635" w:type="dxa"/>
                  <w:vAlign w:val="center"/>
                </w:tcPr>
                <w:p w14:paraId="5AC2CF14">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w:t>
                  </w:r>
                </w:p>
              </w:tc>
              <w:tc>
                <w:tcPr>
                  <w:tcW w:w="2636" w:type="dxa"/>
                  <w:vAlign w:val="center"/>
                </w:tcPr>
                <w:p w14:paraId="2A3D5341">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≤0.1</w:t>
                  </w:r>
                </w:p>
              </w:tc>
            </w:tr>
            <w:tr w14:paraId="60BA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5" w:type="dxa"/>
                  <w:gridSpan w:val="2"/>
                  <w:vAlign w:val="center"/>
                </w:tcPr>
                <w:p w14:paraId="13380EC8">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密度（20℃）</w:t>
                  </w:r>
                </w:p>
              </w:tc>
              <w:tc>
                <w:tcPr>
                  <w:tcW w:w="2635" w:type="dxa"/>
                  <w:vAlign w:val="center"/>
                </w:tcPr>
                <w:p w14:paraId="40D04504">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Kg/m³</w:t>
                  </w:r>
                </w:p>
              </w:tc>
              <w:tc>
                <w:tcPr>
                  <w:tcW w:w="2636" w:type="dxa"/>
                  <w:vAlign w:val="center"/>
                </w:tcPr>
                <w:p w14:paraId="5740B2A9">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655-680</w:t>
                  </w:r>
                </w:p>
              </w:tc>
            </w:tr>
            <w:tr w14:paraId="5753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5" w:type="dxa"/>
                  <w:gridSpan w:val="2"/>
                  <w:vAlign w:val="center"/>
                </w:tcPr>
                <w:p w14:paraId="32782313">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溴指数</w:t>
                  </w:r>
                </w:p>
              </w:tc>
              <w:tc>
                <w:tcPr>
                  <w:tcW w:w="2635" w:type="dxa"/>
                  <w:vAlign w:val="center"/>
                </w:tcPr>
                <w:p w14:paraId="56EC8BAE">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p>
              </w:tc>
              <w:tc>
                <w:tcPr>
                  <w:tcW w:w="2636" w:type="dxa"/>
                  <w:vAlign w:val="center"/>
                </w:tcPr>
                <w:p w14:paraId="49407AC8">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≤100</w:t>
                  </w:r>
                </w:p>
              </w:tc>
            </w:tr>
            <w:tr w14:paraId="6EEC3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5" w:type="dxa"/>
                  <w:gridSpan w:val="2"/>
                  <w:vAlign w:val="center"/>
                </w:tcPr>
                <w:p w14:paraId="7B0282B5">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色度</w:t>
                  </w:r>
                </w:p>
              </w:tc>
              <w:tc>
                <w:tcPr>
                  <w:tcW w:w="2635" w:type="dxa"/>
                  <w:vAlign w:val="center"/>
                </w:tcPr>
                <w:p w14:paraId="1BA4AABE">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号</w:t>
                  </w:r>
                </w:p>
              </w:tc>
              <w:tc>
                <w:tcPr>
                  <w:tcW w:w="2636" w:type="dxa"/>
                  <w:vAlign w:val="center"/>
                </w:tcPr>
                <w:p w14:paraId="2C24B34E">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≥+30</w:t>
                  </w:r>
                </w:p>
              </w:tc>
            </w:tr>
            <w:tr w14:paraId="432A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5" w:type="dxa"/>
                  <w:gridSpan w:val="2"/>
                  <w:vAlign w:val="center"/>
                </w:tcPr>
                <w:p w14:paraId="0B64A060">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不挥发物</w:t>
                  </w:r>
                </w:p>
              </w:tc>
              <w:tc>
                <w:tcPr>
                  <w:tcW w:w="2635" w:type="dxa"/>
                  <w:vAlign w:val="center"/>
                </w:tcPr>
                <w:p w14:paraId="0AC07170">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Mg/100mL</w:t>
                  </w:r>
                </w:p>
              </w:tc>
              <w:tc>
                <w:tcPr>
                  <w:tcW w:w="2636" w:type="dxa"/>
                  <w:vAlign w:val="center"/>
                </w:tcPr>
                <w:p w14:paraId="2A3F205A">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≤1.0</w:t>
                  </w:r>
                </w:p>
              </w:tc>
            </w:tr>
            <w:tr w14:paraId="15DC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5" w:type="dxa"/>
                  <w:gridSpan w:val="2"/>
                  <w:vAlign w:val="center"/>
                </w:tcPr>
                <w:p w14:paraId="07498971">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硫含量（质量分数）</w:t>
                  </w:r>
                </w:p>
              </w:tc>
              <w:tc>
                <w:tcPr>
                  <w:tcW w:w="2635" w:type="dxa"/>
                  <w:vAlign w:val="center"/>
                </w:tcPr>
                <w:p w14:paraId="7EC047C3">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w:t>
                  </w:r>
                </w:p>
              </w:tc>
              <w:tc>
                <w:tcPr>
                  <w:tcW w:w="2636" w:type="dxa"/>
                  <w:vAlign w:val="center"/>
                </w:tcPr>
                <w:p w14:paraId="20EC891E">
                  <w:pPr>
                    <w:keepNext w:val="0"/>
                    <w:keepLines/>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trike w:val="0"/>
                      <w:dstrike w:val="0"/>
                      <w:color w:val="auto"/>
                      <w:sz w:val="21"/>
                      <w:szCs w:val="21"/>
                      <w:vertAlign w:val="baseline"/>
                      <w:lang w:val="en-US" w:eastAsia="zh-CN"/>
                    </w:rPr>
                  </w:pPr>
                  <w:r>
                    <w:rPr>
                      <w:rFonts w:hint="default" w:ascii="Times New Roman" w:hAnsi="Times New Roman" w:eastAsia="宋体" w:cs="Times New Roman"/>
                      <w:b w:val="0"/>
                      <w:bCs/>
                      <w:strike w:val="0"/>
                      <w:dstrike w:val="0"/>
                      <w:color w:val="auto"/>
                      <w:sz w:val="21"/>
                      <w:szCs w:val="21"/>
                      <w:vertAlign w:val="baseline"/>
                      <w:lang w:val="en-US" w:eastAsia="zh-CN"/>
                    </w:rPr>
                    <w:t>≤0.0005</w:t>
                  </w:r>
                </w:p>
              </w:tc>
            </w:tr>
          </w:tbl>
          <w:p w14:paraId="2977C001">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strike w:val="0"/>
                <w:dstrike w:val="0"/>
                <w:color w:val="auto"/>
                <w:sz w:val="24"/>
                <w:szCs w:val="24"/>
                <w:lang w:val="en-US" w:eastAsia="zh-CN"/>
              </w:rPr>
            </w:pPr>
            <w:r>
              <w:rPr>
                <w:rFonts w:hint="default" w:ascii="Times New Roman" w:hAnsi="Times New Roman" w:eastAsia="宋体" w:cs="Times New Roman"/>
                <w:b w:val="0"/>
                <w:bCs/>
                <w:strike w:val="0"/>
                <w:dstrike w:val="0"/>
                <w:color w:val="auto"/>
                <w:sz w:val="24"/>
                <w:szCs w:val="24"/>
                <w:lang w:val="en-US" w:eastAsia="zh-CN"/>
              </w:rPr>
              <w:t>6#溶剂油大部分为烷烃化合物，溜程不同，成分也有所差别。根据业主单位提供资料及参考同类加工业，确定本项目所用6#溶剂油主要成分特性详见下表。</w:t>
            </w:r>
          </w:p>
          <w:p w14:paraId="7F4C2B05">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200"/>
              <w:jc w:val="center"/>
              <w:textAlignment w:val="auto"/>
              <w:rPr>
                <w:rFonts w:hint="default" w:ascii="Times New Roman" w:hAnsi="Times New Roman" w:eastAsia="宋体" w:cs="Times New Roman"/>
                <w:b/>
                <w:bCs w:val="0"/>
                <w:strike w:val="0"/>
                <w:dstrike w:val="0"/>
                <w:color w:val="auto"/>
                <w:sz w:val="21"/>
                <w:szCs w:val="21"/>
                <w:lang w:val="en-US" w:eastAsia="zh-CN"/>
              </w:rPr>
            </w:pPr>
            <w:r>
              <w:rPr>
                <w:rFonts w:hint="default" w:ascii="Times New Roman" w:hAnsi="Times New Roman" w:eastAsia="宋体" w:cs="Times New Roman"/>
                <w:b/>
                <w:bCs w:val="0"/>
                <w:strike w:val="0"/>
                <w:dstrike w:val="0"/>
                <w:color w:val="auto"/>
                <w:sz w:val="21"/>
                <w:szCs w:val="21"/>
                <w:lang w:val="en-US" w:eastAsia="zh-CN"/>
              </w:rPr>
              <w:t>表2-</w:t>
            </w:r>
            <w:r>
              <w:rPr>
                <w:rFonts w:hint="eastAsia" w:cs="Times New Roman"/>
                <w:b/>
                <w:bCs w:val="0"/>
                <w:strike w:val="0"/>
                <w:dstrike w:val="0"/>
                <w:color w:val="auto"/>
                <w:sz w:val="21"/>
                <w:szCs w:val="21"/>
                <w:lang w:val="en-US" w:eastAsia="zh-CN"/>
              </w:rPr>
              <w:t>9</w:t>
            </w:r>
            <w:r>
              <w:rPr>
                <w:rFonts w:hint="default" w:ascii="Times New Roman" w:hAnsi="Times New Roman" w:eastAsia="宋体" w:cs="Times New Roman"/>
                <w:b/>
                <w:bCs w:val="0"/>
                <w:strike w:val="0"/>
                <w:dstrike w:val="0"/>
                <w:color w:val="auto"/>
                <w:sz w:val="21"/>
                <w:szCs w:val="21"/>
                <w:lang w:val="en-US" w:eastAsia="zh-CN"/>
              </w:rPr>
              <w:t xml:space="preserve">  6#溶剂油主要成分特性一览表</w:t>
            </w:r>
          </w:p>
          <w:tbl>
            <w:tblPr>
              <w:tblStyle w:val="28"/>
              <w:tblW w:w="7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2887"/>
              <w:gridCol w:w="2985"/>
            </w:tblGrid>
            <w:tr w14:paraId="55B4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5685FFCF">
                  <w:pPr>
                    <w:keepNext w:val="0"/>
                    <w:keepLines/>
                    <w:pageBreakBefore w:val="0"/>
                    <w:wordWrap/>
                    <w:topLinePunct w:val="0"/>
                    <w:bidi w:val="0"/>
                    <w:jc w:val="cente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内容</w:t>
                  </w:r>
                </w:p>
              </w:tc>
              <w:tc>
                <w:tcPr>
                  <w:tcW w:w="2887" w:type="dxa"/>
                  <w:noWrap w:val="0"/>
                  <w:vAlign w:val="center"/>
                </w:tcPr>
                <w:p w14:paraId="6D0B5D5D">
                  <w:pPr>
                    <w:keepNext w:val="0"/>
                    <w:keepLines/>
                    <w:pageBreakBefore w:val="0"/>
                    <w:wordWrap/>
                    <w:topLinePunct w:val="0"/>
                    <w:bidi w:val="0"/>
                    <w:jc w:val="cente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正己烷（</w:t>
                  </w:r>
                  <w:r>
                    <w:rPr>
                      <w:rFonts w:hint="default" w:ascii="Times New Roman" w:hAnsi="Times New Roman" w:eastAsia="宋体" w:cs="Times New Roman"/>
                      <w:b/>
                      <w:bCs/>
                      <w:strike w:val="0"/>
                      <w:dstrike w:val="0"/>
                      <w:color w:val="auto"/>
                      <w:sz w:val="24"/>
                      <w:szCs w:val="24"/>
                      <w:lang w:val="en-US" w:eastAsia="zh-CN"/>
                    </w:rPr>
                    <w:t>C</w:t>
                  </w:r>
                  <w:r>
                    <w:rPr>
                      <w:rFonts w:hint="default" w:ascii="Times New Roman" w:hAnsi="Times New Roman" w:eastAsia="宋体" w:cs="Times New Roman"/>
                      <w:b/>
                      <w:bCs/>
                      <w:strike w:val="0"/>
                      <w:dstrike w:val="0"/>
                      <w:color w:val="auto"/>
                      <w:sz w:val="24"/>
                      <w:szCs w:val="24"/>
                      <w:vertAlign w:val="subscript"/>
                      <w:lang w:val="en-US" w:eastAsia="zh-CN"/>
                    </w:rPr>
                    <w:t>6</w:t>
                  </w:r>
                  <w:r>
                    <w:rPr>
                      <w:rFonts w:hint="default" w:ascii="Times New Roman" w:hAnsi="Times New Roman" w:eastAsia="宋体" w:cs="Times New Roman"/>
                      <w:b/>
                      <w:bCs/>
                      <w:strike w:val="0"/>
                      <w:dstrike w:val="0"/>
                      <w:color w:val="auto"/>
                      <w:sz w:val="24"/>
                      <w:szCs w:val="24"/>
                      <w:lang w:val="en-US" w:eastAsia="zh-CN"/>
                    </w:rPr>
                    <w:t>H</w:t>
                  </w:r>
                  <w:r>
                    <w:rPr>
                      <w:rFonts w:hint="default" w:ascii="Times New Roman" w:hAnsi="Times New Roman" w:eastAsia="宋体" w:cs="Times New Roman"/>
                      <w:b/>
                      <w:bCs/>
                      <w:strike w:val="0"/>
                      <w:dstrike w:val="0"/>
                      <w:color w:val="auto"/>
                      <w:sz w:val="24"/>
                      <w:szCs w:val="24"/>
                      <w:vertAlign w:val="subscript"/>
                      <w:lang w:val="en-US" w:eastAsia="zh-CN"/>
                    </w:rPr>
                    <w:t>14</w:t>
                  </w:r>
                  <w:r>
                    <w:rPr>
                      <w:rFonts w:hint="default" w:ascii="Times New Roman" w:hAnsi="Times New Roman" w:eastAsia="宋体" w:cs="Times New Roman"/>
                      <w:b/>
                      <w:bCs/>
                      <w:lang w:val="en-US" w:eastAsia="zh-CN"/>
                    </w:rPr>
                    <w:t>）</w:t>
                  </w:r>
                </w:p>
              </w:tc>
              <w:tc>
                <w:tcPr>
                  <w:tcW w:w="2985" w:type="dxa"/>
                  <w:noWrap w:val="0"/>
                  <w:vAlign w:val="center"/>
                </w:tcPr>
                <w:p w14:paraId="4DA27C2E">
                  <w:pPr>
                    <w:keepNext w:val="0"/>
                    <w:keepLines/>
                    <w:pageBreakBefore w:val="0"/>
                    <w:wordWrap/>
                    <w:topLinePunct w:val="0"/>
                    <w:bidi w:val="0"/>
                    <w:jc w:val="center"/>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环己烷（</w:t>
                  </w:r>
                  <w:r>
                    <w:rPr>
                      <w:rFonts w:hint="default" w:ascii="Times New Roman" w:hAnsi="Times New Roman" w:eastAsia="宋体" w:cs="Times New Roman"/>
                      <w:b/>
                      <w:bCs/>
                      <w:strike w:val="0"/>
                      <w:dstrike w:val="0"/>
                      <w:color w:val="auto"/>
                      <w:sz w:val="24"/>
                      <w:szCs w:val="24"/>
                      <w:lang w:val="en-US" w:eastAsia="zh-CN"/>
                    </w:rPr>
                    <w:t>C</w:t>
                  </w:r>
                  <w:r>
                    <w:rPr>
                      <w:rFonts w:hint="default" w:ascii="Times New Roman" w:hAnsi="Times New Roman" w:eastAsia="宋体" w:cs="Times New Roman"/>
                      <w:b/>
                      <w:bCs/>
                      <w:strike w:val="0"/>
                      <w:dstrike w:val="0"/>
                      <w:color w:val="auto"/>
                      <w:sz w:val="24"/>
                      <w:szCs w:val="24"/>
                      <w:vertAlign w:val="subscript"/>
                      <w:lang w:val="en-US" w:eastAsia="zh-CN"/>
                    </w:rPr>
                    <w:t>6</w:t>
                  </w:r>
                  <w:r>
                    <w:rPr>
                      <w:rFonts w:hint="default" w:ascii="Times New Roman" w:hAnsi="Times New Roman" w:eastAsia="宋体" w:cs="Times New Roman"/>
                      <w:b/>
                      <w:bCs/>
                      <w:strike w:val="0"/>
                      <w:dstrike w:val="0"/>
                      <w:color w:val="auto"/>
                      <w:sz w:val="24"/>
                      <w:szCs w:val="24"/>
                      <w:lang w:val="en-US" w:eastAsia="zh-CN"/>
                    </w:rPr>
                    <w:t>H</w:t>
                  </w:r>
                  <w:r>
                    <w:rPr>
                      <w:rFonts w:hint="default" w:ascii="Times New Roman" w:hAnsi="Times New Roman" w:eastAsia="宋体" w:cs="Times New Roman"/>
                      <w:b/>
                      <w:bCs/>
                      <w:strike w:val="0"/>
                      <w:dstrike w:val="0"/>
                      <w:color w:val="auto"/>
                      <w:sz w:val="24"/>
                      <w:szCs w:val="24"/>
                      <w:vertAlign w:val="subscript"/>
                      <w:lang w:val="en-US" w:eastAsia="zh-CN"/>
                    </w:rPr>
                    <w:t>12</w:t>
                  </w:r>
                  <w:r>
                    <w:rPr>
                      <w:rFonts w:hint="default" w:ascii="Times New Roman" w:hAnsi="Times New Roman" w:eastAsia="宋体" w:cs="Times New Roman"/>
                      <w:b/>
                      <w:bCs/>
                      <w:lang w:val="en-US" w:eastAsia="zh-CN"/>
                    </w:rPr>
                    <w:t>）</w:t>
                  </w:r>
                </w:p>
              </w:tc>
            </w:tr>
            <w:tr w14:paraId="387D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169F8F9A">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质量分数</w:t>
                  </w:r>
                </w:p>
              </w:tc>
              <w:tc>
                <w:tcPr>
                  <w:tcW w:w="2887" w:type="dxa"/>
                  <w:noWrap w:val="0"/>
                  <w:vAlign w:val="center"/>
                </w:tcPr>
                <w:p w14:paraId="7D521CF6">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74.08%</w:t>
                  </w:r>
                </w:p>
              </w:tc>
              <w:tc>
                <w:tcPr>
                  <w:tcW w:w="2985" w:type="dxa"/>
                  <w:noWrap w:val="0"/>
                  <w:vAlign w:val="center"/>
                </w:tcPr>
                <w:p w14:paraId="01BEBC3D">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16.43%</w:t>
                  </w:r>
                </w:p>
              </w:tc>
            </w:tr>
            <w:tr w14:paraId="7FFE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4BDB1751">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外观形状</w:t>
                  </w:r>
                </w:p>
              </w:tc>
              <w:tc>
                <w:tcPr>
                  <w:tcW w:w="2887" w:type="dxa"/>
                  <w:noWrap w:val="0"/>
                  <w:vAlign w:val="center"/>
                </w:tcPr>
                <w:p w14:paraId="230D22A4">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无色液体，有微弱特殊气味</w:t>
                  </w:r>
                </w:p>
              </w:tc>
              <w:tc>
                <w:tcPr>
                  <w:tcW w:w="2985" w:type="dxa"/>
                  <w:noWrap w:val="0"/>
                  <w:vAlign w:val="center"/>
                </w:tcPr>
                <w:p w14:paraId="5C4E31DE">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无色液体，有刺激性气味</w:t>
                  </w:r>
                </w:p>
              </w:tc>
            </w:tr>
            <w:tr w14:paraId="1EEF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0CC5A99C">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熔沸点</w:t>
                  </w:r>
                </w:p>
              </w:tc>
              <w:tc>
                <w:tcPr>
                  <w:tcW w:w="2887" w:type="dxa"/>
                  <w:noWrap w:val="0"/>
                  <w:vAlign w:val="center"/>
                </w:tcPr>
                <w:p w14:paraId="1616E6D2">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熔点：-95.6℃；沸点：68.7℃</w:t>
                  </w:r>
                </w:p>
              </w:tc>
              <w:tc>
                <w:tcPr>
                  <w:tcW w:w="2985" w:type="dxa"/>
                  <w:noWrap w:val="0"/>
                  <w:vAlign w:val="center"/>
                </w:tcPr>
                <w:p w14:paraId="74A1F390">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熔点：6.5℃；沸点：80.7℃</w:t>
                  </w:r>
                </w:p>
              </w:tc>
            </w:tr>
            <w:tr w14:paraId="6229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2B5B64F3">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闪电</w:t>
                  </w:r>
                </w:p>
              </w:tc>
              <w:tc>
                <w:tcPr>
                  <w:tcW w:w="2887" w:type="dxa"/>
                  <w:noWrap w:val="0"/>
                  <w:vAlign w:val="center"/>
                </w:tcPr>
                <w:p w14:paraId="4BF0B022">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23℃</w:t>
                  </w:r>
                </w:p>
              </w:tc>
              <w:tc>
                <w:tcPr>
                  <w:tcW w:w="2985" w:type="dxa"/>
                  <w:noWrap w:val="0"/>
                  <w:vAlign w:val="center"/>
                </w:tcPr>
                <w:p w14:paraId="4A1BC810">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16.7℃</w:t>
                  </w:r>
                </w:p>
              </w:tc>
            </w:tr>
            <w:tr w14:paraId="3C1A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77A781AA">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溶解性</w:t>
                  </w:r>
                </w:p>
              </w:tc>
              <w:tc>
                <w:tcPr>
                  <w:tcW w:w="2887" w:type="dxa"/>
                  <w:noWrap w:val="0"/>
                  <w:vAlign w:val="center"/>
                </w:tcPr>
                <w:p w14:paraId="4B3EB590">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不溶于水，溶于乙醇、乙醚等多数有机溶剂</w:t>
                  </w:r>
                </w:p>
              </w:tc>
              <w:tc>
                <w:tcPr>
                  <w:tcW w:w="2985" w:type="dxa"/>
                  <w:noWrap w:val="0"/>
                  <w:vAlign w:val="center"/>
                </w:tcPr>
                <w:p w14:paraId="553EB159">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不溶于水，溶于乙醇、乙醚等多数有机溶剂</w:t>
                  </w:r>
                </w:p>
              </w:tc>
            </w:tr>
            <w:tr w14:paraId="0F90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5C94AB73">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稳定性</w:t>
                  </w:r>
                </w:p>
              </w:tc>
              <w:tc>
                <w:tcPr>
                  <w:tcW w:w="2887" w:type="dxa"/>
                  <w:noWrap w:val="0"/>
                  <w:vAlign w:val="center"/>
                </w:tcPr>
                <w:p w14:paraId="7F9E4852">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稳定</w:t>
                  </w:r>
                </w:p>
              </w:tc>
              <w:tc>
                <w:tcPr>
                  <w:tcW w:w="2985" w:type="dxa"/>
                  <w:noWrap w:val="0"/>
                  <w:vAlign w:val="center"/>
                </w:tcPr>
                <w:p w14:paraId="7458183B">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稳定</w:t>
                  </w:r>
                </w:p>
              </w:tc>
            </w:tr>
            <w:tr w14:paraId="6AB9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3FB56FBF">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危险标记</w:t>
                  </w:r>
                </w:p>
              </w:tc>
              <w:tc>
                <w:tcPr>
                  <w:tcW w:w="2887" w:type="dxa"/>
                  <w:noWrap w:val="0"/>
                  <w:vAlign w:val="center"/>
                </w:tcPr>
                <w:p w14:paraId="5A131073">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7（低闪点易燃液体）</w:t>
                  </w:r>
                </w:p>
              </w:tc>
              <w:tc>
                <w:tcPr>
                  <w:tcW w:w="2985" w:type="dxa"/>
                  <w:noWrap w:val="0"/>
                  <w:vAlign w:val="center"/>
                </w:tcPr>
                <w:p w14:paraId="1F22FB2C">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7（低闪点易燃液体）</w:t>
                  </w:r>
                </w:p>
              </w:tc>
            </w:tr>
            <w:tr w14:paraId="07DB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2A302239">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主要用途</w:t>
                  </w:r>
                </w:p>
              </w:tc>
              <w:tc>
                <w:tcPr>
                  <w:tcW w:w="2887" w:type="dxa"/>
                  <w:noWrap w:val="0"/>
                  <w:vAlign w:val="center"/>
                </w:tcPr>
                <w:p w14:paraId="414A7CB7">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用于有机合成，用作溶剂、化学试剂、如料稀释剂等</w:t>
                  </w:r>
                </w:p>
              </w:tc>
              <w:tc>
                <w:tcPr>
                  <w:tcW w:w="2985" w:type="dxa"/>
                  <w:noWrap w:val="0"/>
                  <w:vAlign w:val="center"/>
                </w:tcPr>
                <w:p w14:paraId="3BA984A9">
                  <w:pPr>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用作一般溶剂、色谱分析标准物质及用于有机合成</w:t>
                  </w:r>
                </w:p>
              </w:tc>
            </w:tr>
          </w:tbl>
          <w:p w14:paraId="497E89F3">
            <w:pPr>
              <w:keepNext w:val="0"/>
              <w:keepLines/>
              <w:pageBreakBefore w:val="0"/>
              <w:widowControl w:val="0"/>
              <w:numPr>
                <w:ilvl w:val="0"/>
                <w:numId w:val="4"/>
              </w:numPr>
              <w:kinsoku/>
              <w:wordWrap/>
              <w:overflowPunct/>
              <w:topLinePunct w:val="0"/>
              <w:autoSpaceDE/>
              <w:autoSpaceDN/>
              <w:bidi w:val="0"/>
              <w:adjustRightInd w:val="0"/>
              <w:snapToGrid w:val="0"/>
              <w:spacing w:line="360" w:lineRule="auto"/>
              <w:ind w:left="-60" w:leftChars="0" w:firstLine="480" w:firstLineChars="0"/>
              <w:jc w:val="both"/>
              <w:textAlignment w:val="auto"/>
              <w:rPr>
                <w:rFonts w:hint="default" w:ascii="Times New Roman" w:hAnsi="Times New Roman" w:eastAsia="宋体" w:cs="Times New Roman"/>
                <w:b w:val="0"/>
                <w:bCs/>
                <w:strike w:val="0"/>
                <w:dstrike w:val="0"/>
                <w:color w:val="auto"/>
                <w:sz w:val="24"/>
                <w:szCs w:val="24"/>
                <w:vertAlign w:val="baseline"/>
                <w:lang w:val="en-US" w:eastAsia="zh-CN"/>
              </w:rPr>
            </w:pPr>
            <w:r>
              <w:rPr>
                <w:rFonts w:hint="default" w:ascii="Times New Roman" w:hAnsi="Times New Roman" w:eastAsia="宋体" w:cs="Times New Roman"/>
                <w:b w:val="0"/>
                <w:bCs/>
                <w:strike w:val="0"/>
                <w:dstrike w:val="0"/>
                <w:color w:val="auto"/>
                <w:sz w:val="24"/>
                <w:szCs w:val="24"/>
                <w:vertAlign w:val="baseline"/>
                <w:lang w:val="en-US" w:eastAsia="zh-CN"/>
              </w:rPr>
              <w:t>活性白土：活性白土是用粘土(主要是膨润土)为原料，经无机酸化或盐或其他方法处理，再经水漂洗、干燥制成的吸附剂，外观为乳白色粉末，无臭，无味，无毒，吸附性能很强，能吸附有色物质、有机物质。在空气中易吸潮，放置过久会降低吸附性能。使用时宜加热(以80-100℃为宜)复活，但是，加热至300℃以上便开始失去结晶水，使结构发生变化，影响褪色效果。活性白土不溶于水、有机溶剂和各种油类中，几乎完全溶于热烧碱和盐酸中，相对密度 2.3~2.5，在水及油中膨润极小。广泛用于矿物油、动植物油脂、制蜡及有机液体的脱色精制。还可用作水分干燥剂，内服药物碱解毒剂，维生素A、B吸附剂，润滑油重合接触剂，汽油气相精制剂等，还可用作中温聚合催化剂、高温聚合剂和制造颗粒白土的原料。</w:t>
            </w:r>
          </w:p>
          <w:p w14:paraId="3652ED2C">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eastAsia" w:cs="Times New Roman"/>
                <w:b/>
                <w:bCs w:val="0"/>
                <w:strike w:val="0"/>
                <w:dstrike w:val="0"/>
                <w:color w:val="auto"/>
                <w:sz w:val="24"/>
                <w:szCs w:val="24"/>
                <w:lang w:val="en-US" w:eastAsia="zh-CN"/>
              </w:rPr>
              <w:t>7</w:t>
            </w:r>
            <w:r>
              <w:rPr>
                <w:rFonts w:hint="default" w:ascii="Times New Roman" w:hAnsi="Times New Roman" w:eastAsia="宋体" w:cs="Times New Roman"/>
                <w:b/>
                <w:bCs w:val="0"/>
                <w:strike w:val="0"/>
                <w:dstrike w:val="0"/>
                <w:color w:val="auto"/>
                <w:sz w:val="24"/>
                <w:szCs w:val="24"/>
                <w:lang w:val="en-US" w:eastAsia="zh-CN"/>
              </w:rPr>
              <w:t>、劳动定员及工作制度</w:t>
            </w:r>
          </w:p>
          <w:p w14:paraId="1538C715">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color w:val="auto"/>
                <w:sz w:val="24"/>
              </w:rPr>
              <w:t>根据建设方提供资料，</w:t>
            </w:r>
            <w:r>
              <w:rPr>
                <w:rFonts w:hint="default" w:ascii="Times New Roman" w:hAnsi="Times New Roman" w:eastAsia="宋体" w:cs="Times New Roman"/>
                <w:sz w:val="24"/>
              </w:rPr>
              <w:t>本项目员工依托原有职工，不新聘职工</w:t>
            </w:r>
            <w:r>
              <w:rPr>
                <w:rFonts w:hint="default" w:ascii="Times New Roman" w:hAnsi="Times New Roman" w:eastAsia="宋体" w:cs="Times New Roman"/>
                <w:sz w:val="24"/>
                <w:lang w:eastAsia="zh-CN"/>
              </w:rPr>
              <w:t>，劳动时间均不发生变化。</w:t>
            </w:r>
            <w:r>
              <w:rPr>
                <w:rFonts w:hint="default" w:ascii="Times New Roman" w:hAnsi="Times New Roman" w:eastAsia="宋体" w:cs="Times New Roman"/>
                <w:bCs/>
                <w:strike w:val="0"/>
                <w:dstrike w:val="0"/>
                <w:color w:val="auto"/>
                <w:sz w:val="24"/>
                <w:szCs w:val="24"/>
                <w:highlight w:val="none"/>
                <w:lang w:val="en-US" w:eastAsia="zh-CN"/>
              </w:rPr>
              <w:t>项目劳动定员34人，年工作240天，每日工作24h，锅炉工作时间同项目运行时间，厂区内提供住宿和食堂。</w:t>
            </w:r>
          </w:p>
          <w:p w14:paraId="2342C744">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lang w:val="en-US" w:eastAsia="zh-CN"/>
              </w:rPr>
              <w:t>8</w:t>
            </w:r>
            <w:r>
              <w:rPr>
                <w:rFonts w:hint="default" w:ascii="Times New Roman" w:hAnsi="Times New Roman" w:eastAsia="宋体" w:cs="Times New Roman"/>
                <w:b/>
                <w:bCs w:val="0"/>
                <w:strike w:val="0"/>
                <w:dstrike w:val="0"/>
                <w:color w:val="auto"/>
                <w:sz w:val="24"/>
                <w:szCs w:val="24"/>
                <w:highlight w:val="none"/>
                <w:lang w:val="en-US" w:eastAsia="zh-CN"/>
              </w:rPr>
              <w:t>、水平衡</w:t>
            </w:r>
          </w:p>
          <w:p w14:paraId="7091063C">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本项目用水工序为锅炉用水、浸出工序冷却循环用水、精炼工序用水、设备清洗用水、生活用水及地面清洗用水。</w:t>
            </w:r>
          </w:p>
          <w:p w14:paraId="5E23EEF1">
            <w:pPr>
              <w:keepNext w:val="0"/>
              <w:keepLines/>
              <w:pageBreakBefore w:val="0"/>
              <w:widowControl w:val="0"/>
              <w:numPr>
                <w:ilvl w:val="0"/>
                <w:numId w:val="5"/>
              </w:numPr>
              <w:kinsoku/>
              <w:wordWrap/>
              <w:overflowPunct/>
              <w:topLinePunct w:val="0"/>
              <w:autoSpaceDE/>
              <w:autoSpaceDN/>
              <w:bidi w:val="0"/>
              <w:adjustRightInd w:val="0"/>
              <w:snapToGrid w:val="0"/>
              <w:spacing w:line="360" w:lineRule="auto"/>
              <w:ind w:left="-60" w:leftChars="0" w:firstLine="480" w:firstLineChars="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锅炉用水</w:t>
            </w:r>
          </w:p>
          <w:p w14:paraId="189BFE29">
            <w:pPr>
              <w:keepNext w:val="0"/>
              <w:keepLines/>
              <w:pageBreakBefore w:val="0"/>
              <w:widowControl w:val="0"/>
              <w:wordWrap/>
              <w:topLinePunct w:val="0"/>
              <w:autoSpaceDE w:val="0"/>
              <w:autoSpaceDN w:val="0"/>
              <w:bidi w:val="0"/>
              <w:adjustRightInd w:val="0"/>
              <w:spacing w:before="20" w:line="360" w:lineRule="auto"/>
              <w:ind w:firstLine="480" w:firstLineChars="200"/>
              <w:jc w:val="both"/>
              <w:rPr>
                <w:rFonts w:hint="default" w:ascii="Times New Roman" w:hAnsi="Times New Roman" w:eastAsia="宋体" w:cs="Times New Roman"/>
                <w:color w:val="auto"/>
                <w:sz w:val="24"/>
                <w:szCs w:val="24"/>
                <w:highlight w:val="none"/>
                <w:u w:val="none"/>
                <w:lang w:val="en-US" w:eastAsia="zh-CN" w:bidi="ar-SA"/>
              </w:rPr>
            </w:pPr>
            <w:r>
              <w:rPr>
                <w:rFonts w:hint="default" w:ascii="Times New Roman" w:hAnsi="Times New Roman" w:eastAsia="宋体" w:cs="Times New Roman"/>
                <w:color w:val="auto"/>
                <w:sz w:val="24"/>
                <w:szCs w:val="24"/>
                <w:highlight w:val="none"/>
                <w:u w:val="none"/>
                <w:lang w:val="en-US" w:eastAsia="zh-CN" w:bidi="ar-SA"/>
              </w:rPr>
              <w:t>本次扩建项目将原有的一台4t/h生物质锅炉更换为8t/h生物质锅炉，扩建部分锅炉产汽量为4t/h，锅炉年工作5760小时，用水量为23040t/a。</w:t>
            </w:r>
          </w:p>
          <w:p w14:paraId="3B360FD0">
            <w:pPr>
              <w:keepNext w:val="0"/>
              <w:keepLines/>
              <w:pageBreakBefore w:val="0"/>
              <w:widowControl w:val="0"/>
              <w:wordWrap/>
              <w:topLinePunct w:val="0"/>
              <w:autoSpaceDE w:val="0"/>
              <w:autoSpaceDN w:val="0"/>
              <w:bidi w:val="0"/>
              <w:adjustRightInd w:val="0"/>
              <w:spacing w:before="20" w:line="360" w:lineRule="auto"/>
              <w:ind w:firstLine="480" w:firstLineChars="200"/>
              <w:jc w:val="both"/>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color w:val="auto"/>
                <w:sz w:val="24"/>
                <w:szCs w:val="24"/>
                <w:highlight w:val="none"/>
                <w:u w:val="none"/>
                <w:lang w:val="en-US" w:eastAsia="zh-CN" w:bidi="ar-SA"/>
              </w:rPr>
              <w:t>锅炉废水主要为软化水，根据企业提供资料，软化排水约为</w:t>
            </w:r>
            <w:r>
              <w:rPr>
                <w:rFonts w:hint="default" w:ascii="Times New Roman" w:hAnsi="Times New Roman" w:eastAsia="宋体" w:cs="Times New Roman"/>
                <w:color w:val="000000" w:themeColor="text1"/>
                <w:sz w:val="24"/>
                <w:szCs w:val="24"/>
                <w:highlight w:val="none"/>
                <w:u w:val="none"/>
                <w:lang w:val="en-US" w:eastAsia="zh-CN" w:bidi="ar-SA"/>
                <w14:textFill>
                  <w14:solidFill>
                    <w14:schemeClr w14:val="tx1"/>
                  </w14:solidFill>
                </w14:textFill>
              </w:rPr>
              <w:t>1152t/a；锅炉水蒸气蒸发量为9564t/a；部分蒸汽在浸出车间用于脱溶工序直接加热，此部分蒸汽耗用量为6000t/a，经冷凝后最终脱溶工序废水排放量按80%计约为4800t/a（20t/d）；蒸汽冷</w:t>
            </w:r>
            <w:r>
              <w:rPr>
                <w:rFonts w:hint="default" w:ascii="Times New Roman" w:hAnsi="Times New Roman" w:eastAsia="宋体" w:cs="Times New Roman"/>
                <w:color w:val="auto"/>
                <w:sz w:val="24"/>
                <w:szCs w:val="24"/>
                <w:highlight w:val="none"/>
                <w:u w:val="none"/>
                <w:lang w:val="en-US" w:eastAsia="zh-CN" w:bidi="ar-SA"/>
              </w:rPr>
              <w:t>凝水为12324t/a。</w:t>
            </w:r>
          </w:p>
          <w:p w14:paraId="644B6F8C">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（2）浸出工序冷却用水</w:t>
            </w:r>
          </w:p>
          <w:p w14:paraId="5DA8265C">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此工序设一座冷却循环用水水池，储水量225t，损耗率按2%计，需补充用水1080t/a。则冷却循环用水量为1305t/a。</w:t>
            </w:r>
          </w:p>
          <w:p w14:paraId="1C0CC1CA">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（3）精炼工序用水</w:t>
            </w:r>
          </w:p>
          <w:p w14:paraId="01CDFB47">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根据企业提供的资料扩建项目精炼工序用水量为2272.8t/a，加入的新鲜水和碱、油通过反应最终生产皂角和含油废水，含油废水和皂角排入收集池内，池子容积约80m³，含油废水通过自建污水处理站处理后通过管网排入北河。</w:t>
            </w:r>
          </w:p>
          <w:p w14:paraId="27B28A61">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（4）地面清洗用水</w:t>
            </w:r>
          </w:p>
          <w:p w14:paraId="584C20AC">
            <w:pPr>
              <w:pStyle w:val="82"/>
              <w:keepNext w:val="0"/>
              <w:keepLines/>
              <w:pageBreakBefore w:val="0"/>
              <w:wordWrap/>
              <w:topLinePunct w:val="0"/>
              <w:bidi w:val="0"/>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b w:val="0"/>
                <w:bCs w:val="0"/>
                <w:color w:val="auto"/>
                <w:sz w:val="24"/>
                <w:szCs w:val="24"/>
                <w:lang w:eastAsia="zh-CN"/>
              </w:rPr>
              <w:t>本项目地面清洗废水按</w:t>
            </w:r>
            <w:r>
              <w:rPr>
                <w:rFonts w:hint="default" w:ascii="Times New Roman" w:hAnsi="Times New Roman" w:eastAsia="宋体" w:cs="Times New Roman"/>
                <w:b w:val="0"/>
                <w:bCs w:val="0"/>
                <w:color w:val="auto"/>
                <w:sz w:val="24"/>
                <w:szCs w:val="24"/>
                <w:lang w:val="en-US" w:eastAsia="zh-CN"/>
              </w:rPr>
              <w:t>2L/m</w:t>
            </w:r>
            <w:r>
              <w:rPr>
                <w:rFonts w:hint="default" w:ascii="Times New Roman" w:hAnsi="Times New Roman" w:eastAsia="宋体" w:cs="Times New Roman"/>
                <w:b w:val="0"/>
                <w:bCs w:val="0"/>
                <w:color w:val="auto"/>
                <w:sz w:val="24"/>
                <w:szCs w:val="24"/>
                <w:vertAlign w:val="superscript"/>
                <w:lang w:val="en-US" w:eastAsia="zh-CN"/>
              </w:rPr>
              <w:t>2</w:t>
            </w:r>
            <w:r>
              <w:rPr>
                <w:rFonts w:hint="default" w:ascii="Times New Roman" w:hAnsi="Times New Roman" w:eastAsia="宋体"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eastAsia="zh-CN"/>
              </w:rPr>
              <w:t>次计算，一年拖洗</w:t>
            </w:r>
            <w:r>
              <w:rPr>
                <w:rFonts w:hint="default" w:ascii="Times New Roman" w:hAnsi="Times New Roman" w:eastAsia="宋体" w:cs="Times New Roman"/>
                <w:b w:val="0"/>
                <w:bCs w:val="0"/>
                <w:color w:val="auto"/>
                <w:sz w:val="24"/>
                <w:szCs w:val="24"/>
                <w:lang w:val="en-US" w:eastAsia="zh-CN"/>
              </w:rPr>
              <w:t>24次，本</w:t>
            </w:r>
            <w:r>
              <w:rPr>
                <w:rFonts w:hint="default" w:ascii="Times New Roman" w:hAnsi="Times New Roman" w:eastAsia="宋体" w:cs="Times New Roman"/>
                <w:b w:val="0"/>
                <w:bCs w:val="0"/>
                <w:color w:val="auto"/>
                <w:sz w:val="24"/>
                <w:szCs w:val="24"/>
                <w:lang w:eastAsia="zh-CN"/>
              </w:rPr>
              <w:t>项目利用车间总建筑面积为</w:t>
            </w:r>
            <w:r>
              <w:rPr>
                <w:rFonts w:hint="default" w:ascii="Times New Roman" w:hAnsi="Times New Roman" w:eastAsia="宋体" w:cs="Times New Roman"/>
                <w:color w:val="auto"/>
                <w:sz w:val="24"/>
                <w:szCs w:val="24"/>
                <w:lang w:val="en-US" w:eastAsia="zh-CN"/>
              </w:rPr>
              <w:t>3000</w:t>
            </w:r>
            <w:r>
              <w:rPr>
                <w:rFonts w:hint="default" w:ascii="Times New Roman" w:hAnsi="Times New Roman" w:eastAsia="宋体" w:cs="Times New Roman"/>
                <w:b w:val="0"/>
                <w:bCs w:val="0"/>
                <w:color w:val="auto"/>
                <w:sz w:val="24"/>
                <w:szCs w:val="24"/>
                <w:lang w:val="en-US" w:eastAsia="zh-CN"/>
              </w:rPr>
              <w:t>m</w:t>
            </w:r>
            <w:r>
              <w:rPr>
                <w:rFonts w:hint="default" w:ascii="Times New Roman" w:hAnsi="Times New Roman" w:eastAsia="宋体" w:cs="Times New Roman"/>
                <w:b w:val="0"/>
                <w:bCs w:val="0"/>
                <w:color w:val="auto"/>
                <w:sz w:val="24"/>
                <w:szCs w:val="24"/>
                <w:vertAlign w:val="superscript"/>
                <w:lang w:val="en-US" w:eastAsia="zh-CN"/>
              </w:rPr>
              <w:t>2</w:t>
            </w:r>
            <w:r>
              <w:rPr>
                <w:rFonts w:hint="default" w:ascii="Times New Roman" w:hAnsi="Times New Roman" w:eastAsia="宋体" w:cs="Times New Roman"/>
                <w:b w:val="0"/>
                <w:bCs w:val="0"/>
                <w:color w:val="auto"/>
                <w:sz w:val="24"/>
                <w:szCs w:val="24"/>
                <w:vertAlign w:val="baseline"/>
                <w:lang w:val="en-US" w:eastAsia="zh-CN"/>
              </w:rPr>
              <w:t>。故年用水量为144m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/a。污水量按80%计算，则本项目地面清洗废水产生量为115.2m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/a，其中主要包含CODcr、SS、动植物油等污染因子。</w:t>
            </w:r>
          </w:p>
          <w:p w14:paraId="5714C0DE">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废水排入污水处理站处理后经管网排入北河</w:t>
            </w:r>
            <w:r>
              <w:rPr>
                <w:rFonts w:hint="default" w:ascii="Times New Roman" w:hAnsi="Times New Roman" w:eastAsia="宋体" w:cs="Times New Roman"/>
                <w:b w:val="0"/>
                <w:bCs w:val="0"/>
                <w:color w:val="auto"/>
                <w:sz w:val="24"/>
                <w:szCs w:val="24"/>
                <w:lang w:eastAsia="zh-CN"/>
              </w:rPr>
              <w:t>。</w:t>
            </w:r>
          </w:p>
          <w:p w14:paraId="56812FB8">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（5）设备清洗用水</w:t>
            </w:r>
          </w:p>
          <w:p w14:paraId="46229B8E">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根据业主提供资料，厂区内生产设备每年清洗2次，设备清洗用水量为200t/a，废水产生系数按照80%计，则废水产生量为160t/a，废水排入污水处理站处理后经管网排入北河。</w:t>
            </w:r>
          </w:p>
          <w:p w14:paraId="3706194E">
            <w:pPr>
              <w:keepNext w:val="0"/>
              <w:keepLines/>
              <w:pageBreakBefore w:val="0"/>
              <w:widowControl w:val="0"/>
              <w:numPr>
                <w:ilvl w:val="0"/>
                <w:numId w:val="6"/>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生活用水</w:t>
            </w:r>
          </w:p>
          <w:p w14:paraId="074A1AAC">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color w:val="auto"/>
                <w:sz w:val="24"/>
                <w:szCs w:val="24"/>
                <w:u w:val="none"/>
              </w:rPr>
              <w:t>本项目劳动定员</w:t>
            </w:r>
            <w:r>
              <w:rPr>
                <w:rFonts w:hint="default" w:ascii="Times New Roman" w:hAnsi="Times New Roman" w:eastAsia="宋体" w:cs="Times New Roman"/>
                <w:b w:val="0"/>
                <w:bCs/>
                <w:color w:val="auto"/>
                <w:sz w:val="24"/>
                <w:szCs w:val="24"/>
                <w:u w:val="none"/>
                <w:lang w:val="en-US" w:eastAsia="zh-CN"/>
              </w:rPr>
              <w:t>34</w:t>
            </w:r>
            <w:r>
              <w:rPr>
                <w:rFonts w:hint="default" w:ascii="Times New Roman" w:hAnsi="Times New Roman" w:eastAsia="宋体" w:cs="Times New Roman"/>
                <w:b w:val="0"/>
                <w:bCs/>
                <w:color w:val="auto"/>
                <w:sz w:val="24"/>
                <w:szCs w:val="24"/>
                <w:u w:val="none"/>
              </w:rPr>
              <w:t>人，用水定额参照湖南省地方标准《用水定额》（DB43/T388-20</w:t>
            </w:r>
            <w:r>
              <w:rPr>
                <w:rFonts w:hint="default" w:ascii="Times New Roman" w:hAnsi="Times New Roman" w:eastAsia="宋体" w:cs="Times New Roman"/>
                <w:b w:val="0"/>
                <w:bCs/>
                <w:color w:val="auto"/>
                <w:sz w:val="24"/>
                <w:szCs w:val="24"/>
                <w:u w:val="none"/>
                <w:lang w:val="en-US" w:eastAsia="zh-CN"/>
              </w:rPr>
              <w:t>20</w:t>
            </w:r>
            <w:r>
              <w:rPr>
                <w:rFonts w:hint="default" w:ascii="Times New Roman" w:hAnsi="Times New Roman" w:eastAsia="宋体" w:cs="Times New Roman"/>
                <w:b w:val="0"/>
                <w:bCs/>
                <w:color w:val="auto"/>
                <w:sz w:val="24"/>
                <w:szCs w:val="24"/>
                <w:u w:val="none"/>
              </w:rPr>
              <w:t>）</w:t>
            </w:r>
            <w:r>
              <w:rPr>
                <w:rFonts w:hint="default" w:ascii="Times New Roman" w:hAnsi="Times New Roman" w:eastAsia="宋体" w:cs="Times New Roman"/>
                <w:b w:val="0"/>
                <w:bCs/>
                <w:color w:val="auto"/>
                <w:sz w:val="24"/>
                <w:szCs w:val="24"/>
                <w:highlight w:val="none"/>
              </w:rPr>
              <w:t>按160L/人·d计算，</w:t>
            </w:r>
            <w:r>
              <w:rPr>
                <w:rFonts w:hint="default" w:ascii="Times New Roman" w:hAnsi="Times New Roman" w:eastAsia="宋体" w:cs="Times New Roman"/>
                <w:b w:val="0"/>
                <w:bCs/>
                <w:color w:val="auto"/>
                <w:sz w:val="24"/>
                <w:szCs w:val="24"/>
                <w:highlight w:val="none"/>
                <w:lang w:eastAsia="zh-CN"/>
              </w:rPr>
              <w:t>工作天数为</w:t>
            </w:r>
            <w:r>
              <w:rPr>
                <w:rFonts w:hint="default" w:ascii="Times New Roman" w:hAnsi="Times New Roman" w:eastAsia="宋体" w:cs="Times New Roman"/>
                <w:b w:val="0"/>
                <w:bCs/>
                <w:color w:val="auto"/>
                <w:sz w:val="24"/>
                <w:szCs w:val="24"/>
                <w:highlight w:val="none"/>
                <w:lang w:val="en-US" w:eastAsia="zh-CN"/>
              </w:rPr>
              <w:t>240d，</w:t>
            </w:r>
            <w:r>
              <w:rPr>
                <w:rFonts w:hint="default" w:ascii="Times New Roman" w:hAnsi="Times New Roman" w:eastAsia="宋体" w:cs="Times New Roman"/>
                <w:b w:val="0"/>
                <w:bCs/>
                <w:color w:val="auto"/>
                <w:sz w:val="24"/>
                <w:szCs w:val="24"/>
                <w:highlight w:val="none"/>
              </w:rPr>
              <w:t>则总生活用水量为</w:t>
            </w:r>
            <w:r>
              <w:rPr>
                <w:rFonts w:hint="default" w:ascii="Times New Roman" w:hAnsi="Times New Roman" w:eastAsia="宋体" w:cs="Times New Roman"/>
                <w:b w:val="0"/>
                <w:bCs/>
                <w:color w:val="auto"/>
                <w:sz w:val="24"/>
                <w:szCs w:val="24"/>
                <w:highlight w:val="none"/>
                <w:lang w:val="en-US" w:eastAsia="zh-CN"/>
              </w:rPr>
              <w:t>5.44</w:t>
            </w:r>
            <w:r>
              <w:rPr>
                <w:rFonts w:hint="default" w:ascii="Times New Roman" w:hAnsi="Times New Roman" w:eastAsia="宋体" w:cs="Times New Roman"/>
                <w:b w:val="0"/>
                <w:bCs/>
                <w:color w:val="auto"/>
                <w:sz w:val="24"/>
                <w:szCs w:val="24"/>
                <w:highlight w:val="none"/>
              </w:rPr>
              <w:t>t/d（</w:t>
            </w:r>
            <w:r>
              <w:rPr>
                <w:rFonts w:hint="default" w:ascii="Times New Roman" w:hAnsi="Times New Roman" w:eastAsia="宋体" w:cs="Times New Roman"/>
                <w:b w:val="0"/>
                <w:bCs/>
                <w:color w:val="auto"/>
                <w:sz w:val="24"/>
                <w:szCs w:val="24"/>
                <w:highlight w:val="none"/>
                <w:lang w:val="en-US" w:eastAsia="zh-CN"/>
              </w:rPr>
              <w:t>1305.6</w:t>
            </w:r>
            <w:r>
              <w:rPr>
                <w:rFonts w:hint="default" w:ascii="Times New Roman" w:hAnsi="Times New Roman" w:eastAsia="宋体" w:cs="Times New Roman"/>
                <w:b w:val="0"/>
                <w:bCs/>
                <w:color w:val="auto"/>
                <w:sz w:val="24"/>
                <w:szCs w:val="24"/>
                <w:highlight w:val="none"/>
              </w:rPr>
              <w:t>t/a），污水量按80%计，则项目生活污水排放量为</w:t>
            </w:r>
            <w:r>
              <w:rPr>
                <w:rFonts w:hint="default" w:ascii="Times New Roman" w:hAnsi="Times New Roman" w:eastAsia="宋体" w:cs="Times New Roman"/>
                <w:b w:val="0"/>
                <w:bCs/>
                <w:color w:val="auto"/>
                <w:sz w:val="24"/>
                <w:szCs w:val="24"/>
                <w:highlight w:val="none"/>
                <w:lang w:val="en-US" w:eastAsia="zh-CN"/>
              </w:rPr>
              <w:t>4.35</w:t>
            </w:r>
            <w:r>
              <w:rPr>
                <w:rFonts w:hint="default" w:ascii="Times New Roman" w:hAnsi="Times New Roman" w:eastAsia="宋体" w:cs="Times New Roman"/>
                <w:b w:val="0"/>
                <w:bCs/>
                <w:color w:val="auto"/>
                <w:sz w:val="24"/>
                <w:szCs w:val="24"/>
                <w:highlight w:val="none"/>
              </w:rPr>
              <w:t>t/d（</w:t>
            </w:r>
            <w:r>
              <w:rPr>
                <w:rFonts w:hint="default" w:ascii="Times New Roman" w:hAnsi="Times New Roman" w:eastAsia="宋体" w:cs="Times New Roman"/>
                <w:b w:val="0"/>
                <w:bCs/>
                <w:color w:val="auto"/>
                <w:sz w:val="24"/>
                <w:szCs w:val="24"/>
                <w:highlight w:val="none"/>
                <w:lang w:val="en-US" w:eastAsia="zh-CN"/>
              </w:rPr>
              <w:t>1044.48</w:t>
            </w:r>
            <w:r>
              <w:rPr>
                <w:rFonts w:hint="default" w:ascii="Times New Roman" w:hAnsi="Times New Roman" w:eastAsia="宋体" w:cs="Times New Roman"/>
                <w:b w:val="0"/>
                <w:bCs/>
                <w:color w:val="auto"/>
                <w:sz w:val="24"/>
                <w:szCs w:val="24"/>
                <w:highlight w:val="none"/>
              </w:rPr>
              <w:t>t/a），类比常德市同类生活污水水质，COD、BOD</w:t>
            </w:r>
            <w:r>
              <w:rPr>
                <w:rFonts w:hint="default" w:ascii="Times New Roman" w:hAnsi="Times New Roman" w:eastAsia="宋体" w:cs="Times New Roman"/>
                <w:b w:val="0"/>
                <w:bCs/>
                <w:color w:val="auto"/>
                <w:sz w:val="24"/>
                <w:szCs w:val="24"/>
                <w:highlight w:val="none"/>
                <w:vertAlign w:val="subscript"/>
              </w:rPr>
              <w:t>5</w:t>
            </w:r>
            <w:r>
              <w:rPr>
                <w:rFonts w:hint="default" w:ascii="Times New Roman" w:hAnsi="Times New Roman" w:eastAsia="宋体" w:cs="Times New Roman"/>
                <w:b w:val="0"/>
                <w:bCs/>
                <w:color w:val="auto"/>
                <w:sz w:val="24"/>
                <w:szCs w:val="24"/>
                <w:highlight w:val="none"/>
              </w:rPr>
              <w:t>、SS、氨氮初始浓度约为250mg/L、120mg/L、200mg/L、30mg/L</w:t>
            </w:r>
            <w:r>
              <w:rPr>
                <w:rFonts w:hint="default" w:ascii="Times New Roman" w:hAnsi="Times New Roman" w:eastAsia="宋体" w:cs="Times New Roman"/>
                <w:b w:val="0"/>
                <w:bCs/>
                <w:strike w:val="0"/>
                <w:dstrike w:val="0"/>
                <w:color w:val="auto"/>
                <w:sz w:val="24"/>
                <w:szCs w:val="24"/>
                <w:highlight w:val="none"/>
                <w:lang w:val="en-US" w:eastAsia="zh-CN"/>
              </w:rPr>
              <w:t>。</w:t>
            </w:r>
          </w:p>
          <w:p w14:paraId="3C65D3AD">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val="0"/>
                <w:strike w:val="0"/>
                <w:dstrike w:val="0"/>
                <w:color w:val="auto"/>
                <w:sz w:val="24"/>
                <w:szCs w:val="24"/>
                <w:highlight w:val="none"/>
                <w:lang w:val="en-US" w:eastAsia="zh-CN"/>
              </w:rPr>
            </w:pPr>
            <w:r>
              <w:rPr>
                <w:rFonts w:hint="default" w:ascii="Times New Roman" w:hAnsi="Times New Roman" w:eastAsia="宋体" w:cs="Times New Roman"/>
                <w:sz w:val="24"/>
              </w:rPr>
              <mc:AlternateContent>
                <mc:Choice Requires="wps">
                  <w:drawing>
                    <wp:anchor distT="0" distB="0" distL="114300" distR="114300" simplePos="0" relativeHeight="251686912" behindDoc="0" locked="0" layoutInCell="1" allowOverlap="1">
                      <wp:simplePos x="0" y="0"/>
                      <wp:positionH relativeFrom="column">
                        <wp:posOffset>3258820</wp:posOffset>
                      </wp:positionH>
                      <wp:positionV relativeFrom="paragraph">
                        <wp:posOffset>4670425</wp:posOffset>
                      </wp:positionV>
                      <wp:extent cx="1778000" cy="1056005"/>
                      <wp:effectExtent l="5080" t="0" r="62865" b="12700"/>
                      <wp:wrapNone/>
                      <wp:docPr id="25" name="肘形连接符 25"/>
                      <wp:cNvGraphicFramePr/>
                      <a:graphic xmlns:a="http://schemas.openxmlformats.org/drawingml/2006/main">
                        <a:graphicData uri="http://schemas.microsoft.com/office/word/2010/wordprocessingShape">
                          <wps:wsp>
                            <wps:cNvCnPr/>
                            <wps:spPr>
                              <a:xfrm rot="16200000">
                                <a:off x="4787900" y="5763260"/>
                                <a:ext cx="1778000" cy="1056005"/>
                              </a:xfrm>
                              <a:prstGeom prst="bentConnector3">
                                <a:avLst>
                                  <a:gd name="adj1" fmla="val 839"/>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256.6pt;margin-top:367.75pt;height:83.15pt;width:140pt;rotation:-5898240f;z-index:251686912;mso-width-relative:page;mso-height-relative:page;" filled="f" stroked="t" coordsize="21600,21600" o:gfxdata="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FJOrXZAAAACwEAAA8AAAAAAAAAAQAgAAAAIgAAAGRycy9kb3ducmV2LnhtbFBLAQIUABQAAAAI&#10;AIdO4kD4qM7FJQIAAAsEAAAOAAAAAAAAAAEAIAAAACgBAABkcnMvZTJvRG9jLnhtbFBLBQYAAAAA&#10;BgAGAFkBAAC/BQAAAAA=&#10;" adj="181">
                      <v:fill on="f" focussize="0,0"/>
                      <v:stroke color="#000000 [3213]" joinstyle="round" endarrow="open"/>
                      <v:imagedata o:title=""/>
                      <o:lock v:ext="edit" aspectratio="f"/>
                    </v:shape>
                  </w:pict>
                </mc:Fallback>
              </mc:AlternateContent>
            </w:r>
            <w:r>
              <w:rPr>
                <w:rFonts w:hint="default" w:ascii="Times New Roman" w:hAnsi="Times New Roman" w:eastAsia="宋体" w:cs="Times New Roman"/>
                <w:sz w:val="24"/>
              </w:rPr>
              <mc:AlternateContent>
                <mc:Choice Requires="wpc">
                  <w:drawing>
                    <wp:inline distT="0" distB="0" distL="114300" distR="114300">
                      <wp:extent cx="5085715" cy="6322060"/>
                      <wp:effectExtent l="0" t="0" r="20320" b="0"/>
                      <wp:docPr id="79" name="画布 294"/>
                      <wp:cNvGraphicFramePr/>
                      <a:graphic xmlns:a="http://schemas.openxmlformats.org/drawingml/2006/main">
                        <a:graphicData uri="http://schemas.microsoft.com/office/word/2010/wordprocessingCanvas">
                          <wpc:wpc>
                            <wpc:bg>
                              <a:noFill/>
                            </wpc:bg>
                            <wpc:whole>
                              <a:ln>
                                <a:noFill/>
                              </a:ln>
                            </wpc:whole>
                            <wps:wsp>
                              <wps:cNvPr id="790" name="矩形 296"/>
                              <wps:cNvSpPr/>
                              <wps:spPr>
                                <a:xfrm>
                                  <a:off x="0" y="3395981"/>
                                  <a:ext cx="605790" cy="269874"/>
                                </a:xfrm>
                                <a:prstGeom prst="rect">
                                  <a:avLst/>
                                </a:prstGeom>
                                <a:noFill/>
                                <a:ln>
                                  <a:noFill/>
                                </a:ln>
                              </wps:spPr>
                              <wps:txbx>
                                <w:txbxContent>
                                  <w:p w14:paraId="2F10CD40">
                                    <w:pPr>
                                      <w:rPr>
                                        <w:rFonts w:hint="eastAsia" w:eastAsia="宋体"/>
                                        <w:lang w:eastAsia="zh-CN"/>
                                      </w:rPr>
                                    </w:pPr>
                                    <w:r>
                                      <w:rPr>
                                        <w:rFonts w:hint="eastAsia"/>
                                        <w:lang w:eastAsia="zh-CN"/>
                                      </w:rPr>
                                      <w:t>新鲜水</w:t>
                                    </w:r>
                                  </w:p>
                                </w:txbxContent>
                              </wps:txbx>
                              <wps:bodyPr vert="horz" wrap="square" anchor="t" anchorCtr="0" upright="1"/>
                            </wps:wsp>
                            <wps:wsp>
                              <wps:cNvPr id="791" name="矩形 297"/>
                              <wps:cNvSpPr/>
                              <wps:spPr>
                                <a:xfrm>
                                  <a:off x="1012190" y="998220"/>
                                  <a:ext cx="726440" cy="256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75EE15">
                                    <w:pPr>
                                      <w:rPr>
                                        <w:rFonts w:hint="eastAsia" w:eastAsia="宋体"/>
                                        <w:sz w:val="21"/>
                                        <w:szCs w:val="21"/>
                                        <w:lang w:eastAsia="zh-CN"/>
                                      </w:rPr>
                                    </w:pPr>
                                    <w:r>
                                      <w:rPr>
                                        <w:rFonts w:hint="eastAsia"/>
                                        <w:sz w:val="21"/>
                                        <w:szCs w:val="21"/>
                                        <w:lang w:eastAsia="zh-CN"/>
                                      </w:rPr>
                                      <w:t>锅炉用水</w:t>
                                    </w:r>
                                  </w:p>
                                </w:txbxContent>
                              </wps:txbx>
                              <wps:bodyPr vert="horz" wrap="square" anchor="t" anchorCtr="0" upright="1"/>
                            </wps:wsp>
                            <wps:wsp>
                              <wps:cNvPr id="792" name="直线 298"/>
                              <wps:cNvCnPr/>
                              <wps:spPr>
                                <a:xfrm flipH="1">
                                  <a:off x="611505" y="1147445"/>
                                  <a:ext cx="6350" cy="4945381"/>
                                </a:xfrm>
                                <a:prstGeom prst="line">
                                  <a:avLst/>
                                </a:prstGeom>
                                <a:ln w="9525" cap="flat" cmpd="sng">
                                  <a:solidFill>
                                    <a:srgbClr val="000000"/>
                                  </a:solidFill>
                                  <a:prstDash val="solid"/>
                                  <a:headEnd type="none" w="med" len="med"/>
                                  <a:tailEnd type="none" w="med" len="med"/>
                                </a:ln>
                              </wps:spPr>
                              <wps:bodyPr upright="1"/>
                            </wps:wsp>
                            <wps:wsp>
                              <wps:cNvPr id="794" name="矩形 300"/>
                              <wps:cNvSpPr/>
                              <wps:spPr>
                                <a:xfrm>
                                  <a:off x="2247900" y="403225"/>
                                  <a:ext cx="603250" cy="2597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96EDAB">
                                    <w:pPr>
                                      <w:rPr>
                                        <w:rFonts w:hint="eastAsia" w:eastAsia="宋体"/>
                                        <w:lang w:eastAsia="zh-CN"/>
                                      </w:rPr>
                                    </w:pPr>
                                    <w:r>
                                      <w:rPr>
                                        <w:rFonts w:hint="eastAsia"/>
                                        <w:lang w:eastAsia="zh-CN"/>
                                      </w:rPr>
                                      <w:t>冷凝水</w:t>
                                    </w:r>
                                  </w:p>
                                </w:txbxContent>
                              </wps:txbx>
                              <wps:bodyPr vert="horz" wrap="square" anchor="t" anchorCtr="0" upright="1"/>
                            </wps:wsp>
                            <wps:wsp>
                              <wps:cNvPr id="796" name="矩形 302"/>
                              <wps:cNvSpPr/>
                              <wps:spPr>
                                <a:xfrm>
                                  <a:off x="3362960" y="509270"/>
                                  <a:ext cx="539750" cy="254000"/>
                                </a:xfrm>
                                <a:prstGeom prst="rect">
                                  <a:avLst/>
                                </a:prstGeom>
                                <a:noFill/>
                                <a:ln>
                                  <a:noFill/>
                                </a:ln>
                              </wps:spPr>
                              <wps:txbx>
                                <w:txbxContent>
                                  <w:p w14:paraId="3BBE38F9">
                                    <w:pPr>
                                      <w:rPr>
                                        <w:rFonts w:hint="default" w:eastAsia="宋体"/>
                                        <w:lang w:val="en-US" w:eastAsia="zh-CN"/>
                                      </w:rPr>
                                    </w:pPr>
                                  </w:p>
                                </w:txbxContent>
                              </wps:txbx>
                              <wps:bodyPr vert="horz" wrap="square" anchor="t" anchorCtr="0" upright="1"/>
                            </wps:wsp>
                            <wps:wsp>
                              <wps:cNvPr id="797" name="自选图形 303"/>
                              <wps:cNvCnPr/>
                              <wps:spPr>
                                <a:xfrm flipV="1">
                                  <a:off x="1910715" y="1143635"/>
                                  <a:ext cx="356870" cy="3810"/>
                                </a:xfrm>
                                <a:prstGeom prst="straightConnector1">
                                  <a:avLst/>
                                </a:prstGeom>
                                <a:ln w="9525" cap="flat" cmpd="sng">
                                  <a:solidFill>
                                    <a:srgbClr val="000000"/>
                                  </a:solidFill>
                                  <a:prstDash val="solid"/>
                                  <a:headEnd type="none" w="med" len="med"/>
                                  <a:tailEnd type="arrow" w="med" len="med"/>
                                </a:ln>
                              </wps:spPr>
                              <wps:bodyPr/>
                            </wps:wsp>
                            <wps:wsp>
                              <wps:cNvPr id="798" name="自选图形 304"/>
                              <wps:cNvCnPr/>
                              <wps:spPr>
                                <a:xfrm>
                                  <a:off x="1911985" y="553720"/>
                                  <a:ext cx="340360" cy="7620"/>
                                </a:xfrm>
                                <a:prstGeom prst="straightConnector1">
                                  <a:avLst/>
                                </a:prstGeom>
                                <a:ln w="9525" cap="flat" cmpd="sng">
                                  <a:solidFill>
                                    <a:srgbClr val="000000"/>
                                  </a:solidFill>
                                  <a:prstDash val="solid"/>
                                  <a:headEnd type="none" w="med" len="med"/>
                                  <a:tailEnd type="arrow" w="med" len="med"/>
                                </a:ln>
                              </wps:spPr>
                              <wps:bodyPr/>
                            </wps:wsp>
                            <wps:wsp>
                              <wps:cNvPr id="799" name="直线 305"/>
                              <wps:cNvCnPr/>
                              <wps:spPr>
                                <a:xfrm>
                                  <a:off x="624840" y="1149985"/>
                                  <a:ext cx="400685" cy="1270"/>
                                </a:xfrm>
                                <a:prstGeom prst="line">
                                  <a:avLst/>
                                </a:prstGeom>
                                <a:ln w="9525" cap="flat" cmpd="sng">
                                  <a:solidFill>
                                    <a:srgbClr val="000000"/>
                                  </a:solidFill>
                                  <a:prstDash val="solid"/>
                                  <a:headEnd type="none" w="med" len="med"/>
                                  <a:tailEnd type="arrow" w="med" len="med"/>
                                </a:ln>
                              </wps:spPr>
                              <wps:bodyPr upright="1"/>
                            </wps:wsp>
                            <wps:wsp>
                              <wps:cNvPr id="800" name="矩形 306"/>
                              <wps:cNvSpPr/>
                              <wps:spPr>
                                <a:xfrm>
                                  <a:off x="1850390" y="1732916"/>
                                  <a:ext cx="533400" cy="254000"/>
                                </a:xfrm>
                                <a:prstGeom prst="rect">
                                  <a:avLst/>
                                </a:prstGeom>
                                <a:noFill/>
                                <a:ln>
                                  <a:noFill/>
                                </a:ln>
                              </wps:spPr>
                              <wps:txbx>
                                <w:txbxContent>
                                  <w:p w14:paraId="4C33CF6C">
                                    <w:pPr>
                                      <w:rPr>
                                        <w:rFonts w:hint="default" w:eastAsia="宋体"/>
                                        <w:lang w:val="en-US" w:eastAsia="zh-CN"/>
                                      </w:rPr>
                                    </w:pPr>
                                    <w:r>
                                      <w:rPr>
                                        <w:rFonts w:hint="eastAsia"/>
                                        <w:lang w:val="en-US" w:eastAsia="zh-CN"/>
                                      </w:rPr>
                                      <w:t>1152</w:t>
                                    </w:r>
                                  </w:p>
                                </w:txbxContent>
                              </wps:txbx>
                              <wps:bodyPr vert="horz" wrap="square" anchor="t" anchorCtr="0" upright="1"/>
                            </wps:wsp>
                            <wps:wsp>
                              <wps:cNvPr id="801" name="矩形 307"/>
                              <wps:cNvSpPr/>
                              <wps:spPr>
                                <a:xfrm>
                                  <a:off x="1691005" y="0"/>
                                  <a:ext cx="652145" cy="254000"/>
                                </a:xfrm>
                                <a:prstGeom prst="rect">
                                  <a:avLst/>
                                </a:prstGeom>
                                <a:noFill/>
                                <a:ln>
                                  <a:noFill/>
                                </a:ln>
                              </wps:spPr>
                              <wps:txbx>
                                <w:txbxContent>
                                  <w:p w14:paraId="31FFAA09">
                                    <w:pPr>
                                      <w:rPr>
                                        <w:rFonts w:hint="default" w:eastAsia="宋体"/>
                                        <w:lang w:val="en-US" w:eastAsia="zh-CN"/>
                                      </w:rPr>
                                    </w:pPr>
                                    <w:r>
                                      <w:rPr>
                                        <w:rFonts w:hint="eastAsia"/>
                                        <w:lang w:val="en-US" w:eastAsia="zh-CN"/>
                                      </w:rPr>
                                      <w:t>12324</w:t>
                                    </w:r>
                                  </w:p>
                                </w:txbxContent>
                              </wps:txbx>
                              <wps:bodyPr vert="horz" wrap="square" anchor="t" anchorCtr="0" upright="1"/>
                            </wps:wsp>
                            <wps:wsp>
                              <wps:cNvPr id="802" name="矩形 308"/>
                              <wps:cNvSpPr/>
                              <wps:spPr>
                                <a:xfrm>
                                  <a:off x="569595" y="909320"/>
                                  <a:ext cx="533400" cy="254000"/>
                                </a:xfrm>
                                <a:prstGeom prst="rect">
                                  <a:avLst/>
                                </a:prstGeom>
                                <a:noFill/>
                                <a:ln>
                                  <a:noFill/>
                                </a:ln>
                              </wps:spPr>
                              <wps:txbx>
                                <w:txbxContent>
                                  <w:p w14:paraId="207E210B">
                                    <w:pPr>
                                      <w:rPr>
                                        <w:rFonts w:hint="default" w:eastAsia="宋体"/>
                                        <w:lang w:val="en-US" w:eastAsia="zh-CN"/>
                                      </w:rPr>
                                    </w:pPr>
                                    <w:r>
                                      <w:rPr>
                                        <w:rFonts w:hint="eastAsia"/>
                                        <w:lang w:val="en-US" w:eastAsia="zh-CN"/>
                                      </w:rPr>
                                      <w:t>23040</w:t>
                                    </w:r>
                                  </w:p>
                                </w:txbxContent>
                              </wps:txbx>
                              <wps:bodyPr vert="horz" wrap="square" anchor="t" anchorCtr="0" upright="1"/>
                            </wps:wsp>
                            <wps:wsp>
                              <wps:cNvPr id="804" name="矩形 310"/>
                              <wps:cNvSpPr/>
                              <wps:spPr>
                                <a:xfrm>
                                  <a:off x="2279650" y="1050290"/>
                                  <a:ext cx="753745"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2B8BDF">
                                    <w:pPr>
                                      <w:rPr>
                                        <w:rFonts w:hint="eastAsia" w:eastAsia="宋体"/>
                                        <w:lang w:eastAsia="zh-CN"/>
                                      </w:rPr>
                                    </w:pPr>
                                    <w:r>
                                      <w:rPr>
                                        <w:rFonts w:hint="eastAsia" w:eastAsia="宋体"/>
                                        <w:lang w:eastAsia="zh-CN"/>
                                      </w:rPr>
                                      <w:t>加热蒸汽</w:t>
                                    </w:r>
                                  </w:p>
                                </w:txbxContent>
                              </wps:txbx>
                              <wps:bodyPr vert="horz" wrap="square" anchor="t" anchorCtr="0" upright="1"/>
                            </wps:wsp>
                            <wps:wsp>
                              <wps:cNvPr id="805" name="自选图形 311"/>
                              <wps:cNvCnPr/>
                              <wps:spPr>
                                <a:xfrm>
                                  <a:off x="1755140" y="5264786"/>
                                  <a:ext cx="605155" cy="1905"/>
                                </a:xfrm>
                                <a:prstGeom prst="straightConnector1">
                                  <a:avLst/>
                                </a:prstGeom>
                                <a:ln w="9525" cap="flat" cmpd="sng">
                                  <a:solidFill>
                                    <a:srgbClr val="000000"/>
                                  </a:solidFill>
                                  <a:prstDash val="solid"/>
                                  <a:headEnd type="none" w="med" len="med"/>
                                  <a:tailEnd type="arrow" w="med" len="med"/>
                                </a:ln>
                              </wps:spPr>
                              <wps:bodyPr/>
                            </wps:wsp>
                            <wps:wsp>
                              <wps:cNvPr id="806" name="自选图形 312"/>
                              <wps:cNvCnPr/>
                              <wps:spPr>
                                <a:xfrm>
                                  <a:off x="1915795" y="1944371"/>
                                  <a:ext cx="330200" cy="0"/>
                                </a:xfrm>
                                <a:prstGeom prst="straightConnector1">
                                  <a:avLst/>
                                </a:prstGeom>
                                <a:ln w="9525" cap="flat" cmpd="sng">
                                  <a:solidFill>
                                    <a:srgbClr val="000000"/>
                                  </a:solidFill>
                                  <a:prstDash val="solid"/>
                                  <a:headEnd type="none" w="med" len="med"/>
                                  <a:tailEnd type="arrow" w="med" len="med"/>
                                </a:ln>
                              </wps:spPr>
                              <wps:bodyPr/>
                            </wps:wsp>
                            <wps:wsp>
                              <wps:cNvPr id="807" name="自选图形 313"/>
                              <wps:cNvCnPr/>
                              <wps:spPr>
                                <a:xfrm flipV="1">
                                  <a:off x="3047365" y="1201420"/>
                                  <a:ext cx="452120" cy="6350"/>
                                </a:xfrm>
                                <a:prstGeom prst="straightConnector1">
                                  <a:avLst/>
                                </a:prstGeom>
                                <a:ln w="9525" cap="flat" cmpd="sng">
                                  <a:solidFill>
                                    <a:srgbClr val="000000"/>
                                  </a:solidFill>
                                  <a:prstDash val="solid"/>
                                  <a:headEnd type="none" w="med" len="med"/>
                                  <a:tailEnd type="arrow" w="med" len="med"/>
                                </a:ln>
                              </wps:spPr>
                              <wps:bodyPr/>
                            </wps:wsp>
                            <wps:wsp>
                              <wps:cNvPr id="808" name="矩形 314"/>
                              <wps:cNvSpPr/>
                              <wps:spPr>
                                <a:xfrm>
                                  <a:off x="2957830" y="748665"/>
                                  <a:ext cx="763905" cy="254000"/>
                                </a:xfrm>
                                <a:prstGeom prst="rect">
                                  <a:avLst/>
                                </a:prstGeom>
                                <a:noFill/>
                                <a:ln>
                                  <a:noFill/>
                                </a:ln>
                              </wps:spPr>
                              <wps:txbx>
                                <w:txbxContent>
                                  <w:p w14:paraId="4590A2D0">
                                    <w:pPr>
                                      <w:rPr>
                                        <w:rFonts w:hint="default" w:eastAsia="宋体"/>
                                        <w:lang w:val="en-US" w:eastAsia="zh-CN"/>
                                      </w:rPr>
                                    </w:pPr>
                                    <w:r>
                                      <w:rPr>
                                        <w:rFonts w:hint="eastAsia" w:eastAsia="宋体"/>
                                        <w:lang w:eastAsia="zh-CN"/>
                                      </w:rPr>
                                      <w:t>损耗</w:t>
                                    </w:r>
                                    <w:r>
                                      <w:rPr>
                                        <w:rFonts w:hint="eastAsia" w:eastAsia="宋体"/>
                                        <w:lang w:val="en-US" w:eastAsia="zh-CN"/>
                                      </w:rPr>
                                      <w:t>9216</w:t>
                                    </w:r>
                                  </w:p>
                                </w:txbxContent>
                              </wps:txbx>
                              <wps:bodyPr vert="horz" wrap="square" anchor="t" anchorCtr="0" upright="1"/>
                            </wps:wsp>
                            <wps:wsp>
                              <wps:cNvPr id="810" name="直线 316"/>
                              <wps:cNvCnPr/>
                              <wps:spPr>
                                <a:xfrm flipH="1">
                                  <a:off x="1904365" y="547370"/>
                                  <a:ext cx="635" cy="1402715"/>
                                </a:xfrm>
                                <a:prstGeom prst="line">
                                  <a:avLst/>
                                </a:prstGeom>
                                <a:ln w="9525" cap="flat" cmpd="sng">
                                  <a:solidFill>
                                    <a:srgbClr val="000000"/>
                                  </a:solidFill>
                                  <a:prstDash val="solid"/>
                                  <a:headEnd type="none" w="med" len="med"/>
                                  <a:tailEnd type="none" w="med" len="med"/>
                                </a:ln>
                              </wps:spPr>
                              <wps:bodyPr upright="1"/>
                            </wps:wsp>
                            <wps:wsp>
                              <wps:cNvPr id="811" name="矩形 317"/>
                              <wps:cNvSpPr/>
                              <wps:spPr>
                                <a:xfrm>
                                  <a:off x="2245995" y="1797051"/>
                                  <a:ext cx="744855"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682758">
                                    <w:pPr>
                                      <w:rPr>
                                        <w:rFonts w:hint="eastAsia" w:eastAsia="宋体"/>
                                        <w:lang w:eastAsia="zh-CN"/>
                                      </w:rPr>
                                    </w:pPr>
                                    <w:r>
                                      <w:rPr>
                                        <w:rFonts w:hint="eastAsia"/>
                                        <w:lang w:eastAsia="zh-CN"/>
                                      </w:rPr>
                                      <w:t>软化排水</w:t>
                                    </w:r>
                                  </w:p>
                                </w:txbxContent>
                              </wps:txbx>
                              <wps:bodyPr vert="horz" wrap="square" anchor="t" anchorCtr="0" upright="1"/>
                            </wps:wsp>
                            <wps:wsp>
                              <wps:cNvPr id="812" name="矩形 318"/>
                              <wps:cNvSpPr/>
                              <wps:spPr>
                                <a:xfrm>
                                  <a:off x="1712595" y="326390"/>
                                  <a:ext cx="647700" cy="241300"/>
                                </a:xfrm>
                                <a:prstGeom prst="rect">
                                  <a:avLst/>
                                </a:prstGeom>
                                <a:noFill/>
                                <a:ln>
                                  <a:noFill/>
                                </a:ln>
                              </wps:spPr>
                              <wps:txbx>
                                <w:txbxContent>
                                  <w:p w14:paraId="28F8DD7B">
                                    <w:pPr>
                                      <w:rPr>
                                        <w:rFonts w:hint="default" w:eastAsia="宋体"/>
                                        <w:lang w:val="en-US" w:eastAsia="zh-CN"/>
                                      </w:rPr>
                                    </w:pPr>
                                    <w:r>
                                      <w:rPr>
                                        <w:rFonts w:hint="eastAsia"/>
                                        <w:lang w:val="en-US" w:eastAsia="zh-CN"/>
                                      </w:rPr>
                                      <w:t>12324</w:t>
                                    </w:r>
                                  </w:p>
                                </w:txbxContent>
                              </wps:txbx>
                              <wps:bodyPr vert="horz" wrap="square" anchor="t" anchorCtr="0" upright="1"/>
                            </wps:wsp>
                            <wps:wsp>
                              <wps:cNvPr id="813" name="矩形 319"/>
                              <wps:cNvSpPr/>
                              <wps:spPr>
                                <a:xfrm>
                                  <a:off x="1899285" y="888365"/>
                                  <a:ext cx="533400" cy="254000"/>
                                </a:xfrm>
                                <a:prstGeom prst="rect">
                                  <a:avLst/>
                                </a:prstGeom>
                                <a:noFill/>
                                <a:ln>
                                  <a:noFill/>
                                </a:ln>
                              </wps:spPr>
                              <wps:txbx>
                                <w:txbxContent>
                                  <w:p w14:paraId="4CA17199">
                                    <w:pPr>
                                      <w:rPr>
                                        <w:rFonts w:hint="default" w:eastAsia="宋体"/>
                                        <w:lang w:val="en-US" w:eastAsia="zh-CN"/>
                                      </w:rPr>
                                    </w:pPr>
                                    <w:r>
                                      <w:rPr>
                                        <w:rFonts w:hint="eastAsia"/>
                                        <w:lang w:val="en-US" w:eastAsia="zh-CN"/>
                                      </w:rPr>
                                      <w:t>9564</w:t>
                                    </w:r>
                                  </w:p>
                                </w:txbxContent>
                              </wps:txbx>
                              <wps:bodyPr vert="horz" wrap="square" anchor="t" anchorCtr="0" upright="1"/>
                            </wps:wsp>
                            <wps:wsp>
                              <wps:cNvPr id="814" name="矩形 320"/>
                              <wps:cNvSpPr/>
                              <wps:spPr>
                                <a:xfrm>
                                  <a:off x="3015615" y="965200"/>
                                  <a:ext cx="577850" cy="254000"/>
                                </a:xfrm>
                                <a:prstGeom prst="rect">
                                  <a:avLst/>
                                </a:prstGeom>
                                <a:noFill/>
                                <a:ln>
                                  <a:noFill/>
                                </a:ln>
                              </wps:spPr>
                              <wps:txbx>
                                <w:txbxContent>
                                  <w:p w14:paraId="16AFDE41">
                                    <w:pPr>
                                      <w:rPr>
                                        <w:rFonts w:hint="default" w:eastAsia="宋体"/>
                                        <w:lang w:val="en-US" w:eastAsia="zh-CN"/>
                                      </w:rPr>
                                    </w:pPr>
                                    <w:r>
                                      <w:rPr>
                                        <w:rFonts w:hint="eastAsia"/>
                                        <w:lang w:val="en-US" w:eastAsia="zh-CN"/>
                                      </w:rPr>
                                      <w:t>6000</w:t>
                                    </w:r>
                                  </w:p>
                                </w:txbxContent>
                              </wps:txbx>
                              <wps:bodyPr vert="horz" wrap="square" anchor="t" anchorCtr="0" upright="1"/>
                            </wps:wsp>
                            <wps:wsp>
                              <wps:cNvPr id="816" name="自选图形 322"/>
                              <wps:cNvCnPr/>
                              <wps:spPr>
                                <a:xfrm flipV="1">
                                  <a:off x="2656205" y="919480"/>
                                  <a:ext cx="292100" cy="101600"/>
                                </a:xfrm>
                                <a:prstGeom prst="straightConnector1">
                                  <a:avLst/>
                                </a:prstGeom>
                                <a:ln w="9525" cap="flat" cmpd="sng">
                                  <a:solidFill>
                                    <a:srgbClr val="000000"/>
                                  </a:solidFill>
                                  <a:prstDash val="dash"/>
                                  <a:headEnd type="none" w="med" len="med"/>
                                  <a:tailEnd type="arrow" w="med" len="med"/>
                                </a:ln>
                              </wps:spPr>
                              <wps:bodyPr/>
                            </wps:wsp>
                            <wps:wsp>
                              <wps:cNvPr id="817" name="矩形 323"/>
                              <wps:cNvSpPr/>
                              <wps:spPr>
                                <a:xfrm>
                                  <a:off x="3496310" y="1067435"/>
                                  <a:ext cx="74295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C7D8CB">
                                    <w:pPr>
                                      <w:rPr>
                                        <w:rFonts w:hint="eastAsia" w:eastAsia="宋体"/>
                                        <w:lang w:eastAsia="zh-CN"/>
                                      </w:rPr>
                                    </w:pPr>
                                    <w:r>
                                      <w:rPr>
                                        <w:rFonts w:hint="eastAsia" w:eastAsia="宋体"/>
                                        <w:lang w:eastAsia="zh-CN"/>
                                      </w:rPr>
                                      <w:t>冷凝废水</w:t>
                                    </w:r>
                                  </w:p>
                                </w:txbxContent>
                              </wps:txbx>
                              <wps:bodyPr vert="horz" wrap="square" anchor="t" anchorCtr="0" upright="1"/>
                            </wps:wsp>
                            <wps:wsp>
                              <wps:cNvPr id="818" name="自选图形 324"/>
                              <wps:cNvCnPr/>
                              <wps:spPr>
                                <a:xfrm rot="-5400000" flipH="1" flipV="1">
                                  <a:off x="1664334" y="113664"/>
                                  <a:ext cx="594995" cy="1174115"/>
                                </a:xfrm>
                                <a:prstGeom prst="bentConnector3">
                                  <a:avLst>
                                    <a:gd name="adj1" fmla="val -33937"/>
                                  </a:avLst>
                                </a:prstGeom>
                                <a:ln w="9525" cap="flat" cmpd="sng">
                                  <a:solidFill>
                                    <a:srgbClr val="000000"/>
                                  </a:solidFill>
                                  <a:prstDash val="solid"/>
                                  <a:miter/>
                                  <a:headEnd type="none" w="med" len="med"/>
                                  <a:tailEnd type="arrow" w="med" len="med"/>
                                </a:ln>
                              </wps:spPr>
                              <wps:bodyPr/>
                            </wps:wsp>
                            <wps:wsp>
                              <wps:cNvPr id="819" name="矩形 325"/>
                              <wps:cNvSpPr/>
                              <wps:spPr>
                                <a:xfrm>
                                  <a:off x="588645" y="2310131"/>
                                  <a:ext cx="533400" cy="254000"/>
                                </a:xfrm>
                                <a:prstGeom prst="rect">
                                  <a:avLst/>
                                </a:prstGeom>
                                <a:noFill/>
                                <a:ln>
                                  <a:noFill/>
                                </a:ln>
                              </wps:spPr>
                              <wps:txbx>
                                <w:txbxContent>
                                  <w:p w14:paraId="5098C97B">
                                    <w:pPr>
                                      <w:rPr>
                                        <w:rFonts w:hint="default" w:eastAsia="宋体"/>
                                        <w:lang w:val="en-US" w:eastAsia="zh-CN"/>
                                      </w:rPr>
                                    </w:pPr>
                                    <w:r>
                                      <w:rPr>
                                        <w:rFonts w:hint="eastAsia"/>
                                        <w:lang w:val="en-US" w:eastAsia="zh-CN"/>
                                      </w:rPr>
                                      <w:t>1305</w:t>
                                    </w:r>
                                  </w:p>
                                </w:txbxContent>
                              </wps:txbx>
                              <wps:bodyPr vert="horz" wrap="square" anchor="t" anchorCtr="0" upright="1"/>
                            </wps:wsp>
                            <wps:wsp>
                              <wps:cNvPr id="820" name="直线 326"/>
                              <wps:cNvCnPr/>
                              <wps:spPr>
                                <a:xfrm>
                                  <a:off x="502920" y="3557905"/>
                                  <a:ext cx="517525" cy="635"/>
                                </a:xfrm>
                                <a:prstGeom prst="line">
                                  <a:avLst/>
                                </a:prstGeom>
                                <a:ln w="9525" cap="flat" cmpd="sng">
                                  <a:solidFill>
                                    <a:srgbClr val="000000"/>
                                  </a:solidFill>
                                  <a:prstDash val="solid"/>
                                  <a:headEnd type="none" w="med" len="med"/>
                                  <a:tailEnd type="arrow" w="med" len="med"/>
                                </a:ln>
                              </wps:spPr>
                              <wps:bodyPr upright="1"/>
                            </wps:wsp>
                            <wps:wsp>
                              <wps:cNvPr id="821" name="直线 327"/>
                              <wps:cNvCnPr/>
                              <wps:spPr>
                                <a:xfrm>
                                  <a:off x="632460" y="2559686"/>
                                  <a:ext cx="393700" cy="0"/>
                                </a:xfrm>
                                <a:prstGeom prst="line">
                                  <a:avLst/>
                                </a:prstGeom>
                                <a:ln w="9525" cap="flat" cmpd="sng">
                                  <a:solidFill>
                                    <a:srgbClr val="000000"/>
                                  </a:solidFill>
                                  <a:prstDash val="solid"/>
                                  <a:headEnd type="none" w="med" len="med"/>
                                  <a:tailEnd type="arrow" w="med" len="med"/>
                                </a:ln>
                              </wps:spPr>
                              <wps:bodyPr upright="1"/>
                            </wps:wsp>
                            <wps:wsp>
                              <wps:cNvPr id="822" name="矩形 328"/>
                              <wps:cNvSpPr/>
                              <wps:spPr>
                                <a:xfrm>
                                  <a:off x="1014730" y="2436496"/>
                                  <a:ext cx="140462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67694D">
                                    <w:pPr>
                                      <w:rPr>
                                        <w:rFonts w:hint="eastAsia" w:eastAsia="宋体"/>
                                        <w:sz w:val="21"/>
                                        <w:szCs w:val="21"/>
                                        <w:lang w:eastAsia="zh-CN"/>
                                      </w:rPr>
                                    </w:pPr>
                                    <w:r>
                                      <w:rPr>
                                        <w:rFonts w:hint="eastAsia" w:eastAsia="宋体"/>
                                        <w:sz w:val="21"/>
                                        <w:szCs w:val="21"/>
                                        <w:lang w:eastAsia="zh-CN"/>
                                      </w:rPr>
                                      <w:t>浸出车间冷却循环水</w:t>
                                    </w:r>
                                  </w:p>
                                </w:txbxContent>
                              </wps:txbx>
                              <wps:bodyPr vert="horz" wrap="square" anchor="t" anchorCtr="0" upright="1"/>
                            </wps:wsp>
                            <wps:wsp>
                              <wps:cNvPr id="823" name="自选图形 329"/>
                              <wps:cNvCnPr/>
                              <wps:spPr>
                                <a:xfrm flipV="1">
                                  <a:off x="1322705" y="3308351"/>
                                  <a:ext cx="292100" cy="101600"/>
                                </a:xfrm>
                                <a:prstGeom prst="straightConnector1">
                                  <a:avLst/>
                                </a:prstGeom>
                                <a:ln w="9525" cap="flat" cmpd="sng">
                                  <a:solidFill>
                                    <a:srgbClr val="000000"/>
                                  </a:solidFill>
                                  <a:prstDash val="dash"/>
                                  <a:headEnd type="none" w="med" len="med"/>
                                  <a:tailEnd type="arrow" w="med" len="med"/>
                                </a:ln>
                              </wps:spPr>
                              <wps:bodyPr/>
                            </wps:wsp>
                            <wps:wsp>
                              <wps:cNvPr id="824" name="自选图形 330"/>
                              <wps:cNvCnPr/>
                              <wps:spPr>
                                <a:xfrm flipV="1">
                                  <a:off x="1444625" y="2330451"/>
                                  <a:ext cx="292100" cy="101600"/>
                                </a:xfrm>
                                <a:prstGeom prst="straightConnector1">
                                  <a:avLst/>
                                </a:prstGeom>
                                <a:ln w="9525" cap="flat" cmpd="sng">
                                  <a:solidFill>
                                    <a:srgbClr val="000000"/>
                                  </a:solidFill>
                                  <a:prstDash val="dash"/>
                                  <a:headEnd type="none" w="med" len="med"/>
                                  <a:tailEnd type="arrow" w="med" len="med"/>
                                </a:ln>
                              </wps:spPr>
                              <wps:bodyPr/>
                            </wps:wsp>
                            <wps:wsp>
                              <wps:cNvPr id="825" name="矩形 331"/>
                              <wps:cNvSpPr/>
                              <wps:spPr>
                                <a:xfrm>
                                  <a:off x="1710690" y="2143126"/>
                                  <a:ext cx="762000" cy="254000"/>
                                </a:xfrm>
                                <a:prstGeom prst="rect">
                                  <a:avLst/>
                                </a:prstGeom>
                                <a:noFill/>
                                <a:ln>
                                  <a:noFill/>
                                </a:ln>
                              </wps:spPr>
                              <wps:txbx>
                                <w:txbxContent>
                                  <w:p w14:paraId="5848FC09">
                                    <w:pPr>
                                      <w:rPr>
                                        <w:rFonts w:hint="default" w:eastAsia="宋体"/>
                                        <w:lang w:val="en-US" w:eastAsia="zh-CN"/>
                                      </w:rPr>
                                    </w:pPr>
                                    <w:r>
                                      <w:rPr>
                                        <w:rFonts w:hint="eastAsia" w:eastAsia="宋体"/>
                                        <w:lang w:eastAsia="zh-CN"/>
                                      </w:rPr>
                                      <w:t>损耗</w:t>
                                    </w:r>
                                    <w:r>
                                      <w:rPr>
                                        <w:rFonts w:hint="eastAsia" w:eastAsia="宋体"/>
                                        <w:lang w:val="en-US" w:eastAsia="zh-CN"/>
                                      </w:rPr>
                                      <w:t>1080</w:t>
                                    </w:r>
                                  </w:p>
                                </w:txbxContent>
                              </wps:txbx>
                              <wps:bodyPr vert="horz" wrap="square" anchor="t" anchorCtr="0" upright="1"/>
                            </wps:wsp>
                            <wps:wsp>
                              <wps:cNvPr id="826" name="自选图形 332"/>
                              <wps:cNvCnPr/>
                              <wps:spPr>
                                <a:xfrm flipH="1">
                                  <a:off x="1717040" y="2563496"/>
                                  <a:ext cx="702310" cy="127000"/>
                                </a:xfrm>
                                <a:prstGeom prst="bentConnector4">
                                  <a:avLst>
                                    <a:gd name="adj1" fmla="val -55782"/>
                                    <a:gd name="adj2" fmla="val 304500"/>
                                  </a:avLst>
                                </a:prstGeom>
                                <a:ln w="9525" cap="flat" cmpd="sng">
                                  <a:solidFill>
                                    <a:srgbClr val="000000"/>
                                  </a:solidFill>
                                  <a:prstDash val="solid"/>
                                  <a:miter/>
                                  <a:headEnd type="none" w="med" len="med"/>
                                  <a:tailEnd type="arrow" w="med" len="med"/>
                                </a:ln>
                              </wps:spPr>
                              <wps:bodyPr/>
                            </wps:wsp>
                            <wps:wsp>
                              <wps:cNvPr id="827" name="矩形 333"/>
                              <wps:cNvSpPr/>
                              <wps:spPr>
                                <a:xfrm>
                                  <a:off x="2068830" y="2720976"/>
                                  <a:ext cx="533400" cy="254000"/>
                                </a:xfrm>
                                <a:prstGeom prst="rect">
                                  <a:avLst/>
                                </a:prstGeom>
                                <a:noFill/>
                                <a:ln>
                                  <a:noFill/>
                                </a:ln>
                              </wps:spPr>
                              <wps:txbx>
                                <w:txbxContent>
                                  <w:p w14:paraId="5B178A9D">
                                    <w:pPr>
                                      <w:rPr>
                                        <w:rFonts w:hint="default" w:eastAsia="宋体"/>
                                        <w:lang w:val="en-US" w:eastAsia="zh-CN"/>
                                      </w:rPr>
                                    </w:pPr>
                                    <w:r>
                                      <w:rPr>
                                        <w:rFonts w:hint="eastAsia"/>
                                        <w:lang w:val="en-US" w:eastAsia="zh-CN"/>
                                      </w:rPr>
                                      <w:t>225</w:t>
                                    </w:r>
                                  </w:p>
                                </w:txbxContent>
                              </wps:txbx>
                              <wps:bodyPr vert="horz" wrap="square" anchor="t" anchorCtr="0" upright="1"/>
                            </wps:wsp>
                            <wps:wsp>
                              <wps:cNvPr id="828" name="矩形 334"/>
                              <wps:cNvSpPr/>
                              <wps:spPr>
                                <a:xfrm>
                                  <a:off x="1000125" y="5132707"/>
                                  <a:ext cx="738505"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7A4320">
                                    <w:pPr>
                                      <w:rPr>
                                        <w:rFonts w:hint="eastAsia" w:eastAsia="宋体"/>
                                        <w:sz w:val="21"/>
                                        <w:szCs w:val="21"/>
                                        <w:lang w:eastAsia="zh-CN"/>
                                      </w:rPr>
                                    </w:pPr>
                                    <w:r>
                                      <w:rPr>
                                        <w:rFonts w:hint="eastAsia" w:eastAsia="宋体"/>
                                        <w:sz w:val="21"/>
                                        <w:szCs w:val="21"/>
                                        <w:lang w:eastAsia="zh-CN"/>
                                      </w:rPr>
                                      <w:t>生活用水</w:t>
                                    </w:r>
                                  </w:p>
                                </w:txbxContent>
                              </wps:txbx>
                              <wps:bodyPr vert="horz" wrap="square" anchor="t" anchorCtr="0" upright="1"/>
                            </wps:wsp>
                            <wps:wsp>
                              <wps:cNvPr id="829" name="矩形 335"/>
                              <wps:cNvSpPr/>
                              <wps:spPr>
                                <a:xfrm>
                                  <a:off x="528955" y="5028567"/>
                                  <a:ext cx="555625" cy="254000"/>
                                </a:xfrm>
                                <a:prstGeom prst="rect">
                                  <a:avLst/>
                                </a:prstGeom>
                                <a:noFill/>
                                <a:ln>
                                  <a:noFill/>
                                </a:ln>
                              </wps:spPr>
                              <wps:txbx>
                                <w:txbxContent>
                                  <w:p w14:paraId="51127BE7">
                                    <w:pPr>
                                      <w:rPr>
                                        <w:rFonts w:hint="default" w:eastAsia="宋体"/>
                                        <w:lang w:val="en-US" w:eastAsia="zh-CN"/>
                                      </w:rPr>
                                    </w:pPr>
                                    <w:r>
                                      <w:rPr>
                                        <w:rFonts w:hint="eastAsia"/>
                                        <w:lang w:val="en-US" w:eastAsia="zh-CN"/>
                                      </w:rPr>
                                      <w:t>1305.6</w:t>
                                    </w:r>
                                  </w:p>
                                </w:txbxContent>
                              </wps:txbx>
                              <wps:bodyPr vert="horz" wrap="square" anchor="t" anchorCtr="0" upright="1"/>
                            </wps:wsp>
                            <wps:wsp>
                              <wps:cNvPr id="830" name="矩形 336"/>
                              <wps:cNvSpPr/>
                              <wps:spPr>
                                <a:xfrm>
                                  <a:off x="1717675" y="4970780"/>
                                  <a:ext cx="676910" cy="230505"/>
                                </a:xfrm>
                                <a:prstGeom prst="rect">
                                  <a:avLst/>
                                </a:prstGeom>
                                <a:noFill/>
                                <a:ln>
                                  <a:noFill/>
                                </a:ln>
                              </wps:spPr>
                              <wps:txbx>
                                <w:txbxContent>
                                  <w:p w14:paraId="27330B24">
                                    <w:pPr>
                                      <w:rPr>
                                        <w:rFonts w:hint="default" w:eastAsia="宋体"/>
                                        <w:lang w:val="en-US" w:eastAsia="zh-CN"/>
                                      </w:rPr>
                                    </w:pPr>
                                    <w:r>
                                      <w:rPr>
                                        <w:rFonts w:hint="eastAsia"/>
                                        <w:lang w:val="en-US" w:eastAsia="zh-CN"/>
                                      </w:rPr>
                                      <w:t>1044.48</w:t>
                                    </w:r>
                                  </w:p>
                                </w:txbxContent>
                              </wps:txbx>
                              <wps:bodyPr vert="horz" wrap="square" anchor="t" anchorCtr="0" upright="1"/>
                            </wps:wsp>
                            <wps:wsp>
                              <wps:cNvPr id="831" name="矩形 337"/>
                              <wps:cNvSpPr/>
                              <wps:spPr>
                                <a:xfrm>
                                  <a:off x="2370455" y="5140326"/>
                                  <a:ext cx="611505"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A062C7">
                                    <w:pPr>
                                      <w:rPr>
                                        <w:rFonts w:hint="eastAsia" w:eastAsia="宋体"/>
                                        <w:lang w:eastAsia="zh-CN"/>
                                      </w:rPr>
                                    </w:pPr>
                                    <w:r>
                                      <w:rPr>
                                        <w:rFonts w:hint="eastAsia"/>
                                        <w:lang w:eastAsia="zh-CN"/>
                                      </w:rPr>
                                      <w:t>化粪池</w:t>
                                    </w:r>
                                  </w:p>
                                </w:txbxContent>
                              </wps:txbx>
                              <wps:bodyPr vert="horz" wrap="square" anchor="t" anchorCtr="0" upright="1"/>
                            </wps:wsp>
                            <wps:wsp>
                              <wps:cNvPr id="832" name="直线 338"/>
                              <wps:cNvCnPr/>
                              <wps:spPr>
                                <a:xfrm>
                                  <a:off x="605790" y="5279391"/>
                                  <a:ext cx="393700" cy="0"/>
                                </a:xfrm>
                                <a:prstGeom prst="line">
                                  <a:avLst/>
                                </a:prstGeom>
                                <a:ln w="9525" cap="flat" cmpd="sng">
                                  <a:solidFill>
                                    <a:srgbClr val="000000"/>
                                  </a:solidFill>
                                  <a:prstDash val="solid"/>
                                  <a:headEnd type="none" w="med" len="med"/>
                                  <a:tailEnd type="arrow" w="med" len="med"/>
                                </a:ln>
                              </wps:spPr>
                              <wps:bodyPr upright="1"/>
                            </wps:wsp>
                            <wps:wsp>
                              <wps:cNvPr id="833" name="直线 339"/>
                              <wps:cNvCnPr/>
                              <wps:spPr>
                                <a:xfrm>
                                  <a:off x="625475" y="4354196"/>
                                  <a:ext cx="393700" cy="0"/>
                                </a:xfrm>
                                <a:prstGeom prst="line">
                                  <a:avLst/>
                                </a:prstGeom>
                                <a:ln w="9525" cap="flat" cmpd="sng">
                                  <a:solidFill>
                                    <a:srgbClr val="000000"/>
                                  </a:solidFill>
                                  <a:prstDash val="solid"/>
                                  <a:headEnd type="none" w="med" len="med"/>
                                  <a:tailEnd type="arrow" w="med" len="med"/>
                                </a:ln>
                              </wps:spPr>
                              <wps:bodyPr upright="1"/>
                            </wps:wsp>
                            <wps:wsp>
                              <wps:cNvPr id="834" name="矩形 340"/>
                              <wps:cNvSpPr/>
                              <wps:spPr>
                                <a:xfrm>
                                  <a:off x="1014730" y="3410586"/>
                                  <a:ext cx="104140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8D5C85">
                                    <w:pPr>
                                      <w:rPr>
                                        <w:rFonts w:hint="eastAsia" w:eastAsia="宋体"/>
                                        <w:sz w:val="21"/>
                                        <w:szCs w:val="21"/>
                                        <w:lang w:eastAsia="zh-CN"/>
                                      </w:rPr>
                                    </w:pPr>
                                    <w:r>
                                      <w:rPr>
                                        <w:rFonts w:hint="eastAsia" w:eastAsia="宋体"/>
                                        <w:sz w:val="21"/>
                                        <w:szCs w:val="21"/>
                                        <w:lang w:eastAsia="zh-CN"/>
                                      </w:rPr>
                                      <w:t>地面清洗用水</w:t>
                                    </w:r>
                                  </w:p>
                                </w:txbxContent>
                              </wps:txbx>
                              <wps:bodyPr vert="horz" wrap="square" anchor="t" anchorCtr="0" upright="1"/>
                            </wps:wsp>
                            <wps:wsp>
                              <wps:cNvPr id="835" name="矩形 341"/>
                              <wps:cNvSpPr/>
                              <wps:spPr>
                                <a:xfrm>
                                  <a:off x="597535" y="3359786"/>
                                  <a:ext cx="533400" cy="253999"/>
                                </a:xfrm>
                                <a:prstGeom prst="rect">
                                  <a:avLst/>
                                </a:prstGeom>
                                <a:noFill/>
                                <a:ln>
                                  <a:noFill/>
                                </a:ln>
                              </wps:spPr>
                              <wps:txbx>
                                <w:txbxContent>
                                  <w:p w14:paraId="68B20094">
                                    <w:pPr>
                                      <w:rPr>
                                        <w:rFonts w:hint="default" w:eastAsia="宋体"/>
                                        <w:lang w:val="en-US" w:eastAsia="zh-CN"/>
                                      </w:rPr>
                                    </w:pPr>
                                    <w:r>
                                      <w:rPr>
                                        <w:rFonts w:hint="eastAsia"/>
                                        <w:lang w:val="en-US" w:eastAsia="zh-CN"/>
                                      </w:rPr>
                                      <w:t>144</w:t>
                                    </w:r>
                                  </w:p>
                                </w:txbxContent>
                              </wps:txbx>
                              <wps:bodyPr vert="horz" wrap="square" anchor="t" anchorCtr="0" upright="1"/>
                            </wps:wsp>
                            <wps:wsp>
                              <wps:cNvPr id="836" name="直线 342"/>
                              <wps:cNvCnPr/>
                              <wps:spPr>
                                <a:xfrm>
                                  <a:off x="2048510" y="3520441"/>
                                  <a:ext cx="393700" cy="0"/>
                                </a:xfrm>
                                <a:prstGeom prst="line">
                                  <a:avLst/>
                                </a:prstGeom>
                                <a:ln w="9525" cap="flat" cmpd="sng">
                                  <a:solidFill>
                                    <a:srgbClr val="000000"/>
                                  </a:solidFill>
                                  <a:prstDash val="solid"/>
                                  <a:headEnd type="none" w="med" len="med"/>
                                  <a:tailEnd type="arrow" w="med" len="med"/>
                                </a:ln>
                              </wps:spPr>
                              <wps:bodyPr upright="1"/>
                            </wps:wsp>
                            <wps:wsp>
                              <wps:cNvPr id="837" name="矩形 343"/>
                              <wps:cNvSpPr/>
                              <wps:spPr>
                                <a:xfrm>
                                  <a:off x="1975485" y="3329941"/>
                                  <a:ext cx="533400" cy="254000"/>
                                </a:xfrm>
                                <a:prstGeom prst="rect">
                                  <a:avLst/>
                                </a:prstGeom>
                                <a:noFill/>
                                <a:ln>
                                  <a:noFill/>
                                </a:ln>
                              </wps:spPr>
                              <wps:txbx>
                                <w:txbxContent>
                                  <w:p w14:paraId="07A97B82">
                                    <w:pPr>
                                      <w:rPr>
                                        <w:rFonts w:hint="default" w:eastAsia="宋体"/>
                                        <w:lang w:val="en-US" w:eastAsia="zh-CN"/>
                                      </w:rPr>
                                    </w:pPr>
                                    <w:r>
                                      <w:rPr>
                                        <w:rFonts w:hint="eastAsia"/>
                                        <w:lang w:val="en-US" w:eastAsia="zh-CN"/>
                                      </w:rPr>
                                      <w:t>115.2</w:t>
                                    </w:r>
                                  </w:p>
                                </w:txbxContent>
                              </wps:txbx>
                              <wps:bodyPr vert="horz" wrap="square" anchor="t" anchorCtr="0" upright="1"/>
                            </wps:wsp>
                            <wps:wsp>
                              <wps:cNvPr id="838" name="矩形 344"/>
                              <wps:cNvSpPr/>
                              <wps:spPr>
                                <a:xfrm>
                                  <a:off x="2421890" y="3396615"/>
                                  <a:ext cx="1015365"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AEDA23F">
                                    <w:pPr>
                                      <w:rPr>
                                        <w:rFonts w:hint="eastAsia"/>
                                        <w:lang w:eastAsia="zh-CN"/>
                                      </w:rPr>
                                    </w:pPr>
                                    <w:r>
                                      <w:rPr>
                                        <w:rFonts w:hint="eastAsia" w:eastAsia="宋体"/>
                                        <w:sz w:val="21"/>
                                        <w:szCs w:val="21"/>
                                        <w:lang w:eastAsia="zh-CN"/>
                                      </w:rPr>
                                      <w:t>地面清洗</w:t>
                                    </w:r>
                                    <w:r>
                                      <w:rPr>
                                        <w:rFonts w:hint="eastAsia"/>
                                        <w:sz w:val="21"/>
                                        <w:szCs w:val="21"/>
                                        <w:lang w:eastAsia="zh-CN"/>
                                      </w:rPr>
                                      <w:t>废水</w:t>
                                    </w:r>
                                  </w:p>
                                </w:txbxContent>
                              </wps:txbx>
                              <wps:bodyPr vert="horz" wrap="square" anchor="t" anchorCtr="0" upright="1"/>
                            </wps:wsp>
                            <wps:wsp>
                              <wps:cNvPr id="839" name="矩形 345"/>
                              <wps:cNvSpPr/>
                              <wps:spPr>
                                <a:xfrm>
                                  <a:off x="1022350" y="4217036"/>
                                  <a:ext cx="104140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60F338">
                                    <w:pPr>
                                      <w:rPr>
                                        <w:rFonts w:hint="eastAsia" w:eastAsia="宋体"/>
                                        <w:sz w:val="21"/>
                                        <w:szCs w:val="21"/>
                                        <w:lang w:eastAsia="zh-CN"/>
                                      </w:rPr>
                                    </w:pPr>
                                    <w:r>
                                      <w:rPr>
                                        <w:rFonts w:hint="eastAsia" w:eastAsia="宋体"/>
                                        <w:sz w:val="21"/>
                                        <w:szCs w:val="21"/>
                                        <w:lang w:eastAsia="zh-CN"/>
                                      </w:rPr>
                                      <w:t>设备清洗用水</w:t>
                                    </w:r>
                                  </w:p>
                                </w:txbxContent>
                              </wps:txbx>
                              <wps:bodyPr vert="horz" wrap="square" anchor="t" anchorCtr="0" upright="1"/>
                            </wps:wsp>
                            <wps:wsp>
                              <wps:cNvPr id="840" name="矩形 346"/>
                              <wps:cNvSpPr/>
                              <wps:spPr>
                                <a:xfrm>
                                  <a:off x="612140" y="4092576"/>
                                  <a:ext cx="533400" cy="254000"/>
                                </a:xfrm>
                                <a:prstGeom prst="rect">
                                  <a:avLst/>
                                </a:prstGeom>
                                <a:noFill/>
                                <a:ln>
                                  <a:noFill/>
                                </a:ln>
                              </wps:spPr>
                              <wps:txbx>
                                <w:txbxContent>
                                  <w:p w14:paraId="297B0CDC">
                                    <w:pPr>
                                      <w:rPr>
                                        <w:rFonts w:hint="default" w:eastAsia="宋体"/>
                                        <w:lang w:val="en-US" w:eastAsia="zh-CN"/>
                                      </w:rPr>
                                    </w:pPr>
                                    <w:r>
                                      <w:rPr>
                                        <w:rFonts w:hint="eastAsia"/>
                                        <w:lang w:val="en-US" w:eastAsia="zh-CN"/>
                                      </w:rPr>
                                      <w:t>200</w:t>
                                    </w:r>
                                  </w:p>
                                </w:txbxContent>
                              </wps:txbx>
                              <wps:bodyPr vert="horz" wrap="square" anchor="t" anchorCtr="0" upright="1"/>
                            </wps:wsp>
                            <wps:wsp>
                              <wps:cNvPr id="841" name="自选图形 347"/>
                              <wps:cNvCnPr/>
                              <wps:spPr>
                                <a:xfrm flipV="1">
                                  <a:off x="1330325" y="4099561"/>
                                  <a:ext cx="292100" cy="101600"/>
                                </a:xfrm>
                                <a:prstGeom prst="straightConnector1">
                                  <a:avLst/>
                                </a:prstGeom>
                                <a:ln w="9525" cap="flat" cmpd="sng">
                                  <a:solidFill>
                                    <a:srgbClr val="000000"/>
                                  </a:solidFill>
                                  <a:prstDash val="dash"/>
                                  <a:headEnd type="none" w="med" len="med"/>
                                  <a:tailEnd type="arrow" w="med" len="med"/>
                                </a:ln>
                              </wps:spPr>
                              <wps:bodyPr/>
                            </wps:wsp>
                            <wps:wsp>
                              <wps:cNvPr id="842" name="直线 348"/>
                              <wps:cNvCnPr/>
                              <wps:spPr>
                                <a:xfrm>
                                  <a:off x="2070100" y="4341496"/>
                                  <a:ext cx="393700" cy="0"/>
                                </a:xfrm>
                                <a:prstGeom prst="line">
                                  <a:avLst/>
                                </a:prstGeom>
                                <a:ln w="9525" cap="flat" cmpd="sng">
                                  <a:solidFill>
                                    <a:srgbClr val="000000"/>
                                  </a:solidFill>
                                  <a:prstDash val="solid"/>
                                  <a:headEnd type="none" w="med" len="med"/>
                                  <a:tailEnd type="arrow" w="med" len="med"/>
                                </a:ln>
                              </wps:spPr>
                              <wps:bodyPr upright="1"/>
                            </wps:wsp>
                            <wps:wsp>
                              <wps:cNvPr id="843" name="矩形 349"/>
                              <wps:cNvSpPr/>
                              <wps:spPr>
                                <a:xfrm>
                                  <a:off x="2451100" y="4201796"/>
                                  <a:ext cx="100584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8240BA">
                                    <w:pPr>
                                      <w:rPr>
                                        <w:rFonts w:hint="eastAsia" w:eastAsia="宋体"/>
                                        <w:lang w:eastAsia="zh-CN"/>
                                      </w:rPr>
                                    </w:pPr>
                                    <w:r>
                                      <w:rPr>
                                        <w:rFonts w:hint="eastAsia" w:eastAsia="宋体"/>
                                        <w:lang w:eastAsia="zh-CN"/>
                                      </w:rPr>
                                      <w:t>设备清洗废水</w:t>
                                    </w:r>
                                  </w:p>
                                </w:txbxContent>
                              </wps:txbx>
                              <wps:bodyPr vert="horz" wrap="square" anchor="t" anchorCtr="0" upright="1"/>
                            </wps:wsp>
                            <wps:wsp>
                              <wps:cNvPr id="844" name="矩形 350"/>
                              <wps:cNvSpPr/>
                              <wps:spPr>
                                <a:xfrm>
                                  <a:off x="2002790" y="4112896"/>
                                  <a:ext cx="533400" cy="254000"/>
                                </a:xfrm>
                                <a:prstGeom prst="rect">
                                  <a:avLst/>
                                </a:prstGeom>
                                <a:noFill/>
                                <a:ln>
                                  <a:noFill/>
                                </a:ln>
                              </wps:spPr>
                              <wps:txbx>
                                <w:txbxContent>
                                  <w:p w14:paraId="055B6419">
                                    <w:pPr>
                                      <w:rPr>
                                        <w:rFonts w:hint="default" w:eastAsia="宋体"/>
                                        <w:lang w:val="en-US" w:eastAsia="zh-CN"/>
                                      </w:rPr>
                                    </w:pPr>
                                    <w:r>
                                      <w:rPr>
                                        <w:rFonts w:hint="eastAsia"/>
                                        <w:lang w:val="en-US" w:eastAsia="zh-CN"/>
                                      </w:rPr>
                                      <w:t>160</w:t>
                                    </w:r>
                                  </w:p>
                                </w:txbxContent>
                              </wps:txbx>
                              <wps:bodyPr vert="horz" wrap="square" anchor="t" anchorCtr="0" upright="1"/>
                            </wps:wsp>
                            <wps:wsp>
                              <wps:cNvPr id="845" name="直线 351"/>
                              <wps:cNvCnPr/>
                              <wps:spPr>
                                <a:xfrm>
                                  <a:off x="626745" y="6092827"/>
                                  <a:ext cx="393700" cy="0"/>
                                </a:xfrm>
                                <a:prstGeom prst="line">
                                  <a:avLst/>
                                </a:prstGeom>
                                <a:ln w="9525" cap="flat" cmpd="sng">
                                  <a:solidFill>
                                    <a:srgbClr val="000000"/>
                                  </a:solidFill>
                                  <a:prstDash val="solid"/>
                                  <a:headEnd type="none" w="med" len="med"/>
                                  <a:tailEnd type="arrow" w="med" len="med"/>
                                </a:ln>
                              </wps:spPr>
                              <wps:bodyPr upright="1"/>
                            </wps:wsp>
                            <wps:wsp>
                              <wps:cNvPr id="846" name="矩形 352"/>
                              <wps:cNvSpPr/>
                              <wps:spPr>
                                <a:xfrm>
                                  <a:off x="1022350" y="5931537"/>
                                  <a:ext cx="104140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AA7ECB3">
                                    <w:pPr>
                                      <w:rPr>
                                        <w:rFonts w:hint="eastAsia" w:eastAsia="宋体"/>
                                        <w:sz w:val="21"/>
                                        <w:szCs w:val="21"/>
                                        <w:lang w:eastAsia="zh-CN"/>
                                      </w:rPr>
                                    </w:pPr>
                                    <w:r>
                                      <w:rPr>
                                        <w:rFonts w:hint="eastAsia" w:eastAsia="宋体"/>
                                        <w:sz w:val="21"/>
                                        <w:szCs w:val="21"/>
                                        <w:lang w:eastAsia="zh-CN"/>
                                      </w:rPr>
                                      <w:t>精炼车间用水</w:t>
                                    </w:r>
                                  </w:p>
                                </w:txbxContent>
                              </wps:txbx>
                              <wps:bodyPr vert="horz" wrap="square" anchor="t" anchorCtr="0" upright="1"/>
                            </wps:wsp>
                            <wps:wsp>
                              <wps:cNvPr id="847" name="直线 353"/>
                              <wps:cNvCnPr/>
                              <wps:spPr>
                                <a:xfrm>
                                  <a:off x="2070100" y="6077587"/>
                                  <a:ext cx="393700" cy="0"/>
                                </a:xfrm>
                                <a:prstGeom prst="line">
                                  <a:avLst/>
                                </a:prstGeom>
                                <a:ln w="9525" cap="flat" cmpd="sng">
                                  <a:solidFill>
                                    <a:srgbClr val="000000"/>
                                  </a:solidFill>
                                  <a:prstDash val="solid"/>
                                  <a:headEnd type="none" w="med" len="med"/>
                                  <a:tailEnd type="arrow" w="med" len="med"/>
                                </a:ln>
                              </wps:spPr>
                              <wps:bodyPr upright="1"/>
                            </wps:wsp>
                            <wps:wsp>
                              <wps:cNvPr id="848" name="矩形 354"/>
                              <wps:cNvSpPr/>
                              <wps:spPr>
                                <a:xfrm>
                                  <a:off x="2458720" y="5946140"/>
                                  <a:ext cx="1155065"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C652F5">
                                    <w:pPr>
                                      <w:rPr>
                                        <w:rFonts w:hint="eastAsia" w:eastAsia="宋体"/>
                                        <w:lang w:eastAsia="zh-CN"/>
                                      </w:rPr>
                                    </w:pPr>
                                    <w:r>
                                      <w:rPr>
                                        <w:rFonts w:hint="eastAsia"/>
                                        <w:lang w:eastAsia="zh-CN"/>
                                      </w:rPr>
                                      <w:t>皂角和含油废水</w:t>
                                    </w:r>
                                  </w:p>
                                </w:txbxContent>
                              </wps:txbx>
                              <wps:bodyPr vert="horz" wrap="square" anchor="t" anchorCtr="0" upright="1"/>
                            </wps:wsp>
                            <wps:wsp>
                              <wps:cNvPr id="849" name="矩形 355"/>
                              <wps:cNvSpPr/>
                              <wps:spPr>
                                <a:xfrm>
                                  <a:off x="1989455" y="5857876"/>
                                  <a:ext cx="589915" cy="254000"/>
                                </a:xfrm>
                                <a:prstGeom prst="rect">
                                  <a:avLst/>
                                </a:prstGeom>
                                <a:noFill/>
                                <a:ln>
                                  <a:noFill/>
                                </a:ln>
                              </wps:spPr>
                              <wps:txbx>
                                <w:txbxContent>
                                  <w:p w14:paraId="1640ECFC">
                                    <w:pPr>
                                      <w:rPr>
                                        <w:rFonts w:hint="default" w:eastAsia="宋体"/>
                                        <w:lang w:val="en-US" w:eastAsia="zh-CN"/>
                                      </w:rPr>
                                    </w:pPr>
                                    <w:r>
                                      <w:rPr>
                                        <w:rFonts w:hint="eastAsia"/>
                                        <w:lang w:val="en-US" w:eastAsia="zh-CN"/>
                                      </w:rPr>
                                      <w:t>2272.8</w:t>
                                    </w:r>
                                  </w:p>
                                </w:txbxContent>
                              </wps:txbx>
                              <wps:bodyPr vert="horz" wrap="square" anchor="t" anchorCtr="0" upright="1"/>
                            </wps:wsp>
                            <wps:wsp>
                              <wps:cNvPr id="850" name="矩形 356"/>
                              <wps:cNvSpPr/>
                              <wps:spPr>
                                <a:xfrm>
                                  <a:off x="552450" y="5819776"/>
                                  <a:ext cx="619125" cy="254000"/>
                                </a:xfrm>
                                <a:prstGeom prst="rect">
                                  <a:avLst/>
                                </a:prstGeom>
                                <a:noFill/>
                                <a:ln>
                                  <a:noFill/>
                                </a:ln>
                              </wps:spPr>
                              <wps:txbx>
                                <w:txbxContent>
                                  <w:p w14:paraId="1802C730">
                                    <w:pPr>
                                      <w:rPr>
                                        <w:rFonts w:hint="default" w:eastAsia="宋体"/>
                                        <w:lang w:val="en-US" w:eastAsia="zh-CN"/>
                                      </w:rPr>
                                    </w:pPr>
                                    <w:r>
                                      <w:rPr>
                                        <w:rFonts w:hint="eastAsia"/>
                                        <w:lang w:val="en-US" w:eastAsia="zh-CN"/>
                                      </w:rPr>
                                      <w:t>2272.8</w:t>
                                    </w:r>
                                  </w:p>
                                </w:txbxContent>
                              </wps:txbx>
                              <wps:bodyPr vert="horz" wrap="square" anchor="t" anchorCtr="0" upright="1"/>
                            </wps:wsp>
                            <wps:wsp>
                              <wps:cNvPr id="851" name="自选图形 357"/>
                              <wps:cNvCnPr/>
                              <wps:spPr>
                                <a:xfrm flipV="1">
                                  <a:off x="1285875" y="5023487"/>
                                  <a:ext cx="292100" cy="101600"/>
                                </a:xfrm>
                                <a:prstGeom prst="straightConnector1">
                                  <a:avLst/>
                                </a:prstGeom>
                                <a:ln w="9525" cap="flat" cmpd="sng">
                                  <a:solidFill>
                                    <a:srgbClr val="000000"/>
                                  </a:solidFill>
                                  <a:prstDash val="dash"/>
                                  <a:headEnd type="none" w="med" len="med"/>
                                  <a:tailEnd type="arrow" w="med" len="med"/>
                                </a:ln>
                              </wps:spPr>
                              <wps:bodyPr/>
                            </wps:wsp>
                            <wps:wsp>
                              <wps:cNvPr id="852" name="矩形 358"/>
                              <wps:cNvSpPr/>
                              <wps:spPr>
                                <a:xfrm>
                                  <a:off x="1490980" y="4803141"/>
                                  <a:ext cx="901700" cy="254000"/>
                                </a:xfrm>
                                <a:prstGeom prst="rect">
                                  <a:avLst/>
                                </a:prstGeom>
                                <a:noFill/>
                                <a:ln>
                                  <a:noFill/>
                                </a:ln>
                              </wps:spPr>
                              <wps:txbx>
                                <w:txbxContent>
                                  <w:p w14:paraId="0B22A58B">
                                    <w:pPr>
                                      <w:rPr>
                                        <w:rFonts w:hint="default" w:eastAsia="宋体"/>
                                        <w:lang w:val="en-US" w:eastAsia="zh-CN"/>
                                      </w:rPr>
                                    </w:pPr>
                                    <w:r>
                                      <w:rPr>
                                        <w:rFonts w:hint="eastAsia" w:eastAsia="宋体"/>
                                        <w:lang w:eastAsia="zh-CN"/>
                                      </w:rPr>
                                      <w:t>损耗</w:t>
                                    </w:r>
                                    <w:r>
                                      <w:rPr>
                                        <w:rFonts w:hint="eastAsia" w:eastAsia="宋体"/>
                                        <w:lang w:val="en-US" w:eastAsia="zh-CN"/>
                                      </w:rPr>
                                      <w:t>261.12</w:t>
                                    </w:r>
                                  </w:p>
                                </w:txbxContent>
                              </wps:txbx>
                              <wps:bodyPr vert="horz" wrap="square" anchor="t" anchorCtr="0" upright="1"/>
                            </wps:wsp>
                            <wps:wsp>
                              <wps:cNvPr id="853" name="矩形 359"/>
                              <wps:cNvSpPr/>
                              <wps:spPr>
                                <a:xfrm>
                                  <a:off x="1526540" y="3951605"/>
                                  <a:ext cx="762000" cy="254000"/>
                                </a:xfrm>
                                <a:prstGeom prst="rect">
                                  <a:avLst/>
                                </a:prstGeom>
                                <a:noFill/>
                                <a:ln>
                                  <a:noFill/>
                                </a:ln>
                              </wps:spPr>
                              <wps:txbx>
                                <w:txbxContent>
                                  <w:p w14:paraId="07997B10">
                                    <w:pPr>
                                      <w:rPr>
                                        <w:rFonts w:hint="default" w:eastAsia="宋体"/>
                                        <w:lang w:val="en-US" w:eastAsia="zh-CN"/>
                                      </w:rPr>
                                    </w:pPr>
                                    <w:r>
                                      <w:rPr>
                                        <w:rFonts w:hint="eastAsia" w:eastAsia="宋体"/>
                                        <w:lang w:eastAsia="zh-CN"/>
                                      </w:rPr>
                                      <w:t>损耗</w:t>
                                    </w:r>
                                    <w:r>
                                      <w:rPr>
                                        <w:rFonts w:hint="eastAsia" w:eastAsia="宋体"/>
                                        <w:lang w:val="en-US" w:eastAsia="zh-CN"/>
                                      </w:rPr>
                                      <w:t>40</w:t>
                                    </w:r>
                                  </w:p>
                                </w:txbxContent>
                              </wps:txbx>
                              <wps:bodyPr vert="horz" wrap="square" anchor="t" anchorCtr="0" upright="1"/>
                            </wps:wsp>
                            <wps:wsp>
                              <wps:cNvPr id="854" name="矩形 360"/>
                              <wps:cNvSpPr/>
                              <wps:spPr>
                                <a:xfrm>
                                  <a:off x="1539875" y="3159126"/>
                                  <a:ext cx="762000" cy="254000"/>
                                </a:xfrm>
                                <a:prstGeom prst="rect">
                                  <a:avLst/>
                                </a:prstGeom>
                                <a:noFill/>
                                <a:ln>
                                  <a:noFill/>
                                </a:ln>
                              </wps:spPr>
                              <wps:txbx>
                                <w:txbxContent>
                                  <w:p w14:paraId="1E27CF04">
                                    <w:pPr>
                                      <w:rPr>
                                        <w:rFonts w:hint="default" w:eastAsia="宋体"/>
                                        <w:lang w:val="en-US" w:eastAsia="zh-CN"/>
                                      </w:rPr>
                                    </w:pPr>
                                    <w:r>
                                      <w:rPr>
                                        <w:rFonts w:hint="eastAsia" w:eastAsia="宋体"/>
                                        <w:lang w:eastAsia="zh-CN"/>
                                      </w:rPr>
                                      <w:t>损耗</w:t>
                                    </w:r>
                                    <w:r>
                                      <w:rPr>
                                        <w:rFonts w:hint="eastAsia" w:eastAsia="宋体"/>
                                        <w:lang w:val="en-US" w:eastAsia="zh-CN"/>
                                      </w:rPr>
                                      <w:t>28.8</w:t>
                                    </w:r>
                                  </w:p>
                                </w:txbxContent>
                              </wps:txbx>
                              <wps:bodyPr vert="horz" wrap="square" anchor="t" anchorCtr="0" upright="1"/>
                            </wps:wsp>
                            <wps:wsp>
                              <wps:cNvPr id="855" name="直线 361"/>
                              <wps:cNvCnPr/>
                              <wps:spPr>
                                <a:xfrm>
                                  <a:off x="1737360" y="1141730"/>
                                  <a:ext cx="162560" cy="635"/>
                                </a:xfrm>
                                <a:prstGeom prst="line">
                                  <a:avLst/>
                                </a:prstGeom>
                                <a:ln w="9525" cap="flat" cmpd="sng">
                                  <a:solidFill>
                                    <a:srgbClr val="000000"/>
                                  </a:solidFill>
                                  <a:prstDash val="solid"/>
                                  <a:headEnd type="none" w="med" len="med"/>
                                  <a:tailEnd type="none" w="med" len="med"/>
                                </a:ln>
                              </wps:spPr>
                              <wps:bodyPr upright="1"/>
                            </wps:wsp>
                            <wps:wsp>
                              <wps:cNvPr id="856" name="矩形 362"/>
                              <wps:cNvSpPr/>
                              <wps:spPr>
                                <a:xfrm>
                                  <a:off x="4263390" y="2291081"/>
                                  <a:ext cx="822325" cy="4438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536A7A">
                                    <w:pPr>
                                      <w:rPr>
                                        <w:rFonts w:hint="eastAsia"/>
                                        <w:lang w:eastAsia="zh-CN"/>
                                      </w:rPr>
                                    </w:pPr>
                                    <w:r>
                                      <w:rPr>
                                        <w:rFonts w:hint="eastAsia"/>
                                        <w:lang w:eastAsia="zh-CN"/>
                                      </w:rPr>
                                      <w:t>污水处理</w:t>
                                    </w:r>
                                  </w:p>
                                  <w:p w14:paraId="3729491B">
                                    <w:pPr>
                                      <w:rPr>
                                        <w:rFonts w:hint="default" w:eastAsia="宋体"/>
                                        <w:lang w:val="en-US" w:eastAsia="zh-CN"/>
                                      </w:rPr>
                                    </w:pPr>
                                    <w:r>
                                      <w:rPr>
                                        <w:rFonts w:hint="eastAsia"/>
                                        <w:lang w:eastAsia="zh-CN"/>
                                      </w:rPr>
                                      <w:t>站</w:t>
                                    </w:r>
                                    <w:r>
                                      <w:rPr>
                                        <w:rFonts w:hint="eastAsia"/>
                                        <w:lang w:val="en-US" w:eastAsia="zh-CN"/>
                                      </w:rPr>
                                      <w:t>8548</w:t>
                                    </w:r>
                                  </w:p>
                                </w:txbxContent>
                              </wps:txbx>
                              <wps:bodyPr vert="horz" wrap="square" anchor="t" anchorCtr="0" upright="1"/>
                            </wps:wsp>
                            <wps:wsp>
                              <wps:cNvPr id="857" name="自选图形 364"/>
                              <wps:cNvCnPr/>
                              <wps:spPr>
                                <a:xfrm flipH="1" flipV="1">
                                  <a:off x="4396105" y="2161541"/>
                                  <a:ext cx="196215" cy="102870"/>
                                </a:xfrm>
                                <a:prstGeom prst="straightConnector1">
                                  <a:avLst/>
                                </a:prstGeom>
                                <a:ln w="9525" cap="flat" cmpd="sng">
                                  <a:solidFill>
                                    <a:srgbClr val="000000"/>
                                  </a:solidFill>
                                  <a:prstDash val="dash"/>
                                  <a:headEnd type="none" w="med" len="med"/>
                                  <a:tailEnd type="arrow" w="med" len="med"/>
                                </a:ln>
                              </wps:spPr>
                              <wps:bodyPr/>
                            </wps:wsp>
                            <wps:wsp>
                              <wps:cNvPr id="858" name="矩形 365"/>
                              <wps:cNvSpPr/>
                              <wps:spPr>
                                <a:xfrm>
                                  <a:off x="3961765" y="1926590"/>
                                  <a:ext cx="760730" cy="254000"/>
                                </a:xfrm>
                                <a:prstGeom prst="rect">
                                  <a:avLst/>
                                </a:prstGeom>
                                <a:noFill/>
                                <a:ln>
                                  <a:noFill/>
                                </a:ln>
                              </wps:spPr>
                              <wps:txbx>
                                <w:txbxContent>
                                  <w:p w14:paraId="7D43DE70">
                                    <w:pPr>
                                      <w:rPr>
                                        <w:rFonts w:hint="default" w:eastAsia="宋体"/>
                                        <w:sz w:val="18"/>
                                        <w:szCs w:val="18"/>
                                        <w:lang w:val="en-US" w:eastAsia="zh-CN"/>
                                      </w:rPr>
                                    </w:pPr>
                                    <w:r>
                                      <w:rPr>
                                        <w:rFonts w:hint="eastAsia" w:eastAsia="宋体"/>
                                        <w:sz w:val="18"/>
                                        <w:szCs w:val="18"/>
                                        <w:lang w:eastAsia="zh-CN"/>
                                      </w:rPr>
                                      <w:t>损耗</w:t>
                                    </w:r>
                                    <w:r>
                                      <w:rPr>
                                        <w:rFonts w:hint="eastAsia"/>
                                        <w:sz w:val="18"/>
                                        <w:szCs w:val="18"/>
                                        <w:lang w:val="en-US" w:eastAsia="zh-CN"/>
                                      </w:rPr>
                                      <w:t>1709.6</w:t>
                                    </w:r>
                                  </w:p>
                                </w:txbxContent>
                              </wps:txbx>
                              <wps:bodyPr vert="horz" wrap="square" anchor="t" anchorCtr="0" upright="1"/>
                            </wps:wsp>
                            <wps:wsp>
                              <wps:cNvPr id="860" name="矩形 373"/>
                              <wps:cNvSpPr/>
                              <wps:spPr>
                                <a:xfrm>
                                  <a:off x="3216275" y="1800860"/>
                                  <a:ext cx="991235" cy="254000"/>
                                </a:xfrm>
                                <a:prstGeom prst="rect">
                                  <a:avLst/>
                                </a:prstGeom>
                                <a:noFill/>
                                <a:ln>
                                  <a:noFill/>
                                </a:ln>
                              </wps:spPr>
                              <wps:txbx>
                                <w:txbxContent>
                                  <w:p w14:paraId="39F775ED">
                                    <w:pPr>
                                      <w:rPr>
                                        <w:rFonts w:hint="default" w:eastAsia="宋体"/>
                                        <w:lang w:val="en-US" w:eastAsia="zh-CN"/>
                                      </w:rPr>
                                    </w:pPr>
                                    <w:r>
                                      <w:rPr>
                                        <w:rFonts w:hint="eastAsia"/>
                                        <w:lang w:val="en-US" w:eastAsia="zh-CN"/>
                                      </w:rPr>
                                      <w:t>外排至北河</w:t>
                                    </w:r>
                                  </w:p>
                                </w:txbxContent>
                              </wps:txbx>
                              <wps:bodyPr vert="horz" wrap="square" anchor="t" anchorCtr="0" upright="1"/>
                            </wps:wsp>
                            <wps:wsp>
                              <wps:cNvPr id="863" name="自选图形 379"/>
                              <wps:cNvCnPr>
                                <a:stCxn id="817" idx="3"/>
                              </wps:cNvCnPr>
                              <wps:spPr>
                                <a:xfrm>
                                  <a:off x="4239260" y="1194435"/>
                                  <a:ext cx="435610" cy="1096645"/>
                                </a:xfrm>
                                <a:prstGeom prst="bentConnector2">
                                  <a:avLst/>
                                </a:prstGeom>
                                <a:ln w="9525" cap="flat" cmpd="sng">
                                  <a:solidFill>
                                    <a:srgbClr val="000000"/>
                                  </a:solidFill>
                                  <a:prstDash val="solid"/>
                                  <a:miter/>
                                  <a:headEnd type="none" w="med" len="med"/>
                                  <a:tailEnd type="arrow" w="med" len="med"/>
                                </a:ln>
                              </wps:spPr>
                              <wps:bodyPr/>
                            </wps:wsp>
                            <wps:wsp>
                              <wps:cNvPr id="864" name="自选图形 380"/>
                              <wps:cNvCnPr/>
                              <wps:spPr>
                                <a:xfrm flipV="1">
                                  <a:off x="3456940" y="2734946"/>
                                  <a:ext cx="1218565" cy="1593850"/>
                                </a:xfrm>
                                <a:prstGeom prst="bentConnector2">
                                  <a:avLst/>
                                </a:prstGeom>
                                <a:ln w="9525" cap="flat" cmpd="sng">
                                  <a:solidFill>
                                    <a:srgbClr val="000000"/>
                                  </a:solidFill>
                                  <a:prstDash val="solid"/>
                                  <a:miter/>
                                  <a:headEnd type="none" w="med" len="med"/>
                                  <a:tailEnd type="arrow" w="med" len="med"/>
                                </a:ln>
                              </wps:spPr>
                              <wps:bodyPr/>
                            </wps:wsp>
                            <wps:wsp>
                              <wps:cNvPr id="865" name="矩形 381"/>
                              <wps:cNvSpPr/>
                              <wps:spPr>
                                <a:xfrm>
                                  <a:off x="0" y="3619500"/>
                                  <a:ext cx="762000" cy="254000"/>
                                </a:xfrm>
                                <a:prstGeom prst="rect">
                                  <a:avLst/>
                                </a:prstGeom>
                                <a:noFill/>
                                <a:ln>
                                  <a:noFill/>
                                </a:ln>
                              </wps:spPr>
                              <wps:txbx>
                                <w:txbxContent>
                                  <w:p w14:paraId="55739986">
                                    <w:pPr>
                                      <w:rPr>
                                        <w:rFonts w:hint="default" w:eastAsia="宋体"/>
                                        <w:lang w:val="en-US" w:eastAsia="zh-CN"/>
                                      </w:rPr>
                                    </w:pPr>
                                    <w:r>
                                      <w:rPr>
                                        <w:rFonts w:hint="eastAsia" w:eastAsia="宋体"/>
                                        <w:lang w:val="en-US" w:eastAsia="zh-CN"/>
                                      </w:rPr>
                                      <w:t>26856.76</w:t>
                                    </w:r>
                                  </w:p>
                                </w:txbxContent>
                              </wps:txbx>
                              <wps:bodyPr vert="horz" wrap="square" anchor="t" anchorCtr="0" upright="1"/>
                            </wps:wsp>
                            <wps:wsp>
                              <wps:cNvPr id="866" name="直线 563"/>
                              <wps:cNvCnPr/>
                              <wps:spPr>
                                <a:xfrm>
                                  <a:off x="2990850" y="1942466"/>
                                  <a:ext cx="304165" cy="2540"/>
                                </a:xfrm>
                                <a:prstGeom prst="line">
                                  <a:avLst/>
                                </a:prstGeom>
                                <a:ln w="9525" cap="flat" cmpd="sng">
                                  <a:solidFill>
                                    <a:srgbClr val="000000"/>
                                  </a:solidFill>
                                  <a:prstDash val="solid"/>
                                  <a:headEnd type="none" w="med" len="med"/>
                                  <a:tailEnd type="arrow" w="med" len="med"/>
                                </a:ln>
                              </wps:spPr>
                              <wps:bodyPr upright="1"/>
                            </wps:wsp>
                            <wps:wsp>
                              <wps:cNvPr id="17" name="自选图形 322"/>
                              <wps:cNvCnPr/>
                              <wps:spPr>
                                <a:xfrm flipV="1">
                                  <a:off x="3843020" y="948690"/>
                                  <a:ext cx="292100" cy="101600"/>
                                </a:xfrm>
                                <a:prstGeom prst="straightConnector1">
                                  <a:avLst/>
                                </a:prstGeom>
                                <a:ln w="9525" cap="flat" cmpd="sng">
                                  <a:solidFill>
                                    <a:srgbClr val="000000"/>
                                  </a:solidFill>
                                  <a:prstDash val="dash"/>
                                  <a:headEnd type="none" w="med" len="med"/>
                                  <a:tailEnd type="arrow" w="med" len="med"/>
                                </a:ln>
                              </wps:spPr>
                              <wps:bodyPr/>
                            </wps:wsp>
                            <wps:wsp>
                              <wps:cNvPr id="20" name="矩形 314"/>
                              <wps:cNvSpPr/>
                              <wps:spPr>
                                <a:xfrm>
                                  <a:off x="4136390" y="751205"/>
                                  <a:ext cx="763905" cy="254000"/>
                                </a:xfrm>
                                <a:prstGeom prst="rect">
                                  <a:avLst/>
                                </a:prstGeom>
                                <a:noFill/>
                                <a:ln>
                                  <a:noFill/>
                                </a:ln>
                              </wps:spPr>
                              <wps:txbx>
                                <w:txbxContent>
                                  <w:p w14:paraId="36344D9A">
                                    <w:pPr>
                                      <w:rPr>
                                        <w:rFonts w:hint="default" w:eastAsia="宋体"/>
                                        <w:lang w:val="en-US" w:eastAsia="zh-CN"/>
                                      </w:rPr>
                                    </w:pPr>
                                    <w:r>
                                      <w:rPr>
                                        <w:rFonts w:hint="eastAsia" w:eastAsia="宋体"/>
                                        <w:lang w:eastAsia="zh-CN"/>
                                      </w:rPr>
                                      <w:t>损耗</w:t>
                                    </w:r>
                                    <w:r>
                                      <w:rPr>
                                        <w:rFonts w:hint="eastAsia"/>
                                        <w:lang w:val="en-US" w:eastAsia="zh-CN"/>
                                      </w:rPr>
                                      <w:t>1200</w:t>
                                    </w:r>
                                  </w:p>
                                </w:txbxContent>
                              </wps:txbx>
                              <wps:bodyPr vert="horz" wrap="square" anchor="t" anchorCtr="0" upright="1"/>
                            </wps:wsp>
                            <wps:wsp>
                              <wps:cNvPr id="33" name="直接箭头连接符 33"/>
                              <wps:cNvCnPr>
                                <a:stCxn id="838" idx="3"/>
                              </wps:cNvCnPr>
                              <wps:spPr>
                                <a:xfrm>
                                  <a:off x="3437255" y="3523615"/>
                                  <a:ext cx="1238885" cy="7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2" name="自选图形 311"/>
                              <wps:cNvCnPr/>
                              <wps:spPr>
                                <a:xfrm flipV="1">
                                  <a:off x="2989580" y="5272405"/>
                                  <a:ext cx="353060" cy="3175"/>
                                </a:xfrm>
                                <a:prstGeom prst="straightConnector1">
                                  <a:avLst/>
                                </a:prstGeom>
                                <a:ln w="9525" cap="flat" cmpd="sng">
                                  <a:solidFill>
                                    <a:srgbClr val="000000"/>
                                  </a:solidFill>
                                  <a:prstDash val="solid"/>
                                  <a:headEnd type="none" w="med" len="med"/>
                                  <a:tailEnd type="arrow" w="med" len="med"/>
                                </a:ln>
                              </wps:spPr>
                              <wps:bodyPr/>
                            </wps:wsp>
                            <wps:wsp>
                              <wps:cNvPr id="43" name="矩形 337"/>
                              <wps:cNvSpPr/>
                              <wps:spPr>
                                <a:xfrm>
                                  <a:off x="3338830" y="5148580"/>
                                  <a:ext cx="611505" cy="254000"/>
                                </a:xfrm>
                                <a:prstGeom prst="rect">
                                  <a:avLst/>
                                </a:prstGeom>
                                <a:noFill/>
                                <a:ln w="9525" cap="flat" cmpd="sng">
                                  <a:noFill/>
                                  <a:prstDash val="solid"/>
                                  <a:miter/>
                                  <a:headEnd type="none" w="med" len="med"/>
                                  <a:tailEnd type="none" w="med" len="med"/>
                                </a:ln>
                              </wps:spPr>
                              <wps:txbx>
                                <w:txbxContent>
                                  <w:p w14:paraId="4C54859C">
                                    <w:pPr>
                                      <w:rPr>
                                        <w:rFonts w:hint="eastAsia" w:eastAsia="宋体"/>
                                        <w:lang w:eastAsia="zh-CN"/>
                                      </w:rPr>
                                    </w:pPr>
                                    <w:r>
                                      <w:rPr>
                                        <w:rFonts w:hint="eastAsia"/>
                                        <w:lang w:eastAsia="zh-CN"/>
                                      </w:rPr>
                                      <w:t>农灌</w:t>
                                    </w:r>
                                  </w:p>
                                </w:txbxContent>
                              </wps:txbx>
                              <wps:bodyPr vert="horz" wrap="square" anchor="t" anchorCtr="0" upright="1"/>
                            </wps:wsp>
                            <wps:wsp>
                              <wps:cNvPr id="45" name="矩形 354"/>
                              <wps:cNvSpPr/>
                              <wps:spPr>
                                <a:xfrm>
                                  <a:off x="3815080" y="5807075"/>
                                  <a:ext cx="869315" cy="254000"/>
                                </a:xfrm>
                                <a:prstGeom prst="rect">
                                  <a:avLst/>
                                </a:prstGeom>
                                <a:noFill/>
                                <a:ln w="9525" cap="flat" cmpd="sng">
                                  <a:noFill/>
                                  <a:prstDash val="solid"/>
                                  <a:miter/>
                                  <a:headEnd type="none" w="med" len="med"/>
                                  <a:tailEnd type="none" w="med" len="med"/>
                                </a:ln>
                              </wps:spPr>
                              <wps:txbx>
                                <w:txbxContent>
                                  <w:p w14:paraId="45964E81">
                                    <w:pPr>
                                      <w:rPr>
                                        <w:rFonts w:hint="eastAsia" w:eastAsia="宋体"/>
                                        <w:lang w:eastAsia="zh-CN"/>
                                      </w:rPr>
                                    </w:pPr>
                                    <w:r>
                                      <w:rPr>
                                        <w:rFonts w:hint="eastAsia"/>
                                        <w:lang w:eastAsia="zh-CN"/>
                                      </w:rPr>
                                      <w:t>含油废水</w:t>
                                    </w:r>
                                  </w:p>
                                </w:txbxContent>
                              </wps:txbx>
                              <wps:bodyPr vert="horz" wrap="square" anchor="t" anchorCtr="0" upright="1"/>
                            </wps:wsp>
                            <wps:wsp>
                              <wps:cNvPr id="72" name="肘形连接符 72"/>
                              <wps:cNvCnPr>
                                <a:stCxn id="856" idx="1"/>
                              </wps:cNvCnPr>
                              <wps:spPr>
                                <a:xfrm rot="10800000">
                                  <a:off x="3116580" y="1943100"/>
                                  <a:ext cx="1146175" cy="569595"/>
                                </a:xfrm>
                                <a:prstGeom prst="bentConnector3">
                                  <a:avLst>
                                    <a:gd name="adj1" fmla="val 9983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2" name="矩形 306"/>
                              <wps:cNvSpPr/>
                              <wps:spPr>
                                <a:xfrm>
                                  <a:off x="2903855" y="1729105"/>
                                  <a:ext cx="533400" cy="254000"/>
                                </a:xfrm>
                                <a:prstGeom prst="rect">
                                  <a:avLst/>
                                </a:prstGeom>
                                <a:noFill/>
                                <a:ln>
                                  <a:noFill/>
                                </a:ln>
                              </wps:spPr>
                              <wps:txbx>
                                <w:txbxContent>
                                  <w:p w14:paraId="5C745FB6">
                                    <w:pPr>
                                      <w:rPr>
                                        <w:rFonts w:hint="default" w:eastAsia="宋体"/>
                                        <w:lang w:val="en-US" w:eastAsia="zh-CN"/>
                                      </w:rPr>
                                    </w:pPr>
                                    <w:r>
                                      <w:rPr>
                                        <w:rFonts w:hint="eastAsia"/>
                                        <w:lang w:val="en-US" w:eastAsia="zh-CN"/>
                                      </w:rPr>
                                      <w:t>1152</w:t>
                                    </w:r>
                                  </w:p>
                                </w:txbxContent>
                              </wps:txbx>
                              <wps:bodyPr vert="horz" wrap="square" anchor="t" anchorCtr="0" upright="1"/>
                            </wps:wsp>
                            <wps:wsp>
                              <wps:cNvPr id="93" name="矩形 306"/>
                              <wps:cNvSpPr/>
                              <wps:spPr>
                                <a:xfrm>
                                  <a:off x="3513455" y="2275205"/>
                                  <a:ext cx="609600" cy="254000"/>
                                </a:xfrm>
                                <a:prstGeom prst="rect">
                                  <a:avLst/>
                                </a:prstGeom>
                                <a:noFill/>
                                <a:ln>
                                  <a:noFill/>
                                </a:ln>
                              </wps:spPr>
                              <wps:txbx>
                                <w:txbxContent>
                                  <w:p w14:paraId="0D751109">
                                    <w:pPr>
                                      <w:rPr>
                                        <w:rFonts w:hint="default" w:eastAsia="宋体"/>
                                        <w:lang w:val="en-US" w:eastAsia="zh-CN"/>
                                      </w:rPr>
                                    </w:pPr>
                                    <w:r>
                                      <w:rPr>
                                        <w:rFonts w:hint="eastAsia"/>
                                        <w:lang w:val="en-US" w:eastAsia="zh-CN"/>
                                      </w:rPr>
                                      <w:t>6838.4</w:t>
                                    </w:r>
                                  </w:p>
                                </w:txbxContent>
                              </wps:txbx>
                              <wps:bodyPr vert="horz" wrap="square" anchor="t" anchorCtr="0" upright="1"/>
                            </wps:wsp>
                            <wps:wsp>
                              <wps:cNvPr id="100" name="矩形 343"/>
                              <wps:cNvSpPr/>
                              <wps:spPr>
                                <a:xfrm>
                                  <a:off x="3697605" y="3291205"/>
                                  <a:ext cx="533400" cy="254000"/>
                                </a:xfrm>
                                <a:prstGeom prst="rect">
                                  <a:avLst/>
                                </a:prstGeom>
                                <a:noFill/>
                                <a:ln>
                                  <a:noFill/>
                                </a:ln>
                              </wps:spPr>
                              <wps:txbx>
                                <w:txbxContent>
                                  <w:p w14:paraId="6CE59BAB">
                                    <w:pPr>
                                      <w:rPr>
                                        <w:rFonts w:hint="default" w:eastAsia="宋体"/>
                                        <w:lang w:val="en-US" w:eastAsia="zh-CN"/>
                                      </w:rPr>
                                    </w:pPr>
                                    <w:r>
                                      <w:rPr>
                                        <w:rFonts w:hint="eastAsia"/>
                                        <w:lang w:val="en-US" w:eastAsia="zh-CN"/>
                                      </w:rPr>
                                      <w:t>115.2</w:t>
                                    </w:r>
                                  </w:p>
                                </w:txbxContent>
                              </wps:txbx>
                              <wps:bodyPr vert="horz" wrap="square" anchor="t" anchorCtr="0" upright="1"/>
                            </wps:wsp>
                            <wps:wsp>
                              <wps:cNvPr id="102" name="矩形 350"/>
                              <wps:cNvSpPr/>
                              <wps:spPr>
                                <a:xfrm>
                                  <a:off x="3748405" y="4091305"/>
                                  <a:ext cx="533400" cy="254000"/>
                                </a:xfrm>
                                <a:prstGeom prst="rect">
                                  <a:avLst/>
                                </a:prstGeom>
                                <a:noFill/>
                                <a:ln>
                                  <a:noFill/>
                                </a:ln>
                              </wps:spPr>
                              <wps:txbx>
                                <w:txbxContent>
                                  <w:p w14:paraId="5242B2F1">
                                    <w:pPr>
                                      <w:rPr>
                                        <w:rFonts w:hint="default" w:eastAsia="宋体"/>
                                        <w:lang w:val="en-US" w:eastAsia="zh-CN"/>
                                      </w:rPr>
                                    </w:pPr>
                                    <w:r>
                                      <w:rPr>
                                        <w:rFonts w:hint="eastAsia"/>
                                        <w:lang w:val="en-US" w:eastAsia="zh-CN"/>
                                      </w:rPr>
                                      <w:t>160</w:t>
                                    </w:r>
                                  </w:p>
                                </w:txbxContent>
                              </wps:txbx>
                              <wps:bodyPr vert="horz" wrap="square" anchor="t" anchorCtr="0" upright="1"/>
                            </wps:wsp>
                          </wpc:wpc>
                        </a:graphicData>
                      </a:graphic>
                    </wp:inline>
                  </w:drawing>
                </mc:Choice>
                <mc:Fallback>
                  <w:pict>
                    <v:group id="画布 294" o:spid="_x0000_s1026" o:spt="203" style="height:497.8pt;width:400.45pt;" coordsize="5085715,6322060" editas="canvas"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">
                      <o:lock v:ext="edit" aspectratio="f"/>
                      <v:shape id="画布 294" o:spid="_x0000_s1026" style="position:absolute;left:0;top:0;height:6322060;width:5085715;"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">
                        <v:fill on="f" focussize="0,0"/>
                        <v:stroke on="f"/>
                        <v:imagedata o:title=""/>
                        <o:lock v:ext="edit" aspectratio="f"/>
                      </v:shape>
                      <v:rect id="矩形 296" o:spid="_x0000_s1026" o:spt="1" style="position:absolute;left:0;top:3395981;height:269874;width:60579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EmuPA1wAAAAUBAAAPAAAAAAAAAAEAIAAAACIAAABkcnMvZG93&#10;bnJldi54bWxQSwECFAAUAAAACACHTuJA9f+hZMgBAAB9AwAADgAAAAAAAAABACAAAAAmAQAAZHJz&#10;L2Uyb0RvYy54bWxQSwUGAAAAAAYABgBZAQAAYAUAAAAA&#10;">
                        <v:fill on="f" focussize="0,0"/>
                        <v:stroke on="f"/>
                        <v:imagedata o:title=""/>
                        <o:lock v:ext="edit" aspectratio="f"/>
                        <v:textbox>
                          <w:txbxContent>
                            <w:p w14:paraId="2F10CD40">
                              <w:pPr>
                                <w:rPr>
                                  <w:rFonts w:hint="eastAsia" w:eastAsia="宋体"/>
                                  <w:lang w:eastAsia="zh-CN"/>
                                </w:rPr>
                              </w:pPr>
                              <w:r>
                                <w:rPr>
                                  <w:rFonts w:hint="eastAsia"/>
                                  <w:lang w:eastAsia="zh-CN"/>
                                </w:rPr>
                                <w:t>新鲜水</w:t>
                              </w:r>
                            </w:p>
                          </w:txbxContent>
                        </v:textbox>
                      </v:rect>
                      <v:rect id="矩形 297" o:spid="_x0000_s1026" o:spt="1" style="position:absolute;left:1012190;top:998220;height:256540;width:726440;"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H6+RXVAAAABQEAAA8AAAAAAAAAAQAgAAAAIgAAAGRycy9kb3ducmV2LnhtbFBLAQIUABQA&#10;AAAIAIdO4kDEHTczLAIAAGoEAAAOAAAAAAAAAAEAIAAAACQBAABkcnMvZTJvRG9jLnhtbFBLBQYA&#10;AAAABgAGAFkBAADCBQAAAAA=&#10;">
                        <v:fill on="t" focussize="0,0"/>
                        <v:stroke color="#000000" joinstyle="miter"/>
                        <v:imagedata o:title=""/>
                        <o:lock v:ext="edit" aspectratio="f"/>
                        <v:textbox>
                          <w:txbxContent>
                            <w:p w14:paraId="1D75EE15">
                              <w:pPr>
                                <w:rPr>
                                  <w:rFonts w:hint="eastAsia" w:eastAsia="宋体"/>
                                  <w:sz w:val="21"/>
                                  <w:szCs w:val="21"/>
                                  <w:lang w:eastAsia="zh-CN"/>
                                </w:rPr>
                              </w:pPr>
                              <w:r>
                                <w:rPr>
                                  <w:rFonts w:hint="eastAsia"/>
                                  <w:sz w:val="21"/>
                                  <w:szCs w:val="21"/>
                                  <w:lang w:eastAsia="zh-CN"/>
                                </w:rPr>
                                <w:t>锅炉用水</w:t>
                              </w:r>
                            </w:p>
                          </w:txbxContent>
                        </v:textbox>
                      </v:rect>
                      <v:line id="直线 298" o:spid="_x0000_s1026" o:spt="20" style="position:absolute;left:611505;top:1147445;flip:x;height:4945381;width:6350;" filled="f" stroked="t" coordsize="21600,21600" o:gfxdata="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ao0hHVAAAABQEAAA8AAAAAAAAAAQAgAAAAIgAAAGRycy9kb3du&#10;cmV2LnhtbFBLAQIUABQAAAAIAIdO4kAacn4+AgIAAPcDAAAOAAAAAAAAAAEAIAAAACQBAABkcnMv&#10;ZTJvRG9jLnhtbFBLBQYAAAAABgAGAFkBAACYBQAAAAA=&#10;">
                        <v:fill on="f" focussize="0,0"/>
                        <v:stroke color="#000000" joinstyle="round"/>
                        <v:imagedata o:title=""/>
                        <o:lock v:ext="edit" aspectratio="f"/>
                      </v:line>
                      <v:rect id="矩形 300" o:spid="_x0000_s1026" o:spt="1" style="position:absolute;left:2247900;top:403225;height:259715;width:603250;"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B+vkV1QAAAAUBAAAPAAAAAAAAAAEAIAAAACIAAABkcnMvZG93bnJldi54bWxQSwECFAAU&#10;AAAACACHTuJAy5IIWC0CAABqBAAADgAAAAAAAAABACAAAAAkAQAAZHJzL2Uyb0RvYy54bWxQSwUG&#10;AAAAAAYABgBZAQAAwwUAAAAA&#10;">
                        <v:fill on="t" focussize="0,0"/>
                        <v:stroke color="#000000" joinstyle="miter"/>
                        <v:imagedata o:title=""/>
                        <o:lock v:ext="edit" aspectratio="f"/>
                        <v:textbox>
                          <w:txbxContent>
                            <w:p w14:paraId="1B96EDAB">
                              <w:pPr>
                                <w:rPr>
                                  <w:rFonts w:hint="eastAsia" w:eastAsia="宋体"/>
                                  <w:lang w:eastAsia="zh-CN"/>
                                </w:rPr>
                              </w:pPr>
                              <w:r>
                                <w:rPr>
                                  <w:rFonts w:hint="eastAsia"/>
                                  <w:lang w:eastAsia="zh-CN"/>
                                </w:rPr>
                                <w:t>冷凝水</w:t>
                              </w:r>
                            </w:p>
                          </w:txbxContent>
                        </v:textbox>
                      </v:rect>
                      <v:rect id="矩形 302" o:spid="_x0000_s1026" o:spt="1" style="position:absolute;left:3362960;top:509270;height:254000;width:53975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EmuPA1wAAAAUBAAAPAAAAAAAAAAEAIAAAACIAAABk&#10;cnMvZG93bnJldi54bWxQSwECFAAUAAAACACHTuJAuxIU384BAACCAwAADgAAAAAAAAABACAAAAAm&#10;AQAAZHJzL2Uyb0RvYy54bWxQSwUGAAAAAAYABgBZAQAAZgUAAAAA&#10;">
                        <v:fill on="f" focussize="0,0"/>
                        <v:stroke on="f"/>
                        <v:imagedata o:title=""/>
                        <o:lock v:ext="edit" aspectratio="f"/>
                        <v:textbox>
                          <w:txbxContent>
                            <w:p w14:paraId="3BBE38F9">
                              <w:pPr>
                                <w:rPr>
                                  <w:rFonts w:hint="default" w:eastAsia="宋体"/>
                                  <w:lang w:val="en-US" w:eastAsia="zh-CN"/>
                                </w:rPr>
                              </w:pPr>
                            </w:p>
                          </w:txbxContent>
                        </v:textbox>
                      </v:rect>
                      <v:shape id="自选图形 303" o:spid="_x0000_s1026" o:spt="32" type="#_x0000_t32" style="position:absolute;left:1910715;top:1143635;flip:y;height:3810;width:356870;" filled="f" stroked="t" coordsize="21600,21600" o:gfxdata="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jGLQNUAAAAFAQAADwAAAAAA&#10;AAABACAAAAAiAAAAZHJzL2Rvd25yZXYueG1sUEsBAhQAFAAAAAgAh07iQNalqscWAgAAAAQAAA4A&#10;AAAAAAAAAQAgAAAAJAEAAGRycy9lMm9Eb2MueG1sUEsFBgAAAAAGAAYAWQEAAKwFAAAAAA==&#10;">
                        <v:fill on="f" focussize="0,0"/>
                        <v:stroke color="#000000" joinstyle="round" endarrow="open"/>
                        <v:imagedata o:title=""/>
                        <o:lock v:ext="edit" aspectratio="f"/>
                      </v:shape>
                      <v:shape id="自选图形 304" o:spid="_x0000_s1026" o:spt="32" type="#_x0000_t32" style="position:absolute;left:1911985;top:553720;height:7620;width:340360;" filled="f" stroked="t" coordsize="21600,21600" o:gfxdata="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JswIvVAAAABQEAAA8AAAAAAAAAAQAgAAAA&#10;IgAAAGRycy9kb3ducmV2LnhtbFBLAQIUABQAAAAIAIdO4kBZGo3LDgIAAPUDAAAOAAAAAAAAAAEA&#10;IAAAACQBAABkcnMvZTJvRG9jLnhtbFBLBQYAAAAABgAGAFkBAACkBQAAAAA=&#10;">
                        <v:fill on="f" focussize="0,0"/>
                        <v:stroke color="#000000" joinstyle="round" endarrow="open"/>
                        <v:imagedata o:title=""/>
                        <o:lock v:ext="edit" aspectratio="f"/>
                      </v:shape>
                      <v:line id="直线 305" o:spid="_x0000_s1026" o:spt="20" style="position:absolute;left:624840;top:1149985;height:1270;width:400685;" filled="f" stroked="t" coordsize="21600,21600" o:gfxdata="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JTkXrXAAAABQEAAA8AAAAAAAAAAQAgAAAAIgAAAGRycy9kb3du&#10;cmV2LnhtbFBLAQIUABQAAAAIAIdO4kDe2VP4AAIAAO0DAAAOAAAAAAAAAAEAIAAAACYBAABkcnMv&#10;ZTJvRG9jLnhtbFBLBQYAAAAABgAGAFkBAACYBQAAAAA=&#10;">
                        <v:fill on="f" focussize="0,0"/>
                        <v:stroke color="#000000" joinstyle="round" endarrow="open"/>
                        <v:imagedata o:title=""/>
                        <o:lock v:ext="edit" aspectratio="f"/>
                      </v:line>
                      <v:rect id="矩形 306" o:spid="_x0000_s1026" o:spt="1" style="position:absolute;left:1850390;top:1732916;height:254000;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JrjwNcAAAAFAQAADwAAAAAAAAABACAAAAAiAAAA&#10;ZHJzL2Rvd25yZXYueG1sUEsBAhQAFAAAAAgAh07iQAwd9oTPAQAAgwMAAA4AAAAAAAAAAQAgAAAA&#10;JgEAAGRycy9lMm9Eb2MueG1sUEsFBgAAAAAGAAYAWQEAAGcFAAAAAA==&#10;">
                        <v:fill on="f" focussize="0,0"/>
                        <v:stroke on="f"/>
                        <v:imagedata o:title=""/>
                        <o:lock v:ext="edit" aspectratio="f"/>
                        <v:textbox>
                          <w:txbxContent>
                            <w:p w14:paraId="4C33CF6C">
                              <w:pPr>
                                <w:rPr>
                                  <w:rFonts w:hint="default" w:eastAsia="宋体"/>
                                  <w:lang w:val="en-US" w:eastAsia="zh-CN"/>
                                </w:rPr>
                              </w:pPr>
                              <w:r>
                                <w:rPr>
                                  <w:rFonts w:hint="eastAsia"/>
                                  <w:lang w:val="en-US" w:eastAsia="zh-CN"/>
                                </w:rPr>
                                <w:t>1152</w:t>
                              </w:r>
                            </w:p>
                          </w:txbxContent>
                        </v:textbox>
                      </v:rect>
                      <v:rect id="矩形 307" o:spid="_x0000_s1026" o:spt="1" style="position:absolute;left:1691005;top:0;height:254000;width:652145;"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Sa48DXAAAABQEAAA8AAAAAAAAAAQAgAAAAIgAAAGRycy9k&#10;b3ducmV2LnhtbFBLAQIUABQAAAAIAIdO4kDpILWcygEAAH0DAAAOAAAAAAAAAAEAIAAAACYBAABk&#10;cnMvZTJvRG9jLnhtbFBLBQYAAAAABgAGAFkBAABiBQAAAAA=&#10;">
                        <v:fill on="f" focussize="0,0"/>
                        <v:stroke on="f"/>
                        <v:imagedata o:title=""/>
                        <o:lock v:ext="edit" aspectratio="f"/>
                        <v:textbox>
                          <w:txbxContent>
                            <w:p w14:paraId="31FFAA09">
                              <w:pPr>
                                <w:rPr>
                                  <w:rFonts w:hint="default" w:eastAsia="宋体"/>
                                  <w:lang w:val="en-US" w:eastAsia="zh-CN"/>
                                </w:rPr>
                              </w:pPr>
                              <w:r>
                                <w:rPr>
                                  <w:rFonts w:hint="eastAsia"/>
                                  <w:lang w:val="en-US" w:eastAsia="zh-CN"/>
                                </w:rPr>
                                <w:t>12324</w:t>
                              </w:r>
                            </w:p>
                          </w:txbxContent>
                        </v:textbox>
                      </v:rect>
                      <v:rect id="矩形 308" o:spid="_x0000_s1026" o:spt="1" style="position:absolute;left:569595;top:909320;height:254000;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JrjwNcAAAAFAQAADwAAAAAAAAABACAAAAAiAAAAZHJz&#10;L2Rvd25yZXYueG1sUEsBAhQAFAAAAAgAh07iQLzmmjPMAQAAgQMAAA4AAAAAAAAAAQAgAAAAJgEA&#10;AGRycy9lMm9Eb2MueG1sUEsFBgAAAAAGAAYAWQEAAGQFAAAAAA==&#10;">
                        <v:fill on="f" focussize="0,0"/>
                        <v:stroke on="f"/>
                        <v:imagedata o:title=""/>
                        <o:lock v:ext="edit" aspectratio="f"/>
                        <v:textbox>
                          <w:txbxContent>
                            <w:p w14:paraId="207E210B">
                              <w:pPr>
                                <w:rPr>
                                  <w:rFonts w:hint="default" w:eastAsia="宋体"/>
                                  <w:lang w:val="en-US" w:eastAsia="zh-CN"/>
                                </w:rPr>
                              </w:pPr>
                              <w:r>
                                <w:rPr>
                                  <w:rFonts w:hint="eastAsia"/>
                                  <w:lang w:val="en-US" w:eastAsia="zh-CN"/>
                                </w:rPr>
                                <w:t>23040</w:t>
                              </w:r>
                            </w:p>
                          </w:txbxContent>
                        </v:textbox>
                      </v:rect>
                      <v:rect id="矩形 310" o:spid="_x0000_s1026" o:spt="1" style="position:absolute;left:2279650;top:1050290;height:254000;width:753745;"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fr5FdUAAAAFAQAADwAAAAAAAAABACAAAAAiAAAAZHJzL2Rvd25yZXYueG1sUEsB&#10;AhQAFAAAAAgAh07iQH4h8VcxAgAAawQAAA4AAAAAAAAAAQAgAAAAJAEAAGRycy9lMm9Eb2MueG1s&#10;UEsFBgAAAAAGAAYAWQEAAMcFAAAAAA==&#10;">
                        <v:fill on="t" focussize="0,0"/>
                        <v:stroke color="#000000" joinstyle="miter"/>
                        <v:imagedata o:title=""/>
                        <o:lock v:ext="edit" aspectratio="f"/>
                        <v:textbox>
                          <w:txbxContent>
                            <w:p w14:paraId="262B8BDF">
                              <w:pPr>
                                <w:rPr>
                                  <w:rFonts w:hint="eastAsia" w:eastAsia="宋体"/>
                                  <w:lang w:eastAsia="zh-CN"/>
                                </w:rPr>
                              </w:pPr>
                              <w:r>
                                <w:rPr>
                                  <w:rFonts w:hint="eastAsia" w:eastAsia="宋体"/>
                                  <w:lang w:eastAsia="zh-CN"/>
                                </w:rPr>
                                <w:t>加热蒸汽</w:t>
                              </w:r>
                            </w:p>
                          </w:txbxContent>
                        </v:textbox>
                      </v:rect>
                      <v:shape id="自选图形 311" o:spid="_x0000_s1026" o:spt="32" type="#_x0000_t32" style="position:absolute;left:1755140;top:5264786;height:1905;width:605155;" filled="f" stroked="t" coordsize="21600,21600" o:gfxdata="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mzAi9UAAAAFAQAADwAAAAAAAAABACAAAAAi&#10;AAAAZHJzL2Rvd25yZXYueG1sUEsBAhQAFAAAAAgAh07iQDrch8oNAgAA9gMAAA4AAAAAAAAAAQAg&#10;AAAAJAEAAGRycy9lMm9Eb2MueG1sUEsFBgAAAAAGAAYAWQEAAKMFAAAAAA==&#10;">
                        <v:fill on="f" focussize="0,0"/>
                        <v:stroke color="#000000" joinstyle="round" endarrow="open"/>
                        <v:imagedata o:title=""/>
                        <o:lock v:ext="edit" aspectratio="f"/>
                      </v:shape>
                      <v:shape id="自选图形 312" o:spid="_x0000_s1026" o:spt="32" type="#_x0000_t32" style="position:absolute;left:1915795;top:1944371;height:0;width:330200;" filled="f" stroked="t" coordsize="21600,21600" o:gfxdata="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SbMCL1QAAAAUBAAAPAAAAAAAAAAEAIAAAACIA&#10;AABkcnMvZG93bnJldi54bWxQSwECFAAUAAAACACHTuJAZ63E8gwCAADzAwAADgAAAAAAAAABACAA&#10;AAAkAQAAZHJzL2Uyb0RvYy54bWxQSwUGAAAAAAYABgBZAQAAogUAAAAA&#10;">
                        <v:fill on="f" focussize="0,0"/>
                        <v:stroke color="#000000" joinstyle="round" endarrow="open"/>
                        <v:imagedata o:title=""/>
                        <o:lock v:ext="edit" aspectratio="f"/>
                      </v:shape>
                      <v:shape id="自选图形 313" o:spid="_x0000_s1026" o:spt="32" type="#_x0000_t32" style="position:absolute;left:3047365;top:1201420;flip:y;height:6350;width:452120;" filled="f" stroked="t" coordsize="21600,21600" o:gfxdata="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BjGLQNUAAAAFAQAADwAAAAAAAAAB&#10;ACAAAAAiAAAAZHJzL2Rvd25yZXYueG1sUEsBAhQAFAAAAAgAh07iQHc3PNYTAgAAAAQAAA4AAAAA&#10;AAAAAQAgAAAAJAEAAGRycy9lMm9Eb2MueG1sUEsFBgAAAAAGAAYAWQEAAKkFAAAAAA==&#10;">
                        <v:fill on="f" focussize="0,0"/>
                        <v:stroke color="#000000" joinstyle="round" endarrow="open"/>
                        <v:imagedata o:title=""/>
                        <o:lock v:ext="edit" aspectratio="f"/>
                      </v:shape>
                      <v:rect id="矩形 314" o:spid="_x0000_s1026" o:spt="1" style="position:absolute;left:2957830;top:748665;height:254000;width:763905;"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JrjwNcAAAAFAQAADwAAAAAAAAABACAAAAAiAAAA&#10;ZHJzL2Rvd25yZXYueG1sUEsBAhQAFAAAAAgAh07iQOHE+YHPAQAAggMAAA4AAAAAAAAAAQAgAAAA&#10;JgEAAGRycy9lMm9Eb2MueG1sUEsFBgAAAAAGAAYAWQEAAGcFAAAAAA==&#10;">
                        <v:fill on="f" focussize="0,0"/>
                        <v:stroke on="f"/>
                        <v:imagedata o:title=""/>
                        <o:lock v:ext="edit" aspectratio="f"/>
                        <v:textbox>
                          <w:txbxContent>
                            <w:p w14:paraId="4590A2D0">
                              <w:pPr>
                                <w:rPr>
                                  <w:rFonts w:hint="default" w:eastAsia="宋体"/>
                                  <w:lang w:val="en-US" w:eastAsia="zh-CN"/>
                                </w:rPr>
                              </w:pPr>
                              <w:r>
                                <w:rPr>
                                  <w:rFonts w:hint="eastAsia" w:eastAsia="宋体"/>
                                  <w:lang w:eastAsia="zh-CN"/>
                                </w:rPr>
                                <w:t>损耗</w:t>
                              </w:r>
                              <w:r>
                                <w:rPr>
                                  <w:rFonts w:hint="eastAsia" w:eastAsia="宋体"/>
                                  <w:lang w:val="en-US" w:eastAsia="zh-CN"/>
                                </w:rPr>
                                <w:t>9216</w:t>
                              </w:r>
                            </w:p>
                          </w:txbxContent>
                        </v:textbox>
                      </v:rect>
                      <v:line id="直线 316" o:spid="_x0000_s1026" o:spt="20" style="position:absolute;left:1904365;top:547370;flip:x;height:1402715;width:635;" filled="f" stroked="t" coordsize="21600,21600" o:gfxdata="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ao0hHVAAAABQEAAA8AAAAAAAAAAQAgAAAAIgAAAGRycy9kb3ducmV2&#10;LnhtbFBLAQIUABQAAAAIAIdO4kDQ+3qj/wEAAPYDAAAOAAAAAAAAAAEAIAAAACQBAABkcnMvZTJv&#10;RG9jLnhtbFBLBQYAAAAABgAGAFkBAACVBQAAAAA=&#10;">
                        <v:fill on="f" focussize="0,0"/>
                        <v:stroke color="#000000" joinstyle="round"/>
                        <v:imagedata o:title=""/>
                        <o:lock v:ext="edit" aspectratio="f"/>
                      </v:line>
                      <v:rect id="矩形 317" o:spid="_x0000_s1026" o:spt="1" style="position:absolute;left:2245995;top:1797051;height:254000;width:744855;"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H6+RXVAAAABQEAAA8AAAAAAAAAAQAgAAAAIgAAAGRycy9kb3ducmV2LnhtbFBL&#10;AQIUABQAAAAIAIdO4kCnZfHgMgIAAGsEAAAOAAAAAAAAAAEAIAAAACQBAABkcnMvZTJvRG9jLnht&#10;bFBLBQYAAAAABgAGAFkBAADIBQAAAAA=&#10;">
                        <v:fill on="t" focussize="0,0"/>
                        <v:stroke color="#000000" joinstyle="miter"/>
                        <v:imagedata o:title=""/>
                        <o:lock v:ext="edit" aspectratio="f"/>
                        <v:textbox>
                          <w:txbxContent>
                            <w:p w14:paraId="13682758">
                              <w:pPr>
                                <w:rPr>
                                  <w:rFonts w:hint="eastAsia" w:eastAsia="宋体"/>
                                  <w:lang w:eastAsia="zh-CN"/>
                                </w:rPr>
                              </w:pPr>
                              <w:r>
                                <w:rPr>
                                  <w:rFonts w:hint="eastAsia"/>
                                  <w:lang w:eastAsia="zh-CN"/>
                                </w:rPr>
                                <w:t>软化排水</w:t>
                              </w:r>
                            </w:p>
                          </w:txbxContent>
                        </v:textbox>
                      </v:rect>
                      <v:rect id="矩形 318" o:spid="_x0000_s1026" o:spt="1" style="position:absolute;left:1712595;top:326390;height:241300;width:6477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Sa48DXAAAABQEAAA8AAAAAAAAAAQAgAAAAIgAA&#10;AGRycy9kb3ducmV2LnhtbFBLAQIUABQAAAAIAIdO4kBYojgb0AEAAIIDAAAOAAAAAAAAAAEAIAAA&#10;ACYBAABkcnMvZTJvRG9jLnhtbFBLBQYAAAAABgAGAFkBAABoBQAAAAA=&#10;">
                        <v:fill on="f" focussize="0,0"/>
                        <v:stroke on="f"/>
                        <v:imagedata o:title=""/>
                        <o:lock v:ext="edit" aspectratio="f"/>
                        <v:textbox>
                          <w:txbxContent>
                            <w:p w14:paraId="28F8DD7B">
                              <w:pPr>
                                <w:rPr>
                                  <w:rFonts w:hint="default" w:eastAsia="宋体"/>
                                  <w:lang w:val="en-US" w:eastAsia="zh-CN"/>
                                </w:rPr>
                              </w:pPr>
                              <w:r>
                                <w:rPr>
                                  <w:rFonts w:hint="eastAsia"/>
                                  <w:lang w:val="en-US" w:eastAsia="zh-CN"/>
                                </w:rPr>
                                <w:t>12324</w:t>
                              </w:r>
                            </w:p>
                          </w:txbxContent>
                        </v:textbox>
                      </v:rect>
                      <v:rect id="矩形 319" o:spid="_x0000_s1026" o:spt="1" style="position:absolute;left:1899285;top:888365;height:254000;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JrjwNcAAAAFAQAADwAAAAAAAAABACAAAAAiAAAA&#10;ZHJzL2Rvd25yZXYueG1sUEsBAhQAFAAAAAgAh07iQImrmzbPAQAAggMAAA4AAAAAAAAAAQAgAAAA&#10;JgEAAGRycy9lMm9Eb2MueG1sUEsFBgAAAAAGAAYAWQEAAGcFAAAAAA==&#10;">
                        <v:fill on="f" focussize="0,0"/>
                        <v:stroke on="f"/>
                        <v:imagedata o:title=""/>
                        <o:lock v:ext="edit" aspectratio="f"/>
                        <v:textbox>
                          <w:txbxContent>
                            <w:p w14:paraId="4CA17199">
                              <w:pPr>
                                <w:rPr>
                                  <w:rFonts w:hint="default" w:eastAsia="宋体"/>
                                  <w:lang w:val="en-US" w:eastAsia="zh-CN"/>
                                </w:rPr>
                              </w:pPr>
                              <w:r>
                                <w:rPr>
                                  <w:rFonts w:hint="eastAsia"/>
                                  <w:lang w:val="en-US" w:eastAsia="zh-CN"/>
                                </w:rPr>
                                <w:t>9564</w:t>
                              </w:r>
                            </w:p>
                          </w:txbxContent>
                        </v:textbox>
                      </v:rect>
                      <v:rect id="矩形 320" o:spid="_x0000_s1026" o:spt="1" style="position:absolute;left:3015615;top:965200;height:254000;width:57785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EmuPA1wAAAAUBAAAPAAAAAAAAAAEAIAAAACIAAABk&#10;cnMvZG93bnJldi54bWxQSwECFAAUAAAACACHTuJALFcqFM4BAACCAwAADgAAAAAAAAABACAAAAAm&#10;AQAAZHJzL2Uyb0RvYy54bWxQSwUGAAAAAAYABgBZAQAAZgUAAAAA&#10;">
                        <v:fill on="f" focussize="0,0"/>
                        <v:stroke on="f"/>
                        <v:imagedata o:title=""/>
                        <o:lock v:ext="edit" aspectratio="f"/>
                        <v:textbox>
                          <w:txbxContent>
                            <w:p w14:paraId="16AFDE41">
                              <w:pPr>
                                <w:rPr>
                                  <w:rFonts w:hint="default" w:eastAsia="宋体"/>
                                  <w:lang w:val="en-US" w:eastAsia="zh-CN"/>
                                </w:rPr>
                              </w:pPr>
                              <w:r>
                                <w:rPr>
                                  <w:rFonts w:hint="eastAsia"/>
                                  <w:lang w:val="en-US" w:eastAsia="zh-CN"/>
                                </w:rPr>
                                <w:t>6000</w:t>
                              </w:r>
                            </w:p>
                          </w:txbxContent>
                        </v:textbox>
                      </v:rect>
                      <v:shape id="自选图形 322" o:spid="_x0000_s1026" o:spt="32" type="#_x0000_t32" style="position:absolute;left:2656205;top:919480;flip:y;height:101600;width:292100;" filled="f" stroked="t" coordsize="21600,21600" o:gfxdata="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pK1sbUAAAABQEAAA8AAAAAAAAAAQAg&#10;AAAAIgAAAGRycy9kb3ducmV2LnhtbFBLAQIUABQAAAAIAIdO4kCibDjeEgIAAAAEAAAOAAAAAAAA&#10;AAEAIAAAACMBAABkcnMvZTJvRG9jLnhtbFBLBQYAAAAABgAGAFkBAACnBQAAAAA=&#10;">
                        <v:fill on="f" focussize="0,0"/>
                        <v:stroke color="#000000" joinstyle="round" dashstyle="dash" endarrow="open"/>
                        <v:imagedata o:title=""/>
                        <o:lock v:ext="edit" aspectratio="f"/>
                      </v:shape>
                      <v:rect id="矩形 323" o:spid="_x0000_s1026" o:spt="1" style="position:absolute;left:3496310;top:1067435;height:254000;width:742950;"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fr5FdUAAAAFAQAADwAAAAAAAAABACAAAAAiAAAAZHJzL2Rvd25yZXYueG1sUEsB&#10;AhQAFAAAAAgAh07iQBhpuDQxAgAAawQAAA4AAAAAAAAAAQAgAAAAJAEAAGRycy9lMm9Eb2MueG1s&#10;UEsFBgAAAAAGAAYAWQEAAMcFAAAAAA==&#10;">
                        <v:fill on="t" focussize="0,0"/>
                        <v:stroke color="#000000" joinstyle="miter"/>
                        <v:imagedata o:title=""/>
                        <o:lock v:ext="edit" aspectratio="f"/>
                        <v:textbox>
                          <w:txbxContent>
                            <w:p w14:paraId="46C7D8CB">
                              <w:pPr>
                                <w:rPr>
                                  <w:rFonts w:hint="eastAsia" w:eastAsia="宋体"/>
                                  <w:lang w:eastAsia="zh-CN"/>
                                </w:rPr>
                              </w:pPr>
                              <w:r>
                                <w:rPr>
                                  <w:rFonts w:hint="eastAsia" w:eastAsia="宋体"/>
                                  <w:lang w:eastAsia="zh-CN"/>
                                </w:rPr>
                                <w:t>冷凝废水</w:t>
                              </w:r>
                            </w:p>
                          </w:txbxContent>
                        </v:textbox>
                      </v:rect>
                      <v:shape id="自选图形 324" o:spid="_x0000_s1026" o:spt="34" type="#_x0000_t34" style="position:absolute;left:1664334;top:113664;flip:x y;height:1174115;width:594995;rotation:-5898240f;" filled="f" stroked="t" coordsize="21600,21600" o:gfxdata="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D4safWAAAABQEAAA8AAAAAAAAAAQAgAAAAIgAAAGRycy9k&#10;b3ducmV2LnhtbFBLAQIUABQAAAAIAIdO4kCpQm/lPQIAAE8EAAAOAAAAAAAAAAEAIAAAACUBAABk&#10;cnMvZTJvRG9jLnhtbFBLBQYAAAAABgAGAFkBAADUBQAAAAA=&#10;" adj="-7330">
                        <v:fill on="f" focussize="0,0"/>
                        <v:stroke color="#000000" joinstyle="miter" endarrow="open"/>
                        <v:imagedata o:title=""/>
                        <o:lock v:ext="edit" aspectratio="f"/>
                      </v:shape>
                      <v:rect id="矩形 325" o:spid="_x0000_s1026" o:spt="1" style="position:absolute;left:588645;top:2310131;height:254000;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EmuPA1wAAAAUBAAAPAAAAAAAAAAEAIAAAACIAAABk&#10;cnMvZG93bnJldi54bWxQSwECFAAUAAAACACHTuJACPvQgc4BAACCAwAADgAAAAAAAAABACAAAAAm&#10;AQAAZHJzL2Uyb0RvYy54bWxQSwUGAAAAAAYABgBZAQAAZgUAAAAA&#10;">
                        <v:fill on="f" focussize="0,0"/>
                        <v:stroke on="f"/>
                        <v:imagedata o:title=""/>
                        <o:lock v:ext="edit" aspectratio="f"/>
                        <v:textbox>
                          <w:txbxContent>
                            <w:p w14:paraId="5098C97B">
                              <w:pPr>
                                <w:rPr>
                                  <w:rFonts w:hint="default" w:eastAsia="宋体"/>
                                  <w:lang w:val="en-US" w:eastAsia="zh-CN"/>
                                </w:rPr>
                              </w:pPr>
                              <w:r>
                                <w:rPr>
                                  <w:rFonts w:hint="eastAsia"/>
                                  <w:lang w:val="en-US" w:eastAsia="zh-CN"/>
                                </w:rPr>
                                <w:t>1305</w:t>
                              </w:r>
                            </w:p>
                          </w:txbxContent>
                        </v:textbox>
                      </v:rect>
                      <v:line id="直线 326" o:spid="_x0000_s1026" o:spt="20" style="position:absolute;left:502920;top:3557905;height:635;width:517525;" filled="f" stroked="t" coordsize="21600,21600" o:gfxdata="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lORetcAAAAFAQAADwAAAAAAAAABACAAAAAiAAAAZHJzL2Rvd25yZXYu&#10;eG1sUEsBAhQAFAAAAAgAh07iQNLLOOP8AQAA7AMAAA4AAAAAAAAAAQAgAAAAJgEAAGRycy9lMm9E&#10;b2MueG1sUEsFBgAAAAAGAAYAWQEAAJQFAAAAAA==&#10;">
                        <v:fill on="f" focussize="0,0"/>
                        <v:stroke color="#000000" joinstyle="round" endarrow="open"/>
                        <v:imagedata o:title=""/>
                        <o:lock v:ext="edit" aspectratio="f"/>
                      </v:line>
                      <v:line id="直线 327" o:spid="_x0000_s1026" o:spt="20" style="position:absolute;left:632460;top:2559686;height:0;width:393700;" filled="f" stroked="t" coordsize="21600,21600" o:gfxdata="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lORetcAAAAFAQAADwAAAAAAAAABACAAAAAiAAAAZHJzL2Rvd25y&#10;ZXYueG1sUEsBAhQAFAAAAAgAh07iQMIqpOf/AQAA6gMAAA4AAAAAAAAAAQAgAAAAJgEAAGRycy9l&#10;Mm9Eb2MueG1sUEsFBgAAAAAGAAYAWQEAAJcFAAAAAA==&#10;">
                        <v:fill on="f" focussize="0,0"/>
                        <v:stroke color="#000000" joinstyle="round" endarrow="open"/>
                        <v:imagedata o:title=""/>
                        <o:lock v:ext="edit" aspectratio="f"/>
                      </v:line>
                      <v:rect id="矩形 328" o:spid="_x0000_s1026" o:spt="1" style="position:absolute;left:1014730;top:2436496;height:254000;width:1404620;"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H6+RXVAAAABQEAAA8AAAAAAAAAAQAgAAAAIgAAAGRycy9kb3ducmV2LnhtbFBL&#10;AQIUABQAAAAIAIdO4kDdN0R1MgIAAGwEAAAOAAAAAAAAAAEAIAAAACQBAABkcnMvZTJvRG9jLnht&#10;bFBLBQYAAAAABgAGAFkBAADIBQAAAAA=&#10;">
                        <v:fill on="t" focussize="0,0"/>
                        <v:stroke color="#000000" joinstyle="miter"/>
                        <v:imagedata o:title=""/>
                        <o:lock v:ext="edit" aspectratio="f"/>
                        <v:textbox>
                          <w:txbxContent>
                            <w:p w14:paraId="7B67694D">
                              <w:pPr>
                                <w:rPr>
                                  <w:rFonts w:hint="eastAsia" w:eastAsia="宋体"/>
                                  <w:sz w:val="21"/>
                                  <w:szCs w:val="21"/>
                                  <w:lang w:eastAsia="zh-CN"/>
                                </w:rPr>
                              </w:pPr>
                              <w:r>
                                <w:rPr>
                                  <w:rFonts w:hint="eastAsia" w:eastAsia="宋体"/>
                                  <w:sz w:val="21"/>
                                  <w:szCs w:val="21"/>
                                  <w:lang w:eastAsia="zh-CN"/>
                                </w:rPr>
                                <w:t>浸出车间冷却循环水</w:t>
                              </w:r>
                            </w:p>
                          </w:txbxContent>
                        </v:textbox>
                      </v:rect>
                      <v:shape id="自选图形 329" o:spid="_x0000_s1026" o:spt="32" type="#_x0000_t32" style="position:absolute;left:1322705;top:3308351;flip:y;height:101600;width:292100;" filled="f" stroked="t" coordsize="21600,21600" o:gfxdata="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pK1sbUAAAABQEAAA8AAAAAAAAA&#10;AQAgAAAAIgAAAGRycy9kb3ducmV2LnhtbFBLAQIUABQAAAAIAIdO4kA6GU8zFQIAAAEEAAAOAAAA&#10;AAAAAAEAIAAAACMBAABkcnMvZTJvRG9jLnhtbFBLBQYAAAAABgAGAFkBAACqBQAAAAA=&#10;">
                        <v:fill on="f" focussize="0,0"/>
                        <v:stroke color="#000000" joinstyle="round" dashstyle="dash" endarrow="open"/>
                        <v:imagedata o:title=""/>
                        <o:lock v:ext="edit" aspectratio="f"/>
                      </v:shape>
                      <v:shape id="自选图形 330" o:spid="_x0000_s1026" o:spt="32" type="#_x0000_t32" style="position:absolute;left:1444625;top:2330451;flip:y;height:101600;width:292100;" filled="f" stroked="t" coordsize="21600,21600" o:gfxdata="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pK1sbUAAAABQEAAA8AAAAAAAAAAQAg&#10;AAAAIgAAAGRycy9kb3ducmV2LnhtbFBLAQIUABQAAAAIAIdO4kAH4llDEgIAAAEEAAAOAAAAAAAA&#10;AAEAIAAAACMBAABkcnMvZTJvRG9jLnhtbFBLBQYAAAAABgAGAFkBAACnBQAAAAA=&#10;">
                        <v:fill on="f" focussize="0,0"/>
                        <v:stroke color="#000000" joinstyle="round" dashstyle="dash" endarrow="open"/>
                        <v:imagedata o:title=""/>
                        <o:lock v:ext="edit" aspectratio="f"/>
                      </v:shape>
                      <v:rect id="矩形 331" o:spid="_x0000_s1026" o:spt="1" style="position:absolute;left:1710690;top:2143126;height:254000;width:7620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JrjwNcAAAAFAQAADwAAAAAAAAABACAAAAAiAAAA&#10;ZHJzL2Rvd25yZXYueG1sUEsBAhQAFAAAAAgAh07iQG4M9ynPAQAAgwMAAA4AAAAAAAAAAQAgAAAA&#10;JgEAAGRycy9lMm9Eb2MueG1sUEsFBgAAAAAGAAYAWQEAAGcFAAAAAA==&#10;">
                        <v:fill on="f" focussize="0,0"/>
                        <v:stroke on="f"/>
                        <v:imagedata o:title=""/>
                        <o:lock v:ext="edit" aspectratio="f"/>
                        <v:textbox>
                          <w:txbxContent>
                            <w:p w14:paraId="5848FC09">
                              <w:pPr>
                                <w:rPr>
                                  <w:rFonts w:hint="default" w:eastAsia="宋体"/>
                                  <w:lang w:val="en-US" w:eastAsia="zh-CN"/>
                                </w:rPr>
                              </w:pPr>
                              <w:r>
                                <w:rPr>
                                  <w:rFonts w:hint="eastAsia" w:eastAsia="宋体"/>
                                  <w:lang w:eastAsia="zh-CN"/>
                                </w:rPr>
                                <w:t>损耗</w:t>
                              </w:r>
                              <w:r>
                                <w:rPr>
                                  <w:rFonts w:hint="eastAsia" w:eastAsia="宋体"/>
                                  <w:lang w:val="en-US" w:eastAsia="zh-CN"/>
                                </w:rPr>
                                <w:t>1080</w:t>
                              </w:r>
                            </w:p>
                          </w:txbxContent>
                        </v:textbox>
                      </v:rect>
                      <v:shape id="自选图形 332" o:spid="_x0000_s1026" o:spt="35" type="#_x0000_t35" style="position:absolute;left:1717040;top:2563496;flip:x;height:127000;width:702310;" filled="f" stroked="t" coordsize="21600,21600" o:gfxdata="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txEQedMAAAAFAQAADwAAAAAAAAABACAAAAAiAAAAZHJzL2Rv&#10;d25yZXYueG1sUEsBAhQAFAAAAAgAh07iQEOH+lI/AgAAWwQAAA4AAAAAAAAAAQAgAAAAIgEAAGRy&#10;cy9lMm9Eb2MueG1sUEsFBgAAAAAGAAYAWQEAANMFAAAAAA==&#10;" adj="-12049,65772">
                        <v:fill on="f" focussize="0,0"/>
                        <v:stroke color="#000000" joinstyle="miter" endarrow="open"/>
                        <v:imagedata o:title=""/>
                        <o:lock v:ext="edit" aspectratio="f"/>
                      </v:shape>
                      <v:rect id="矩形 333" o:spid="_x0000_s1026" o:spt="1" style="position:absolute;left:2068830;top:2720976;height:254000;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JrjwNcAAAAFAQAADwAAAAAAAAABACAAAAAiAAAA&#10;ZHJzL2Rvd25yZXYueG1sUEsBAhQAFAAAAAgAh07iQGeapYXPAQAAgwMAAA4AAAAAAAAAAQAgAAAA&#10;JgEAAGRycy9lMm9Eb2MueG1sUEsFBgAAAAAGAAYAWQEAAGcFAAAAAA==&#10;">
                        <v:fill on="f" focussize="0,0"/>
                        <v:stroke on="f"/>
                        <v:imagedata o:title=""/>
                        <o:lock v:ext="edit" aspectratio="f"/>
                        <v:textbox>
                          <w:txbxContent>
                            <w:p w14:paraId="5B178A9D">
                              <w:pPr>
                                <w:rPr>
                                  <w:rFonts w:hint="default" w:eastAsia="宋体"/>
                                  <w:lang w:val="en-US" w:eastAsia="zh-CN"/>
                                </w:rPr>
                              </w:pPr>
                              <w:r>
                                <w:rPr>
                                  <w:rFonts w:hint="eastAsia"/>
                                  <w:lang w:val="en-US" w:eastAsia="zh-CN"/>
                                </w:rPr>
                                <w:t>225</w:t>
                              </w:r>
                            </w:p>
                          </w:txbxContent>
                        </v:textbox>
                      </v:rect>
                      <v:rect id="矩形 334" o:spid="_x0000_s1026" o:spt="1" style="position:absolute;left:1000125;top:5132707;height:254000;width:738505;"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H6+RXVAAAABQEAAA8AAAAAAAAAAQAgAAAAIgAAAGRycy9kb3ducmV2LnhtbFBLAQIU&#10;ABQAAAAIAIdO4kDsTiSnLwIAAGsEAAAOAAAAAAAAAAEAIAAAACQBAABkcnMvZTJvRG9jLnhtbFBL&#10;BQYAAAAABgAGAFkBAADFBQAAAAA=&#10;">
                        <v:fill on="t" focussize="0,0"/>
                        <v:stroke color="#000000" joinstyle="miter"/>
                        <v:imagedata o:title=""/>
                        <o:lock v:ext="edit" aspectratio="f"/>
                        <v:textbox>
                          <w:txbxContent>
                            <w:p w14:paraId="5E7A4320">
                              <w:pPr>
                                <w:rPr>
                                  <w:rFonts w:hint="eastAsia" w:eastAsia="宋体"/>
                                  <w:sz w:val="21"/>
                                  <w:szCs w:val="21"/>
                                  <w:lang w:eastAsia="zh-CN"/>
                                </w:rPr>
                              </w:pPr>
                              <w:r>
                                <w:rPr>
                                  <w:rFonts w:hint="eastAsia" w:eastAsia="宋体"/>
                                  <w:sz w:val="21"/>
                                  <w:szCs w:val="21"/>
                                  <w:lang w:eastAsia="zh-CN"/>
                                </w:rPr>
                                <w:t>生活用水</w:t>
                              </w:r>
                            </w:p>
                          </w:txbxContent>
                        </v:textbox>
                      </v:rect>
                      <v:rect id="矩形 335" o:spid="_x0000_s1026" o:spt="1" style="position:absolute;left:528955;top:5028567;height:254000;width:555625;"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EmuPA1wAAAAUBAAAPAAAAAAAAAAEAIAAAACIAAABk&#10;cnMvZG93bnJldi54bWxQSwECFAAUAAAACACHTuJA5rBmjc4BAACCAwAADgAAAAAAAAABACAAAAAm&#10;AQAAZHJzL2Uyb0RvYy54bWxQSwUGAAAAAAYABgBZAQAAZgUAAAAA&#10;">
                        <v:fill on="f" focussize="0,0"/>
                        <v:stroke on="f"/>
                        <v:imagedata o:title=""/>
                        <o:lock v:ext="edit" aspectratio="f"/>
                        <v:textbox>
                          <w:txbxContent>
                            <w:p w14:paraId="51127BE7">
                              <w:pPr>
                                <w:rPr>
                                  <w:rFonts w:hint="default" w:eastAsia="宋体"/>
                                  <w:lang w:val="en-US" w:eastAsia="zh-CN"/>
                                </w:rPr>
                              </w:pPr>
                              <w:r>
                                <w:rPr>
                                  <w:rFonts w:hint="eastAsia"/>
                                  <w:lang w:val="en-US" w:eastAsia="zh-CN"/>
                                </w:rPr>
                                <w:t>1305.6</w:t>
                              </w:r>
                            </w:p>
                          </w:txbxContent>
                        </v:textbox>
                      </v:rect>
                      <v:rect id="矩形 336" o:spid="_x0000_s1026" o:spt="1" style="position:absolute;left:1717675;top:4970780;height:230505;width:67691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EmuPA1wAAAAUBAAAPAAAAAAAAAAEAIAAAACIA&#10;AABkcnMvZG93bnJldi54bWxQSwECFAAUAAAACACHTuJALZEpn9EBAACDAwAADgAAAAAAAAABACAA&#10;AAAmAQAAZHJzL2Uyb0RvYy54bWxQSwUGAAAAAAYABgBZAQAAaQUAAAAA&#10;">
                        <v:fill on="f" focussize="0,0"/>
                        <v:stroke on="f"/>
                        <v:imagedata o:title=""/>
                        <o:lock v:ext="edit" aspectratio="f"/>
                        <v:textbox>
                          <w:txbxContent>
                            <w:p w14:paraId="27330B24">
                              <w:pPr>
                                <w:rPr>
                                  <w:rFonts w:hint="default" w:eastAsia="宋体"/>
                                  <w:lang w:val="en-US" w:eastAsia="zh-CN"/>
                                </w:rPr>
                              </w:pPr>
                              <w:r>
                                <w:rPr>
                                  <w:rFonts w:hint="eastAsia"/>
                                  <w:lang w:val="en-US" w:eastAsia="zh-CN"/>
                                </w:rPr>
                                <w:t>1044.48</w:t>
                              </w:r>
                            </w:p>
                          </w:txbxContent>
                        </v:textbox>
                      </v:rect>
                      <v:rect id="矩形 337" o:spid="_x0000_s1026" o:spt="1" style="position:absolute;left:2370455;top:5140326;height:254000;width:611505;"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B+vkV1QAAAAUBAAAPAAAAAAAAAAEAIAAAACIAAABkcnMvZG93bnJldi54bWxQ&#10;SwECFAAUAAAACACHTuJAQKGiFzMCAABrBAAADgAAAAAAAAABACAAAAAkAQAAZHJzL2Uyb0RvYy54&#10;bWxQSwUGAAAAAAYABgBZAQAAyQUAAAAA&#10;">
                        <v:fill on="t" focussize="0,0"/>
                        <v:stroke color="#000000" joinstyle="miter"/>
                        <v:imagedata o:title=""/>
                        <o:lock v:ext="edit" aspectratio="f"/>
                        <v:textbox>
                          <w:txbxContent>
                            <w:p w14:paraId="45A062C7">
                              <w:pPr>
                                <w:rPr>
                                  <w:rFonts w:hint="eastAsia" w:eastAsia="宋体"/>
                                  <w:lang w:eastAsia="zh-CN"/>
                                </w:rPr>
                              </w:pPr>
                              <w:r>
                                <w:rPr>
                                  <w:rFonts w:hint="eastAsia"/>
                                  <w:lang w:eastAsia="zh-CN"/>
                                </w:rPr>
                                <w:t>化粪池</w:t>
                              </w:r>
                            </w:p>
                          </w:txbxContent>
                        </v:textbox>
                      </v:rect>
                      <v:line id="直线 338" o:spid="_x0000_s1026" o:spt="20" style="position:absolute;left:605790;top:5279391;height:0;width:393700;" filled="f" stroked="t" coordsize="21600,21600" o:gfxdata="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iU5F61wAAAAUBAAAPAAAAAAAAAAEAIAAAACIAAABkcnMvZG93bnJl&#10;di54bWxQSwECFAAUAAAACACHTuJAsb77zv4BAADqAwAADgAAAAAAAAABACAAAAAmAQAAZHJzL2Uy&#10;b0RvYy54bWxQSwUGAAAAAAYABgBZAQAAlgUAAAAA&#10;">
                        <v:fill on="f" focussize="0,0"/>
                        <v:stroke color="#000000" joinstyle="round" endarrow="open"/>
                        <v:imagedata o:title=""/>
                        <o:lock v:ext="edit" aspectratio="f"/>
                      </v:line>
                      <v:line id="直线 339" o:spid="_x0000_s1026" o:spt="20" style="position:absolute;left:625475;top:4354196;height:0;width:393700;" filled="f" stroked="t" coordsize="21600,21600" o:gfxdata="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JTkXrXAAAABQEAAA8AAAAAAAAAAQAgAAAAIgAAAGRycy9kb3du&#10;cmV2LnhtbFBLAQIUABQAAAAIAIdO4kAHRq7LAAIAAOoDAAAOAAAAAAAAAAEAIAAAACYBAABkcnMv&#10;ZTJvRG9jLnhtbFBLBQYAAAAABgAGAFkBAACYBQAAAAA=&#10;">
                        <v:fill on="f" focussize="0,0"/>
                        <v:stroke color="#000000" joinstyle="round" endarrow="open"/>
                        <v:imagedata o:title=""/>
                        <o:lock v:ext="edit" aspectratio="f"/>
                      </v:line>
                      <v:rect id="矩形 340" o:spid="_x0000_s1026" o:spt="1" style="position:absolute;left:1014730;top:3410586;height:254000;width:1041400;"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fr5FdUAAAAFAQAADwAAAAAAAAABACAAAAAiAAAAZHJzL2Rvd25yZXYueG1sUEsBAhQA&#10;FAAAAAgAh07iQJLdgdMuAgAAbAQAAA4AAAAAAAAAAQAgAAAAJAEAAGRycy9lMm9Eb2MueG1sUEsF&#10;BgAAAAAGAAYAWQEAAMQFAAAAAA==&#10;">
                        <v:fill on="t" focussize="0,0"/>
                        <v:stroke color="#000000" joinstyle="miter"/>
                        <v:imagedata o:title=""/>
                        <o:lock v:ext="edit" aspectratio="f"/>
                        <v:textbox>
                          <w:txbxContent>
                            <w:p w14:paraId="368D5C85">
                              <w:pPr>
                                <w:rPr>
                                  <w:rFonts w:hint="eastAsia" w:eastAsia="宋体"/>
                                  <w:sz w:val="21"/>
                                  <w:szCs w:val="21"/>
                                  <w:lang w:eastAsia="zh-CN"/>
                                </w:rPr>
                              </w:pPr>
                              <w:r>
                                <w:rPr>
                                  <w:rFonts w:hint="eastAsia" w:eastAsia="宋体"/>
                                  <w:sz w:val="21"/>
                                  <w:szCs w:val="21"/>
                                  <w:lang w:eastAsia="zh-CN"/>
                                </w:rPr>
                                <w:t>地面清洗用水</w:t>
                              </w:r>
                            </w:p>
                          </w:txbxContent>
                        </v:textbox>
                      </v:rect>
                      <v:rect id="矩形 341" o:spid="_x0000_s1026" o:spt="1" style="position:absolute;left:597535;top:3359786;height:253999;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&#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Sa48DXAAAABQEAAA8AAAAAAAAAAQAgAAAAIgAAAGRy&#10;cy9kb3ducmV2LnhtbFBLAQIUABQAAAAIAIdO4kDudyOczQEAAIIDAAAOAAAAAAAAAAEAIAAAACYB&#10;AABkcnMvZTJvRG9jLnhtbFBLBQYAAAAABgAGAFkBAABlBQAAAAA=&#10;">
                        <v:fill on="f" focussize="0,0"/>
                        <v:stroke on="f"/>
                        <v:imagedata o:title=""/>
                        <o:lock v:ext="edit" aspectratio="f"/>
                        <v:textbox>
                          <w:txbxContent>
                            <w:p w14:paraId="68B20094">
                              <w:pPr>
                                <w:rPr>
                                  <w:rFonts w:hint="default" w:eastAsia="宋体"/>
                                  <w:lang w:val="en-US" w:eastAsia="zh-CN"/>
                                </w:rPr>
                              </w:pPr>
                              <w:r>
                                <w:rPr>
                                  <w:rFonts w:hint="eastAsia"/>
                                  <w:lang w:val="en-US" w:eastAsia="zh-CN"/>
                                </w:rPr>
                                <w:t>144</w:t>
                              </w:r>
                            </w:p>
                          </w:txbxContent>
                        </v:textbox>
                      </v:rect>
                      <v:line id="直线 342" o:spid="_x0000_s1026" o:spt="20" style="position:absolute;left:2048510;top:3520441;height:0;width:393700;" filled="f" stroked="t" coordsize="21600,21600" o:gfxdata="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JTkXrXAAAABQEAAA8AAAAAAAAAAQAgAAAAIgAAAGRycy9kb3ducmV2&#10;LnhtbFBLAQIUABQAAAAIAIdO4kBuOa7F/QEAAOsDAAAOAAAAAAAAAAEAIAAAACYBAABkcnMvZTJv&#10;RG9jLnhtbFBLBQYAAAAABgAGAFkBAACVBQAAAAA=&#10;">
                        <v:fill on="f" focussize="0,0"/>
                        <v:stroke color="#000000" joinstyle="round" endarrow="open"/>
                        <v:imagedata o:title=""/>
                        <o:lock v:ext="edit" aspectratio="f"/>
                      </v:line>
                      <v:rect id="矩形 343" o:spid="_x0000_s1026" o:spt="1" style="position:absolute;left:1975485;top:3329941;height:254000;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Sa48DXAAAABQEAAA8AAAAAAAAAAQAgAAAAIgAA&#10;AGRycy9kb3ducmV2LnhtbFBLAQIUABQAAAAIAIdO4kCIEJgo0AEAAIMDAAAOAAAAAAAAAAEAIAAA&#10;ACYBAABkcnMvZTJvRG9jLnhtbFBLBQYAAAAABgAGAFkBAABoBQAAAAA=&#10;">
                        <v:fill on="f" focussize="0,0"/>
                        <v:stroke on="f"/>
                        <v:imagedata o:title=""/>
                        <o:lock v:ext="edit" aspectratio="f"/>
                        <v:textbox>
                          <w:txbxContent>
                            <w:p w14:paraId="07A97B82">
                              <w:pPr>
                                <w:rPr>
                                  <w:rFonts w:hint="default" w:eastAsia="宋体"/>
                                  <w:lang w:val="en-US" w:eastAsia="zh-CN"/>
                                </w:rPr>
                              </w:pPr>
                              <w:r>
                                <w:rPr>
                                  <w:rFonts w:hint="eastAsia"/>
                                  <w:lang w:val="en-US" w:eastAsia="zh-CN"/>
                                </w:rPr>
                                <w:t>115.2</w:t>
                              </w:r>
                            </w:p>
                          </w:txbxContent>
                        </v:textbox>
                      </v:rect>
                      <v:rect id="矩形 344" o:spid="_x0000_s1026" o:spt="1" style="position:absolute;left:2421890;top:3396615;height:254000;width:1015365;"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B+vkV1QAAAAUBAAAPAAAAAAAAAAEAIAAAACIAAABkcnMvZG93bnJldi54bWxQ&#10;SwECFAAUAAAACACHTuJAfayEOTMCAABsBAAADgAAAAAAAAABACAAAAAkAQAAZHJzL2Uyb0RvYy54&#10;bWxQSwUGAAAAAAYABgBZAQAAyQUAAAAA&#10;">
                        <v:fill on="t" focussize="0,0"/>
                        <v:stroke color="#000000" joinstyle="miter"/>
                        <v:imagedata o:title=""/>
                        <o:lock v:ext="edit" aspectratio="f"/>
                        <v:textbox>
                          <w:txbxContent>
                            <w:p w14:paraId="4AEDA23F">
                              <w:pPr>
                                <w:rPr>
                                  <w:rFonts w:hint="eastAsia"/>
                                  <w:lang w:eastAsia="zh-CN"/>
                                </w:rPr>
                              </w:pPr>
                              <w:r>
                                <w:rPr>
                                  <w:rFonts w:hint="eastAsia" w:eastAsia="宋体"/>
                                  <w:sz w:val="21"/>
                                  <w:szCs w:val="21"/>
                                  <w:lang w:eastAsia="zh-CN"/>
                                </w:rPr>
                                <w:t>地面清洗</w:t>
                              </w:r>
                              <w:r>
                                <w:rPr>
                                  <w:rFonts w:hint="eastAsia"/>
                                  <w:sz w:val="21"/>
                                  <w:szCs w:val="21"/>
                                  <w:lang w:eastAsia="zh-CN"/>
                                </w:rPr>
                                <w:t>废水</w:t>
                              </w:r>
                            </w:p>
                          </w:txbxContent>
                        </v:textbox>
                      </v:rect>
                      <v:rect id="矩形 345" o:spid="_x0000_s1026" o:spt="1" style="position:absolute;left:1022350;top:4217036;height:254000;width:1041400;"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B+vkV1QAAAAUBAAAPAAAAAAAAAAEAIAAAACIAAABkcnMvZG93bnJldi54bWxQSwEC&#10;FAAUAAAACACHTuJADA/1SzACAABsBAAADgAAAAAAAAABACAAAAAkAQAAZHJzL2Uyb0RvYy54bWxQ&#10;SwUGAAAAAAYABgBZAQAAxgUAAAAA&#10;">
                        <v:fill on="t" focussize="0,0"/>
                        <v:stroke color="#000000" joinstyle="miter"/>
                        <v:imagedata o:title=""/>
                        <o:lock v:ext="edit" aspectratio="f"/>
                        <v:textbox>
                          <w:txbxContent>
                            <w:p w14:paraId="6460F338">
                              <w:pPr>
                                <w:rPr>
                                  <w:rFonts w:hint="eastAsia" w:eastAsia="宋体"/>
                                  <w:sz w:val="21"/>
                                  <w:szCs w:val="21"/>
                                  <w:lang w:eastAsia="zh-CN"/>
                                </w:rPr>
                              </w:pPr>
                              <w:r>
                                <w:rPr>
                                  <w:rFonts w:hint="eastAsia" w:eastAsia="宋体"/>
                                  <w:sz w:val="21"/>
                                  <w:szCs w:val="21"/>
                                  <w:lang w:eastAsia="zh-CN"/>
                                </w:rPr>
                                <w:t>设备清洗用水</w:t>
                              </w:r>
                            </w:p>
                          </w:txbxContent>
                        </v:textbox>
                      </v:rect>
                      <v:rect id="矩形 346" o:spid="_x0000_s1026" o:spt="1" style="position:absolute;left:612140;top:4092576;height:254000;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JrjwNcAAAAFAQAADwAAAAAAAAABACAAAAAiAAAA&#10;ZHJzL2Rvd25yZXYueG1sUEsBAhQAFAAAAAgAh07iQCfE7U7PAQAAggMAAA4AAAAAAAAAAQAgAAAA&#10;JgEAAGRycy9lMm9Eb2MueG1sUEsFBgAAAAAGAAYAWQEAAGcFAAAAAA==&#10;">
                        <v:fill on="f" focussize="0,0"/>
                        <v:stroke on="f"/>
                        <v:imagedata o:title=""/>
                        <o:lock v:ext="edit" aspectratio="f"/>
                        <v:textbox>
                          <w:txbxContent>
                            <w:p w14:paraId="297B0CDC">
                              <w:pPr>
                                <w:rPr>
                                  <w:rFonts w:hint="default" w:eastAsia="宋体"/>
                                  <w:lang w:val="en-US" w:eastAsia="zh-CN"/>
                                </w:rPr>
                              </w:pPr>
                              <w:r>
                                <w:rPr>
                                  <w:rFonts w:hint="eastAsia"/>
                                  <w:lang w:val="en-US" w:eastAsia="zh-CN"/>
                                </w:rPr>
                                <w:t>200</w:t>
                              </w:r>
                            </w:p>
                          </w:txbxContent>
                        </v:textbox>
                      </v:rect>
                      <v:shape id="自选图形 347" o:spid="_x0000_s1026" o:spt="32" type="#_x0000_t32" style="position:absolute;left:1330325;top:4099561;flip:y;height:101600;width:292100;" filled="f" stroked="t" coordsize="21600,21600" o:gfxdata="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pK1sbUAAAABQEAAA8AAAAAAAAA&#10;AQAgAAAAIgAAAGRycy9kb3ducmV2LnhtbFBLAQIUABQAAAAIAIdO4kBg10IxFQIAAAEEAAAOAAAA&#10;AAAAAAEAIAAAACMBAABkcnMvZTJvRG9jLnhtbFBLBQYAAAAABgAGAFkBAACqBQAAAAA=&#10;">
                        <v:fill on="f" focussize="0,0"/>
                        <v:stroke color="#000000" joinstyle="round" dashstyle="dash" endarrow="open"/>
                        <v:imagedata o:title=""/>
                        <o:lock v:ext="edit" aspectratio="f"/>
                      </v:shape>
                      <v:line id="直线 348" o:spid="_x0000_s1026" o:spt="20" style="position:absolute;left:2070100;top:4341496;height:0;width:393700;" filled="f" stroked="t" coordsize="21600,21600" o:gfxdata="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iU5F61wAAAAUBAAAPAAAAAAAAAAEAIAAAACIAAABkcnMvZG93bnJl&#10;di54bWxQSwECFAAUAAAACACHTuJA+dBHTf4BAADrAwAADgAAAAAAAAABACAAAAAmAQAAZHJzL2Uy&#10;b0RvYy54bWxQSwUGAAAAAAYABgBZAQAAlgUAAAAA&#10;">
                        <v:fill on="f" focussize="0,0"/>
                        <v:stroke color="#000000" joinstyle="round" endarrow="open"/>
                        <v:imagedata o:title=""/>
                        <o:lock v:ext="edit" aspectratio="f"/>
                      </v:line>
                      <v:rect id="矩形 349" o:spid="_x0000_s1026" o:spt="1" style="position:absolute;left:2451100;top:4201796;height:254000;width:1005840;"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H6+RXVAAAABQEAAA8AAAAAAAAAAQAgAAAAIgAAAGRycy9kb3ducmV2LnhtbFBLAQIU&#10;ABQAAAAIAIdO4kDc57zDLwIAAGwEAAAOAAAAAAAAAAEAIAAAACQBAABkcnMvZTJvRG9jLnhtbFBL&#10;BQYAAAAABgAGAFkBAADFBQAAAAA=&#10;">
                        <v:fill on="t" focussize="0,0"/>
                        <v:stroke color="#000000" joinstyle="miter"/>
                        <v:imagedata o:title=""/>
                        <o:lock v:ext="edit" aspectratio="f"/>
                        <v:textbox>
                          <w:txbxContent>
                            <w:p w14:paraId="788240BA">
                              <w:pPr>
                                <w:rPr>
                                  <w:rFonts w:hint="eastAsia" w:eastAsia="宋体"/>
                                  <w:lang w:eastAsia="zh-CN"/>
                                </w:rPr>
                              </w:pPr>
                              <w:r>
                                <w:rPr>
                                  <w:rFonts w:hint="eastAsia" w:eastAsia="宋体"/>
                                  <w:lang w:eastAsia="zh-CN"/>
                                </w:rPr>
                                <w:t>设备清洗废水</w:t>
                              </w:r>
                            </w:p>
                          </w:txbxContent>
                        </v:textbox>
                      </v:rect>
                      <v:rect id="矩形 350" o:spid="_x0000_s1026" o:spt="1" style="position:absolute;left:2002790;top:4112896;height:254000;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&#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EmuPA1wAAAAUBAAAPAAAAAAAAAAEAIAAAACIAAABk&#10;cnMvZG93bnJldi54bWxQSwECFAAUAAAACACHTuJAd8qCN84BAACDAwAADgAAAAAAAAABACAAAAAm&#10;AQAAZHJzL2Uyb0RvYy54bWxQSwUGAAAAAAYABgBZAQAAZgUAAAAA&#10;">
                        <v:fill on="f" focussize="0,0"/>
                        <v:stroke on="f"/>
                        <v:imagedata o:title=""/>
                        <o:lock v:ext="edit" aspectratio="f"/>
                        <v:textbox>
                          <w:txbxContent>
                            <w:p w14:paraId="055B6419">
                              <w:pPr>
                                <w:rPr>
                                  <w:rFonts w:hint="default" w:eastAsia="宋体"/>
                                  <w:lang w:val="en-US" w:eastAsia="zh-CN"/>
                                </w:rPr>
                              </w:pPr>
                              <w:r>
                                <w:rPr>
                                  <w:rFonts w:hint="eastAsia"/>
                                  <w:lang w:val="en-US" w:eastAsia="zh-CN"/>
                                </w:rPr>
                                <w:t>160</w:t>
                              </w:r>
                            </w:p>
                          </w:txbxContent>
                        </v:textbox>
                      </v:rect>
                      <v:line id="直线 351" o:spid="_x0000_s1026" o:spt="20" style="position:absolute;left:626745;top:6092827;height:0;width:393700;" filled="f" stroked="t" coordsize="21600,21600" o:gfxdata="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JTkXrXAAAABQEAAA8AAAAAAAAAAQAgAAAAIgAAAGRycy9kb3ducmV2&#10;LnhtbFBLAQIUABQAAAAIAIdO4kAMYjNV/QEAAOoDAAAOAAAAAAAAAAEAIAAAACYBAABkcnMvZTJv&#10;RG9jLnhtbFBLBQYAAAAABgAGAFkBAACVBQAAAAA=&#10;">
                        <v:fill on="f" focussize="0,0"/>
                        <v:stroke color="#000000" joinstyle="round" endarrow="open"/>
                        <v:imagedata o:title=""/>
                        <o:lock v:ext="edit" aspectratio="f"/>
                      </v:line>
                      <v:rect id="矩形 352" o:spid="_x0000_s1026" o:spt="1" style="position:absolute;left:1022350;top:5931537;height:254000;width:1041400;"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B+vkV1QAAAAUBAAAPAAAAAAAAAAEAIAAAACIAAABkcnMvZG93bnJldi54bWxQSwEC&#10;FAAUAAAACACHTuJA0nH6VDACAABsBAAADgAAAAAAAAABACAAAAAkAQAAZHJzL2Uyb0RvYy54bWxQ&#10;SwUGAAAAAAYABgBZAQAAxgUAAAAA&#10;">
                        <v:fill on="t" focussize="0,0"/>
                        <v:stroke color="#000000" joinstyle="miter"/>
                        <v:imagedata o:title=""/>
                        <o:lock v:ext="edit" aspectratio="f"/>
                        <v:textbox>
                          <w:txbxContent>
                            <w:p w14:paraId="6AA7ECB3">
                              <w:pPr>
                                <w:rPr>
                                  <w:rFonts w:hint="eastAsia" w:eastAsia="宋体"/>
                                  <w:sz w:val="21"/>
                                  <w:szCs w:val="21"/>
                                  <w:lang w:eastAsia="zh-CN"/>
                                </w:rPr>
                              </w:pPr>
                              <w:r>
                                <w:rPr>
                                  <w:rFonts w:hint="eastAsia" w:eastAsia="宋体"/>
                                  <w:sz w:val="21"/>
                                  <w:szCs w:val="21"/>
                                  <w:lang w:eastAsia="zh-CN"/>
                                </w:rPr>
                                <w:t>精炼车间用水</w:t>
                              </w:r>
                            </w:p>
                          </w:txbxContent>
                        </v:textbox>
                      </v:rect>
                      <v:line id="直线 353" o:spid="_x0000_s1026" o:spt="20" style="position:absolute;left:2070100;top:6077587;height:0;width:393700;" filled="f" stroked="t" coordsize="21600,21600" o:gfxdata="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lORetcAAAAFAQAADwAAAAAAAAABACAAAAAiAAAAZHJzL2Rvd25y&#10;ZXYueG1sUEsBAhQAFAAAAAgAh07iQGiHvrn/AQAA6wMAAA4AAAAAAAAAAQAgAAAAJgEAAGRycy9l&#10;Mm9Eb2MueG1sUEsFBgAAAAAGAAYAWQEAAJcFAAAAAA==&#10;">
                        <v:fill on="f" focussize="0,0"/>
                        <v:stroke color="#000000" joinstyle="round" endarrow="open"/>
                        <v:imagedata o:title=""/>
                        <o:lock v:ext="edit" aspectratio="f"/>
                      </v:line>
                      <v:rect id="矩形 354" o:spid="_x0000_s1026" o:spt="1" style="position:absolute;left:2458720;top:5946140;height:254000;width:1155065;"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H6+RXVAAAABQEAAA8AAAAAAAAAAQAgAAAAIgAAAGRycy9kb3ducmV2LnhtbFBL&#10;AQIUABQAAAAIAIdO4kCJj1PDMgIAAGwEAAAOAAAAAAAAAAEAIAAAACQBAABkcnMvZTJvRG9jLnht&#10;bFBLBQYAAAAABgAGAFkBAADIBQAAAAA=&#10;">
                        <v:fill on="t" focussize="0,0"/>
                        <v:stroke color="#000000" joinstyle="miter"/>
                        <v:imagedata o:title=""/>
                        <o:lock v:ext="edit" aspectratio="f"/>
                        <v:textbox>
                          <w:txbxContent>
                            <w:p w14:paraId="5DC652F5">
                              <w:pPr>
                                <w:rPr>
                                  <w:rFonts w:hint="eastAsia" w:eastAsia="宋体"/>
                                  <w:lang w:eastAsia="zh-CN"/>
                                </w:rPr>
                              </w:pPr>
                              <w:r>
                                <w:rPr>
                                  <w:rFonts w:hint="eastAsia"/>
                                  <w:lang w:eastAsia="zh-CN"/>
                                </w:rPr>
                                <w:t>皂角和含油废水</w:t>
                              </w:r>
                            </w:p>
                          </w:txbxContent>
                        </v:textbox>
                      </v:rect>
                      <v:rect id="矩形 355" o:spid="_x0000_s1026" o:spt="1" style="position:absolute;left:1989455;top:5857876;height:254000;width:589915;"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xJrjwNcAAAAFAQAADwAAAAAAAAABACAAAAAi&#10;AAAAZHJzL2Rvd25yZXYueG1sUEsBAhQAFAAAAAgAh07iQDwbnqzSAQAAgwMAAA4AAAAAAAAAAQAg&#10;AAAAJgEAAGRycy9lMm9Eb2MueG1sUEsFBgAAAAAGAAYAWQEAAGoFAAAAAA==&#10;">
                        <v:fill on="f" focussize="0,0"/>
                        <v:stroke on="f"/>
                        <v:imagedata o:title=""/>
                        <o:lock v:ext="edit" aspectratio="f"/>
                        <v:textbox>
                          <w:txbxContent>
                            <w:p w14:paraId="1640ECFC">
                              <w:pPr>
                                <w:rPr>
                                  <w:rFonts w:hint="default" w:eastAsia="宋体"/>
                                  <w:lang w:val="en-US" w:eastAsia="zh-CN"/>
                                </w:rPr>
                              </w:pPr>
                              <w:r>
                                <w:rPr>
                                  <w:rFonts w:hint="eastAsia"/>
                                  <w:lang w:val="en-US" w:eastAsia="zh-CN"/>
                                </w:rPr>
                                <w:t>2272.8</w:t>
                              </w:r>
                            </w:p>
                          </w:txbxContent>
                        </v:textbox>
                      </v:rect>
                      <v:rect id="矩形 356" o:spid="_x0000_s1026" o:spt="1" style="position:absolute;left:552450;top:5819776;height:254000;width:619125;"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Sa48DXAAAABQEAAA8AAAAAAAAAAQAgAAAAIgAA&#10;AGRycy9kb3ducmV2LnhtbFBLAQIUABQAAAAIAIdO4kDzSTGE0AEAAIIDAAAOAAAAAAAAAAEAIAAA&#10;ACYBAABkcnMvZTJvRG9jLnhtbFBLBQYAAAAABgAGAFkBAABoBQAAAAA=&#10;">
                        <v:fill on="f" focussize="0,0"/>
                        <v:stroke on="f"/>
                        <v:imagedata o:title=""/>
                        <o:lock v:ext="edit" aspectratio="f"/>
                        <v:textbox>
                          <w:txbxContent>
                            <w:p w14:paraId="1802C730">
                              <w:pPr>
                                <w:rPr>
                                  <w:rFonts w:hint="default" w:eastAsia="宋体"/>
                                  <w:lang w:val="en-US" w:eastAsia="zh-CN"/>
                                </w:rPr>
                              </w:pPr>
                              <w:r>
                                <w:rPr>
                                  <w:rFonts w:hint="eastAsia"/>
                                  <w:lang w:val="en-US" w:eastAsia="zh-CN"/>
                                </w:rPr>
                                <w:t>2272.8</w:t>
                              </w:r>
                            </w:p>
                          </w:txbxContent>
                        </v:textbox>
                      </v:rect>
                      <v:shape id="自选图形 357" o:spid="_x0000_s1026" o:spt="32" type="#_x0000_t32" style="position:absolute;left:1285875;top:5023487;flip:y;height:101600;width:292100;" filled="f" stroked="t" coordsize="21600,21600" o:gfxdata="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KStbG1AAAAAUBAAAPAAAAAAAA&#10;AAEAIAAAACIAAABkcnMvZG93bnJldi54bWxQSwECFAAUAAAACACHTuJA4XPoARYCAAABBAAADgAA&#10;AAAAAAABACAAAAAjAQAAZHJzL2Uyb0RvYy54bWxQSwUGAAAAAAYABgBZAQAAqwUAAAAA&#10;">
                        <v:fill on="f" focussize="0,0"/>
                        <v:stroke color="#000000" joinstyle="round" dashstyle="dash" endarrow="open"/>
                        <v:imagedata o:title=""/>
                        <o:lock v:ext="edit" aspectratio="f"/>
                      </v:shape>
                      <v:rect id="矩形 358" o:spid="_x0000_s1026" o:spt="1" style="position:absolute;left:1490980;top:4803141;height:254000;width:9017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EmuPA1wAAAAUBAAAPAAAAAAAAAAEAIAAAACIA&#10;AABkcnMvZG93bnJldi54bWxQSwECFAAUAAAACACHTuJA/5K8Y9EBAACDAwAADgAAAAAAAAABACAA&#10;AAAmAQAAZHJzL2Uyb0RvYy54bWxQSwUGAAAAAAYABgBZAQAAaQUAAAAA&#10;">
                        <v:fill on="f" focussize="0,0"/>
                        <v:stroke on="f"/>
                        <v:imagedata o:title=""/>
                        <o:lock v:ext="edit" aspectratio="f"/>
                        <v:textbox>
                          <w:txbxContent>
                            <w:p w14:paraId="0B22A58B">
                              <w:pPr>
                                <w:rPr>
                                  <w:rFonts w:hint="default" w:eastAsia="宋体"/>
                                  <w:lang w:val="en-US" w:eastAsia="zh-CN"/>
                                </w:rPr>
                              </w:pPr>
                              <w:r>
                                <w:rPr>
                                  <w:rFonts w:hint="eastAsia" w:eastAsia="宋体"/>
                                  <w:lang w:eastAsia="zh-CN"/>
                                </w:rPr>
                                <w:t>损耗</w:t>
                              </w:r>
                              <w:r>
                                <w:rPr>
                                  <w:rFonts w:hint="eastAsia" w:eastAsia="宋体"/>
                                  <w:lang w:val="en-US" w:eastAsia="zh-CN"/>
                                </w:rPr>
                                <w:t>261.12</w:t>
                              </w:r>
                            </w:p>
                          </w:txbxContent>
                        </v:textbox>
                      </v:rect>
                      <v:rect id="矩形 359" o:spid="_x0000_s1026" o:spt="1" style="position:absolute;left:1526540;top:3951605;height:254000;width:7620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Sa48DXAAAABQEAAA8AAAAAAAAAAQAgAAAAIgAA&#10;AGRycy9kb3ducmV2LnhtbFBLAQIUABQAAAAIAIdO4kADIXXT0AEAAIMDAAAOAAAAAAAAAAEAIAAA&#10;ACYBAABkcnMvZTJvRG9jLnhtbFBLBQYAAAAABgAGAFkBAABoBQAAAAA=&#10;">
                        <v:fill on="f" focussize="0,0"/>
                        <v:stroke on="f"/>
                        <v:imagedata o:title=""/>
                        <o:lock v:ext="edit" aspectratio="f"/>
                        <v:textbox>
                          <w:txbxContent>
                            <w:p w14:paraId="07997B10">
                              <w:pPr>
                                <w:rPr>
                                  <w:rFonts w:hint="default" w:eastAsia="宋体"/>
                                  <w:lang w:val="en-US" w:eastAsia="zh-CN"/>
                                </w:rPr>
                              </w:pPr>
                              <w:r>
                                <w:rPr>
                                  <w:rFonts w:hint="eastAsia" w:eastAsia="宋体"/>
                                  <w:lang w:eastAsia="zh-CN"/>
                                </w:rPr>
                                <w:t>损耗</w:t>
                              </w:r>
                              <w:r>
                                <w:rPr>
                                  <w:rFonts w:hint="eastAsia" w:eastAsia="宋体"/>
                                  <w:lang w:val="en-US" w:eastAsia="zh-CN"/>
                                </w:rPr>
                                <w:t>40</w:t>
                              </w:r>
                            </w:p>
                          </w:txbxContent>
                        </v:textbox>
                      </v:rect>
                      <v:rect id="矩形 360" o:spid="_x0000_s1026" o:spt="1" style="position:absolute;left:1539875;top:3159126;height:254000;width:7620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Sa48DXAAAABQEAAA8AAAAAAAAAAQAgAAAAIgAA&#10;AGRycy9kb3ducmV2LnhtbFBLAQIUABQAAAAIAIdO4kBXZUZj0AEAAIMDAAAOAAAAAAAAAAEAIAAA&#10;ACYBAABkcnMvZTJvRG9jLnhtbFBLBQYAAAAABgAGAFkBAABoBQAAAAA=&#10;">
                        <v:fill on="f" focussize="0,0"/>
                        <v:stroke on="f"/>
                        <v:imagedata o:title=""/>
                        <o:lock v:ext="edit" aspectratio="f"/>
                        <v:textbox>
                          <w:txbxContent>
                            <w:p w14:paraId="1E27CF04">
                              <w:pPr>
                                <w:rPr>
                                  <w:rFonts w:hint="default" w:eastAsia="宋体"/>
                                  <w:lang w:val="en-US" w:eastAsia="zh-CN"/>
                                </w:rPr>
                              </w:pPr>
                              <w:r>
                                <w:rPr>
                                  <w:rFonts w:hint="eastAsia" w:eastAsia="宋体"/>
                                  <w:lang w:eastAsia="zh-CN"/>
                                </w:rPr>
                                <w:t>损耗</w:t>
                              </w:r>
                              <w:r>
                                <w:rPr>
                                  <w:rFonts w:hint="eastAsia" w:eastAsia="宋体"/>
                                  <w:lang w:val="en-US" w:eastAsia="zh-CN"/>
                                </w:rPr>
                                <w:t>28.8</w:t>
                              </w:r>
                            </w:p>
                          </w:txbxContent>
                        </v:textbox>
                      </v:rect>
                      <v:line id="直线 361" o:spid="_x0000_s1026" o:spt="20" style="position:absolute;left:1737360;top:1141730;height:635;width:162560;" filled="f" stroked="t" coordsize="21600,21600" o:gfxdata="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6nt2/1QAAAAUBAAAPAAAAAAAAAAEAIAAAACIAAABkcnMvZG93bnJldi54bWxQSwECFAAU&#10;AAAACACHTuJA0tDydPQBAADsAwAADgAAAAAAAAABACAAAAAkAQAAZHJzL2Uyb0RvYy54bWxQSwUG&#10;AAAAAAYABgBZAQAAigUAAAAA&#10;">
                        <v:fill on="f" focussize="0,0"/>
                        <v:stroke color="#000000" joinstyle="round"/>
                        <v:imagedata o:title=""/>
                        <o:lock v:ext="edit" aspectratio="f"/>
                      </v:line>
                      <v:rect id="矩形 362" o:spid="_x0000_s1026" o:spt="1" style="position:absolute;left:4263390;top:2291081;height:443865;width:822325;" fillcolor="#FFFFFF" filled="t" stroked="t" coordsize="21600,21600" o:gfxdata="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H6+RXVAAAABQEAAA8AAAAAAAAAAQAgAAAAIgAAAGRycy9kb3ducmV2LnhtbFBLAQIU&#10;ABQAAAAIAIdO4kBxinOoLwIAAGsEAAAOAAAAAAAAAAEAIAAAACQBAABkcnMvZTJvRG9jLnhtbFBL&#10;BQYAAAAABgAGAFkBAADFBQAAAAA=&#10;">
                        <v:fill on="t" focussize="0,0"/>
                        <v:stroke color="#000000" joinstyle="miter"/>
                        <v:imagedata o:title=""/>
                        <o:lock v:ext="edit" aspectratio="f"/>
                        <v:textbox>
                          <w:txbxContent>
                            <w:p w14:paraId="15536A7A">
                              <w:pPr>
                                <w:rPr>
                                  <w:rFonts w:hint="eastAsia"/>
                                  <w:lang w:eastAsia="zh-CN"/>
                                </w:rPr>
                              </w:pPr>
                              <w:r>
                                <w:rPr>
                                  <w:rFonts w:hint="eastAsia"/>
                                  <w:lang w:eastAsia="zh-CN"/>
                                </w:rPr>
                                <w:t>污水处理</w:t>
                              </w:r>
                            </w:p>
                            <w:p w14:paraId="3729491B">
                              <w:pPr>
                                <w:rPr>
                                  <w:rFonts w:hint="default" w:eastAsia="宋体"/>
                                  <w:lang w:val="en-US" w:eastAsia="zh-CN"/>
                                </w:rPr>
                              </w:pPr>
                              <w:r>
                                <w:rPr>
                                  <w:rFonts w:hint="eastAsia"/>
                                  <w:lang w:eastAsia="zh-CN"/>
                                </w:rPr>
                                <w:t>站</w:t>
                              </w:r>
                              <w:r>
                                <w:rPr>
                                  <w:rFonts w:hint="eastAsia"/>
                                  <w:lang w:val="en-US" w:eastAsia="zh-CN"/>
                                </w:rPr>
                                <w:t>8548</w:t>
                              </w:r>
                            </w:p>
                          </w:txbxContent>
                        </v:textbox>
                      </v:rect>
                      <v:shape id="自选图形 364" o:spid="_x0000_s1026" o:spt="32" type="#_x0000_t32" style="position:absolute;left:4396105;top:2161541;flip:x y;height:102870;width:196215;" filled="f" stroked="t" coordsize="21600,21600" o:gfxdata="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5bCNRNQAAAAFAQAA&#10;DwAAAAAAAAABACAAAAAiAAAAZHJzL2Rvd25yZXYueG1sUEsBAhQAFAAAAAgAh07iQKrTbVUdAgAA&#10;CwQAAA4AAAAAAAAAAQAgAAAAIwEAAGRycy9lMm9Eb2MueG1sUEsFBgAAAAAGAAYAWQEAALIFAAAA&#10;AA==&#10;">
                        <v:fill on="f" focussize="0,0"/>
                        <v:stroke color="#000000" joinstyle="round" dashstyle="dash" endarrow="open"/>
                        <v:imagedata o:title=""/>
                        <o:lock v:ext="edit" aspectratio="f"/>
                      </v:shape>
                      <v:rect id="矩形 365" o:spid="_x0000_s1026" o:spt="1" style="position:absolute;left:3961765;top:1926590;height:254000;width:76073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EmuPA1wAAAAUBAAAPAAAAAAAAAAEAIAAAACIA&#10;AABkcnMvZG93bnJldi54bWxQSwECFAAUAAAACACHTuJAWCPtStEBAACDAwAADgAAAAAAAAABACAA&#10;AAAmAQAAZHJzL2Uyb0RvYy54bWxQSwUGAAAAAAYABgBZAQAAaQUAAAAA&#10;">
                        <v:fill on="f" focussize="0,0"/>
                        <v:stroke on="f"/>
                        <v:imagedata o:title=""/>
                        <o:lock v:ext="edit" aspectratio="f"/>
                        <v:textbox>
                          <w:txbxContent>
                            <w:p w14:paraId="7D43DE70">
                              <w:pPr>
                                <w:rPr>
                                  <w:rFonts w:hint="default" w:eastAsia="宋体"/>
                                  <w:sz w:val="18"/>
                                  <w:szCs w:val="18"/>
                                  <w:lang w:val="en-US" w:eastAsia="zh-CN"/>
                                </w:rPr>
                              </w:pPr>
                              <w:r>
                                <w:rPr>
                                  <w:rFonts w:hint="eastAsia" w:eastAsia="宋体"/>
                                  <w:sz w:val="18"/>
                                  <w:szCs w:val="18"/>
                                  <w:lang w:eastAsia="zh-CN"/>
                                </w:rPr>
                                <w:t>损耗</w:t>
                              </w:r>
                              <w:r>
                                <w:rPr>
                                  <w:rFonts w:hint="eastAsia"/>
                                  <w:sz w:val="18"/>
                                  <w:szCs w:val="18"/>
                                  <w:lang w:val="en-US" w:eastAsia="zh-CN"/>
                                </w:rPr>
                                <w:t>1709.6</w:t>
                              </w:r>
                            </w:p>
                          </w:txbxContent>
                        </v:textbox>
                      </v:rect>
                      <v:rect id="矩形 373" o:spid="_x0000_s1026" o:spt="1" style="position:absolute;left:3216275;top:1800860;height:254000;width:991235;"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Sa48DXAAAABQEAAA8AAAAAAAAAAQAgAAAAIgAA&#10;AGRycy9kb3ducmV2LnhtbFBLAQIUABQAAAAIAIdO4kAzgEJ50AEAAIMDAAAOAAAAAAAAAAEAIAAA&#10;ACYBAABkcnMvZTJvRG9jLnhtbFBLBQYAAAAABgAGAFkBAABoBQAAAAA=&#10;">
                        <v:fill on="f" focussize="0,0"/>
                        <v:stroke on="f"/>
                        <v:imagedata o:title=""/>
                        <o:lock v:ext="edit" aspectratio="f"/>
                        <v:textbox>
                          <w:txbxContent>
                            <w:p w14:paraId="39F775ED">
                              <w:pPr>
                                <w:rPr>
                                  <w:rFonts w:hint="default" w:eastAsia="宋体"/>
                                  <w:lang w:val="en-US" w:eastAsia="zh-CN"/>
                                </w:rPr>
                              </w:pPr>
                              <w:r>
                                <w:rPr>
                                  <w:rFonts w:hint="eastAsia"/>
                                  <w:lang w:val="en-US" w:eastAsia="zh-CN"/>
                                </w:rPr>
                                <w:t>外排至北河</w:t>
                              </w:r>
                            </w:p>
                          </w:txbxContent>
                        </v:textbox>
                      </v:rect>
                      <v:shape id="自选图形 379" o:spid="_x0000_s1026" o:spt="33" type="#_x0000_t33" style="position:absolute;left:4239260;top:1194435;height:1096645;width:435610;" filled="f" stroked="t" coordsize="21600,21600" o:gfxdata="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HGYf1AAA&#10;AAUBAAAPAAAAAAAAAAEAIAAAACIAAABkcnMvZG93bnJldi54bWxQSwECFAAUAAAACACHTuJA4tyK&#10;3iICAAAnBAAADgAAAAAAAAABACAAAAAjAQAAZHJzL2Uyb0RvYy54bWxQSwUGAAAAAAYABgBZAQAA&#10;twUAAAAA&#10;">
                        <v:fill on="f" focussize="0,0"/>
                        <v:stroke color="#000000" joinstyle="miter" endarrow="open"/>
                        <v:imagedata o:title=""/>
                        <o:lock v:ext="edit" aspectratio="f"/>
                      </v:shape>
                      <v:shape id="自选图形 380" o:spid="_x0000_s1026" o:spt="33" type="#_x0000_t33" style="position:absolute;left:3456940;top:2734946;flip:y;height:1593850;width:1218565;" filled="f" stroked="t" coordsize="21600,21600" o:gfxdata="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ryui3UAAAABQEAAA8A&#10;AAAAAAAAAQAgAAAAIgAAAGRycy9kb3ducmV2LnhtbFBLAQIUABQAAAAIAIdO4kDubTHlGwIAAAoE&#10;AAAOAAAAAAAAAAEAIAAAACMBAABkcnMvZTJvRG9jLnhtbFBLBQYAAAAABgAGAFkBAACwBQAAAAA=&#10;">
                        <v:fill on="f" focussize="0,0"/>
                        <v:stroke color="#000000" joinstyle="miter" endarrow="open"/>
                        <v:imagedata o:title=""/>
                        <o:lock v:ext="edit" aspectratio="f"/>
                      </v:shape>
                      <v:rect id="矩形 381" o:spid="_x0000_s1026" o:spt="1" style="position:absolute;left:0;top:3619500;height:254000;width:7620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xJrjwNcAAAAFAQAADwAAAAAAAAABACAAAAAiAAAAZHJzL2Rv&#10;d25yZXYueG1sUEsBAhQAFAAAAAgAh07iQBJVUbXJAQAAfQMAAA4AAAAAAAAAAQAgAAAAJgEAAGRy&#10;cy9lMm9Eb2MueG1sUEsFBgAAAAAGAAYAWQEAAGEFAAAAAA==&#10;">
                        <v:fill on="f" focussize="0,0"/>
                        <v:stroke on="f"/>
                        <v:imagedata o:title=""/>
                        <o:lock v:ext="edit" aspectratio="f"/>
                        <v:textbox>
                          <w:txbxContent>
                            <w:p w14:paraId="55739986">
                              <w:pPr>
                                <w:rPr>
                                  <w:rFonts w:hint="default" w:eastAsia="宋体"/>
                                  <w:lang w:val="en-US" w:eastAsia="zh-CN"/>
                                </w:rPr>
                              </w:pPr>
                              <w:r>
                                <w:rPr>
                                  <w:rFonts w:hint="eastAsia" w:eastAsia="宋体"/>
                                  <w:lang w:val="en-US" w:eastAsia="zh-CN"/>
                                </w:rPr>
                                <w:t>26856.76</w:t>
                              </w:r>
                            </w:p>
                          </w:txbxContent>
                        </v:textbox>
                      </v:rect>
                      <v:line id="直线 563" o:spid="_x0000_s1026" o:spt="20" style="position:absolute;left:2990850;top:1942466;height:2540;width:304165;" filled="f" stroked="t" coordsize="21600,21600" o:gfxdata="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iU5F61wAAAAUBAAAPAAAAAAAAAAEAIAAAACIAAABkcnMvZG93&#10;bnJldi54bWxQSwECFAAUAAAACACHTuJAHBnB2wECAADuAwAADgAAAAAAAAABACAAAAAmAQAAZHJz&#10;L2Uyb0RvYy54bWxQSwUGAAAAAAYABgBZAQAAmQUAAAAA&#10;">
                        <v:fill on="f" focussize="0,0"/>
                        <v:stroke color="#000000" joinstyle="round" endarrow="open"/>
                        <v:imagedata o:title=""/>
                        <o:lock v:ext="edit" aspectratio="f"/>
                      </v:line>
                      <v:shape id="自选图形 322" o:spid="_x0000_s1026" o:spt="32" type="#_x0000_t32" style="position:absolute;left:3843020;top:948690;flip:y;height:101600;width:292100;" filled="f" stroked="t" coordsize="21600,21600" o:gfxdata="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pK1sbUAAAABQEAAA8AAAAAAAAAAQAg&#10;AAAAIgAAAGRycy9kb3ducmV2LnhtbFBLAQIUABQAAAAIAIdO4kAVBV3TEgIAAP8DAAAOAAAAAAAA&#10;AAEAIAAAACMBAABkcnMvZTJvRG9jLnhtbFBLBQYAAAAABgAGAFkBAACnBQAAAAA=&#10;">
                        <v:fill on="f" focussize="0,0"/>
                        <v:stroke color="#000000" joinstyle="round" dashstyle="dash" endarrow="open"/>
                        <v:imagedata o:title=""/>
                        <o:lock v:ext="edit" aspectratio="f"/>
                      </v:shape>
                      <v:rect id="矩形 314" o:spid="_x0000_s1026" o:spt="1" style="position:absolute;left:4136390;top:751205;height:254000;width:763905;"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Sa48DXAAAABQEAAA8AAAAAAAAAAQAgAAAAIgAAAGRy&#10;cy9kb3ducmV2LnhtbFBLAQIUABQAAAAIAIdO4kAQM8fBzQEAAIEDAAAOAAAAAAAAAAEAIAAAACYB&#10;AABkcnMvZTJvRG9jLnhtbFBLBQYAAAAABgAGAFkBAABlBQAAAAA=&#10;">
                        <v:fill on="f" focussize="0,0"/>
                        <v:stroke on="f"/>
                        <v:imagedata o:title=""/>
                        <o:lock v:ext="edit" aspectratio="f"/>
                        <v:textbox>
                          <w:txbxContent>
                            <w:p w14:paraId="36344D9A">
                              <w:pPr>
                                <w:rPr>
                                  <w:rFonts w:hint="default" w:eastAsia="宋体"/>
                                  <w:lang w:val="en-US" w:eastAsia="zh-CN"/>
                                </w:rPr>
                              </w:pPr>
                              <w:r>
                                <w:rPr>
                                  <w:rFonts w:hint="eastAsia" w:eastAsia="宋体"/>
                                  <w:lang w:eastAsia="zh-CN"/>
                                </w:rPr>
                                <w:t>损耗</w:t>
                              </w:r>
                              <w:r>
                                <w:rPr>
                                  <w:rFonts w:hint="eastAsia"/>
                                  <w:lang w:val="en-US" w:eastAsia="zh-CN"/>
                                </w:rPr>
                                <w:t>1200</w:t>
                              </w:r>
                            </w:p>
                          </w:txbxContent>
                        </v:textbox>
                      </v:rect>
                      <v:shape id="_x0000_s1026" o:spid="_x0000_s1026" o:spt="32" type="#_x0000_t32" style="position:absolute;left:3437255;top:3523615;height:7620;width:1238885;" filled="f" stroked="t" coordsize="21600,21600" o:gfxdata="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SbMCL1QAAAAUBAAAP&#10;AAAAAAAAAAEAIAAAACIAAABkcnMvZG93bnJldi54bWxQSwECFAAUAAAACACHTuJAQvCqxBsCAAAA&#10;BAAADgAAAAAAAAABACAAAAAkAQAAZHJzL2Uyb0RvYy54bWxQSwUGAAAAAAYABgBZAQAAsQUAAAAA&#10;">
                        <v:fill on="f" focussize="0,0"/>
                        <v:stroke color="#000000 [3213]" joinstyle="round" endarrow="open"/>
                        <v:imagedata o:title=""/>
                        <o:lock v:ext="edit" aspectratio="f"/>
                      </v:shape>
                      <v:shape id="自选图形 311" o:spid="_x0000_s1026" o:spt="32" type="#_x0000_t32" style="position:absolute;left:2989580;top:5272405;flip:y;height:3175;width:353060;" filled="f" stroked="t" coordsize="21600,21600" o:gfxdata="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jGLQNUAAAAFAQAADwAAAAAA&#10;AAABACAAAAAiAAAAZHJzL2Rvd25yZXYueG1sUEsBAhQAFAAAAAgAh07iQAoa26gWAgAA/wMAAA4A&#10;AAAAAAAAAQAgAAAAJAEAAGRycy9lMm9Eb2MueG1sUEsFBgAAAAAGAAYAWQEAAKwFAAAAAA==&#10;">
                        <v:fill on="f" focussize="0,0"/>
                        <v:stroke color="#000000" joinstyle="round" endarrow="open"/>
                        <v:imagedata o:title=""/>
                        <o:lock v:ext="edit" aspectratio="f"/>
                      </v:shape>
                      <v:rect id="矩形 337" o:spid="_x0000_s1026" o:spt="1" style="position:absolute;left:3338830;top:5148580;height:254000;width:611505;"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JrjwNcAAAAFAQAADwAA&#10;AAAAAAABACAAAAAiAAAAZHJzL2Rvd25yZXYueG1sUEsBAhQAFAAAAAgAh07iQPVaMoMXAgAAGAQA&#10;AA4AAAAAAAAAAQAgAAAAJgEAAGRycy9lMm9Eb2MueG1sUEsFBgAAAAAGAAYAWQEAAK8FAAAAAA==&#10;">
                        <v:fill on="f" focussize="0,0"/>
                        <v:stroke on="f" joinstyle="miter"/>
                        <v:imagedata o:title=""/>
                        <o:lock v:ext="edit" aspectratio="f"/>
                        <v:textbox>
                          <w:txbxContent>
                            <w:p w14:paraId="4C54859C">
                              <w:pPr>
                                <w:rPr>
                                  <w:rFonts w:hint="eastAsia" w:eastAsia="宋体"/>
                                  <w:lang w:eastAsia="zh-CN"/>
                                </w:rPr>
                              </w:pPr>
                              <w:r>
                                <w:rPr>
                                  <w:rFonts w:hint="eastAsia"/>
                                  <w:lang w:eastAsia="zh-CN"/>
                                </w:rPr>
                                <w:t>农灌</w:t>
                              </w:r>
                            </w:p>
                          </w:txbxContent>
                        </v:textbox>
                      </v:rect>
                      <v:rect id="矩形 354" o:spid="_x0000_s1026" o:spt="1" style="position:absolute;left:3815080;top:5807075;height:254000;width:869315;"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JrjwNcAAAAFAQAADwAA&#10;AAAAAAABACAAAAAiAAAAZHJzL2Rvd25yZXYueG1sUEsBAhQAFAAAAAgAh07iQN8FNH4XAgAAGAQA&#10;AA4AAAAAAAAAAQAgAAAAJgEAAGRycy9lMm9Eb2MueG1sUEsFBgAAAAAGAAYAWQEAAK8FAAAAAA==&#10;">
                        <v:fill on="f" focussize="0,0"/>
                        <v:stroke on="f" joinstyle="miter"/>
                        <v:imagedata o:title=""/>
                        <o:lock v:ext="edit" aspectratio="f"/>
                        <v:textbox>
                          <w:txbxContent>
                            <w:p w14:paraId="45964E81">
                              <w:pPr>
                                <w:rPr>
                                  <w:rFonts w:hint="eastAsia" w:eastAsia="宋体"/>
                                  <w:lang w:eastAsia="zh-CN"/>
                                </w:rPr>
                              </w:pPr>
                              <w:r>
                                <w:rPr>
                                  <w:rFonts w:hint="eastAsia"/>
                                  <w:lang w:eastAsia="zh-CN"/>
                                </w:rPr>
                                <w:t>含油废水</w:t>
                              </w:r>
                            </w:p>
                          </w:txbxContent>
                        </v:textbox>
                      </v:rect>
                      <v:shape id="_x0000_s1026" o:spid="_x0000_s1026" o:spt="34" type="#_x0000_t34" style="position:absolute;left:3116580;top:1943100;height:569595;width:1146175;rotation:11796480f;" filled="f" stroked="t" coordsize="21600,21600" o:gfxdata="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5N5xH0wAAAAUBAAAPAAAAAAAAAAEAIAAAACIAAABkcnMvZG93bnJldi54&#10;bWxQSwECFAAUAAAACACHTuJATe1lgzgCAAA0BAAADgAAAAAAAAABACAAAAAiAQAAZHJzL2Uyb0Rv&#10;Yy54bWxQSwUGAAAAAAYABgBZAQAAzAUAAAAA&#10;" adj="21564">
                        <v:fill on="f" focussize="0,0"/>
                        <v:stroke color="#000000 [3213]" joinstyle="round" endarrow="open"/>
                        <v:imagedata o:title=""/>
                        <o:lock v:ext="edit" aspectratio="f"/>
                      </v:shape>
                      <v:rect id="矩形 306" o:spid="_x0000_s1026" o:spt="1" style="position:absolute;left:2903855;top:1729105;height:254000;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Sa48DXAAAABQEAAA8AAAAAAAAAAQAgAAAAIgAA&#10;AGRycy9kb3ducmV2LnhtbFBLAQIUABQAAAAIAIdO4kBHKHoS0AEAAIIDAAAOAAAAAAAAAAEAIAAA&#10;ACYBAABkcnMvZTJvRG9jLnhtbFBLBQYAAAAABgAGAFkBAABoBQAAAAA=&#10;">
                        <v:fill on="f" focussize="0,0"/>
                        <v:stroke on="f"/>
                        <v:imagedata o:title=""/>
                        <o:lock v:ext="edit" aspectratio="f"/>
                        <v:textbox>
                          <w:txbxContent>
                            <w:p w14:paraId="5C745FB6">
                              <w:pPr>
                                <w:rPr>
                                  <w:rFonts w:hint="default" w:eastAsia="宋体"/>
                                  <w:lang w:val="en-US" w:eastAsia="zh-CN"/>
                                </w:rPr>
                              </w:pPr>
                              <w:r>
                                <w:rPr>
                                  <w:rFonts w:hint="eastAsia"/>
                                  <w:lang w:val="en-US" w:eastAsia="zh-CN"/>
                                </w:rPr>
                                <w:t>1152</w:t>
                              </w:r>
                            </w:p>
                          </w:txbxContent>
                        </v:textbox>
                      </v:rect>
                      <v:rect id="矩形 306" o:spid="_x0000_s1026" o:spt="1" style="position:absolute;left:3513455;top:2275205;height:254000;width:6096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Sa48DXAAAABQEAAA8AAAAAAAAAAQAgAAAAIgAA&#10;AGRycy9kb3ducmV2LnhtbFBLAQIUABQAAAAIAIdO4kC6yQFp0AEAAIIDAAAOAAAAAAAAAAEAIAAA&#10;ACYBAABkcnMvZTJvRG9jLnhtbFBLBQYAAAAABgAGAFkBAABoBQAAAAA=&#10;">
                        <v:fill on="f" focussize="0,0"/>
                        <v:stroke on="f"/>
                        <v:imagedata o:title=""/>
                        <o:lock v:ext="edit" aspectratio="f"/>
                        <v:textbox>
                          <w:txbxContent>
                            <w:p w14:paraId="0D751109">
                              <w:pPr>
                                <w:rPr>
                                  <w:rFonts w:hint="default" w:eastAsia="宋体"/>
                                  <w:lang w:val="en-US" w:eastAsia="zh-CN"/>
                                </w:rPr>
                              </w:pPr>
                              <w:r>
                                <w:rPr>
                                  <w:rFonts w:hint="eastAsia"/>
                                  <w:lang w:val="en-US" w:eastAsia="zh-CN"/>
                                </w:rPr>
                                <w:t>6838.4</w:t>
                              </w:r>
                            </w:p>
                          </w:txbxContent>
                        </v:textbox>
                      </v:rect>
                      <v:rect id="矩形 343" o:spid="_x0000_s1026" o:spt="1" style="position:absolute;left:3697605;top:3291205;height:254000;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EmuPA1wAAAAUBAAAPAAAAAAAAAAEAIAAAACIAAABk&#10;cnMvZG93bnJldi54bWxQSwECFAAUAAAACACHTuJAmEj//c4BAACDAwAADgAAAAAAAAABACAAAAAm&#10;AQAAZHJzL2Uyb0RvYy54bWxQSwUGAAAAAAYABgBZAQAAZgUAAAAA&#10;">
                        <v:fill on="f" focussize="0,0"/>
                        <v:stroke on="f"/>
                        <v:imagedata o:title=""/>
                        <o:lock v:ext="edit" aspectratio="f"/>
                        <v:textbox>
                          <w:txbxContent>
                            <w:p w14:paraId="6CE59BAB">
                              <w:pPr>
                                <w:rPr>
                                  <w:rFonts w:hint="default" w:eastAsia="宋体"/>
                                  <w:lang w:val="en-US" w:eastAsia="zh-CN"/>
                                </w:rPr>
                              </w:pPr>
                              <w:r>
                                <w:rPr>
                                  <w:rFonts w:hint="eastAsia"/>
                                  <w:lang w:val="en-US" w:eastAsia="zh-CN"/>
                                </w:rPr>
                                <w:t>115.2</w:t>
                              </w:r>
                            </w:p>
                          </w:txbxContent>
                        </v:textbox>
                      </v:rect>
                      <v:rect id="矩形 350" o:spid="_x0000_s1026" o:spt="1" style="position:absolute;left:3748405;top:4091305;height:254000;width:533400;" filled="f" stroked="f" coordsize="21600,21600" o:gfxdata="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JrjwNcAAAAFAQAADwAAAAAAAAABACAAAAAiAAAA&#10;ZHJzL2Rvd25yZXYueG1sUEsBAhQAFAAAAAgAh07iQPHRi9TPAQAAgwMAAA4AAAAAAAAAAQAgAAAA&#10;JgEAAGRycy9lMm9Eb2MueG1sUEsFBgAAAAAGAAYAWQEAAGcFAAAAAA==&#10;">
                        <v:fill on="f" focussize="0,0"/>
                        <v:stroke on="f"/>
                        <v:imagedata o:title=""/>
                        <o:lock v:ext="edit" aspectratio="f"/>
                        <v:textbox>
                          <w:txbxContent>
                            <w:p w14:paraId="5242B2F1">
                              <w:pPr>
                                <w:rPr>
                                  <w:rFonts w:hint="default" w:eastAsia="宋体"/>
                                  <w:lang w:val="en-US" w:eastAsia="zh-CN"/>
                                </w:rPr>
                              </w:pPr>
                              <w:r>
                                <w:rPr>
                                  <w:rFonts w:hint="eastAsia"/>
                                  <w:lang w:val="en-US" w:eastAsia="zh-CN"/>
                                </w:rPr>
                                <w:t>160</w:t>
                              </w:r>
                            </w:p>
                          </w:txbxContent>
                        </v:textbox>
                      </v:rect>
                      <w10:wrap type="none"/>
                      <w10:anchorlock/>
                    </v:group>
                  </w:pict>
                </mc:Fallback>
              </mc:AlternateContent>
            </w:r>
          </w:p>
          <w:p w14:paraId="2EF549E4">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200"/>
              <w:jc w:val="center"/>
              <w:textAlignment w:val="auto"/>
              <w:rPr>
                <w:rFonts w:hint="default" w:ascii="Times New Roman" w:hAnsi="Times New Roman" w:eastAsia="宋体" w:cs="Times New Roman"/>
                <w:b/>
                <w:bCs w:val="0"/>
                <w:strike w:val="0"/>
                <w:dstrike w:val="0"/>
                <w:color w:val="auto"/>
                <w:sz w:val="21"/>
                <w:szCs w:val="21"/>
                <w:highlight w:val="none"/>
                <w:lang w:val="en-US" w:eastAsia="zh-CN"/>
              </w:rPr>
            </w:pPr>
            <w:r>
              <w:rPr>
                <w:rFonts w:hint="default" w:ascii="Times New Roman" w:hAnsi="Times New Roman" w:eastAsia="宋体" w:cs="Times New Roman"/>
                <w:b/>
                <w:bCs w:val="0"/>
                <w:strike w:val="0"/>
                <w:dstrike w:val="0"/>
                <w:color w:val="auto"/>
                <w:sz w:val="21"/>
                <w:szCs w:val="21"/>
                <w:highlight w:val="none"/>
                <w:lang w:val="en-US" w:eastAsia="zh-CN"/>
              </w:rPr>
              <w:t>图2-1  项目水平衡图（t/a）</w:t>
            </w:r>
          </w:p>
          <w:p w14:paraId="3FEF12C9">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highlight w:val="none"/>
                <w:lang w:val="en-US" w:eastAsia="zh-CN"/>
              </w:rPr>
              <w:t>9、</w:t>
            </w:r>
            <w:r>
              <w:rPr>
                <w:rFonts w:hint="default" w:ascii="Times New Roman" w:hAnsi="Times New Roman" w:eastAsia="宋体" w:cs="Times New Roman"/>
                <w:b/>
                <w:bCs w:val="0"/>
                <w:strike w:val="0"/>
                <w:dstrike w:val="0"/>
                <w:color w:val="auto"/>
                <w:sz w:val="24"/>
                <w:szCs w:val="24"/>
                <w:highlight w:val="none"/>
                <w:lang w:val="en-US" w:eastAsia="zh-CN"/>
              </w:rPr>
              <w:t>物料平衡</w:t>
            </w:r>
          </w:p>
          <w:p w14:paraId="04467842">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right="0" w:firstLine="480" w:firstLine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本项目扩建部分年加工棉籽30400t（126.7t/d）、菜籽52800t（220t/d），棉籽的含油率约为18.6%，菜籽的含油率约为38%。</w:t>
            </w:r>
          </w:p>
          <w:p w14:paraId="69134AA2">
            <w:pPr>
              <w:pStyle w:val="2"/>
              <w:keepNext w:val="0"/>
              <w:keepLines/>
              <w:pageBreakBefore w:val="0"/>
              <w:kinsoku/>
              <w:wordWrap/>
              <w:overflowPunct/>
              <w:topLinePunct w:val="0"/>
              <w:autoSpaceDE/>
              <w:autoSpaceDN/>
              <w:bidi w:val="0"/>
              <w:snapToGrid w:val="0"/>
              <w:spacing w:before="0" w:after="0" w:line="360" w:lineRule="auto"/>
              <w:ind w:leftChars="0" w:right="0" w:firstLine="480" w:firstLineChars="200"/>
              <w:textAlignment w:val="auto"/>
              <w:rPr>
                <w:rFonts w:hint="default" w:ascii="Times New Roman" w:hAnsi="Times New Roman" w:eastAsia="宋体" w:cs="Times New Roman"/>
                <w:b w:val="0"/>
                <w:bCs/>
                <w:sz w:val="24"/>
                <w:szCs w:val="24"/>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（1）对于棉籽，棉壳：棉仁=4：6，则年加工30400t棉籽中棉仁量为18240t，剩余棉壳12160t，棉壳外售给供应商用作食用菌的栽培原料。</w:t>
            </w:r>
          </w:p>
          <w:p w14:paraId="603C8FAE">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right="0" w:firstLine="480" w:firstLine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（2）对于菜籽，菜仁：水份=89：11，则年加工52800t菜籽中菜仁量为46992t，水分为5808t，在蒸炒阶段水分蒸发。</w:t>
            </w:r>
          </w:p>
          <w:p w14:paraId="51A4C7BE">
            <w:pPr>
              <w:pStyle w:val="2"/>
              <w:keepNext w:val="0"/>
              <w:keepLines/>
              <w:pageBreakBefore w:val="0"/>
              <w:kinsoku/>
              <w:wordWrap/>
              <w:overflowPunct/>
              <w:topLinePunct w:val="0"/>
              <w:autoSpaceDE/>
              <w:autoSpaceDN/>
              <w:bidi w:val="0"/>
              <w:snapToGrid w:val="0"/>
              <w:spacing w:before="0" w:after="0" w:line="360" w:lineRule="auto"/>
              <w:ind w:leftChars="0" w:right="0" w:firstLine="480" w:firstLineChars="200"/>
              <w:textAlignment w:val="auto"/>
              <w:rPr>
                <w:rFonts w:hint="default" w:ascii="Times New Roman" w:hAnsi="Times New Roman" w:eastAsia="宋体" w:cs="Times New Roman"/>
                <w:b w:val="0"/>
                <w:bCs/>
                <w:sz w:val="24"/>
                <w:szCs w:val="24"/>
                <w:lang w:val="en-US" w:eastAsia="zh-CN"/>
              </w:rPr>
            </w:pPr>
            <w:r>
              <w:rPr>
                <w:rFonts w:hint="default" w:ascii="Times New Roman" w:hAnsi="Times New Roman" w:eastAsia="宋体" w:cs="Times New Roman"/>
                <w:b w:val="0"/>
                <w:bCs/>
                <w:sz w:val="24"/>
                <w:szCs w:val="24"/>
                <w:lang w:val="en-US" w:eastAsia="zh-CN"/>
              </w:rPr>
              <w:t>原料经过预处理后棉饼和菜饼进入浸出车间，此工序要加入溶剂油浸出其中的棉籽油和菜籽油，根据业主提供资料，每1吨成品油消耗溶剂油1.5kg，按照本项目扩建部分原料用量及含油率年使用溶剂约38.48t（0.16t/d），本项目在尾气增加冷冻装置后溶剂回收率可达90%，浸出后得到混合油和含溶粨，混合油进入精炼车间，含溶粨进行脱溶处理，湿粨中含溶剂约25%，脱溶工序要通入蒸汽。扩建项目物料平衡见下图：</w:t>
            </w:r>
          </w:p>
          <w:p w14:paraId="297C7A54">
            <w:pPr>
              <w:pStyle w:val="2"/>
              <w:keepNext w:val="0"/>
              <w:keepLines/>
              <w:pageBreakBefore w:val="0"/>
              <w:kinsoku/>
              <w:wordWrap/>
              <w:overflowPunct/>
              <w:topLinePunct w:val="0"/>
              <w:autoSpaceDE/>
              <w:autoSpaceDN/>
              <w:bidi w:val="0"/>
              <w:snapToGrid w:val="0"/>
              <w:spacing w:before="0" w:after="0" w:line="360" w:lineRule="auto"/>
              <w:ind w:right="0"/>
              <w:textAlignment w:val="auto"/>
              <w:rPr>
                <w:rFonts w:hint="default" w:ascii="Times New Roman" w:hAnsi="Times New Roman" w:eastAsia="宋体" w:cs="Times New Roman"/>
                <w:b w:val="0"/>
                <w:bCs/>
                <w:sz w:val="24"/>
                <w:szCs w:val="24"/>
                <w:lang w:val="en-US" w:eastAsia="zh-CN"/>
              </w:rPr>
            </w:pPr>
            <w:r>
              <w:rPr>
                <w:rFonts w:hint="default" w:ascii="Times New Roman" w:hAnsi="Times New Roman" w:eastAsia="宋体" w:cs="Times New Roman"/>
                <w:sz w:val="24"/>
              </w:rPr>
              <mc:AlternateContent>
                <mc:Choice Requires="wps">
                  <w:drawing>
                    <wp:anchor distT="0" distB="0" distL="114300" distR="114300" simplePos="0" relativeHeight="251664384" behindDoc="0" locked="0" layoutInCell="1" allowOverlap="1">
                      <wp:simplePos x="0" y="0"/>
                      <wp:positionH relativeFrom="column">
                        <wp:posOffset>4445000</wp:posOffset>
                      </wp:positionH>
                      <wp:positionV relativeFrom="paragraph">
                        <wp:posOffset>2863215</wp:posOffset>
                      </wp:positionV>
                      <wp:extent cx="1270" cy="172085"/>
                      <wp:effectExtent l="48260" t="0" r="64770" b="18415"/>
                      <wp:wrapNone/>
                      <wp:docPr id="152" name="自选图形 526"/>
                      <wp:cNvGraphicFramePr/>
                      <a:graphic xmlns:a="http://schemas.openxmlformats.org/drawingml/2006/main">
                        <a:graphicData uri="http://schemas.microsoft.com/office/word/2010/wordprocessingShape">
                          <wps:wsp>
                            <wps:cNvCnPr/>
                            <wps:spPr>
                              <a:xfrm flipH="1" flipV="1">
                                <a:off x="0" y="0"/>
                                <a:ext cx="1270" cy="172085"/>
                              </a:xfrm>
                              <a:prstGeom prst="straightConnector1">
                                <a:avLst/>
                              </a:prstGeom>
                              <a:ln w="9525" cap="flat" cmpd="sng">
                                <a:solidFill>
                                  <a:srgbClr val="000000"/>
                                </a:solidFill>
                                <a:prstDash val="solid"/>
                                <a:headEnd type="none" w="med" len="med"/>
                                <a:tailEnd type="arrow" w="med" len="med"/>
                              </a:ln>
                            </wps:spPr>
                            <wps:bodyPr/>
                          </wps:wsp>
                        </a:graphicData>
                      </a:graphic>
                    </wp:anchor>
                  </w:drawing>
                </mc:Choice>
                <mc:Fallback>
                  <w:pict>
                    <v:shape id="自选图形 526" o:spid="_x0000_s1026" o:spt="32" type="#_x0000_t32" style="position:absolute;left:0pt;flip:x y;margin-left:350pt;margin-top:225.45pt;height:13.55pt;width:0.1pt;z-index:251664384;mso-width-relative:page;mso-height-relative:page;" filled="f" stroked="t" coordsize="21600,21600" o:gfxdata="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ur4IT1wAAAAsBAAAPAAAAAAAAAAEAIAAAACIA&#10;AABkcnMvZG93bnJldi54bWxQSwECFAAUAAAACACHTuJA3Q63RQoCAAD+AwAADgAAAAAAAAABACAA&#10;AAAmAQAAZHJzL2Uyb0RvYy54bWxQSwUGAAAAAAYABgBZAQAAogUAAAAA&#10;">
                      <v:fill on="f" focussize="0,0"/>
                      <v:stroke color="#000000" joinstyle="round" endarrow="open"/>
                      <v:imagedata o:title=""/>
                      <o:lock v:ext="edit" aspectratio="f"/>
                    </v:shape>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66432" behindDoc="0" locked="0" layoutInCell="1" allowOverlap="1">
                      <wp:simplePos x="0" y="0"/>
                      <wp:positionH relativeFrom="column">
                        <wp:posOffset>112395</wp:posOffset>
                      </wp:positionH>
                      <wp:positionV relativeFrom="paragraph">
                        <wp:posOffset>1363345</wp:posOffset>
                      </wp:positionV>
                      <wp:extent cx="380365" cy="5715"/>
                      <wp:effectExtent l="0" t="44450" r="635" b="64135"/>
                      <wp:wrapNone/>
                      <wp:docPr id="154" name="自选图形 553"/>
                      <wp:cNvGraphicFramePr/>
                      <a:graphic xmlns:a="http://schemas.openxmlformats.org/drawingml/2006/main">
                        <a:graphicData uri="http://schemas.microsoft.com/office/word/2010/wordprocessingShape">
                          <wps:wsp>
                            <wps:cNvCnPr/>
                            <wps:spPr>
                              <a:xfrm flipH="1">
                                <a:off x="0" y="0"/>
                                <a:ext cx="380365" cy="5715"/>
                              </a:xfrm>
                              <a:prstGeom prst="straightConnector1">
                                <a:avLst/>
                              </a:prstGeom>
                              <a:ln w="9525" cap="flat" cmpd="sng">
                                <a:solidFill>
                                  <a:srgbClr val="000000"/>
                                </a:solidFill>
                                <a:prstDash val="solid"/>
                                <a:headEnd type="none" w="med" len="med"/>
                                <a:tailEnd type="arrow" w="med" len="med"/>
                              </a:ln>
                            </wps:spPr>
                            <wps:bodyPr/>
                          </wps:wsp>
                        </a:graphicData>
                      </a:graphic>
                    </wp:anchor>
                  </w:drawing>
                </mc:Choice>
                <mc:Fallback>
                  <w:pict>
                    <v:shape id="自选图形 553" o:spid="_x0000_s1026" o:spt="32" type="#_x0000_t32" style="position:absolute;left:0pt;flip:x;margin-left:8.85pt;margin-top:107.35pt;height:0.45pt;width:29.95pt;z-index:251666432;mso-width-relative:page;mso-height-relative:page;" filled="f" stroked="t" coordsize="21600,21600" o:gfxdata="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6+AY9dcAAAAJAQAADwAAAAAAAAABACAAAAAiAAAAZHJz&#10;L2Rvd25yZXYueG1sUEsBAhQAFAAAAAgAh07iQISTjycFAgAA9AMAAA4AAAAAAAAAAQAgAAAAJgEA&#10;AGRycy9lMm9Eb2MueG1sUEsFBgAAAAAGAAYAWQEAAJ0FAAAAAA==&#10;">
                      <v:fill on="f" focussize="0,0"/>
                      <v:stroke color="#000000" joinstyle="round" endarrow="open"/>
                      <v:imagedata o:title=""/>
                      <o:lock v:ext="edit" aspectratio="f"/>
                    </v:shape>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65408" behindDoc="0" locked="0" layoutInCell="1" allowOverlap="1">
                      <wp:simplePos x="0" y="0"/>
                      <wp:positionH relativeFrom="column">
                        <wp:posOffset>1342390</wp:posOffset>
                      </wp:positionH>
                      <wp:positionV relativeFrom="paragraph">
                        <wp:posOffset>4030345</wp:posOffset>
                      </wp:positionV>
                      <wp:extent cx="498475" cy="0"/>
                      <wp:effectExtent l="0" t="48895" r="15875" b="65405"/>
                      <wp:wrapNone/>
                      <wp:docPr id="153" name="自选图形 541"/>
                      <wp:cNvGraphicFramePr/>
                      <a:graphic xmlns:a="http://schemas.openxmlformats.org/drawingml/2006/main">
                        <a:graphicData uri="http://schemas.microsoft.com/office/word/2010/wordprocessingShape">
                          <wps:wsp>
                            <wps:cNvCnPr/>
                            <wps:spPr>
                              <a:xfrm>
                                <a:off x="0" y="0"/>
                                <a:ext cx="498475" cy="0"/>
                              </a:xfrm>
                              <a:prstGeom prst="straightConnector1">
                                <a:avLst/>
                              </a:prstGeom>
                              <a:ln w="9525" cap="flat" cmpd="sng">
                                <a:solidFill>
                                  <a:srgbClr val="000000"/>
                                </a:solidFill>
                                <a:prstDash val="solid"/>
                                <a:headEnd type="none" w="med" len="med"/>
                                <a:tailEnd type="arrow" w="med" len="med"/>
                              </a:ln>
                            </wps:spPr>
                            <wps:bodyPr/>
                          </wps:wsp>
                        </a:graphicData>
                      </a:graphic>
                    </wp:anchor>
                  </w:drawing>
                </mc:Choice>
                <mc:Fallback>
                  <w:pict>
                    <v:shape id="自选图形 541" o:spid="_x0000_s1026" o:spt="32" type="#_x0000_t32" style="position:absolute;left:0pt;margin-left:105.7pt;margin-top:317.35pt;height:0pt;width:39.25pt;z-index:251665408;mso-width-relative:page;mso-height-relative:page;" filled="f" stroked="t" coordsize="21600,21600" o:gfxdata="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gMOGu2AAAAAsBAAAPAAAAAAAAAAEAIAAAACIAAABkcnMvZG93bnJl&#10;di54bWxQSwECFAAUAAAACACHTuJAXCnQfv0BAADnAwAADgAAAAAAAAABACAAAAAnAQAAZHJzL2Uy&#10;b0RvYy54bWxQSwUGAAAAAAYABgBZAQAAlgUAAAAA&#10;">
                      <v:fill on="f" focussize="0,0"/>
                      <v:stroke color="#000000" joinstyle="round" endarrow="open"/>
                      <v:imagedata o:title=""/>
                      <o:lock v:ext="edit" aspectratio="f"/>
                    </v:shape>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63360" behindDoc="0" locked="0" layoutInCell="1" allowOverlap="1">
                      <wp:simplePos x="0" y="0"/>
                      <wp:positionH relativeFrom="column">
                        <wp:posOffset>2681605</wp:posOffset>
                      </wp:positionH>
                      <wp:positionV relativeFrom="paragraph">
                        <wp:posOffset>1358265</wp:posOffset>
                      </wp:positionV>
                      <wp:extent cx="732790" cy="635"/>
                      <wp:effectExtent l="0" t="48895" r="10160" b="64770"/>
                      <wp:wrapNone/>
                      <wp:docPr id="151" name="自选图形 503"/>
                      <wp:cNvGraphicFramePr/>
                      <a:graphic xmlns:a="http://schemas.openxmlformats.org/drawingml/2006/main">
                        <a:graphicData uri="http://schemas.microsoft.com/office/word/2010/wordprocessingShape">
                          <wps:wsp>
                            <wps:cNvCnPr/>
                            <wps:spPr>
                              <a:xfrm>
                                <a:off x="0" y="0"/>
                                <a:ext cx="732790" cy="635"/>
                              </a:xfrm>
                              <a:prstGeom prst="straightConnector1">
                                <a:avLst/>
                              </a:prstGeom>
                              <a:ln w="9525" cap="flat" cmpd="sng">
                                <a:solidFill>
                                  <a:srgbClr val="000000"/>
                                </a:solidFill>
                                <a:prstDash val="solid"/>
                                <a:headEnd type="none" w="med" len="med"/>
                                <a:tailEnd type="arrow" w="med" len="med"/>
                              </a:ln>
                            </wps:spPr>
                            <wps:bodyPr/>
                          </wps:wsp>
                        </a:graphicData>
                      </a:graphic>
                    </wp:anchor>
                  </w:drawing>
                </mc:Choice>
                <mc:Fallback>
                  <w:pict>
                    <v:shape id="自选图形 503" o:spid="_x0000_s1026" o:spt="32" type="#_x0000_t32" style="position:absolute;left:0pt;margin-left:211.15pt;margin-top:106.95pt;height:0.05pt;width:57.7pt;z-index:251663360;mso-width-relative:page;mso-height-relative:page;" filled="f" stroked="t" coordsize="21600,21600" o:gfxdata="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EDvcDZAAAACwEAAA8AAAAAAAAAAQAgAAAAIgAAAGRycy9kb3du&#10;cmV2LnhtbFBLAQIUABQAAAAIAIdO4kCFrEiZ/gEAAOkDAAAOAAAAAAAAAAEAIAAAACgBAABkcnMv&#10;ZTJvRG9jLnhtbFBLBQYAAAAABgAGAFkBAACYBQAAAAA=&#10;">
                      <v:fill on="f" focussize="0,0"/>
                      <v:stroke color="#000000" joinstyle="round" endarrow="open"/>
                      <v:imagedata o:title=""/>
                      <o:lock v:ext="edit" aspectratio="f"/>
                    </v:shape>
                  </w:pict>
                </mc:Fallback>
              </mc:AlternateContent>
            </w:r>
            <w:r>
              <w:rPr>
                <w:rFonts w:hint="default" w:ascii="Times New Roman" w:hAnsi="Times New Roman" w:eastAsia="宋体" w:cs="Times New Roman"/>
                <w:sz w:val="24"/>
              </w:rPr>
              <mc:AlternateContent>
                <mc:Choice Requires="wpc">
                  <w:drawing>
                    <wp:inline distT="0" distB="0" distL="114300" distR="114300">
                      <wp:extent cx="5043170" cy="5459095"/>
                      <wp:effectExtent l="0" t="0" r="5080" b="8255"/>
                      <wp:docPr id="150" name="画布 440"/>
                      <wp:cNvGraphicFramePr/>
                      <a:graphic xmlns:a="http://schemas.openxmlformats.org/drawingml/2006/main">
                        <a:graphicData uri="http://schemas.microsoft.com/office/word/2010/wordprocessingCanvas">
                          <wpc:wpc>
                            <wpc:bg>
                              <a:noFill/>
                            </wpc:bg>
                            <wpc:whole>
                              <a:ln>
                                <a:noFill/>
                              </a:ln>
                            </wpc:whole>
                            <wps:wsp>
                              <wps:cNvPr id="868" name="矩形 442"/>
                              <wps:cNvSpPr/>
                              <wps:spPr>
                                <a:xfrm>
                                  <a:off x="607060" y="36830"/>
                                  <a:ext cx="838200" cy="254000"/>
                                </a:xfrm>
                                <a:prstGeom prst="rect">
                                  <a:avLst/>
                                </a:prstGeom>
                                <a:noFill/>
                                <a:ln>
                                  <a:noFill/>
                                </a:ln>
                              </wps:spPr>
                              <wps:txbx>
                                <w:txbxContent>
                                  <w:p w14:paraId="76C3ECAE">
                                    <w:pPr>
                                      <w:rPr>
                                        <w:rFonts w:hint="default" w:eastAsia="宋体"/>
                                        <w:sz w:val="21"/>
                                        <w:szCs w:val="21"/>
                                        <w:lang w:val="en-US" w:eastAsia="zh-CN"/>
                                      </w:rPr>
                                    </w:pPr>
                                    <w:r>
                                      <w:rPr>
                                        <w:rFonts w:hint="eastAsia"/>
                                        <w:sz w:val="21"/>
                                        <w:szCs w:val="21"/>
                                        <w:lang w:eastAsia="zh-CN"/>
                                      </w:rPr>
                                      <w:t>棉籽</w:t>
                                    </w:r>
                                    <w:r>
                                      <w:rPr>
                                        <w:rFonts w:hint="eastAsia"/>
                                        <w:sz w:val="21"/>
                                        <w:szCs w:val="21"/>
                                        <w:lang w:val="en-US" w:eastAsia="zh-CN"/>
                                      </w:rPr>
                                      <w:t>126.7</w:t>
                                    </w:r>
                                  </w:p>
                                </w:txbxContent>
                              </wps:txbx>
                              <wps:bodyPr vert="horz" wrap="square" anchor="t" anchorCtr="0" upright="1"/>
                            </wps:wsp>
                            <wps:wsp>
                              <wps:cNvPr id="869" name="矩形 443"/>
                              <wps:cNvSpPr/>
                              <wps:spPr>
                                <a:xfrm>
                                  <a:off x="755650" y="567055"/>
                                  <a:ext cx="523875"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9A74AB">
                                    <w:pPr>
                                      <w:jc w:val="center"/>
                                      <w:rPr>
                                        <w:rFonts w:hint="eastAsia" w:eastAsia="宋体"/>
                                        <w:sz w:val="21"/>
                                        <w:szCs w:val="21"/>
                                        <w:lang w:eastAsia="zh-CN"/>
                                      </w:rPr>
                                    </w:pPr>
                                    <w:r>
                                      <w:rPr>
                                        <w:rFonts w:hint="eastAsia" w:eastAsia="宋体"/>
                                        <w:sz w:val="21"/>
                                        <w:szCs w:val="21"/>
                                        <w:lang w:eastAsia="zh-CN"/>
                                      </w:rPr>
                                      <w:t>剥壳</w:t>
                                    </w:r>
                                  </w:p>
                                </w:txbxContent>
                              </wps:txbx>
                              <wps:bodyPr vert="horz" wrap="square" anchor="t" anchorCtr="0" upright="1"/>
                            </wps:wsp>
                            <wps:wsp>
                              <wps:cNvPr id="870" name="矩形 444"/>
                              <wps:cNvSpPr/>
                              <wps:spPr>
                                <a:xfrm>
                                  <a:off x="3418205" y="1203960"/>
                                  <a:ext cx="46990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2FF0B33">
                                    <w:pPr>
                                      <w:rPr>
                                        <w:rFonts w:hint="eastAsia" w:eastAsia="宋体"/>
                                        <w:sz w:val="21"/>
                                        <w:szCs w:val="21"/>
                                        <w:lang w:eastAsia="zh-CN"/>
                                      </w:rPr>
                                    </w:pPr>
                                    <w:r>
                                      <w:rPr>
                                        <w:rFonts w:hint="eastAsia" w:eastAsia="宋体"/>
                                        <w:sz w:val="21"/>
                                        <w:szCs w:val="21"/>
                                        <w:lang w:eastAsia="zh-CN"/>
                                      </w:rPr>
                                      <w:t>浸出</w:t>
                                    </w:r>
                                  </w:p>
                                </w:txbxContent>
                              </wps:txbx>
                              <wps:bodyPr vert="horz" wrap="square" anchor="t" anchorCtr="0" upright="1"/>
                            </wps:wsp>
                            <wps:wsp>
                              <wps:cNvPr id="871" name="矩形 445"/>
                              <wps:cNvSpPr/>
                              <wps:spPr>
                                <a:xfrm>
                                  <a:off x="490220" y="1227455"/>
                                  <a:ext cx="1208405"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E4FEBC9">
                                    <w:pPr>
                                      <w:rPr>
                                        <w:rFonts w:hint="eastAsia" w:eastAsia="宋体"/>
                                        <w:sz w:val="21"/>
                                        <w:szCs w:val="21"/>
                                        <w:lang w:eastAsia="zh-CN"/>
                                      </w:rPr>
                                    </w:pPr>
                                    <w:r>
                                      <w:rPr>
                                        <w:rFonts w:hint="eastAsia"/>
                                        <w:sz w:val="21"/>
                                        <w:szCs w:val="21"/>
                                        <w:lang w:eastAsia="zh-CN"/>
                                      </w:rPr>
                                      <w:t>压坯、蒸炒、预榨</w:t>
                                    </w:r>
                                  </w:p>
                                </w:txbxContent>
                              </wps:txbx>
                              <wps:bodyPr vert="horz" wrap="square" anchor="t" anchorCtr="0" upright="1"/>
                            </wps:wsp>
                            <wps:wsp>
                              <wps:cNvPr id="872" name="自选图形 446"/>
                              <wps:cNvCnPr/>
                              <wps:spPr>
                                <a:xfrm>
                                  <a:off x="1019810" y="290830"/>
                                  <a:ext cx="4445" cy="269875"/>
                                </a:xfrm>
                                <a:prstGeom prst="straightConnector1">
                                  <a:avLst/>
                                </a:prstGeom>
                                <a:ln w="9525" cap="flat" cmpd="sng">
                                  <a:solidFill>
                                    <a:srgbClr val="000000"/>
                                  </a:solidFill>
                                  <a:prstDash val="solid"/>
                                  <a:headEnd type="none" w="med" len="med"/>
                                  <a:tailEnd type="arrow" w="med" len="med"/>
                                </a:ln>
                              </wps:spPr>
                              <wps:bodyPr/>
                            </wps:wsp>
                            <wps:wsp>
                              <wps:cNvPr id="873" name="自选图形 447"/>
                              <wps:cNvCnPr/>
                              <wps:spPr>
                                <a:xfrm flipH="1">
                                  <a:off x="996315" y="826135"/>
                                  <a:ext cx="3810" cy="412750"/>
                                </a:xfrm>
                                <a:prstGeom prst="straightConnector1">
                                  <a:avLst/>
                                </a:prstGeom>
                                <a:ln w="9525" cap="flat" cmpd="sng">
                                  <a:solidFill>
                                    <a:srgbClr val="000000"/>
                                  </a:solidFill>
                                  <a:prstDash val="solid"/>
                                  <a:headEnd type="none" w="med" len="med"/>
                                  <a:tailEnd type="arrow" w="med" len="med"/>
                                </a:ln>
                              </wps:spPr>
                              <wps:bodyPr/>
                            </wps:wsp>
                            <wps:wsp>
                              <wps:cNvPr id="874" name="矩形 448"/>
                              <wps:cNvSpPr/>
                              <wps:spPr>
                                <a:xfrm>
                                  <a:off x="1931035" y="521970"/>
                                  <a:ext cx="837565" cy="254000"/>
                                </a:xfrm>
                                <a:prstGeom prst="rect">
                                  <a:avLst/>
                                </a:prstGeom>
                                <a:noFill/>
                                <a:ln>
                                  <a:noFill/>
                                </a:ln>
                              </wps:spPr>
                              <wps:txbx>
                                <w:txbxContent>
                                  <w:p w14:paraId="26C0AE55">
                                    <w:pPr>
                                      <w:rPr>
                                        <w:rFonts w:hint="default" w:eastAsia="宋体"/>
                                        <w:sz w:val="21"/>
                                        <w:szCs w:val="21"/>
                                        <w:lang w:val="en-US" w:eastAsia="zh-CN"/>
                                      </w:rPr>
                                    </w:pPr>
                                    <w:r>
                                      <w:rPr>
                                        <w:rFonts w:hint="eastAsia"/>
                                        <w:sz w:val="21"/>
                                        <w:szCs w:val="21"/>
                                        <w:lang w:eastAsia="zh-CN"/>
                                      </w:rPr>
                                      <w:t>棉壳</w:t>
                                    </w:r>
                                    <w:r>
                                      <w:rPr>
                                        <w:rFonts w:hint="eastAsia"/>
                                        <w:sz w:val="21"/>
                                        <w:szCs w:val="21"/>
                                        <w:lang w:val="en-US" w:eastAsia="zh-CN"/>
                                      </w:rPr>
                                      <w:t>50.68</w:t>
                                    </w:r>
                                  </w:p>
                                </w:txbxContent>
                              </wps:txbx>
                              <wps:bodyPr vert="horz" wrap="square" anchor="t" anchorCtr="0" upright="1"/>
                            </wps:wsp>
                            <wps:wsp>
                              <wps:cNvPr id="875" name="矩形 449"/>
                              <wps:cNvSpPr/>
                              <wps:spPr>
                                <a:xfrm>
                                  <a:off x="696595" y="1935481"/>
                                  <a:ext cx="835025" cy="254000"/>
                                </a:xfrm>
                                <a:prstGeom prst="rect">
                                  <a:avLst/>
                                </a:prstGeom>
                                <a:noFill/>
                                <a:ln>
                                  <a:noFill/>
                                </a:ln>
                              </wps:spPr>
                              <wps:txbx>
                                <w:txbxContent>
                                  <w:p w14:paraId="2D10080B">
                                    <w:pPr>
                                      <w:rPr>
                                        <w:rFonts w:hint="default" w:eastAsia="宋体"/>
                                        <w:sz w:val="21"/>
                                        <w:szCs w:val="21"/>
                                        <w:lang w:val="en-US" w:eastAsia="zh-CN"/>
                                      </w:rPr>
                                    </w:pPr>
                                    <w:r>
                                      <w:rPr>
                                        <w:rFonts w:hint="eastAsia" w:eastAsia="宋体"/>
                                        <w:sz w:val="21"/>
                                        <w:szCs w:val="21"/>
                                        <w:lang w:eastAsia="zh-CN"/>
                                      </w:rPr>
                                      <w:t>菜籽</w:t>
                                    </w:r>
                                    <w:r>
                                      <w:rPr>
                                        <w:rFonts w:hint="eastAsia" w:eastAsia="宋体"/>
                                        <w:sz w:val="21"/>
                                        <w:szCs w:val="21"/>
                                        <w:lang w:val="en-US" w:eastAsia="zh-CN"/>
                                      </w:rPr>
                                      <w:t>220</w:t>
                                    </w:r>
                                  </w:p>
                                </w:txbxContent>
                              </wps:txbx>
                              <wps:bodyPr vert="horz" wrap="square" anchor="t" anchorCtr="0" upright="1"/>
                            </wps:wsp>
                            <wps:wsp>
                              <wps:cNvPr id="876" name="矩形 450"/>
                              <wps:cNvSpPr/>
                              <wps:spPr>
                                <a:xfrm>
                                  <a:off x="1229360" y="450850"/>
                                  <a:ext cx="838200" cy="254000"/>
                                </a:xfrm>
                                <a:prstGeom prst="rect">
                                  <a:avLst/>
                                </a:prstGeom>
                                <a:noFill/>
                                <a:ln>
                                  <a:noFill/>
                                </a:ln>
                              </wps:spPr>
                              <wps:txbx>
                                <w:txbxContent>
                                  <w:p w14:paraId="642D5077">
                                    <w:pPr>
                                      <w:rPr>
                                        <w:rFonts w:hint="default" w:eastAsia="宋体"/>
                                        <w:sz w:val="18"/>
                                        <w:szCs w:val="18"/>
                                        <w:lang w:val="en-US" w:eastAsia="zh-CN"/>
                                      </w:rPr>
                                    </w:pPr>
                                    <w:r>
                                      <w:rPr>
                                        <w:rFonts w:hint="eastAsia"/>
                                        <w:sz w:val="18"/>
                                        <w:szCs w:val="18"/>
                                        <w:lang w:eastAsia="zh-CN"/>
                                      </w:rPr>
                                      <w:t>壳仁比</w:t>
                                    </w:r>
                                    <w:r>
                                      <w:rPr>
                                        <w:rFonts w:hint="eastAsia"/>
                                        <w:sz w:val="18"/>
                                        <w:szCs w:val="18"/>
                                        <w:lang w:val="en-US" w:eastAsia="zh-CN"/>
                                      </w:rPr>
                                      <w:t>4：6</w:t>
                                    </w:r>
                                  </w:p>
                                </w:txbxContent>
                              </wps:txbx>
                              <wps:bodyPr vert="horz" wrap="square" anchor="t" anchorCtr="0" upright="1"/>
                            </wps:wsp>
                            <wps:wsp>
                              <wps:cNvPr id="877" name="矩形 451"/>
                              <wps:cNvSpPr/>
                              <wps:spPr>
                                <a:xfrm>
                                  <a:off x="315595" y="856615"/>
                                  <a:ext cx="1785620" cy="254000"/>
                                </a:xfrm>
                                <a:prstGeom prst="rect">
                                  <a:avLst/>
                                </a:prstGeom>
                                <a:noFill/>
                                <a:ln>
                                  <a:noFill/>
                                </a:ln>
                              </wps:spPr>
                              <wps:txbx>
                                <w:txbxContent>
                                  <w:p w14:paraId="3F1392C7">
                                    <w:pPr>
                                      <w:rPr>
                                        <w:rFonts w:hint="default" w:eastAsia="宋体"/>
                                        <w:sz w:val="18"/>
                                        <w:szCs w:val="18"/>
                                        <w:lang w:val="en-US" w:eastAsia="zh-CN"/>
                                      </w:rPr>
                                    </w:pPr>
                                    <w:r>
                                      <w:rPr>
                                        <w:rFonts w:hint="eastAsia"/>
                                        <w:sz w:val="18"/>
                                        <w:szCs w:val="18"/>
                                        <w:lang w:val="en-US" w:eastAsia="zh-CN"/>
                                      </w:rPr>
                                      <w:t>棉仁76.02（含油率18.6%）</w:t>
                                    </w:r>
                                  </w:p>
                                </w:txbxContent>
                              </wps:txbx>
                              <wps:bodyPr vert="horz" wrap="square" anchor="t" anchorCtr="0" upright="1"/>
                            </wps:wsp>
                            <wps:wsp>
                              <wps:cNvPr id="878" name="矩形 452"/>
                              <wps:cNvSpPr/>
                              <wps:spPr>
                                <a:xfrm>
                                  <a:off x="1993265" y="58420"/>
                                  <a:ext cx="520700" cy="254000"/>
                                </a:xfrm>
                                <a:prstGeom prst="rect">
                                  <a:avLst/>
                                </a:prstGeom>
                                <a:noFill/>
                                <a:ln>
                                  <a:noFill/>
                                </a:ln>
                              </wps:spPr>
                              <wps:txbx>
                                <w:txbxContent>
                                  <w:p w14:paraId="2D1CFDF1">
                                    <w:pPr>
                                      <w:jc w:val="center"/>
                                      <w:rPr>
                                        <w:rFonts w:hint="eastAsia" w:eastAsia="宋体"/>
                                        <w:sz w:val="21"/>
                                        <w:szCs w:val="21"/>
                                        <w:lang w:eastAsia="zh-CN"/>
                                      </w:rPr>
                                    </w:pPr>
                                    <w:r>
                                      <w:rPr>
                                        <w:rFonts w:hint="eastAsia" w:eastAsia="宋体"/>
                                        <w:sz w:val="21"/>
                                        <w:szCs w:val="21"/>
                                        <w:lang w:eastAsia="zh-CN"/>
                                      </w:rPr>
                                      <w:t>外售</w:t>
                                    </w:r>
                                  </w:p>
                                </w:txbxContent>
                              </wps:txbx>
                              <wps:bodyPr vert="horz" wrap="square" anchor="t" anchorCtr="0" upright="1"/>
                            </wps:wsp>
                            <wps:wsp>
                              <wps:cNvPr id="879" name="自选图形 453"/>
                              <wps:cNvCnPr/>
                              <wps:spPr>
                                <a:xfrm flipH="1" flipV="1">
                                  <a:off x="2259330" y="300355"/>
                                  <a:ext cx="6350" cy="250825"/>
                                </a:xfrm>
                                <a:prstGeom prst="straightConnector1">
                                  <a:avLst/>
                                </a:prstGeom>
                                <a:ln w="9525" cap="flat" cmpd="sng">
                                  <a:solidFill>
                                    <a:srgbClr val="000000"/>
                                  </a:solidFill>
                                  <a:prstDash val="solid"/>
                                  <a:headEnd type="none" w="med" len="med"/>
                                  <a:tailEnd type="arrow" w="med" len="med"/>
                                </a:ln>
                              </wps:spPr>
                              <wps:bodyPr/>
                            </wps:wsp>
                            <wps:wsp>
                              <wps:cNvPr id="880" name="矩形 454"/>
                              <wps:cNvSpPr/>
                              <wps:spPr>
                                <a:xfrm>
                                  <a:off x="521335" y="2433955"/>
                                  <a:ext cx="120650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FBD148">
                                    <w:pPr>
                                      <w:rPr>
                                        <w:rFonts w:hint="eastAsia" w:eastAsia="宋体"/>
                                        <w:sz w:val="21"/>
                                        <w:szCs w:val="21"/>
                                        <w:lang w:eastAsia="zh-CN"/>
                                      </w:rPr>
                                    </w:pPr>
                                    <w:r>
                                      <w:rPr>
                                        <w:rFonts w:hint="eastAsia"/>
                                        <w:sz w:val="21"/>
                                        <w:szCs w:val="21"/>
                                        <w:lang w:eastAsia="zh-CN"/>
                                      </w:rPr>
                                      <w:t>压坯、蒸炒、预榨</w:t>
                                    </w:r>
                                  </w:p>
                                </w:txbxContent>
                              </wps:txbx>
                              <wps:bodyPr vert="horz" wrap="square" anchor="t" anchorCtr="0" upright="1"/>
                            </wps:wsp>
                            <wps:wsp>
                              <wps:cNvPr id="881" name="矩形 455"/>
                              <wps:cNvSpPr/>
                              <wps:spPr>
                                <a:xfrm>
                                  <a:off x="1657985" y="1140460"/>
                                  <a:ext cx="1021715" cy="485775"/>
                                </a:xfrm>
                                <a:prstGeom prst="rect">
                                  <a:avLst/>
                                </a:prstGeom>
                                <a:noFill/>
                                <a:ln>
                                  <a:noFill/>
                                </a:ln>
                              </wps:spPr>
                              <wps:txbx>
                                <w:txbxContent>
                                  <w:p w14:paraId="3E21E046">
                                    <w:pPr>
                                      <w:rPr>
                                        <w:rFonts w:hint="default"/>
                                        <w:sz w:val="18"/>
                                        <w:szCs w:val="18"/>
                                        <w:lang w:val="en-US" w:eastAsia="zh-CN"/>
                                      </w:rPr>
                                    </w:pPr>
                                    <w:r>
                                      <w:rPr>
                                        <w:rFonts w:hint="eastAsia"/>
                                        <w:sz w:val="18"/>
                                        <w:szCs w:val="18"/>
                                        <w:lang w:val="en-US" w:eastAsia="zh-CN"/>
                                      </w:rPr>
                                      <w:t>棉饼54.73</w:t>
                                    </w:r>
                                  </w:p>
                                  <w:p w14:paraId="3FA1DD06">
                                    <w:pPr>
                                      <w:rPr>
                                        <w:rFonts w:hint="default" w:eastAsia="宋体"/>
                                        <w:sz w:val="18"/>
                                        <w:szCs w:val="18"/>
                                        <w:lang w:val="en-US" w:eastAsia="zh-CN"/>
                                      </w:rPr>
                                    </w:pPr>
                                    <w:r>
                                      <w:rPr>
                                        <w:rFonts w:hint="eastAsia"/>
                                        <w:sz w:val="18"/>
                                        <w:szCs w:val="18"/>
                                        <w:lang w:val="en-US" w:eastAsia="zh-CN"/>
                                      </w:rPr>
                                      <w:t>（含油率8%）</w:t>
                                    </w:r>
                                  </w:p>
                                </w:txbxContent>
                              </wps:txbx>
                              <wps:bodyPr vert="horz" wrap="square" anchor="t" anchorCtr="0" upright="1"/>
                            </wps:wsp>
                            <wps:wsp>
                              <wps:cNvPr id="882" name="自选图形 456"/>
                              <wps:cNvCnPr/>
                              <wps:spPr>
                                <a:xfrm flipH="1">
                                  <a:off x="1112520" y="2141856"/>
                                  <a:ext cx="1905" cy="292099"/>
                                </a:xfrm>
                                <a:prstGeom prst="straightConnector1">
                                  <a:avLst/>
                                </a:prstGeom>
                                <a:ln w="9525" cap="flat" cmpd="sng">
                                  <a:solidFill>
                                    <a:srgbClr val="000000"/>
                                  </a:solidFill>
                                  <a:prstDash val="solid"/>
                                  <a:headEnd type="none" w="med" len="med"/>
                                  <a:tailEnd type="arrow" w="med" len="med"/>
                                </a:ln>
                              </wps:spPr>
                              <wps:bodyPr/>
                            </wps:wsp>
                            <wps:wsp>
                              <wps:cNvPr id="883" name="自选图形 457"/>
                              <wps:cNvCnPr/>
                              <wps:spPr>
                                <a:xfrm flipV="1">
                                  <a:off x="1729105" y="2573020"/>
                                  <a:ext cx="584835" cy="4445"/>
                                </a:xfrm>
                                <a:prstGeom prst="straightConnector1">
                                  <a:avLst/>
                                </a:prstGeom>
                                <a:ln w="9525" cap="flat" cmpd="sng">
                                  <a:solidFill>
                                    <a:srgbClr val="000000"/>
                                  </a:solidFill>
                                  <a:prstDash val="solid"/>
                                  <a:headEnd type="none" w="med" len="med"/>
                                  <a:tailEnd type="arrow" w="med" len="med"/>
                                </a:ln>
                              </wps:spPr>
                              <wps:bodyPr/>
                            </wps:wsp>
                            <wps:wsp>
                              <wps:cNvPr id="884" name="矩形 458"/>
                              <wps:cNvSpPr/>
                              <wps:spPr>
                                <a:xfrm>
                                  <a:off x="1667510" y="2369820"/>
                                  <a:ext cx="838200" cy="254000"/>
                                </a:xfrm>
                                <a:prstGeom prst="rect">
                                  <a:avLst/>
                                </a:prstGeom>
                                <a:noFill/>
                                <a:ln>
                                  <a:noFill/>
                                </a:ln>
                              </wps:spPr>
                              <wps:txbx>
                                <w:txbxContent>
                                  <w:p w14:paraId="3674F7AB">
                                    <w:pPr>
                                      <w:rPr>
                                        <w:rFonts w:hint="default" w:eastAsia="宋体"/>
                                        <w:sz w:val="18"/>
                                        <w:szCs w:val="18"/>
                                        <w:lang w:val="en-US" w:eastAsia="zh-CN"/>
                                      </w:rPr>
                                    </w:pPr>
                                    <w:r>
                                      <w:rPr>
                                        <w:rFonts w:hint="eastAsia"/>
                                        <w:sz w:val="18"/>
                                        <w:szCs w:val="18"/>
                                        <w:lang w:eastAsia="zh-CN"/>
                                      </w:rPr>
                                      <w:t>水分</w:t>
                                    </w:r>
                                    <w:r>
                                      <w:rPr>
                                        <w:rFonts w:hint="eastAsia"/>
                                        <w:sz w:val="18"/>
                                        <w:szCs w:val="18"/>
                                        <w:lang w:val="en-US" w:eastAsia="zh-CN"/>
                                      </w:rPr>
                                      <w:t>24.2</w:t>
                                    </w:r>
                                  </w:p>
                                </w:txbxContent>
                              </wps:txbx>
                              <wps:bodyPr vert="horz" wrap="square" anchor="t" anchorCtr="0" upright="1"/>
                            </wps:wsp>
                            <wps:wsp>
                              <wps:cNvPr id="885" name="矩形 459"/>
                              <wps:cNvSpPr/>
                              <wps:spPr>
                                <a:xfrm>
                                  <a:off x="2215515" y="2441575"/>
                                  <a:ext cx="480695" cy="254000"/>
                                </a:xfrm>
                                <a:prstGeom prst="rect">
                                  <a:avLst/>
                                </a:prstGeom>
                                <a:noFill/>
                                <a:ln>
                                  <a:noFill/>
                                </a:ln>
                              </wps:spPr>
                              <wps:txbx>
                                <w:txbxContent>
                                  <w:p w14:paraId="47901955">
                                    <w:pPr>
                                      <w:jc w:val="center"/>
                                      <w:rPr>
                                        <w:rFonts w:hint="eastAsia" w:eastAsia="宋体"/>
                                        <w:sz w:val="21"/>
                                        <w:szCs w:val="21"/>
                                        <w:lang w:eastAsia="zh-CN"/>
                                      </w:rPr>
                                    </w:pPr>
                                    <w:r>
                                      <w:rPr>
                                        <w:rFonts w:hint="eastAsia" w:eastAsia="宋体"/>
                                        <w:sz w:val="21"/>
                                        <w:szCs w:val="21"/>
                                        <w:lang w:eastAsia="zh-CN"/>
                                      </w:rPr>
                                      <w:t>蒸发</w:t>
                                    </w:r>
                                  </w:p>
                                </w:txbxContent>
                              </wps:txbx>
                              <wps:bodyPr vert="horz" wrap="square" anchor="t" anchorCtr="0" upright="1"/>
                            </wps:wsp>
                            <wps:wsp>
                              <wps:cNvPr id="886" name="矩形 460"/>
                              <wps:cNvSpPr/>
                              <wps:spPr>
                                <a:xfrm>
                                  <a:off x="447040" y="2135506"/>
                                  <a:ext cx="1778000" cy="253999"/>
                                </a:xfrm>
                                <a:prstGeom prst="rect">
                                  <a:avLst/>
                                </a:prstGeom>
                                <a:noFill/>
                                <a:ln>
                                  <a:noFill/>
                                </a:ln>
                              </wps:spPr>
                              <wps:txbx>
                                <w:txbxContent>
                                  <w:p w14:paraId="15AC16E2">
                                    <w:pPr>
                                      <w:rPr>
                                        <w:rFonts w:hint="default" w:eastAsia="宋体"/>
                                        <w:sz w:val="18"/>
                                        <w:szCs w:val="18"/>
                                        <w:lang w:val="en-US" w:eastAsia="zh-CN"/>
                                      </w:rPr>
                                    </w:pPr>
                                    <w:r>
                                      <w:rPr>
                                        <w:rFonts w:hint="eastAsia"/>
                                        <w:sz w:val="18"/>
                                        <w:szCs w:val="18"/>
                                        <w:lang w:val="en-US" w:eastAsia="zh-CN"/>
                                      </w:rPr>
                                      <w:t>菜仁195.8（含油率38%）</w:t>
                                    </w:r>
                                  </w:p>
                                </w:txbxContent>
                              </wps:txbx>
                              <wps:bodyPr vert="horz" wrap="square" anchor="t" anchorCtr="0" upright="1"/>
                            </wps:wsp>
                            <wps:wsp>
                              <wps:cNvPr id="887" name="矩形 461"/>
                              <wps:cNvSpPr/>
                              <wps:spPr>
                                <a:xfrm>
                                  <a:off x="1238250" y="2740025"/>
                                  <a:ext cx="1149985" cy="508000"/>
                                </a:xfrm>
                                <a:prstGeom prst="rect">
                                  <a:avLst/>
                                </a:prstGeom>
                                <a:noFill/>
                                <a:ln>
                                  <a:noFill/>
                                </a:ln>
                              </wps:spPr>
                              <wps:txbx>
                                <w:txbxContent>
                                  <w:p w14:paraId="2FCF7E78">
                                    <w:pPr>
                                      <w:ind w:firstLine="180" w:firstLineChars="100"/>
                                      <w:rPr>
                                        <w:rFonts w:hint="default"/>
                                        <w:sz w:val="18"/>
                                        <w:szCs w:val="18"/>
                                        <w:lang w:val="en-US" w:eastAsia="zh-CN"/>
                                      </w:rPr>
                                    </w:pPr>
                                    <w:r>
                                      <w:rPr>
                                        <w:rFonts w:hint="eastAsia"/>
                                        <w:sz w:val="18"/>
                                        <w:szCs w:val="18"/>
                                        <w:lang w:val="en-US" w:eastAsia="zh-CN"/>
                                      </w:rPr>
                                      <w:t>菜饼127.6</w:t>
                                    </w:r>
                                  </w:p>
                                  <w:p w14:paraId="77B2E392">
                                    <w:pPr>
                                      <w:rPr>
                                        <w:rFonts w:hint="default" w:eastAsia="宋体"/>
                                        <w:sz w:val="18"/>
                                        <w:szCs w:val="18"/>
                                        <w:lang w:val="en-US" w:eastAsia="zh-CN"/>
                                      </w:rPr>
                                    </w:pPr>
                                    <w:r>
                                      <w:rPr>
                                        <w:rFonts w:hint="eastAsia"/>
                                        <w:sz w:val="18"/>
                                        <w:szCs w:val="18"/>
                                        <w:lang w:val="en-US" w:eastAsia="zh-CN"/>
                                      </w:rPr>
                                      <w:t>（含油率13.8%）</w:t>
                                    </w:r>
                                  </w:p>
                                </w:txbxContent>
                              </wps:txbx>
                              <wps:bodyPr vert="horz" wrap="square" anchor="t" anchorCtr="0" upright="1"/>
                            </wps:wsp>
                            <wps:wsp>
                              <wps:cNvPr id="888" name="矩形 462"/>
                              <wps:cNvSpPr/>
                              <wps:spPr>
                                <a:xfrm>
                                  <a:off x="721995" y="3329305"/>
                                  <a:ext cx="791210" cy="2686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CD31C3">
                                    <w:pPr>
                                      <w:jc w:val="center"/>
                                      <w:rPr>
                                        <w:rFonts w:hint="eastAsia" w:eastAsia="宋体"/>
                                        <w:sz w:val="21"/>
                                        <w:szCs w:val="21"/>
                                        <w:lang w:eastAsia="zh-CN"/>
                                      </w:rPr>
                                    </w:pPr>
                                    <w:r>
                                      <w:rPr>
                                        <w:rFonts w:hint="eastAsia" w:eastAsia="宋体"/>
                                        <w:sz w:val="21"/>
                                        <w:szCs w:val="21"/>
                                        <w:lang w:eastAsia="zh-CN"/>
                                      </w:rPr>
                                      <w:t>精炼</w:t>
                                    </w:r>
                                  </w:p>
                                </w:txbxContent>
                              </wps:txbx>
                              <wps:bodyPr vert="horz" wrap="square" anchor="t" anchorCtr="0" upright="1"/>
                            </wps:wsp>
                            <wps:wsp>
                              <wps:cNvPr id="889" name="矩形 465"/>
                              <wps:cNvSpPr/>
                              <wps:spPr>
                                <a:xfrm>
                                  <a:off x="36830" y="1457961"/>
                                  <a:ext cx="821690" cy="254000"/>
                                </a:xfrm>
                                <a:prstGeom prst="rect">
                                  <a:avLst/>
                                </a:prstGeom>
                                <a:noFill/>
                                <a:ln>
                                  <a:noFill/>
                                </a:ln>
                              </wps:spPr>
                              <wps:txbx>
                                <w:txbxContent>
                                  <w:p w14:paraId="764D3368">
                                    <w:pPr>
                                      <w:rPr>
                                        <w:rFonts w:hint="default" w:eastAsia="宋体"/>
                                        <w:b/>
                                        <w:bCs/>
                                        <w:sz w:val="18"/>
                                        <w:szCs w:val="18"/>
                                        <w:lang w:val="en-US" w:eastAsia="zh-CN"/>
                                      </w:rPr>
                                    </w:pPr>
                                    <w:r>
                                      <w:rPr>
                                        <w:rFonts w:hint="eastAsia"/>
                                        <w:b/>
                                        <w:bCs/>
                                        <w:sz w:val="18"/>
                                        <w:szCs w:val="18"/>
                                        <w:lang w:val="en-US" w:eastAsia="zh-CN"/>
                                      </w:rPr>
                                      <w:t>毛油21.29</w:t>
                                    </w:r>
                                  </w:p>
                                </w:txbxContent>
                              </wps:txbx>
                              <wps:bodyPr vert="horz" wrap="square" anchor="t" anchorCtr="0" upright="1"/>
                            </wps:wsp>
                            <wps:wsp>
                              <wps:cNvPr id="890" name="矩形 466"/>
                              <wps:cNvSpPr/>
                              <wps:spPr>
                                <a:xfrm>
                                  <a:off x="0" y="2638425"/>
                                  <a:ext cx="998220" cy="254000"/>
                                </a:xfrm>
                                <a:prstGeom prst="rect">
                                  <a:avLst/>
                                </a:prstGeom>
                                <a:noFill/>
                                <a:ln>
                                  <a:noFill/>
                                </a:ln>
                              </wps:spPr>
                              <wps:txbx>
                                <w:txbxContent>
                                  <w:p w14:paraId="542C987A">
                                    <w:pPr>
                                      <w:rPr>
                                        <w:rFonts w:hint="default" w:eastAsia="宋体"/>
                                        <w:b/>
                                        <w:bCs/>
                                        <w:sz w:val="18"/>
                                        <w:szCs w:val="18"/>
                                        <w:lang w:val="en-US" w:eastAsia="zh-CN"/>
                                      </w:rPr>
                                    </w:pPr>
                                    <w:r>
                                      <w:rPr>
                                        <w:rFonts w:hint="eastAsia"/>
                                        <w:b/>
                                        <w:bCs/>
                                        <w:sz w:val="18"/>
                                        <w:szCs w:val="18"/>
                                        <w:lang w:val="en-US" w:eastAsia="zh-CN"/>
                                      </w:rPr>
                                      <w:t>混合毛油68.2</w:t>
                                    </w:r>
                                  </w:p>
                                </w:txbxContent>
                              </wps:txbx>
                              <wps:bodyPr vert="horz" wrap="square" anchor="t" anchorCtr="0" upright="1"/>
                            </wps:wsp>
                            <wps:wsp>
                              <wps:cNvPr id="891" name="自选图形 498"/>
                              <wps:cNvCnPr/>
                              <wps:spPr>
                                <a:xfrm flipV="1">
                                  <a:off x="1279525" y="685165"/>
                                  <a:ext cx="705485" cy="8890"/>
                                </a:xfrm>
                                <a:prstGeom prst="straightConnector1">
                                  <a:avLst/>
                                </a:prstGeom>
                                <a:ln w="9525" cap="flat" cmpd="sng">
                                  <a:solidFill>
                                    <a:srgbClr val="000000"/>
                                  </a:solidFill>
                                  <a:prstDash val="solid"/>
                                  <a:headEnd type="none" w="med" len="med"/>
                                  <a:tailEnd type="arrow" w="med" len="med"/>
                                </a:ln>
                              </wps:spPr>
                              <wps:bodyPr/>
                            </wps:wsp>
                            <wps:wsp>
                              <wps:cNvPr id="892" name="自选图形 499"/>
                              <wps:cNvCnPr/>
                              <wps:spPr>
                                <a:xfrm flipH="1">
                                  <a:off x="105410" y="2560955"/>
                                  <a:ext cx="415925" cy="3175"/>
                                </a:xfrm>
                                <a:prstGeom prst="straightConnector1">
                                  <a:avLst/>
                                </a:prstGeom>
                                <a:ln w="9525" cap="flat" cmpd="sng">
                                  <a:solidFill>
                                    <a:srgbClr val="000000"/>
                                  </a:solidFill>
                                  <a:prstDash val="solid"/>
                                  <a:headEnd type="none" w="med" len="med"/>
                                  <a:tailEnd type="arrow" w="med" len="med"/>
                                </a:ln>
                              </wps:spPr>
                              <wps:bodyPr/>
                            </wps:wsp>
                            <wps:wsp>
                              <wps:cNvPr id="893" name="自选图形 502"/>
                              <wps:cNvCnPr/>
                              <wps:spPr>
                                <a:xfrm flipH="1">
                                  <a:off x="1124585" y="1354455"/>
                                  <a:ext cx="574040" cy="1333499"/>
                                </a:xfrm>
                                <a:prstGeom prst="bentConnector4">
                                  <a:avLst>
                                    <a:gd name="adj1" fmla="val -172894"/>
                                    <a:gd name="adj2" fmla="val 117856"/>
                                  </a:avLst>
                                </a:prstGeom>
                                <a:ln w="9525" cap="flat" cmpd="sng">
                                  <a:solidFill>
                                    <a:srgbClr val="000000"/>
                                  </a:solidFill>
                                  <a:prstDash val="solid"/>
                                  <a:miter/>
                                  <a:headEnd type="none" w="med" len="med"/>
                                  <a:tailEnd type="none" w="med" len="med"/>
                                </a:ln>
                              </wps:spPr>
                              <wps:bodyPr/>
                            </wps:wsp>
                            <wps:wsp>
                              <wps:cNvPr id="894" name="自选图形 504"/>
                              <wps:cNvCnPr/>
                              <wps:spPr>
                                <a:xfrm>
                                  <a:off x="3651250" y="947420"/>
                                  <a:ext cx="0" cy="266700"/>
                                </a:xfrm>
                                <a:prstGeom prst="straightConnector1">
                                  <a:avLst/>
                                </a:prstGeom>
                                <a:ln w="9525" cap="flat" cmpd="sng">
                                  <a:solidFill>
                                    <a:srgbClr val="000000"/>
                                  </a:solidFill>
                                  <a:prstDash val="solid"/>
                                  <a:headEnd type="none" w="med" len="med"/>
                                  <a:tailEnd type="arrow" w="med" len="med"/>
                                </a:ln>
                              </wps:spPr>
                              <wps:bodyPr/>
                            </wps:wsp>
                            <wps:wsp>
                              <wps:cNvPr id="895" name="矩形 505"/>
                              <wps:cNvSpPr/>
                              <wps:spPr>
                                <a:xfrm>
                                  <a:off x="3094355" y="696595"/>
                                  <a:ext cx="1251585" cy="262255"/>
                                </a:xfrm>
                                <a:prstGeom prst="rect">
                                  <a:avLst/>
                                </a:prstGeom>
                                <a:noFill/>
                                <a:ln>
                                  <a:noFill/>
                                </a:ln>
                              </wps:spPr>
                              <wps:txbx>
                                <w:txbxContent>
                                  <w:p w14:paraId="7954EFD3">
                                    <w:pPr>
                                      <w:ind w:firstLine="420" w:firstLineChars="200"/>
                                      <w:rPr>
                                        <w:rFonts w:hint="default"/>
                                        <w:sz w:val="21"/>
                                        <w:szCs w:val="21"/>
                                        <w:lang w:val="en-US" w:eastAsia="zh-CN"/>
                                      </w:rPr>
                                    </w:pPr>
                                    <w:r>
                                      <w:rPr>
                                        <w:rFonts w:hint="eastAsia"/>
                                        <w:sz w:val="21"/>
                                        <w:szCs w:val="21"/>
                                        <w:lang w:eastAsia="zh-CN"/>
                                      </w:rPr>
                                      <w:t>溶剂</w:t>
                                    </w:r>
                                    <w:r>
                                      <w:rPr>
                                        <w:rFonts w:hint="eastAsia"/>
                                        <w:sz w:val="21"/>
                                        <w:szCs w:val="21"/>
                                        <w:lang w:val="en-US" w:eastAsia="zh-CN"/>
                                      </w:rPr>
                                      <w:t>0.16</w:t>
                                    </w:r>
                                  </w:p>
                                  <w:p w14:paraId="61B170CB">
                                    <w:pPr>
                                      <w:rPr>
                                        <w:rFonts w:hint="default" w:eastAsia="宋体"/>
                                        <w:sz w:val="21"/>
                                        <w:szCs w:val="21"/>
                                        <w:lang w:val="en-US" w:eastAsia="zh-CN"/>
                                      </w:rPr>
                                    </w:pPr>
                                  </w:p>
                                </w:txbxContent>
                              </wps:txbx>
                              <wps:bodyPr vert="horz" wrap="square" anchor="t" anchorCtr="0" upright="1"/>
                            </wps:wsp>
                            <wps:wsp>
                              <wps:cNvPr id="896" name="矩形 507"/>
                              <wps:cNvSpPr/>
                              <wps:spPr>
                                <a:xfrm>
                                  <a:off x="3423285" y="1929131"/>
                                  <a:ext cx="46990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B4DE08">
                                    <w:pPr>
                                      <w:rPr>
                                        <w:rFonts w:hint="eastAsia" w:eastAsia="宋体"/>
                                        <w:sz w:val="21"/>
                                        <w:szCs w:val="21"/>
                                        <w:lang w:eastAsia="zh-CN"/>
                                      </w:rPr>
                                    </w:pPr>
                                    <w:r>
                                      <w:rPr>
                                        <w:rFonts w:hint="eastAsia" w:eastAsia="宋体"/>
                                        <w:sz w:val="21"/>
                                        <w:szCs w:val="21"/>
                                        <w:lang w:eastAsia="zh-CN"/>
                                      </w:rPr>
                                      <w:t>脱溶</w:t>
                                    </w:r>
                                  </w:p>
                                </w:txbxContent>
                              </wps:txbx>
                              <wps:bodyPr vert="horz" wrap="square" anchor="t" anchorCtr="0" upright="1"/>
                            </wps:wsp>
                            <wps:wsp>
                              <wps:cNvPr id="897" name="自选图形 508"/>
                              <wps:cNvCnPr/>
                              <wps:spPr>
                                <a:xfrm>
                                  <a:off x="3653155" y="1457961"/>
                                  <a:ext cx="5080" cy="471170"/>
                                </a:xfrm>
                                <a:prstGeom prst="straightConnector1">
                                  <a:avLst/>
                                </a:prstGeom>
                                <a:ln w="9525" cap="flat" cmpd="sng">
                                  <a:solidFill>
                                    <a:srgbClr val="000000"/>
                                  </a:solidFill>
                                  <a:prstDash val="solid"/>
                                  <a:headEnd type="none" w="med" len="med"/>
                                  <a:tailEnd type="arrow" w="med" len="med"/>
                                </a:ln>
                              </wps:spPr>
                              <wps:bodyPr/>
                            </wps:wsp>
                            <wps:wsp>
                              <wps:cNvPr id="898" name="矩形 509"/>
                              <wps:cNvSpPr/>
                              <wps:spPr>
                                <a:xfrm>
                                  <a:off x="2804160" y="1465581"/>
                                  <a:ext cx="1133475" cy="450215"/>
                                </a:xfrm>
                                <a:prstGeom prst="rect">
                                  <a:avLst/>
                                </a:prstGeom>
                                <a:noFill/>
                                <a:ln>
                                  <a:noFill/>
                                </a:ln>
                              </wps:spPr>
                              <wps:txbx>
                                <w:txbxContent>
                                  <w:p w14:paraId="684F9132">
                                    <w:pPr>
                                      <w:rPr>
                                        <w:rFonts w:hint="default"/>
                                        <w:sz w:val="18"/>
                                        <w:szCs w:val="18"/>
                                        <w:lang w:val="en-US" w:eastAsia="zh-CN"/>
                                      </w:rPr>
                                    </w:pPr>
                                    <w:r>
                                      <w:rPr>
                                        <w:rFonts w:hint="eastAsia" w:eastAsia="宋体"/>
                                        <w:sz w:val="18"/>
                                        <w:szCs w:val="18"/>
                                        <w:lang w:val="en-US" w:eastAsia="zh-CN"/>
                                      </w:rPr>
                                      <w:t>含溶粨</w:t>
                                    </w:r>
                                    <w:r>
                                      <w:rPr>
                                        <w:rFonts w:hint="eastAsia"/>
                                        <w:sz w:val="18"/>
                                        <w:szCs w:val="18"/>
                                        <w:lang w:val="en-US" w:eastAsia="zh-CN"/>
                                      </w:rPr>
                                      <w:t>160.96</w:t>
                                    </w:r>
                                  </w:p>
                                  <w:p w14:paraId="61CB0B56">
                                    <w:pPr>
                                      <w:rPr>
                                        <w:rFonts w:hint="default"/>
                                        <w:sz w:val="18"/>
                                        <w:szCs w:val="18"/>
                                        <w:lang w:val="en-US" w:eastAsia="zh-CN"/>
                                      </w:rPr>
                                    </w:pPr>
                                    <w:r>
                                      <w:rPr>
                                        <w:rFonts w:hint="eastAsia"/>
                                        <w:sz w:val="18"/>
                                        <w:szCs w:val="18"/>
                                        <w:lang w:val="en-US" w:eastAsia="zh-CN"/>
                                      </w:rPr>
                                      <w:t>（含溶剂0.04）</w:t>
                                    </w:r>
                                  </w:p>
                                </w:txbxContent>
                              </wps:txbx>
                              <wps:bodyPr vert="horz" wrap="square" anchor="t" anchorCtr="0" upright="1"/>
                            </wps:wsp>
                            <wps:wsp>
                              <wps:cNvPr id="900" name="自选图形 512"/>
                              <wps:cNvCnPr/>
                              <wps:spPr>
                                <a:xfrm>
                                  <a:off x="2743835" y="2073276"/>
                                  <a:ext cx="690245" cy="6985"/>
                                </a:xfrm>
                                <a:prstGeom prst="straightConnector1">
                                  <a:avLst/>
                                </a:prstGeom>
                                <a:ln w="9525" cap="flat" cmpd="sng">
                                  <a:solidFill>
                                    <a:srgbClr val="000000"/>
                                  </a:solidFill>
                                  <a:prstDash val="solid"/>
                                  <a:headEnd type="none" w="med" len="med"/>
                                  <a:tailEnd type="arrow" w="med" len="med"/>
                                </a:ln>
                              </wps:spPr>
                              <wps:bodyPr/>
                            </wps:wsp>
                            <wps:wsp>
                              <wps:cNvPr id="901" name="矩形 513"/>
                              <wps:cNvSpPr/>
                              <wps:spPr>
                                <a:xfrm>
                                  <a:off x="2753995" y="1861185"/>
                                  <a:ext cx="728980" cy="325120"/>
                                </a:xfrm>
                                <a:prstGeom prst="rect">
                                  <a:avLst/>
                                </a:prstGeom>
                                <a:noFill/>
                                <a:ln>
                                  <a:noFill/>
                                </a:ln>
                              </wps:spPr>
                              <wps:txbx>
                                <w:txbxContent>
                                  <w:p w14:paraId="5FA0C113">
                                    <w:pPr>
                                      <w:pStyle w:val="2"/>
                                      <w:ind w:firstLine="150" w:firstLineChars="100"/>
                                      <w:rPr>
                                        <w:rFonts w:hint="default" w:eastAsia="宋体"/>
                                        <w:sz w:val="15"/>
                                        <w:szCs w:val="15"/>
                                        <w:lang w:val="en-US" w:eastAsia="zh-CN"/>
                                      </w:rPr>
                                    </w:pPr>
                                    <w:r>
                                      <w:rPr>
                                        <w:rFonts w:hint="eastAsia" w:eastAsia="宋体"/>
                                        <w:sz w:val="15"/>
                                        <w:szCs w:val="15"/>
                                        <w:lang w:val="en-US" w:eastAsia="zh-CN"/>
                                      </w:rPr>
                                      <w:t>蒸汽</w:t>
                                    </w:r>
                                    <w:r>
                                      <w:rPr>
                                        <w:rFonts w:hint="eastAsia"/>
                                        <w:sz w:val="15"/>
                                        <w:szCs w:val="15"/>
                                        <w:lang w:val="en-US" w:eastAsia="zh-CN"/>
                                      </w:rPr>
                                      <w:t>25</w:t>
                                    </w:r>
                                  </w:p>
                                  <w:p w14:paraId="2CCC86FA">
                                    <w:pPr>
                                      <w:pStyle w:val="2"/>
                                      <w:rPr>
                                        <w:rFonts w:hint="default"/>
                                        <w:sz w:val="15"/>
                                        <w:szCs w:val="15"/>
                                        <w:lang w:val="en-US" w:eastAsia="zh-CN"/>
                                      </w:rPr>
                                    </w:pPr>
                                  </w:p>
                                </w:txbxContent>
                              </wps:txbx>
                              <wps:bodyPr vert="horz" wrap="square" anchor="t" anchorCtr="0" upright="1"/>
                            </wps:wsp>
                            <wps:wsp>
                              <wps:cNvPr id="903" name="矩形 515"/>
                              <wps:cNvSpPr/>
                              <wps:spPr>
                                <a:xfrm>
                                  <a:off x="4488815" y="1874520"/>
                                  <a:ext cx="553720" cy="238125"/>
                                </a:xfrm>
                                <a:prstGeom prst="rect">
                                  <a:avLst/>
                                </a:prstGeom>
                                <a:noFill/>
                                <a:ln w="9525" cap="flat" cmpd="sng">
                                  <a:noFill/>
                                  <a:prstDash val="solid"/>
                                  <a:miter/>
                                  <a:headEnd type="none" w="med" len="med"/>
                                  <a:tailEnd type="none" w="med" len="med"/>
                                </a:ln>
                              </wps:spPr>
                              <wps:txbx>
                                <w:txbxContent>
                                  <w:p w14:paraId="24599D2E">
                                    <w:pPr>
                                      <w:rPr>
                                        <w:rFonts w:hint="default" w:eastAsia="宋体"/>
                                        <w:sz w:val="15"/>
                                        <w:szCs w:val="15"/>
                                        <w:lang w:val="en-US" w:eastAsia="zh-CN"/>
                                      </w:rPr>
                                    </w:pPr>
                                    <w:r>
                                      <w:rPr>
                                        <w:rFonts w:hint="eastAsia" w:eastAsia="宋体"/>
                                        <w:sz w:val="15"/>
                                        <w:szCs w:val="15"/>
                                        <w:lang w:eastAsia="zh-CN"/>
                                      </w:rPr>
                                      <w:t>脱溶粨</w:t>
                                    </w:r>
                                  </w:p>
                                </w:txbxContent>
                              </wps:txbx>
                              <wps:bodyPr vert="horz" wrap="square" anchor="t" anchorCtr="0" upright="1"/>
                            </wps:wsp>
                            <wps:wsp>
                              <wps:cNvPr id="904" name="自选图形 516"/>
                              <wps:cNvCnPr/>
                              <wps:spPr>
                                <a:xfrm>
                                  <a:off x="3913505" y="2021840"/>
                                  <a:ext cx="662940" cy="1905"/>
                                </a:xfrm>
                                <a:prstGeom prst="straightConnector1">
                                  <a:avLst/>
                                </a:prstGeom>
                                <a:ln w="9525" cap="flat" cmpd="sng">
                                  <a:solidFill>
                                    <a:srgbClr val="000000"/>
                                  </a:solidFill>
                                  <a:prstDash val="solid"/>
                                  <a:headEnd type="none" w="med" len="med"/>
                                  <a:tailEnd type="arrow" w="med" len="med"/>
                                </a:ln>
                              </wps:spPr>
                              <wps:bodyPr/>
                            </wps:wsp>
                            <wps:wsp>
                              <wps:cNvPr id="905" name="矩形 517"/>
                              <wps:cNvSpPr/>
                              <wps:spPr>
                                <a:xfrm>
                                  <a:off x="3879215" y="1796415"/>
                                  <a:ext cx="975995" cy="430530"/>
                                </a:xfrm>
                                <a:prstGeom prst="rect">
                                  <a:avLst/>
                                </a:prstGeom>
                                <a:noFill/>
                                <a:ln>
                                  <a:noFill/>
                                </a:ln>
                              </wps:spPr>
                              <wps:txbx>
                                <w:txbxContent>
                                  <w:p w14:paraId="6870021E">
                                    <w:pPr>
                                      <w:rPr>
                                        <w:rFonts w:hint="eastAsia"/>
                                        <w:sz w:val="18"/>
                                        <w:szCs w:val="18"/>
                                        <w:highlight w:val="none"/>
                                        <w:lang w:val="en-US" w:eastAsia="zh-CN"/>
                                      </w:rPr>
                                    </w:pPr>
                                    <w:r>
                                      <w:rPr>
                                        <w:rFonts w:hint="eastAsia"/>
                                        <w:sz w:val="18"/>
                                        <w:szCs w:val="18"/>
                                        <w:highlight w:val="none"/>
                                        <w:lang w:val="en-US" w:eastAsia="zh-CN"/>
                                      </w:rPr>
                                      <w:t>160.97</w:t>
                                    </w:r>
                                  </w:p>
                                  <w:p w14:paraId="0B8C51BA">
                                    <w:pPr>
                                      <w:pStyle w:val="2"/>
                                      <w:rPr>
                                        <w:rFonts w:hint="default"/>
                                        <w:sz w:val="15"/>
                                        <w:szCs w:val="15"/>
                                        <w:lang w:val="en-US" w:eastAsia="zh-CN"/>
                                      </w:rPr>
                                    </w:pPr>
                                    <w:r>
                                      <w:rPr>
                                        <w:rFonts w:hint="eastAsia"/>
                                        <w:sz w:val="15"/>
                                        <w:szCs w:val="15"/>
                                        <w:highlight w:val="none"/>
                                        <w:lang w:val="en-US" w:eastAsia="zh-CN"/>
                                      </w:rPr>
                                      <w:t>（含溶剂0.01</w:t>
                                    </w:r>
                                    <w:r>
                                      <w:rPr>
                                        <w:rFonts w:hint="eastAsia"/>
                                        <w:sz w:val="15"/>
                                        <w:szCs w:val="15"/>
                                        <w:lang w:val="en-US" w:eastAsia="zh-CN"/>
                                      </w:rPr>
                                      <w:t>）</w:t>
                                    </w:r>
                                  </w:p>
                                </w:txbxContent>
                              </wps:txbx>
                              <wps:bodyPr vert="horz" wrap="square" anchor="t" anchorCtr="0" upright="1"/>
                            </wps:wsp>
                            <wps:wsp>
                              <wps:cNvPr id="908" name="自选图形 520"/>
                              <wps:cNvCnPr>
                                <a:endCxn id="902" idx="0"/>
                              </wps:cNvCnPr>
                              <wps:spPr>
                                <a:xfrm>
                                  <a:off x="3658235" y="2185036"/>
                                  <a:ext cx="6985" cy="559435"/>
                                </a:xfrm>
                                <a:prstGeom prst="straightConnector1">
                                  <a:avLst/>
                                </a:prstGeom>
                                <a:ln w="9525" cap="flat" cmpd="sng">
                                  <a:solidFill>
                                    <a:srgbClr val="000000"/>
                                  </a:solidFill>
                                  <a:prstDash val="solid"/>
                                  <a:headEnd type="none" w="med" len="med"/>
                                  <a:tailEnd type="arrow" w="med" len="med"/>
                                </a:ln>
                              </wps:spPr>
                              <wps:bodyPr/>
                            </wps:wsp>
                            <wps:wsp>
                              <wps:cNvPr id="909" name="矩形 521"/>
                              <wps:cNvSpPr/>
                              <wps:spPr>
                                <a:xfrm>
                                  <a:off x="3994785" y="3037840"/>
                                  <a:ext cx="60960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5E3EAE">
                                    <w:pPr>
                                      <w:rPr>
                                        <w:rFonts w:hint="eastAsia" w:eastAsia="宋体"/>
                                        <w:sz w:val="21"/>
                                        <w:szCs w:val="21"/>
                                        <w:lang w:eastAsia="zh-CN"/>
                                      </w:rPr>
                                    </w:pPr>
                                    <w:r>
                                      <w:rPr>
                                        <w:rFonts w:hint="eastAsia" w:eastAsia="宋体"/>
                                        <w:sz w:val="21"/>
                                        <w:szCs w:val="21"/>
                                        <w:lang w:eastAsia="zh-CN"/>
                                      </w:rPr>
                                      <w:t>分水箱</w:t>
                                    </w:r>
                                  </w:p>
                                </w:txbxContent>
                              </wps:txbx>
                              <wps:bodyPr vert="horz" wrap="square" anchor="t" anchorCtr="0" upright="1"/>
                            </wps:wsp>
                            <wps:wsp>
                              <wps:cNvPr id="911" name="矩形 523"/>
                              <wps:cNvSpPr/>
                              <wps:spPr>
                                <a:xfrm>
                                  <a:off x="4039870" y="2632710"/>
                                  <a:ext cx="741680" cy="254000"/>
                                </a:xfrm>
                                <a:prstGeom prst="rect">
                                  <a:avLst/>
                                </a:prstGeom>
                                <a:noFill/>
                                <a:ln>
                                  <a:noFill/>
                                </a:ln>
                              </wps:spPr>
                              <wps:txbx>
                                <w:txbxContent>
                                  <w:p w14:paraId="5E0F7004">
                                    <w:pPr>
                                      <w:rPr>
                                        <w:rFonts w:hint="default" w:eastAsia="宋体"/>
                                        <w:b/>
                                        <w:bCs/>
                                        <w:sz w:val="18"/>
                                        <w:szCs w:val="18"/>
                                        <w:lang w:val="en-US" w:eastAsia="zh-CN"/>
                                      </w:rPr>
                                    </w:pPr>
                                    <w:r>
                                      <w:rPr>
                                        <w:rFonts w:hint="eastAsia" w:eastAsia="宋体"/>
                                        <w:b/>
                                        <w:bCs/>
                                        <w:sz w:val="18"/>
                                        <w:szCs w:val="18"/>
                                        <w:lang w:eastAsia="zh-CN"/>
                                      </w:rPr>
                                      <w:t>废水</w:t>
                                    </w:r>
                                    <w:r>
                                      <w:rPr>
                                        <w:rFonts w:hint="eastAsia"/>
                                        <w:b/>
                                        <w:bCs/>
                                        <w:sz w:val="18"/>
                                        <w:szCs w:val="18"/>
                                        <w:lang w:val="en-US" w:eastAsia="zh-CN"/>
                                      </w:rPr>
                                      <w:t>20</w:t>
                                    </w:r>
                                  </w:p>
                                </w:txbxContent>
                              </wps:txbx>
                              <wps:bodyPr vert="horz" wrap="square" anchor="t" anchorCtr="0" upright="1"/>
                            </wps:wsp>
                            <wps:wsp>
                              <wps:cNvPr id="915" name="自选图形 529"/>
                              <wps:cNvCnPr/>
                              <wps:spPr>
                                <a:xfrm>
                                  <a:off x="4277995" y="3284220"/>
                                  <a:ext cx="6350" cy="186055"/>
                                </a:xfrm>
                                <a:prstGeom prst="straightConnector1">
                                  <a:avLst/>
                                </a:prstGeom>
                                <a:ln w="9525" cap="flat" cmpd="sng">
                                  <a:solidFill>
                                    <a:srgbClr val="000000"/>
                                  </a:solidFill>
                                  <a:prstDash val="solid"/>
                                  <a:headEnd type="none" w="med" len="med"/>
                                  <a:tailEnd type="arrow" w="med" len="med"/>
                                </a:ln>
                              </wps:spPr>
                              <wps:bodyPr/>
                            </wps:wsp>
                            <wpg:wgp>
                              <wpg:cNvPr id="129" name="组合 129"/>
                              <wpg:cNvGrpSpPr/>
                              <wpg:grpSpPr>
                                <a:xfrm>
                                  <a:off x="2766060" y="2744470"/>
                                  <a:ext cx="1870710" cy="1597025"/>
                                  <a:chOff x="4354" y="3915"/>
                                  <a:chExt cx="2946" cy="2515"/>
                                </a:xfrm>
                              </wpg:grpSpPr>
                              <wps:wsp>
                                <wps:cNvPr id="902" name="矩形 514"/>
                                <wps:cNvSpPr/>
                                <wps:spPr>
                                  <a:xfrm>
                                    <a:off x="5400" y="3915"/>
                                    <a:ext cx="740" cy="4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175256">
                                      <w:pPr>
                                        <w:rPr>
                                          <w:rFonts w:hint="eastAsia" w:eastAsia="宋体"/>
                                          <w:sz w:val="21"/>
                                          <w:szCs w:val="21"/>
                                          <w:lang w:eastAsia="zh-CN"/>
                                        </w:rPr>
                                      </w:pPr>
                                      <w:r>
                                        <w:rPr>
                                          <w:rFonts w:hint="eastAsia" w:eastAsia="宋体"/>
                                          <w:sz w:val="21"/>
                                          <w:szCs w:val="21"/>
                                          <w:lang w:eastAsia="zh-CN"/>
                                        </w:rPr>
                                        <w:t>冷凝</w:t>
                                      </w:r>
                                    </w:p>
                                  </w:txbxContent>
                                </wps:txbx>
                                <wps:bodyPr vert="horz" wrap="square" anchor="t" anchorCtr="0" upright="1"/>
                              </wps:wsp>
                              <wps:wsp>
                                <wps:cNvPr id="906" name="矩形 518"/>
                                <wps:cNvSpPr/>
                                <wps:spPr>
                                  <a:xfrm>
                                    <a:off x="4354" y="6030"/>
                                    <a:ext cx="960" cy="4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4F8E25">
                                      <w:pPr>
                                        <w:rPr>
                                          <w:rFonts w:hint="eastAsia" w:eastAsia="宋体"/>
                                          <w:sz w:val="21"/>
                                          <w:szCs w:val="21"/>
                                          <w:lang w:eastAsia="zh-CN"/>
                                        </w:rPr>
                                      </w:pPr>
                                      <w:r>
                                        <w:rPr>
                                          <w:rFonts w:hint="eastAsia" w:eastAsia="宋体"/>
                                          <w:sz w:val="21"/>
                                          <w:szCs w:val="21"/>
                                          <w:lang w:eastAsia="zh-CN"/>
                                        </w:rPr>
                                        <w:t>溶剂罐</w:t>
                                      </w:r>
                                    </w:p>
                                  </w:txbxContent>
                                </wps:txbx>
                                <wps:bodyPr vert="horz" wrap="square" anchor="t" anchorCtr="0" upright="1"/>
                              </wps:wsp>
                              <wps:wsp>
                                <wps:cNvPr id="907" name="自选图形 519"/>
                                <wps:cNvCnPr/>
                                <wps:spPr>
                                  <a:xfrm rot="-10800000" flipV="1">
                                    <a:off x="4834" y="4114"/>
                                    <a:ext cx="566" cy="1915"/>
                                  </a:xfrm>
                                  <a:prstGeom prst="bentConnector2">
                                    <a:avLst/>
                                  </a:prstGeom>
                                  <a:ln w="9525" cap="flat" cmpd="sng">
                                    <a:solidFill>
                                      <a:srgbClr val="000000"/>
                                    </a:solidFill>
                                    <a:prstDash val="solid"/>
                                    <a:miter/>
                                    <a:headEnd type="none" w="med" len="med"/>
                                    <a:tailEnd type="arrow" w="med" len="med"/>
                                  </a:ln>
                                </wps:spPr>
                                <wps:bodyPr/>
                              </wps:wsp>
                              <wps:wsp>
                                <wps:cNvPr id="910" name="矩形 522"/>
                                <wps:cNvSpPr/>
                                <wps:spPr>
                                  <a:xfrm>
                                    <a:off x="6133" y="5049"/>
                                    <a:ext cx="1167" cy="72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408F6A">
                                      <w:pPr>
                                        <w:jc w:val="center"/>
                                        <w:rPr>
                                          <w:rFonts w:hint="eastAsia" w:eastAsia="宋体"/>
                                          <w:sz w:val="21"/>
                                          <w:szCs w:val="21"/>
                                          <w:lang w:eastAsia="zh-CN"/>
                                        </w:rPr>
                                      </w:pPr>
                                      <w:r>
                                        <w:rPr>
                                          <w:rFonts w:hint="eastAsia" w:eastAsia="宋体"/>
                                          <w:sz w:val="21"/>
                                          <w:szCs w:val="21"/>
                                          <w:lang w:eastAsia="zh-CN"/>
                                        </w:rPr>
                                        <w:t>尾气回收</w:t>
                                      </w:r>
                                      <w:r>
                                        <w:rPr>
                                          <w:rFonts w:hint="eastAsia"/>
                                          <w:sz w:val="21"/>
                                          <w:szCs w:val="21"/>
                                          <w:lang w:eastAsia="zh-CN"/>
                                        </w:rPr>
                                        <w:t>装置</w:t>
                                      </w:r>
                                    </w:p>
                                  </w:txbxContent>
                                </wps:txbx>
                                <wps:bodyPr vert="horz" wrap="square" anchor="t" anchorCtr="0" upright="1"/>
                              </wps:wsp>
                              <wps:wsp>
                                <wps:cNvPr id="912" name="自选图形 525"/>
                                <wps:cNvCnPr/>
                                <wps:spPr>
                                  <a:xfrm>
                                    <a:off x="6140" y="4115"/>
                                    <a:ext cx="578" cy="259"/>
                                  </a:xfrm>
                                  <a:prstGeom prst="bentConnector3">
                                    <a:avLst>
                                      <a:gd name="adj1" fmla="val 99829"/>
                                    </a:avLst>
                                  </a:prstGeom>
                                  <a:ln w="9525" cap="flat" cmpd="sng">
                                    <a:solidFill>
                                      <a:srgbClr val="000000"/>
                                    </a:solidFill>
                                    <a:prstDash val="solid"/>
                                    <a:miter/>
                                    <a:headEnd type="none" w="med" len="med"/>
                                    <a:tailEnd type="arrow" w="med" len="med"/>
                                  </a:ln>
                                </wps:spPr>
                                <wps:bodyPr/>
                              </wps:wsp>
                              <wps:wsp>
                                <wps:cNvPr id="913" name="矩形 527"/>
                                <wps:cNvSpPr/>
                                <wps:spPr>
                                  <a:xfrm>
                                    <a:off x="6339" y="6030"/>
                                    <a:ext cx="787" cy="4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50ECE2">
                                      <w:pPr>
                                        <w:rPr>
                                          <w:rFonts w:hint="eastAsia" w:eastAsia="宋体"/>
                                          <w:sz w:val="21"/>
                                          <w:szCs w:val="21"/>
                                          <w:lang w:eastAsia="zh-CN"/>
                                        </w:rPr>
                                      </w:pPr>
                                      <w:r>
                                        <w:rPr>
                                          <w:rFonts w:hint="eastAsia" w:eastAsia="宋体"/>
                                          <w:sz w:val="21"/>
                                          <w:szCs w:val="21"/>
                                          <w:lang w:eastAsia="zh-CN"/>
                                        </w:rPr>
                                        <w:t>废气</w:t>
                                      </w:r>
                                    </w:p>
                                  </w:txbxContent>
                                </wps:txbx>
                                <wps:bodyPr vert="horz" wrap="square" anchor="t" anchorCtr="0" upright="1"/>
                              </wps:wsp>
                              <wps:wsp>
                                <wps:cNvPr id="916" name="自选图形 530"/>
                                <wps:cNvCnPr/>
                                <wps:spPr>
                                  <a:xfrm flipH="1">
                                    <a:off x="4837" y="5368"/>
                                    <a:ext cx="1307" cy="10"/>
                                  </a:xfrm>
                                  <a:prstGeom prst="straightConnector1">
                                    <a:avLst/>
                                  </a:prstGeom>
                                  <a:ln w="9525" cap="flat" cmpd="sng">
                                    <a:solidFill>
                                      <a:srgbClr val="000000"/>
                                    </a:solidFill>
                                    <a:prstDash val="solid"/>
                                    <a:headEnd type="none" w="med" len="med"/>
                                    <a:tailEnd type="arrow" w="med" len="med"/>
                                  </a:ln>
                                </wps:spPr>
                                <wps:bodyPr/>
                              </wps:wsp>
                            </wpg:wgp>
                            <wps:wsp>
                              <wps:cNvPr id="917" name="矩形 531"/>
                              <wps:cNvSpPr/>
                              <wps:spPr>
                                <a:xfrm>
                                  <a:off x="4290695" y="3899535"/>
                                  <a:ext cx="609600" cy="254000"/>
                                </a:xfrm>
                                <a:prstGeom prst="rect">
                                  <a:avLst/>
                                </a:prstGeom>
                                <a:noFill/>
                                <a:ln>
                                  <a:noFill/>
                                </a:ln>
                              </wps:spPr>
                              <wps:txbx>
                                <w:txbxContent>
                                  <w:p w14:paraId="377BC755">
                                    <w:pPr>
                                      <w:rPr>
                                        <w:rFonts w:hint="default" w:eastAsia="宋体"/>
                                        <w:sz w:val="18"/>
                                        <w:szCs w:val="18"/>
                                        <w:lang w:val="en-US" w:eastAsia="zh-CN"/>
                                      </w:rPr>
                                    </w:pPr>
                                    <w:r>
                                      <w:rPr>
                                        <w:rFonts w:hint="eastAsia"/>
                                        <w:sz w:val="18"/>
                                        <w:szCs w:val="18"/>
                                        <w:lang w:val="en-US" w:eastAsia="zh-CN"/>
                                      </w:rPr>
                                      <w:t>0.015</w:t>
                                    </w:r>
                                  </w:p>
                                </w:txbxContent>
                              </wps:txbx>
                              <wps:bodyPr vert="horz" wrap="square" anchor="t" anchorCtr="0" upright="1"/>
                            </wps:wsp>
                            <wps:wsp>
                              <wps:cNvPr id="918" name="矩形 532"/>
                              <wps:cNvSpPr/>
                              <wps:spPr>
                                <a:xfrm>
                                  <a:off x="3041015" y="3854450"/>
                                  <a:ext cx="609600" cy="254000"/>
                                </a:xfrm>
                                <a:prstGeom prst="rect">
                                  <a:avLst/>
                                </a:prstGeom>
                                <a:noFill/>
                                <a:ln>
                                  <a:noFill/>
                                </a:ln>
                              </wps:spPr>
                              <wps:txbx>
                                <w:txbxContent>
                                  <w:p w14:paraId="6057B3D9">
                                    <w:pPr>
                                      <w:rPr>
                                        <w:rFonts w:hint="default" w:eastAsia="宋体"/>
                                        <w:sz w:val="18"/>
                                        <w:szCs w:val="18"/>
                                        <w:lang w:val="en-US" w:eastAsia="zh-CN"/>
                                      </w:rPr>
                                    </w:pPr>
                                    <w:r>
                                      <w:rPr>
                                        <w:rFonts w:hint="eastAsia"/>
                                        <w:sz w:val="18"/>
                                        <w:szCs w:val="18"/>
                                        <w:lang w:val="en-US" w:eastAsia="zh-CN"/>
                                      </w:rPr>
                                      <w:t>0.135</w:t>
                                    </w:r>
                                  </w:p>
                                </w:txbxContent>
                              </wps:txbx>
                              <wps:bodyPr vert="horz" wrap="square" anchor="t" anchorCtr="0" upright="1"/>
                            </wps:wsp>
                            <wps:wsp>
                              <wps:cNvPr id="919" name="矩形 534"/>
                              <wps:cNvSpPr/>
                              <wps:spPr>
                                <a:xfrm>
                                  <a:off x="881380" y="3886835"/>
                                  <a:ext cx="464185"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9E01B4">
                                    <w:pPr>
                                      <w:rPr>
                                        <w:rFonts w:hint="eastAsia" w:eastAsia="宋体"/>
                                        <w:sz w:val="21"/>
                                        <w:szCs w:val="21"/>
                                        <w:lang w:eastAsia="zh-CN"/>
                                      </w:rPr>
                                    </w:pPr>
                                    <w:r>
                                      <w:rPr>
                                        <w:rFonts w:hint="eastAsia" w:eastAsia="宋体"/>
                                        <w:sz w:val="21"/>
                                        <w:szCs w:val="21"/>
                                        <w:lang w:eastAsia="zh-CN"/>
                                      </w:rPr>
                                      <w:t>碱练</w:t>
                                    </w:r>
                                  </w:p>
                                </w:txbxContent>
                              </wps:txbx>
                              <wps:bodyPr vert="horz" wrap="square" anchor="t" anchorCtr="0" upright="1"/>
                            </wps:wsp>
                            <wps:wsp>
                              <wps:cNvPr id="920" name="矩形 536"/>
                              <wps:cNvSpPr/>
                              <wps:spPr>
                                <a:xfrm>
                                  <a:off x="5080" y="3278505"/>
                                  <a:ext cx="838200" cy="254000"/>
                                </a:xfrm>
                                <a:prstGeom prst="rect">
                                  <a:avLst/>
                                </a:prstGeom>
                                <a:noFill/>
                                <a:ln>
                                  <a:noFill/>
                                </a:ln>
                              </wps:spPr>
                              <wps:txbx>
                                <w:txbxContent>
                                  <w:p w14:paraId="1A65D194">
                                    <w:pPr>
                                      <w:rPr>
                                        <w:rFonts w:hint="default" w:eastAsia="宋体"/>
                                        <w:b/>
                                        <w:bCs/>
                                        <w:sz w:val="18"/>
                                        <w:szCs w:val="18"/>
                                        <w:lang w:val="en-US" w:eastAsia="zh-CN"/>
                                      </w:rPr>
                                    </w:pPr>
                                    <w:r>
                                      <w:rPr>
                                        <w:rFonts w:hint="eastAsia"/>
                                        <w:b/>
                                        <w:bCs/>
                                        <w:sz w:val="18"/>
                                        <w:szCs w:val="18"/>
                                        <w:lang w:eastAsia="zh-CN"/>
                                      </w:rPr>
                                      <w:t>毛油</w:t>
                                    </w:r>
                                    <w:r>
                                      <w:rPr>
                                        <w:rFonts w:hint="eastAsia"/>
                                        <w:b/>
                                        <w:bCs/>
                                        <w:sz w:val="18"/>
                                        <w:szCs w:val="18"/>
                                        <w:lang w:val="en-US" w:eastAsia="zh-CN"/>
                                      </w:rPr>
                                      <w:t>111.77</w:t>
                                    </w:r>
                                  </w:p>
                                </w:txbxContent>
                              </wps:txbx>
                              <wps:bodyPr vert="horz" wrap="square" anchor="t" anchorCtr="0" upright="1"/>
                            </wps:wsp>
                            <wps:wsp>
                              <wps:cNvPr id="921" name="自选图形 537"/>
                              <wps:cNvCnPr/>
                              <wps:spPr>
                                <a:xfrm>
                                  <a:off x="1117600" y="3597910"/>
                                  <a:ext cx="5080" cy="300990"/>
                                </a:xfrm>
                                <a:prstGeom prst="straightConnector1">
                                  <a:avLst/>
                                </a:prstGeom>
                                <a:ln w="9525" cap="flat" cmpd="sng">
                                  <a:solidFill>
                                    <a:srgbClr val="000000"/>
                                  </a:solidFill>
                                  <a:prstDash val="solid"/>
                                  <a:headEnd type="none" w="med" len="med"/>
                                  <a:tailEnd type="arrow" w="med" len="med"/>
                                </a:ln>
                              </wps:spPr>
                              <wps:bodyPr/>
                            </wps:wsp>
                            <wps:wsp>
                              <wps:cNvPr id="922" name="自选图形 538"/>
                              <wps:cNvCnPr/>
                              <wps:spPr>
                                <a:xfrm>
                                  <a:off x="360680" y="4030345"/>
                                  <a:ext cx="520700" cy="0"/>
                                </a:xfrm>
                                <a:prstGeom prst="straightConnector1">
                                  <a:avLst/>
                                </a:prstGeom>
                                <a:ln w="9525" cap="flat" cmpd="sng">
                                  <a:solidFill>
                                    <a:srgbClr val="000000"/>
                                  </a:solidFill>
                                  <a:prstDash val="solid"/>
                                  <a:headEnd type="none" w="med" len="med"/>
                                  <a:tailEnd type="arrow" w="med" len="med"/>
                                </a:ln>
                              </wps:spPr>
                              <wps:bodyPr/>
                            </wps:wsp>
                            <wps:wsp>
                              <wps:cNvPr id="923" name="矩形 540"/>
                              <wps:cNvSpPr/>
                              <wps:spPr>
                                <a:xfrm>
                                  <a:off x="269875" y="3799205"/>
                                  <a:ext cx="838200" cy="406400"/>
                                </a:xfrm>
                                <a:prstGeom prst="rect">
                                  <a:avLst/>
                                </a:prstGeom>
                                <a:noFill/>
                                <a:ln>
                                  <a:noFill/>
                                </a:ln>
                              </wps:spPr>
                              <wps:txbx>
                                <w:txbxContent>
                                  <w:p w14:paraId="475CF4D2">
                                    <w:pPr>
                                      <w:rPr>
                                        <w:rFonts w:hint="default"/>
                                        <w:sz w:val="18"/>
                                        <w:szCs w:val="18"/>
                                        <w:lang w:val="en-US" w:eastAsia="zh-CN"/>
                                      </w:rPr>
                                    </w:pPr>
                                    <w:r>
                                      <w:rPr>
                                        <w:rFonts w:hint="eastAsia"/>
                                        <w:sz w:val="18"/>
                                        <w:szCs w:val="18"/>
                                        <w:lang w:eastAsia="zh-CN"/>
                                      </w:rPr>
                                      <w:t>碱液</w:t>
                                    </w:r>
                                    <w:r>
                                      <w:rPr>
                                        <w:rFonts w:hint="eastAsia"/>
                                        <w:sz w:val="18"/>
                                        <w:szCs w:val="18"/>
                                        <w:lang w:val="en-US" w:eastAsia="zh-CN"/>
                                      </w:rPr>
                                      <w:t>0.08</w:t>
                                    </w:r>
                                  </w:p>
                                  <w:p w14:paraId="42844723">
                                    <w:pPr>
                                      <w:pStyle w:val="2"/>
                                      <w:rPr>
                                        <w:rFonts w:hint="default"/>
                                        <w:lang w:val="en-US" w:eastAsia="zh-CN"/>
                                      </w:rPr>
                                    </w:pPr>
                                    <w:r>
                                      <w:rPr>
                                        <w:rFonts w:hint="eastAsia"/>
                                        <w:lang w:val="en-US" w:eastAsia="zh-CN"/>
                                      </w:rPr>
                                      <w:t>水8.47</w:t>
                                    </w:r>
                                  </w:p>
                                </w:txbxContent>
                              </wps:txbx>
                              <wps:bodyPr vert="horz" wrap="square" anchor="t" anchorCtr="0" upright="1"/>
                            </wps:wsp>
                            <wps:wsp>
                              <wps:cNvPr id="924" name="矩形 542"/>
                              <wps:cNvSpPr/>
                              <wps:spPr>
                                <a:xfrm>
                                  <a:off x="1287145" y="3791585"/>
                                  <a:ext cx="838200" cy="428625"/>
                                </a:xfrm>
                                <a:prstGeom prst="rect">
                                  <a:avLst/>
                                </a:prstGeom>
                                <a:noFill/>
                                <a:ln>
                                  <a:noFill/>
                                </a:ln>
                              </wps:spPr>
                              <wps:txbx>
                                <w:txbxContent>
                                  <w:p w14:paraId="31A0F8BD">
                                    <w:pPr>
                                      <w:pStyle w:val="2"/>
                                      <w:rPr>
                                        <w:rFonts w:hint="default"/>
                                        <w:lang w:val="en-US" w:eastAsia="zh-CN"/>
                                      </w:rPr>
                                    </w:pPr>
                                    <w:r>
                                      <w:rPr>
                                        <w:rFonts w:hint="eastAsia"/>
                                        <w:lang w:val="en-US" w:eastAsia="zh-CN"/>
                                      </w:rPr>
                                      <w:t>皂角+含油废水8.52</w:t>
                                    </w:r>
                                  </w:p>
                                </w:txbxContent>
                              </wps:txbx>
                              <wps:bodyPr vert="horz" wrap="square" anchor="t" anchorCtr="0" upright="1"/>
                            </wps:wsp>
                            <wps:wsp>
                              <wps:cNvPr id="925" name="矩形 543"/>
                              <wps:cNvSpPr/>
                              <wps:spPr>
                                <a:xfrm>
                                  <a:off x="737235" y="4458971"/>
                                  <a:ext cx="74930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FC6A7A">
                                    <w:pPr>
                                      <w:rPr>
                                        <w:rFonts w:hint="eastAsia" w:eastAsia="宋体"/>
                                        <w:sz w:val="21"/>
                                        <w:szCs w:val="21"/>
                                        <w:lang w:eastAsia="zh-CN"/>
                                      </w:rPr>
                                    </w:pPr>
                                    <w:r>
                                      <w:rPr>
                                        <w:rFonts w:hint="eastAsia" w:eastAsia="宋体"/>
                                        <w:sz w:val="21"/>
                                        <w:szCs w:val="21"/>
                                        <w:lang w:eastAsia="zh-CN"/>
                                      </w:rPr>
                                      <w:t>脱色脱臭</w:t>
                                    </w:r>
                                  </w:p>
                                </w:txbxContent>
                              </wps:txbx>
                              <wps:bodyPr vert="horz" wrap="square" anchor="t" anchorCtr="0" upright="1"/>
                            </wps:wsp>
                            <wps:wsp>
                              <wps:cNvPr id="926" name="自选图形 544"/>
                              <wps:cNvCnPr/>
                              <wps:spPr>
                                <a:xfrm flipH="1">
                                  <a:off x="1126490" y="4155441"/>
                                  <a:ext cx="3175" cy="288925"/>
                                </a:xfrm>
                                <a:prstGeom prst="straightConnector1">
                                  <a:avLst/>
                                </a:prstGeom>
                                <a:ln w="9525" cap="flat" cmpd="sng">
                                  <a:solidFill>
                                    <a:srgbClr val="000000"/>
                                  </a:solidFill>
                                  <a:prstDash val="solid"/>
                                  <a:headEnd type="none" w="med" len="med"/>
                                  <a:tailEnd type="arrow" w="med" len="med"/>
                                </a:ln>
                              </wps:spPr>
                              <wps:bodyPr/>
                            </wps:wsp>
                            <wps:wsp>
                              <wps:cNvPr id="927" name="矩形 545"/>
                              <wps:cNvSpPr/>
                              <wps:spPr>
                                <a:xfrm>
                                  <a:off x="671195" y="4144645"/>
                                  <a:ext cx="1004570" cy="254000"/>
                                </a:xfrm>
                                <a:prstGeom prst="rect">
                                  <a:avLst/>
                                </a:prstGeom>
                                <a:noFill/>
                                <a:ln>
                                  <a:noFill/>
                                </a:ln>
                              </wps:spPr>
                              <wps:txbx>
                                <w:txbxContent>
                                  <w:p w14:paraId="634AC9FA">
                                    <w:pPr>
                                      <w:rPr>
                                        <w:rFonts w:hint="default" w:eastAsia="宋体"/>
                                        <w:sz w:val="18"/>
                                        <w:szCs w:val="18"/>
                                        <w:lang w:val="en-US" w:eastAsia="zh-CN"/>
                                      </w:rPr>
                                    </w:pPr>
                                    <w:r>
                                      <w:rPr>
                                        <w:rFonts w:hint="eastAsia"/>
                                        <w:sz w:val="18"/>
                                        <w:szCs w:val="18"/>
                                        <w:lang w:eastAsia="zh-CN"/>
                                      </w:rPr>
                                      <w:t>碱练油</w:t>
                                    </w:r>
                                    <w:r>
                                      <w:rPr>
                                        <w:rFonts w:hint="eastAsia"/>
                                        <w:sz w:val="18"/>
                                        <w:szCs w:val="18"/>
                                        <w:lang w:val="en-US" w:eastAsia="zh-CN"/>
                                      </w:rPr>
                                      <w:t>111.8</w:t>
                                    </w:r>
                                  </w:p>
                                </w:txbxContent>
                              </wps:txbx>
                              <wps:bodyPr vert="horz" wrap="square" anchor="t" anchorCtr="0" upright="1"/>
                            </wps:wsp>
                            <wps:wsp>
                              <wps:cNvPr id="928" name="矩形 546"/>
                              <wps:cNvSpPr/>
                              <wps:spPr>
                                <a:xfrm>
                                  <a:off x="175895" y="4378961"/>
                                  <a:ext cx="838200" cy="406400"/>
                                </a:xfrm>
                                <a:prstGeom prst="rect">
                                  <a:avLst/>
                                </a:prstGeom>
                                <a:noFill/>
                                <a:ln>
                                  <a:noFill/>
                                </a:ln>
                              </wps:spPr>
                              <wps:txbx>
                                <w:txbxContent>
                                  <w:p w14:paraId="6603ECA1">
                                    <w:pPr>
                                      <w:rPr>
                                        <w:rFonts w:hint="default"/>
                                        <w:sz w:val="18"/>
                                        <w:szCs w:val="18"/>
                                        <w:lang w:val="en-US" w:eastAsia="zh-CN"/>
                                      </w:rPr>
                                    </w:pPr>
                                    <w:r>
                                      <w:rPr>
                                        <w:rFonts w:hint="eastAsia"/>
                                        <w:sz w:val="18"/>
                                        <w:szCs w:val="18"/>
                                        <w:lang w:eastAsia="zh-CN"/>
                                      </w:rPr>
                                      <w:t>白土</w:t>
                                    </w:r>
                                    <w:r>
                                      <w:rPr>
                                        <w:rFonts w:hint="eastAsia"/>
                                        <w:sz w:val="18"/>
                                        <w:szCs w:val="18"/>
                                        <w:lang w:val="en-US" w:eastAsia="zh-CN"/>
                                      </w:rPr>
                                      <w:t>0.21</w:t>
                                    </w:r>
                                  </w:p>
                                  <w:p w14:paraId="20E88D9E">
                                    <w:pPr>
                                      <w:pStyle w:val="2"/>
                                      <w:rPr>
                                        <w:rFonts w:hint="default"/>
                                        <w:lang w:val="en-US" w:eastAsia="zh-CN"/>
                                      </w:rPr>
                                    </w:pPr>
                                    <w:r>
                                      <w:rPr>
                                        <w:rFonts w:hint="eastAsia"/>
                                        <w:lang w:val="en-US" w:eastAsia="zh-CN"/>
                                      </w:rPr>
                                      <w:t>蒸汽0.63</w:t>
                                    </w:r>
                                  </w:p>
                                </w:txbxContent>
                              </wps:txbx>
                              <wps:bodyPr vert="horz" wrap="square" anchor="t" anchorCtr="0" upright="1"/>
                            </wps:wsp>
                            <wps:wsp>
                              <wps:cNvPr id="929" name="自选图形 547"/>
                              <wps:cNvCnPr/>
                              <wps:spPr>
                                <a:xfrm>
                                  <a:off x="1498600" y="4598671"/>
                                  <a:ext cx="495300" cy="0"/>
                                </a:xfrm>
                                <a:prstGeom prst="straightConnector1">
                                  <a:avLst/>
                                </a:prstGeom>
                                <a:ln w="9525" cap="flat" cmpd="sng">
                                  <a:solidFill>
                                    <a:srgbClr val="000000"/>
                                  </a:solidFill>
                                  <a:prstDash val="solid"/>
                                  <a:headEnd type="none" w="med" len="med"/>
                                  <a:tailEnd type="arrow" w="med" len="med"/>
                                </a:ln>
                              </wps:spPr>
                              <wps:bodyPr/>
                            </wps:wsp>
                            <wps:wsp>
                              <wps:cNvPr id="930" name="自选图形 548"/>
                              <wps:cNvCnPr/>
                              <wps:spPr>
                                <a:xfrm>
                                  <a:off x="251460" y="4603751"/>
                                  <a:ext cx="495300" cy="0"/>
                                </a:xfrm>
                                <a:prstGeom prst="straightConnector1">
                                  <a:avLst/>
                                </a:prstGeom>
                                <a:ln w="9525" cap="flat" cmpd="sng">
                                  <a:solidFill>
                                    <a:srgbClr val="000000"/>
                                  </a:solidFill>
                                  <a:prstDash val="solid"/>
                                  <a:headEnd type="none" w="med" len="med"/>
                                  <a:tailEnd type="arrow" w="med" len="med"/>
                                </a:ln>
                              </wps:spPr>
                              <wps:bodyPr/>
                            </wps:wsp>
                            <wps:wsp>
                              <wps:cNvPr id="931" name="矩形 549"/>
                              <wps:cNvSpPr/>
                              <wps:spPr>
                                <a:xfrm>
                                  <a:off x="1417955" y="4391661"/>
                                  <a:ext cx="838200" cy="406400"/>
                                </a:xfrm>
                                <a:prstGeom prst="rect">
                                  <a:avLst/>
                                </a:prstGeom>
                                <a:noFill/>
                                <a:ln>
                                  <a:noFill/>
                                </a:ln>
                              </wps:spPr>
                              <wps:txbx>
                                <w:txbxContent>
                                  <w:p w14:paraId="006900F0">
                                    <w:pPr>
                                      <w:rPr>
                                        <w:rFonts w:hint="default"/>
                                        <w:sz w:val="18"/>
                                        <w:szCs w:val="18"/>
                                        <w:lang w:val="en-US" w:eastAsia="zh-CN"/>
                                      </w:rPr>
                                    </w:pPr>
                                    <w:r>
                                      <w:rPr>
                                        <w:rFonts w:hint="eastAsia"/>
                                        <w:sz w:val="18"/>
                                        <w:szCs w:val="18"/>
                                        <w:lang w:eastAsia="zh-CN"/>
                                      </w:rPr>
                                      <w:t>废白土</w:t>
                                    </w:r>
                                    <w:r>
                                      <w:rPr>
                                        <w:rFonts w:hint="eastAsia"/>
                                        <w:sz w:val="18"/>
                                        <w:szCs w:val="18"/>
                                        <w:lang w:val="en-US" w:eastAsia="zh-CN"/>
                                      </w:rPr>
                                      <w:t>0.22</w:t>
                                    </w:r>
                                  </w:p>
                                  <w:p w14:paraId="7FEF8FDE">
                                    <w:pPr>
                                      <w:pStyle w:val="2"/>
                                      <w:rPr>
                                        <w:rFonts w:hint="default"/>
                                        <w:lang w:val="en-US" w:eastAsia="zh-CN"/>
                                      </w:rPr>
                                    </w:pPr>
                                    <w:r>
                                      <w:rPr>
                                        <w:rFonts w:hint="eastAsia"/>
                                        <w:lang w:val="en-US" w:eastAsia="zh-CN"/>
                                      </w:rPr>
                                      <w:t>废水1</w:t>
                                    </w:r>
                                  </w:p>
                                </w:txbxContent>
                              </wps:txbx>
                              <wps:bodyPr vert="horz" wrap="square" anchor="t" anchorCtr="0" upright="1"/>
                            </wps:wsp>
                            <wps:wsp>
                              <wps:cNvPr id="932" name="矩形 550"/>
                              <wps:cNvSpPr/>
                              <wps:spPr>
                                <a:xfrm>
                                  <a:off x="443865" y="4979036"/>
                                  <a:ext cx="1348105" cy="254000"/>
                                </a:xfrm>
                                <a:prstGeom prst="rect">
                                  <a:avLst/>
                                </a:prstGeom>
                                <a:noFill/>
                                <a:ln>
                                  <a:noFill/>
                                </a:ln>
                              </wps:spPr>
                              <wps:txbx>
                                <w:txbxContent>
                                  <w:p w14:paraId="5BE9CBAF">
                                    <w:pPr>
                                      <w:rPr>
                                        <w:rFonts w:hint="default" w:eastAsia="宋体"/>
                                        <w:sz w:val="21"/>
                                        <w:szCs w:val="21"/>
                                        <w:lang w:val="en-US" w:eastAsia="zh-CN"/>
                                      </w:rPr>
                                    </w:pPr>
                                    <w:r>
                                      <w:rPr>
                                        <w:rFonts w:hint="eastAsia" w:eastAsia="宋体"/>
                                        <w:sz w:val="21"/>
                                        <w:szCs w:val="21"/>
                                        <w:lang w:eastAsia="zh-CN"/>
                                      </w:rPr>
                                      <w:t>二级精炼油</w:t>
                                    </w:r>
                                    <w:r>
                                      <w:rPr>
                                        <w:rFonts w:hint="eastAsia"/>
                                        <w:sz w:val="21"/>
                                        <w:szCs w:val="21"/>
                                        <w:lang w:val="en-US" w:eastAsia="zh-CN"/>
                                      </w:rPr>
                                      <w:t>111.42</w:t>
                                    </w:r>
                                  </w:p>
                                </w:txbxContent>
                              </wps:txbx>
                              <wps:bodyPr vert="horz" wrap="square" anchor="t" anchorCtr="0" upright="1"/>
                            </wps:wsp>
                            <wps:wsp>
                              <wps:cNvPr id="933" name="自选图形 552"/>
                              <wps:cNvCnPr/>
                              <wps:spPr>
                                <a:xfrm>
                                  <a:off x="1111885" y="4712971"/>
                                  <a:ext cx="6350" cy="266065"/>
                                </a:xfrm>
                                <a:prstGeom prst="straightConnector1">
                                  <a:avLst/>
                                </a:prstGeom>
                                <a:ln w="9525" cap="flat" cmpd="sng">
                                  <a:solidFill>
                                    <a:srgbClr val="000000"/>
                                  </a:solidFill>
                                  <a:prstDash val="solid"/>
                                  <a:headEnd type="none" w="med" len="med"/>
                                  <a:tailEnd type="arrow" w="med" len="med"/>
                                </a:ln>
                              </wps:spPr>
                              <wps:bodyPr/>
                            </wps:wsp>
                            <wps:wsp>
                              <wps:cNvPr id="934" name="自选图形 557"/>
                              <wps:cNvCnPr/>
                              <wps:spPr>
                                <a:xfrm rot="5400000" flipV="1">
                                  <a:off x="2800350" y="3294698"/>
                                  <a:ext cx="3266440" cy="1062355"/>
                                </a:xfrm>
                                <a:prstGeom prst="bentConnector3">
                                  <a:avLst>
                                    <a:gd name="adj1" fmla="val -1380"/>
                                  </a:avLst>
                                </a:prstGeom>
                                <a:ln w="9525" cap="flat" cmpd="sng">
                                  <a:solidFill>
                                    <a:srgbClr val="000000"/>
                                  </a:solidFill>
                                  <a:prstDash val="solid"/>
                                  <a:miter/>
                                  <a:headEnd type="none" w="med" len="med"/>
                                  <a:tailEnd type="none" w="med" len="med"/>
                                </a:ln>
                              </wps:spPr>
                              <wps:bodyPr/>
                            </wps:wsp>
                            <wps:wsp>
                              <wps:cNvPr id="935" name="直线 559"/>
                              <wps:cNvCnPr/>
                              <wps:spPr>
                                <a:xfrm flipH="1">
                                  <a:off x="99060" y="5444491"/>
                                  <a:ext cx="4874260" cy="16510"/>
                                </a:xfrm>
                                <a:prstGeom prst="line">
                                  <a:avLst/>
                                </a:prstGeom>
                                <a:ln w="9525" cap="flat" cmpd="sng">
                                  <a:solidFill>
                                    <a:srgbClr val="000000"/>
                                  </a:solidFill>
                                  <a:prstDash val="solid"/>
                                  <a:headEnd type="none" w="med" len="med"/>
                                  <a:tailEnd type="none" w="med" len="med"/>
                                </a:ln>
                              </wps:spPr>
                              <wps:bodyPr upright="1"/>
                            </wps:wsp>
                            <wps:wsp>
                              <wps:cNvPr id="936" name="直线 561"/>
                              <wps:cNvCnPr/>
                              <wps:spPr>
                                <a:xfrm flipV="1">
                                  <a:off x="100330" y="3476625"/>
                                  <a:ext cx="618490" cy="5080"/>
                                </a:xfrm>
                                <a:prstGeom prst="line">
                                  <a:avLst/>
                                </a:prstGeom>
                                <a:ln w="9525" cap="flat" cmpd="sng">
                                  <a:solidFill>
                                    <a:srgbClr val="000000"/>
                                  </a:solidFill>
                                  <a:prstDash val="solid"/>
                                  <a:headEnd type="none" w="med" len="med"/>
                                  <a:tailEnd type="arrow" w="med" len="med"/>
                                </a:ln>
                              </wps:spPr>
                              <wps:bodyPr upright="1"/>
                            </wps:wsp>
                            <wps:wsp>
                              <wps:cNvPr id="937" name="直线 562"/>
                              <wps:cNvCnPr/>
                              <wps:spPr>
                                <a:xfrm>
                                  <a:off x="105410" y="1352550"/>
                                  <a:ext cx="5715" cy="4100196"/>
                                </a:xfrm>
                                <a:prstGeom prst="line">
                                  <a:avLst/>
                                </a:prstGeom>
                                <a:ln w="9525" cap="flat" cmpd="sng">
                                  <a:solidFill>
                                    <a:srgbClr val="000000"/>
                                  </a:solidFill>
                                  <a:prstDash val="solid"/>
                                  <a:headEnd type="none" w="med" len="med"/>
                                  <a:tailEnd type="none" w="med" len="med"/>
                                </a:ln>
                              </wps:spPr>
                              <wps:bodyPr upright="1"/>
                            </wps:wsp>
                            <wps:wsp>
                              <wps:cNvPr id="108" name="矩形 511"/>
                              <wps:cNvSpPr/>
                              <wps:spPr>
                                <a:xfrm>
                                  <a:off x="3594735" y="1444625"/>
                                  <a:ext cx="1074420" cy="434975"/>
                                </a:xfrm>
                                <a:prstGeom prst="rect">
                                  <a:avLst/>
                                </a:prstGeom>
                                <a:noFill/>
                                <a:ln>
                                  <a:noFill/>
                                </a:ln>
                              </wps:spPr>
                              <wps:txbx>
                                <w:txbxContent>
                                  <w:p w14:paraId="1C61C787">
                                    <w:pPr>
                                      <w:rPr>
                                        <w:rFonts w:hint="default"/>
                                        <w:b w:val="0"/>
                                        <w:bCs w:val="0"/>
                                        <w:sz w:val="18"/>
                                        <w:szCs w:val="18"/>
                                        <w:lang w:val="en-US" w:eastAsia="zh-CN"/>
                                      </w:rPr>
                                    </w:pPr>
                                    <w:r>
                                      <w:rPr>
                                        <w:rFonts w:hint="eastAsia"/>
                                        <w:b w:val="0"/>
                                        <w:bCs w:val="0"/>
                                        <w:sz w:val="18"/>
                                        <w:szCs w:val="18"/>
                                        <w:lang w:eastAsia="zh-CN"/>
                                      </w:rPr>
                                      <w:t>混合油</w:t>
                                    </w:r>
                                    <w:r>
                                      <w:rPr>
                                        <w:rFonts w:hint="eastAsia"/>
                                        <w:b w:val="0"/>
                                        <w:bCs w:val="0"/>
                                        <w:sz w:val="18"/>
                                        <w:szCs w:val="18"/>
                                        <w:lang w:val="en-US" w:eastAsia="zh-CN"/>
                                      </w:rPr>
                                      <w:t>22.28</w:t>
                                    </w:r>
                                  </w:p>
                                  <w:p w14:paraId="01EE12A5">
                                    <w:pPr>
                                      <w:pStyle w:val="2"/>
                                      <w:rPr>
                                        <w:rFonts w:hint="default"/>
                                        <w:b w:val="0"/>
                                        <w:bCs w:val="0"/>
                                        <w:lang w:val="en-US" w:eastAsia="zh-CN"/>
                                      </w:rPr>
                                    </w:pPr>
                                    <w:r>
                                      <w:rPr>
                                        <w:rFonts w:hint="eastAsia"/>
                                        <w:b w:val="0"/>
                                        <w:bCs w:val="0"/>
                                        <w:lang w:val="en-US" w:eastAsia="zh-CN"/>
                                      </w:rPr>
                                      <w:t>（含溶剂0.12）</w:t>
                                    </w:r>
                                  </w:p>
                                </w:txbxContent>
                              </wps:txbx>
                              <wps:bodyPr vert="horz" wrap="square" anchor="t" anchorCtr="0" upright="1"/>
                            </wps:wsp>
                            <wps:wsp>
                              <wps:cNvPr id="112" name="矩形 460"/>
                              <wps:cNvSpPr/>
                              <wps:spPr>
                                <a:xfrm>
                                  <a:off x="3231515" y="2402840"/>
                                  <a:ext cx="1029335" cy="254000"/>
                                </a:xfrm>
                                <a:prstGeom prst="rect">
                                  <a:avLst/>
                                </a:prstGeom>
                                <a:noFill/>
                                <a:ln>
                                  <a:noFill/>
                                </a:ln>
                              </wps:spPr>
                              <wps:txbx>
                                <w:txbxContent>
                                  <w:p w14:paraId="6558D084">
                                    <w:pPr>
                                      <w:rPr>
                                        <w:rFonts w:hint="default" w:eastAsia="宋体"/>
                                        <w:sz w:val="18"/>
                                        <w:szCs w:val="18"/>
                                        <w:lang w:val="en-US" w:eastAsia="zh-CN"/>
                                      </w:rPr>
                                    </w:pPr>
                                    <w:r>
                                      <w:rPr>
                                        <w:rFonts w:hint="eastAsia"/>
                                        <w:sz w:val="18"/>
                                        <w:szCs w:val="18"/>
                                        <w:lang w:val="en-US" w:eastAsia="zh-CN"/>
                                      </w:rPr>
                                      <w:t>含溶剂蒸汽25.15</w:t>
                                    </w:r>
                                  </w:p>
                                </w:txbxContent>
                              </wps:txbx>
                              <wps:bodyPr vert="horz" wrap="square" anchor="t" anchorCtr="0" upright="1"/>
                            </wps:wsp>
                            <wps:wsp>
                              <wps:cNvPr id="133" name="矩形 511"/>
                              <wps:cNvSpPr/>
                              <wps:spPr>
                                <a:xfrm>
                                  <a:off x="3608705" y="5184775"/>
                                  <a:ext cx="1074420" cy="274320"/>
                                </a:xfrm>
                                <a:prstGeom prst="rect">
                                  <a:avLst/>
                                </a:prstGeom>
                                <a:noFill/>
                                <a:ln>
                                  <a:noFill/>
                                </a:ln>
                              </wps:spPr>
                              <wps:txbx>
                                <w:txbxContent>
                                  <w:p w14:paraId="33080D66">
                                    <w:pPr>
                                      <w:rPr>
                                        <w:rFonts w:hint="default"/>
                                        <w:b/>
                                        <w:bCs/>
                                        <w:sz w:val="18"/>
                                        <w:szCs w:val="18"/>
                                        <w:lang w:val="en-US" w:eastAsia="zh-CN"/>
                                      </w:rPr>
                                    </w:pPr>
                                    <w:r>
                                      <w:rPr>
                                        <w:rFonts w:hint="eastAsia"/>
                                        <w:b/>
                                        <w:bCs/>
                                        <w:sz w:val="18"/>
                                        <w:szCs w:val="18"/>
                                        <w:lang w:eastAsia="zh-CN"/>
                                      </w:rPr>
                                      <w:t>浸出毛油</w:t>
                                    </w:r>
                                    <w:r>
                                      <w:rPr>
                                        <w:rFonts w:hint="eastAsia"/>
                                        <w:b/>
                                        <w:bCs/>
                                        <w:sz w:val="18"/>
                                        <w:szCs w:val="18"/>
                                        <w:lang w:val="en-US" w:eastAsia="zh-CN"/>
                                      </w:rPr>
                                      <w:t>22.28</w:t>
                                    </w:r>
                                  </w:p>
                                  <w:p w14:paraId="7ECC0514">
                                    <w:pPr>
                                      <w:pStyle w:val="2"/>
                                      <w:rPr>
                                        <w:rFonts w:hint="default"/>
                                        <w:b w:val="0"/>
                                        <w:bCs w:val="0"/>
                                        <w:lang w:val="en-US" w:eastAsia="zh-CN"/>
                                      </w:rPr>
                                    </w:pPr>
                                  </w:p>
                                </w:txbxContent>
                              </wps:txbx>
                              <wps:bodyPr vert="horz" wrap="square" anchor="t" anchorCtr="0" upright="1"/>
                            </wps:wsp>
                            <wps:wsp>
                              <wps:cNvPr id="143" name="直接箭头连接符 143"/>
                              <wps:cNvCnPr/>
                              <wps:spPr>
                                <a:xfrm>
                                  <a:off x="4266565" y="3936365"/>
                                  <a:ext cx="4445" cy="1511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画布 440" o:spid="_x0000_s1026" o:spt="203" style="height:429.85pt;width:397.1pt;" coordsize="5043170,5459095" editas="canvas"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">
                      <o:lock v:ext="edit" aspectratio="f"/>
                      <v:shape id="画布 440" o:spid="_x0000_s1026" style="position:absolute;left:0;top:0;height:5459095;width:504317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">
                        <v:fill on="f" focussize="0,0"/>
                        <v:stroke on="f"/>
                        <v:imagedata o:title=""/>
                        <o:lock v:ext="edit" aspectratio="f"/>
                      </v:shape>
                      <v:rect id="矩形 442" o:spid="_x0000_s1026" o:spt="1" style="position:absolute;left:607060;top:36830;height:254000;width:8382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&#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LilefYAAAABQEAAA8AAAAAAAAAAQAgAAAAIgAAAGRy&#10;cy9kb3ducmV2LnhtbFBLAQIUABQAAAAIAIdO4kA8TkJhzAEAAIADAAAOAAAAAAAAAAEAIAAAACcB&#10;AABkcnMvZTJvRG9jLnhtbFBLBQYAAAAABgAGAFkBAABlBQAAAAA=&#10;">
                        <v:fill on="f" focussize="0,0"/>
                        <v:stroke on="f"/>
                        <v:imagedata o:title=""/>
                        <o:lock v:ext="edit" aspectratio="f"/>
                        <v:textbox>
                          <w:txbxContent>
                            <w:p w14:paraId="76C3ECAE">
                              <w:pPr>
                                <w:rPr>
                                  <w:rFonts w:hint="default" w:eastAsia="宋体"/>
                                  <w:sz w:val="21"/>
                                  <w:szCs w:val="21"/>
                                  <w:lang w:val="en-US" w:eastAsia="zh-CN"/>
                                </w:rPr>
                              </w:pPr>
                              <w:r>
                                <w:rPr>
                                  <w:rFonts w:hint="eastAsia"/>
                                  <w:sz w:val="21"/>
                                  <w:szCs w:val="21"/>
                                  <w:lang w:eastAsia="zh-CN"/>
                                </w:rPr>
                                <w:t>棉籽</w:t>
                              </w:r>
                              <w:r>
                                <w:rPr>
                                  <w:rFonts w:hint="eastAsia"/>
                                  <w:sz w:val="21"/>
                                  <w:szCs w:val="21"/>
                                  <w:lang w:val="en-US" w:eastAsia="zh-CN"/>
                                </w:rPr>
                                <w:t>126.7</w:t>
                              </w:r>
                            </w:p>
                          </w:txbxContent>
                        </v:textbox>
                      </v:rect>
                      <v:rect id="矩形 443" o:spid="_x0000_s1026" o:spt="1" style="position:absolute;left:755650;top:567055;height:254000;width:523875;" fillcolor="#FFFFFF" filled="t" stroked="t" coordsize="21600,21600" o:gfxdata="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eCjzLWAAAABQEAAA8AAAAAAAAAAQAgAAAAIgAAAGRycy9kb3ducmV2LnhtbFBL&#10;AQIUABQAAAAIAIdO4kDALopyMQIAAGkEAAAOAAAAAAAAAAEAIAAAACUBAABkcnMvZTJvRG9jLnht&#10;bFBLBQYAAAAABgAGAFkBAADIBQAAAAA=&#10;">
                        <v:fill on="t" focussize="0,0"/>
                        <v:stroke color="#000000" joinstyle="miter"/>
                        <v:imagedata o:title=""/>
                        <o:lock v:ext="edit" aspectratio="f"/>
                        <v:textbox>
                          <w:txbxContent>
                            <w:p w14:paraId="599A74AB">
                              <w:pPr>
                                <w:jc w:val="center"/>
                                <w:rPr>
                                  <w:rFonts w:hint="eastAsia" w:eastAsia="宋体"/>
                                  <w:sz w:val="21"/>
                                  <w:szCs w:val="21"/>
                                  <w:lang w:eastAsia="zh-CN"/>
                                </w:rPr>
                              </w:pPr>
                              <w:r>
                                <w:rPr>
                                  <w:rFonts w:hint="eastAsia" w:eastAsia="宋体"/>
                                  <w:sz w:val="21"/>
                                  <w:szCs w:val="21"/>
                                  <w:lang w:eastAsia="zh-CN"/>
                                </w:rPr>
                                <w:t>剥壳</w:t>
                              </w:r>
                            </w:p>
                          </w:txbxContent>
                        </v:textbox>
                      </v:rect>
                      <v:rect id="矩形 444" o:spid="_x0000_s1026" o:spt="1" style="position:absolute;left:3418205;top:1203960;height:254000;width:469900;" fillcolor="#FFFFFF" filled="t" stroked="t" coordsize="21600,21600" o:gfxdata="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4KPMtYAAAAFAQAADwAAAAAAAAABACAAAAAiAAAAZHJzL2Rvd25yZXYueG1sUEsB&#10;AhQAFAAAAAgAh07iQIheUFYwAgAAawQAAA4AAAAAAAAAAQAgAAAAJQEAAGRycy9lMm9Eb2MueG1s&#10;UEsFBgAAAAAGAAYAWQEAAMcFAAAAAA==&#10;">
                        <v:fill on="t" focussize="0,0"/>
                        <v:stroke color="#000000" joinstyle="miter"/>
                        <v:imagedata o:title=""/>
                        <o:lock v:ext="edit" aspectratio="f"/>
                        <v:textbox>
                          <w:txbxContent>
                            <w:p w14:paraId="32FF0B33">
                              <w:pPr>
                                <w:rPr>
                                  <w:rFonts w:hint="eastAsia" w:eastAsia="宋体"/>
                                  <w:sz w:val="21"/>
                                  <w:szCs w:val="21"/>
                                  <w:lang w:eastAsia="zh-CN"/>
                                </w:rPr>
                              </w:pPr>
                              <w:r>
                                <w:rPr>
                                  <w:rFonts w:hint="eastAsia" w:eastAsia="宋体"/>
                                  <w:sz w:val="21"/>
                                  <w:szCs w:val="21"/>
                                  <w:lang w:eastAsia="zh-CN"/>
                                </w:rPr>
                                <w:t>浸出</w:t>
                              </w:r>
                            </w:p>
                          </w:txbxContent>
                        </v:textbox>
                      </v:rect>
                      <v:rect id="矩形 445" o:spid="_x0000_s1026" o:spt="1" style="position:absolute;left:490220;top:1227455;height:254000;width:1208405;" fillcolor="#FFFFFF" filled="t" stroked="t" coordsize="21600,21600" o:gfxdata="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F4KPMtYAAAAFAQAADwAAAAAAAAABACAAAAAiAAAAZHJzL2Rvd25yZXYueG1s&#10;UEsBAhQAFAAAAAgAh07iQPu64UgzAgAAawQAAA4AAAAAAAAAAQAgAAAAJQEAAGRycy9lMm9Eb2Mu&#10;eG1sUEsFBgAAAAAGAAYAWQEAAMoFAAAAAA==&#10;">
                        <v:fill on="t" focussize="0,0"/>
                        <v:stroke color="#000000" joinstyle="miter"/>
                        <v:imagedata o:title=""/>
                        <o:lock v:ext="edit" aspectratio="f"/>
                        <v:textbox>
                          <w:txbxContent>
                            <w:p w14:paraId="4E4FEBC9">
                              <w:pPr>
                                <w:rPr>
                                  <w:rFonts w:hint="eastAsia" w:eastAsia="宋体"/>
                                  <w:sz w:val="21"/>
                                  <w:szCs w:val="21"/>
                                  <w:lang w:eastAsia="zh-CN"/>
                                </w:rPr>
                              </w:pPr>
                              <w:r>
                                <w:rPr>
                                  <w:rFonts w:hint="eastAsia"/>
                                  <w:sz w:val="21"/>
                                  <w:szCs w:val="21"/>
                                  <w:lang w:eastAsia="zh-CN"/>
                                </w:rPr>
                                <w:t>压坯、蒸炒、预榨</w:t>
                              </w:r>
                            </w:p>
                          </w:txbxContent>
                        </v:textbox>
                      </v:rect>
                      <v:shape id="自选图形 446" o:spid="_x0000_s1026" o:spt="32" type="#_x0000_t32" style="position:absolute;left:1019810;top:290830;height:269875;width:4445;"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EFLas1gAAAAUBAAAPAAAAAAAAAAEAIAAAACIA&#10;AABkcnMvZG93bnJldi54bWxQSwECFAAUAAAACACHTuJAkLwRcwsCAAD1AwAADgAAAAAAAAABACAA&#10;AAAlAQAAZHJzL2Uyb0RvYy54bWxQSwUGAAAAAAYABgBZAQAAogUAAAAA&#10;">
                        <v:fill on="f" focussize="0,0"/>
                        <v:stroke color="#000000" joinstyle="round" endarrow="open"/>
                        <v:imagedata o:title=""/>
                        <o:lock v:ext="edit" aspectratio="f"/>
                      </v:shape>
                      <v:shape id="自选图形 447" o:spid="_x0000_s1026" o:spt="32" type="#_x0000_t32" style="position:absolute;left:996315;top:826135;flip:x;height:412750;width:3810;" filled="f" stroked="t" coordsize="21600,21600" o:gfxdata="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En9Z9YAAAAFAQAADwAAAAAA&#10;AAABACAAAAAiAAAAZHJzL2Rvd25yZXYueG1sUEsBAhQAFAAAAAgAh07iQJnN7s8VAgAA/gMAAA4A&#10;AAAAAAAAAQAgAAAAJQEAAGRycy9lMm9Eb2MueG1sUEsFBgAAAAAGAAYAWQEAAKwFAAAAAA==&#10;">
                        <v:fill on="f" focussize="0,0"/>
                        <v:stroke color="#000000" joinstyle="round" endarrow="open"/>
                        <v:imagedata o:title=""/>
                        <o:lock v:ext="edit" aspectratio="f"/>
                      </v:shape>
                      <v:rect id="矩形 448" o:spid="_x0000_s1026" o:spt="1" style="position:absolute;left:1931035;top:521970;height:254000;width:837565;"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0uKV59gAAAAFAQAADwAAAAAAAAABACAAAAAi&#10;AAAAZHJzL2Rvd25yZXYueG1sUEsBAhQAFAAAAAgAh07iQPc/1LTRAQAAggMAAA4AAAAAAAAAAQAg&#10;AAAAJwEAAGRycy9lMm9Eb2MueG1sUEsFBgAAAAAGAAYAWQEAAGoFAAAAAA==&#10;">
                        <v:fill on="f" focussize="0,0"/>
                        <v:stroke on="f"/>
                        <v:imagedata o:title=""/>
                        <o:lock v:ext="edit" aspectratio="f"/>
                        <v:textbox>
                          <w:txbxContent>
                            <w:p w14:paraId="26C0AE55">
                              <w:pPr>
                                <w:rPr>
                                  <w:rFonts w:hint="default" w:eastAsia="宋体"/>
                                  <w:sz w:val="21"/>
                                  <w:szCs w:val="21"/>
                                  <w:lang w:val="en-US" w:eastAsia="zh-CN"/>
                                </w:rPr>
                              </w:pPr>
                              <w:r>
                                <w:rPr>
                                  <w:rFonts w:hint="eastAsia"/>
                                  <w:sz w:val="21"/>
                                  <w:szCs w:val="21"/>
                                  <w:lang w:eastAsia="zh-CN"/>
                                </w:rPr>
                                <w:t>棉壳</w:t>
                              </w:r>
                              <w:r>
                                <w:rPr>
                                  <w:rFonts w:hint="eastAsia"/>
                                  <w:sz w:val="21"/>
                                  <w:szCs w:val="21"/>
                                  <w:lang w:val="en-US" w:eastAsia="zh-CN"/>
                                </w:rPr>
                                <w:t>50.68</w:t>
                              </w:r>
                            </w:p>
                          </w:txbxContent>
                        </v:textbox>
                      </v:rect>
                      <v:rect id="矩形 449" o:spid="_x0000_s1026" o:spt="1" style="position:absolute;left:696595;top:1935481;height:254000;width:835025;"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S4pXn2AAAAAUBAAAPAAAAAAAAAAEAIAAAACIA&#10;AABkcnMvZG93bnJldi54bWxQSwECFAAUAAAACACHTuJArIk/ZNABAACCAwAADgAAAAAAAAABACAA&#10;AAAnAQAAZHJzL2Uyb0RvYy54bWxQSwUGAAAAAAYABgBZAQAAaQUAAAAA&#10;">
                        <v:fill on="f" focussize="0,0"/>
                        <v:stroke on="f"/>
                        <v:imagedata o:title=""/>
                        <o:lock v:ext="edit" aspectratio="f"/>
                        <v:textbox>
                          <w:txbxContent>
                            <w:p w14:paraId="2D10080B">
                              <w:pPr>
                                <w:rPr>
                                  <w:rFonts w:hint="default" w:eastAsia="宋体"/>
                                  <w:sz w:val="21"/>
                                  <w:szCs w:val="21"/>
                                  <w:lang w:val="en-US" w:eastAsia="zh-CN"/>
                                </w:rPr>
                              </w:pPr>
                              <w:r>
                                <w:rPr>
                                  <w:rFonts w:hint="eastAsia" w:eastAsia="宋体"/>
                                  <w:sz w:val="21"/>
                                  <w:szCs w:val="21"/>
                                  <w:lang w:eastAsia="zh-CN"/>
                                </w:rPr>
                                <w:t>菜籽</w:t>
                              </w:r>
                              <w:r>
                                <w:rPr>
                                  <w:rFonts w:hint="eastAsia" w:eastAsia="宋体"/>
                                  <w:sz w:val="21"/>
                                  <w:szCs w:val="21"/>
                                  <w:lang w:val="en-US" w:eastAsia="zh-CN"/>
                                </w:rPr>
                                <w:t>220</w:t>
                              </w:r>
                            </w:p>
                          </w:txbxContent>
                        </v:textbox>
                      </v:rect>
                      <v:rect id="矩形 450" o:spid="_x0000_s1026" o:spt="1" style="position:absolute;left:1229360;top:450850;height:254000;width:8382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0uKV59gAAAAFAQAADwAAAAAAAAABACAAAAAiAAAA&#10;ZHJzL2Rvd25yZXYueG1sUEsBAhQAFAAAAAgAh07iQMayqZ/OAQAAggMAAA4AAAAAAAAAAQAgAAAA&#10;JwEAAGRycy9lMm9Eb2MueG1sUEsFBgAAAAAGAAYAWQEAAGcFAAAAAA==&#10;">
                        <v:fill on="f" focussize="0,0"/>
                        <v:stroke on="f"/>
                        <v:imagedata o:title=""/>
                        <o:lock v:ext="edit" aspectratio="f"/>
                        <v:textbox>
                          <w:txbxContent>
                            <w:p w14:paraId="642D5077">
                              <w:pPr>
                                <w:rPr>
                                  <w:rFonts w:hint="default" w:eastAsia="宋体"/>
                                  <w:sz w:val="18"/>
                                  <w:szCs w:val="18"/>
                                  <w:lang w:val="en-US" w:eastAsia="zh-CN"/>
                                </w:rPr>
                              </w:pPr>
                              <w:r>
                                <w:rPr>
                                  <w:rFonts w:hint="eastAsia"/>
                                  <w:sz w:val="18"/>
                                  <w:szCs w:val="18"/>
                                  <w:lang w:eastAsia="zh-CN"/>
                                </w:rPr>
                                <w:t>壳仁比</w:t>
                              </w:r>
                              <w:r>
                                <w:rPr>
                                  <w:rFonts w:hint="eastAsia"/>
                                  <w:sz w:val="18"/>
                                  <w:szCs w:val="18"/>
                                  <w:lang w:val="en-US" w:eastAsia="zh-CN"/>
                                </w:rPr>
                                <w:t>4：6</w:t>
                              </w:r>
                            </w:p>
                          </w:txbxContent>
                        </v:textbox>
                      </v:rect>
                      <v:rect id="矩形 451" o:spid="_x0000_s1026" o:spt="1" style="position:absolute;left:315595;top:856615;height:254000;width:178562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LilefYAAAABQEAAA8AAAAAAAAAAQAgAAAAIgAA&#10;AGRycy9kb3ducmV2LnhtbFBLAQIUABQAAAAIAIdO4kBB1XPOzwEAAIIDAAAOAAAAAAAAAAEAIAAA&#10;ACcBAABkcnMvZTJvRG9jLnhtbFBLBQYAAAAABgAGAFkBAABoBQAAAAA=&#10;">
                        <v:fill on="f" focussize="0,0"/>
                        <v:stroke on="f"/>
                        <v:imagedata o:title=""/>
                        <o:lock v:ext="edit" aspectratio="f"/>
                        <v:textbox>
                          <w:txbxContent>
                            <w:p w14:paraId="3F1392C7">
                              <w:pPr>
                                <w:rPr>
                                  <w:rFonts w:hint="default" w:eastAsia="宋体"/>
                                  <w:sz w:val="18"/>
                                  <w:szCs w:val="18"/>
                                  <w:lang w:val="en-US" w:eastAsia="zh-CN"/>
                                </w:rPr>
                              </w:pPr>
                              <w:r>
                                <w:rPr>
                                  <w:rFonts w:hint="eastAsia"/>
                                  <w:sz w:val="18"/>
                                  <w:szCs w:val="18"/>
                                  <w:lang w:val="en-US" w:eastAsia="zh-CN"/>
                                </w:rPr>
                                <w:t>棉仁76.02（含油率18.6%）</w:t>
                              </w:r>
                            </w:p>
                          </w:txbxContent>
                        </v:textbox>
                      </v:rect>
                      <v:rect id="矩形 452" o:spid="_x0000_s1026" o:spt="1" style="position:absolute;left:1993265;top:58420;height:254000;width:5207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LilefYAAAABQEAAA8AAAAAAAAAAQAgAAAAIgAA&#10;AGRycy9kb3ducmV2LnhtbFBLAQIUABQAAAAIAIdO4kBpD3EqzwEAAIEDAAAOAAAAAAAAAAEAIAAA&#10;ACcBAABkcnMvZTJvRG9jLnhtbFBLBQYAAAAABgAGAFkBAABoBQAAAAA=&#10;">
                        <v:fill on="f" focussize="0,0"/>
                        <v:stroke on="f"/>
                        <v:imagedata o:title=""/>
                        <o:lock v:ext="edit" aspectratio="f"/>
                        <v:textbox>
                          <w:txbxContent>
                            <w:p w14:paraId="2D1CFDF1">
                              <w:pPr>
                                <w:jc w:val="center"/>
                                <w:rPr>
                                  <w:rFonts w:hint="eastAsia" w:eastAsia="宋体"/>
                                  <w:sz w:val="21"/>
                                  <w:szCs w:val="21"/>
                                  <w:lang w:eastAsia="zh-CN"/>
                                </w:rPr>
                              </w:pPr>
                              <w:r>
                                <w:rPr>
                                  <w:rFonts w:hint="eastAsia" w:eastAsia="宋体"/>
                                  <w:sz w:val="21"/>
                                  <w:szCs w:val="21"/>
                                  <w:lang w:eastAsia="zh-CN"/>
                                </w:rPr>
                                <w:t>外售</w:t>
                              </w:r>
                            </w:p>
                          </w:txbxContent>
                        </v:textbox>
                      </v:rect>
                      <v:shape id="自选图形 453" o:spid="_x0000_s1026" o:spt="32" type="#_x0000_t32" style="position:absolute;left:2259330;top:300355;flip:x y;height:250825;width:6350;" filled="f" stroked="t" coordsize="21600,21600" o:gfxdata="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2g0EyNUAAAAFAQAADwAA&#10;AAAAAAABACAAAAAiAAAAZHJzL2Rvd25yZXYueG1sUEsBAhQAFAAAAAgAh07iQNAhNn4ZAgAACQQA&#10;AA4AAAAAAAAAAQAgAAAAJAEAAGRycy9lMm9Eb2MueG1sUEsFBgAAAAAGAAYAWQEAAK8FAAAAAA==&#10;">
                        <v:fill on="f" focussize="0,0"/>
                        <v:stroke color="#000000" joinstyle="round" endarrow="open"/>
                        <v:imagedata o:title=""/>
                        <o:lock v:ext="edit" aspectratio="f"/>
                      </v:shape>
                      <v:rect id="矩形 454" o:spid="_x0000_s1026" o:spt="1" style="position:absolute;left:521335;top:2433955;height:254000;width:1206500;" fillcolor="#FFFFFF" filled="t" stroked="t" coordsize="21600,21600" o:gfxdata="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4KPMtYAAAAFAQAADwAAAAAAAAABACAAAAAiAAAAZHJzL2Rvd25yZXYueG1sUEsB&#10;AhQAFAAAAAgAh07iQKIDkkQwAgAAawQAAA4AAAAAAAAAAQAgAAAAJQEAAGRycy9lMm9Eb2MueG1s&#10;UEsFBgAAAAAGAAYAWQEAAMcFAAAAAA==&#10;">
                        <v:fill on="t" focussize="0,0"/>
                        <v:stroke color="#000000" joinstyle="miter"/>
                        <v:imagedata o:title=""/>
                        <o:lock v:ext="edit" aspectratio="f"/>
                        <v:textbox>
                          <w:txbxContent>
                            <w:p w14:paraId="50FBD148">
                              <w:pPr>
                                <w:rPr>
                                  <w:rFonts w:hint="eastAsia" w:eastAsia="宋体"/>
                                  <w:sz w:val="21"/>
                                  <w:szCs w:val="21"/>
                                  <w:lang w:eastAsia="zh-CN"/>
                                </w:rPr>
                              </w:pPr>
                              <w:r>
                                <w:rPr>
                                  <w:rFonts w:hint="eastAsia"/>
                                  <w:sz w:val="21"/>
                                  <w:szCs w:val="21"/>
                                  <w:lang w:eastAsia="zh-CN"/>
                                </w:rPr>
                                <w:t>压坯、蒸炒、预榨</w:t>
                              </w:r>
                            </w:p>
                          </w:txbxContent>
                        </v:textbox>
                      </v:rect>
                      <v:rect id="矩形 455" o:spid="_x0000_s1026" o:spt="1" style="position:absolute;left:1657985;top:1140460;height:485775;width:1021715;"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S4pXn2AAAAAUBAAAPAAAAAAAAAAEAIAAAACIA&#10;AABkcnMvZG93bnJldi54bWxQSwECFAAUAAAACACHTuJAvV/n5NABAACEAwAADgAAAAAAAAABACAA&#10;AAAnAQAAZHJzL2Uyb0RvYy54bWxQSwUGAAAAAAYABgBZAQAAaQUAAAAA&#10;">
                        <v:fill on="f" focussize="0,0"/>
                        <v:stroke on="f"/>
                        <v:imagedata o:title=""/>
                        <o:lock v:ext="edit" aspectratio="f"/>
                        <v:textbox>
                          <w:txbxContent>
                            <w:p w14:paraId="3E21E046">
                              <w:pPr>
                                <w:rPr>
                                  <w:rFonts w:hint="default"/>
                                  <w:sz w:val="18"/>
                                  <w:szCs w:val="18"/>
                                  <w:lang w:val="en-US" w:eastAsia="zh-CN"/>
                                </w:rPr>
                              </w:pPr>
                              <w:r>
                                <w:rPr>
                                  <w:rFonts w:hint="eastAsia"/>
                                  <w:sz w:val="18"/>
                                  <w:szCs w:val="18"/>
                                  <w:lang w:val="en-US" w:eastAsia="zh-CN"/>
                                </w:rPr>
                                <w:t>棉饼54.73</w:t>
                              </w:r>
                            </w:p>
                            <w:p w14:paraId="3FA1DD06">
                              <w:pPr>
                                <w:rPr>
                                  <w:rFonts w:hint="default" w:eastAsia="宋体"/>
                                  <w:sz w:val="18"/>
                                  <w:szCs w:val="18"/>
                                  <w:lang w:val="en-US" w:eastAsia="zh-CN"/>
                                </w:rPr>
                              </w:pPr>
                              <w:r>
                                <w:rPr>
                                  <w:rFonts w:hint="eastAsia"/>
                                  <w:sz w:val="18"/>
                                  <w:szCs w:val="18"/>
                                  <w:lang w:val="en-US" w:eastAsia="zh-CN"/>
                                </w:rPr>
                                <w:t>（含油率8%）</w:t>
                              </w:r>
                            </w:p>
                          </w:txbxContent>
                        </v:textbox>
                      </v:rect>
                      <v:shape id="自选图形 456" o:spid="_x0000_s1026" o:spt="32" type="#_x0000_t32" style="position:absolute;left:1112520;top:2141856;flip:x;height:292099;width:1905;" filled="f" stroked="t" coordsize="21600,21600" o:gfxdata="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Sf1n1gAAAAUBAAAPAAAAAAAAAAEA&#10;IAAAACIAAABkcnMvZG93bnJldi54bWxQSwECFAAUAAAACACHTuJAp0nc8BECAAAABAAADgAAAAAA&#10;AAABACAAAAAlAQAAZHJzL2Uyb0RvYy54bWxQSwUGAAAAAAYABgBZAQAAqAUAAAAA&#10;">
                        <v:fill on="f" focussize="0,0"/>
                        <v:stroke color="#000000" joinstyle="round" endarrow="open"/>
                        <v:imagedata o:title=""/>
                        <o:lock v:ext="edit" aspectratio="f"/>
                      </v:shape>
                      <v:shape id="自选图形 457" o:spid="_x0000_s1026" o:spt="32" type="#_x0000_t32" style="position:absolute;left:1729105;top:2573020;flip:y;height:4445;width:584835;" filled="f" stroked="t" coordsize="21600,21600" o:gfxdata="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BJ/WfWAAAABQEAAA8AAAAAAAAA&#10;AQAgAAAAIgAAAGRycy9kb3ducmV2LnhtbFBLAQIUABQAAAAIAIdO4kAeEd8YEwIAAAAEAAAOAAAA&#10;AAAAAAEAIAAAACUBAABkcnMvZTJvRG9jLnhtbFBLBQYAAAAABgAGAFkBAACqBQAAAAA=&#10;">
                        <v:fill on="f" focussize="0,0"/>
                        <v:stroke color="#000000" joinstyle="round" endarrow="open"/>
                        <v:imagedata o:title=""/>
                        <o:lock v:ext="edit" aspectratio="f"/>
                      </v:shape>
                      <v:rect id="矩形 458" o:spid="_x0000_s1026" o:spt="1" style="position:absolute;left:1667510;top:2369820;height:254000;width:8382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LilefYAAAABQEAAA8AAAAAAAAAAQAgAAAAIgAA&#10;AGRycy9kb3ducmV2LnhtbFBLAQIUABQAAAAIAIdO4kDEEppbzwEAAIMDAAAOAAAAAAAAAAEAIAAA&#10;ACcBAABkcnMvZTJvRG9jLnhtbFBLBQYAAAAABgAGAFkBAABoBQAAAAA=&#10;">
                        <v:fill on="f" focussize="0,0"/>
                        <v:stroke on="f"/>
                        <v:imagedata o:title=""/>
                        <o:lock v:ext="edit" aspectratio="f"/>
                        <v:textbox>
                          <w:txbxContent>
                            <w:p w14:paraId="3674F7AB">
                              <w:pPr>
                                <w:rPr>
                                  <w:rFonts w:hint="default" w:eastAsia="宋体"/>
                                  <w:sz w:val="18"/>
                                  <w:szCs w:val="18"/>
                                  <w:lang w:val="en-US" w:eastAsia="zh-CN"/>
                                </w:rPr>
                              </w:pPr>
                              <w:r>
                                <w:rPr>
                                  <w:rFonts w:hint="eastAsia"/>
                                  <w:sz w:val="18"/>
                                  <w:szCs w:val="18"/>
                                  <w:lang w:eastAsia="zh-CN"/>
                                </w:rPr>
                                <w:t>水分</w:t>
                              </w:r>
                              <w:r>
                                <w:rPr>
                                  <w:rFonts w:hint="eastAsia"/>
                                  <w:sz w:val="18"/>
                                  <w:szCs w:val="18"/>
                                  <w:lang w:val="en-US" w:eastAsia="zh-CN"/>
                                </w:rPr>
                                <w:t>24.2</w:t>
                              </w:r>
                            </w:p>
                          </w:txbxContent>
                        </v:textbox>
                      </v:rect>
                      <v:rect id="矩形 459" o:spid="_x0000_s1026" o:spt="1" style="position:absolute;left:2215515;top:2441575;height:254000;width:480695;"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S4pXn2AAAAAUBAAAPAAAAAAAAAAEAIAAAACIA&#10;AABkcnMvZG93bnJldi54bWxQSwECFAAUAAAACACHTuJAdJtm5tABAACDAwAADgAAAAAAAAABACAA&#10;AAAnAQAAZHJzL2Uyb0RvYy54bWxQSwUGAAAAAAYABgBZAQAAaQUAAAAA&#10;">
                        <v:fill on="f" focussize="0,0"/>
                        <v:stroke on="f"/>
                        <v:imagedata o:title=""/>
                        <o:lock v:ext="edit" aspectratio="f"/>
                        <v:textbox>
                          <w:txbxContent>
                            <w:p w14:paraId="47901955">
                              <w:pPr>
                                <w:jc w:val="center"/>
                                <w:rPr>
                                  <w:rFonts w:hint="eastAsia" w:eastAsia="宋体"/>
                                  <w:sz w:val="21"/>
                                  <w:szCs w:val="21"/>
                                  <w:lang w:eastAsia="zh-CN"/>
                                </w:rPr>
                              </w:pPr>
                              <w:r>
                                <w:rPr>
                                  <w:rFonts w:hint="eastAsia" w:eastAsia="宋体"/>
                                  <w:sz w:val="21"/>
                                  <w:szCs w:val="21"/>
                                  <w:lang w:eastAsia="zh-CN"/>
                                </w:rPr>
                                <w:t>蒸发</w:t>
                              </w:r>
                            </w:p>
                          </w:txbxContent>
                        </v:textbox>
                      </v:rect>
                      <v:rect id="矩形 460" o:spid="_x0000_s1026" o:spt="1" style="position:absolute;left:447040;top:2135506;height:253999;width:17780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0uKV59gAAAAFAQAADwAAAAAAAAABACAAAAAiAAAA&#10;ZHJzL2Rvd25yZXYueG1sUEsBAhQAFAAAAAgAh07iQERegIbOAQAAgwMAAA4AAAAAAAAAAQAgAAAA&#10;JwEAAGRycy9lMm9Eb2MueG1sUEsFBgAAAAAGAAYAWQEAAGcFAAAAAA==&#10;">
                        <v:fill on="f" focussize="0,0"/>
                        <v:stroke on="f"/>
                        <v:imagedata o:title=""/>
                        <o:lock v:ext="edit" aspectratio="f"/>
                        <v:textbox>
                          <w:txbxContent>
                            <w:p w14:paraId="15AC16E2">
                              <w:pPr>
                                <w:rPr>
                                  <w:rFonts w:hint="default" w:eastAsia="宋体"/>
                                  <w:sz w:val="18"/>
                                  <w:szCs w:val="18"/>
                                  <w:lang w:val="en-US" w:eastAsia="zh-CN"/>
                                </w:rPr>
                              </w:pPr>
                              <w:r>
                                <w:rPr>
                                  <w:rFonts w:hint="eastAsia"/>
                                  <w:sz w:val="18"/>
                                  <w:szCs w:val="18"/>
                                  <w:lang w:val="en-US" w:eastAsia="zh-CN"/>
                                </w:rPr>
                                <w:t>菜仁195.8（含油率38%）</w:t>
                              </w:r>
                            </w:p>
                          </w:txbxContent>
                        </v:textbox>
                      </v:rect>
                      <v:rect id="矩形 461" o:spid="_x0000_s1026" o:spt="1" style="position:absolute;left:1238250;top:2740025;height:508000;width:1149985;"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NLilefYAAAABQEAAA8AAAAAAAAAAQAgAAAA&#10;IgAAAGRycy9kb3ducmV2LnhtbFBLAQIUABQAAAAIAIdO4kCA0DHR0gEAAIQDAAAOAAAAAAAAAAEA&#10;IAAAACcBAABkcnMvZTJvRG9jLnhtbFBLBQYAAAAABgAGAFkBAABrBQAAAAA=&#10;">
                        <v:fill on="f" focussize="0,0"/>
                        <v:stroke on="f"/>
                        <v:imagedata o:title=""/>
                        <o:lock v:ext="edit" aspectratio="f"/>
                        <v:textbox>
                          <w:txbxContent>
                            <w:p w14:paraId="2FCF7E78">
                              <w:pPr>
                                <w:ind w:firstLine="180" w:firstLineChars="100"/>
                                <w:rPr>
                                  <w:rFonts w:hint="default"/>
                                  <w:sz w:val="18"/>
                                  <w:szCs w:val="18"/>
                                  <w:lang w:val="en-US" w:eastAsia="zh-CN"/>
                                </w:rPr>
                              </w:pPr>
                              <w:r>
                                <w:rPr>
                                  <w:rFonts w:hint="eastAsia"/>
                                  <w:sz w:val="18"/>
                                  <w:szCs w:val="18"/>
                                  <w:lang w:val="en-US" w:eastAsia="zh-CN"/>
                                </w:rPr>
                                <w:t>菜饼127.6</w:t>
                              </w:r>
                            </w:p>
                            <w:p w14:paraId="77B2E392">
                              <w:pPr>
                                <w:rPr>
                                  <w:rFonts w:hint="default" w:eastAsia="宋体"/>
                                  <w:sz w:val="18"/>
                                  <w:szCs w:val="18"/>
                                  <w:lang w:val="en-US" w:eastAsia="zh-CN"/>
                                </w:rPr>
                              </w:pPr>
                              <w:r>
                                <w:rPr>
                                  <w:rFonts w:hint="eastAsia"/>
                                  <w:sz w:val="18"/>
                                  <w:szCs w:val="18"/>
                                  <w:lang w:val="en-US" w:eastAsia="zh-CN"/>
                                </w:rPr>
                                <w:t>（含油率13.8%）</w:t>
                              </w:r>
                            </w:p>
                          </w:txbxContent>
                        </v:textbox>
                      </v:rect>
                      <v:rect id="矩形 462" o:spid="_x0000_s1026" o:spt="1" style="position:absolute;left:721995;top:3329305;height:268605;width:791210;" fillcolor="#FFFFFF" filled="t" stroked="t" coordsize="21600,21600" o:gfxdata="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Xgo8y1gAAAAUBAAAPAAAAAAAAAAEAIAAAACIAAABkcnMvZG93bnJldi54bWxQSwEC&#10;FAAUAAAACACHTuJA7PhNeC8CAABqBAAADgAAAAAAAAABACAAAAAlAQAAZHJzL2Uyb0RvYy54bWxQ&#10;SwUGAAAAAAYABgBZAQAAxgUAAAAA&#10;">
                        <v:fill on="t" focussize="0,0"/>
                        <v:stroke color="#000000" joinstyle="miter"/>
                        <v:imagedata o:title=""/>
                        <o:lock v:ext="edit" aspectratio="f"/>
                        <v:textbox>
                          <w:txbxContent>
                            <w:p w14:paraId="3ACD31C3">
                              <w:pPr>
                                <w:jc w:val="center"/>
                                <w:rPr>
                                  <w:rFonts w:hint="eastAsia" w:eastAsia="宋体"/>
                                  <w:sz w:val="21"/>
                                  <w:szCs w:val="21"/>
                                  <w:lang w:eastAsia="zh-CN"/>
                                </w:rPr>
                              </w:pPr>
                              <w:r>
                                <w:rPr>
                                  <w:rFonts w:hint="eastAsia" w:eastAsia="宋体"/>
                                  <w:sz w:val="21"/>
                                  <w:szCs w:val="21"/>
                                  <w:lang w:eastAsia="zh-CN"/>
                                </w:rPr>
                                <w:t>精炼</w:t>
                              </w:r>
                            </w:p>
                          </w:txbxContent>
                        </v:textbox>
                      </v:rect>
                      <v:rect id="矩形 465" o:spid="_x0000_s1026" o:spt="1" style="position:absolute;left:36830;top:1457961;height:254000;width:82169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S4pXn2AAAAAUBAAAPAAAAAAAAAAEAIAAAACIA&#10;AABkcnMvZG93bnJldi54bWxQSwECFAAUAAAACACHTuJAjmLZxdABAACBAwAADgAAAAAAAAABACAA&#10;AAAnAQAAZHJzL2Uyb0RvYy54bWxQSwUGAAAAAAYABgBZAQAAaQUAAAAA&#10;">
                        <v:fill on="f" focussize="0,0"/>
                        <v:stroke on="f"/>
                        <v:imagedata o:title=""/>
                        <o:lock v:ext="edit" aspectratio="f"/>
                        <v:textbox>
                          <w:txbxContent>
                            <w:p w14:paraId="764D3368">
                              <w:pPr>
                                <w:rPr>
                                  <w:rFonts w:hint="default" w:eastAsia="宋体"/>
                                  <w:b/>
                                  <w:bCs/>
                                  <w:sz w:val="18"/>
                                  <w:szCs w:val="18"/>
                                  <w:lang w:val="en-US" w:eastAsia="zh-CN"/>
                                </w:rPr>
                              </w:pPr>
                              <w:r>
                                <w:rPr>
                                  <w:rFonts w:hint="eastAsia"/>
                                  <w:b/>
                                  <w:bCs/>
                                  <w:sz w:val="18"/>
                                  <w:szCs w:val="18"/>
                                  <w:lang w:val="en-US" w:eastAsia="zh-CN"/>
                                </w:rPr>
                                <w:t>毛油21.29</w:t>
                              </w:r>
                            </w:p>
                          </w:txbxContent>
                        </v:textbox>
                      </v:rect>
                      <v:rect id="矩形 466" o:spid="_x0000_s1026" o:spt="1" style="position:absolute;left:0;top:2638425;height:254000;width:99822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S4pXn2AAAAAUBAAAPAAAAAAAAAAEAIAAAACIAAABkcnMv&#10;ZG93bnJldi54bWxQSwECFAAUAAAACACHTuJA3Zv6isoBAAB9AwAADgAAAAAAAAABACAAAAAnAQAA&#10;ZHJzL2Uyb0RvYy54bWxQSwUGAAAAAAYABgBZAQAAYwUAAAAA&#10;">
                        <v:fill on="f" focussize="0,0"/>
                        <v:stroke on="f"/>
                        <v:imagedata o:title=""/>
                        <o:lock v:ext="edit" aspectratio="f"/>
                        <v:textbox>
                          <w:txbxContent>
                            <w:p w14:paraId="542C987A">
                              <w:pPr>
                                <w:rPr>
                                  <w:rFonts w:hint="default" w:eastAsia="宋体"/>
                                  <w:b/>
                                  <w:bCs/>
                                  <w:sz w:val="18"/>
                                  <w:szCs w:val="18"/>
                                  <w:lang w:val="en-US" w:eastAsia="zh-CN"/>
                                </w:rPr>
                              </w:pPr>
                              <w:r>
                                <w:rPr>
                                  <w:rFonts w:hint="eastAsia"/>
                                  <w:b/>
                                  <w:bCs/>
                                  <w:sz w:val="18"/>
                                  <w:szCs w:val="18"/>
                                  <w:lang w:val="en-US" w:eastAsia="zh-CN"/>
                                </w:rPr>
                                <w:t>混合毛油68.2</w:t>
                              </w:r>
                            </w:p>
                          </w:txbxContent>
                        </v:textbox>
                      </v:rect>
                      <v:shape id="自选图形 498" o:spid="_x0000_s1026" o:spt="32" type="#_x0000_t32" style="position:absolute;left:1279525;top:685165;flip:y;height:8890;width:705485;" filled="f" stroked="t" coordsize="21600,21600" o:gfxdata="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BJ/WfWAAAABQEAAA8AAAAAAAAA&#10;AQAgAAAAIgAAAGRycy9kb3ducmV2LnhtbFBLAQIUABQAAAAIAIdO4kB6txtmEwIAAP8DAAAOAAAA&#10;AAAAAAEAIAAAACUBAABkcnMvZTJvRG9jLnhtbFBLBQYAAAAABgAGAFkBAACqBQAAAAA=&#10;">
                        <v:fill on="f" focussize="0,0"/>
                        <v:stroke color="#000000" joinstyle="round" endarrow="open"/>
                        <v:imagedata o:title=""/>
                        <o:lock v:ext="edit" aspectratio="f"/>
                      </v:shape>
                      <v:shape id="自选图形 499" o:spid="_x0000_s1026" o:spt="32" type="#_x0000_t32" style="position:absolute;left:105410;top:2560955;flip:x;height:3175;width:415925;" filled="f" stroked="t" coordsize="21600,21600" o:gfxdata="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QSf1n1gAAAAUBAAAPAAAAAAAA&#10;AAEAIAAAACIAAABkcnMvZG93bnJldi54bWxQSwECFAAUAAAACACHTuJA5c6bbBQCAAD/AwAADgAA&#10;AAAAAAABACAAAAAlAQAAZHJzL2Uyb0RvYy54bWxQSwUGAAAAAAYABgBZAQAAqwUAAAAA&#10;">
                        <v:fill on="f" focussize="0,0"/>
                        <v:stroke color="#000000" joinstyle="round" endarrow="open"/>
                        <v:imagedata o:title=""/>
                        <o:lock v:ext="edit" aspectratio="f"/>
                      </v:shape>
                      <v:shape id="自选图形 502" o:spid="_x0000_s1026" o:spt="35" type="#_x0000_t35" style="position:absolute;left:1124585;top:1354455;flip:x;height:1333499;width:574040;" filled="f" stroked="t" coordsize="21600,21600" o:gfxdata="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SjfH8NYAAAAFAQAADwAAAAAAAAABACAAAAAiAAAAZHJzL2Rvd25y&#10;ZXYueG1sUEsBAhQAFAAAAAgAh07iQCpf6Bg5AgAAXAQAAA4AAAAAAAAAAQAgAAAAJQEAAGRycy9l&#10;Mm9Eb2MueG1sUEsFBgAAAAAGAAYAWQEAANAFAAAAAA==&#10;" adj="-37345,25457">
                        <v:fill on="f" focussize="0,0"/>
                        <v:stroke color="#000000" joinstyle="miter"/>
                        <v:imagedata o:title=""/>
                        <o:lock v:ext="edit" aspectratio="f"/>
                      </v:shape>
                      <v:shape id="自选图形 504" o:spid="_x0000_s1026" o:spt="32" type="#_x0000_t32" style="position:absolute;left:3651250;top:947420;height:266700;width:0;"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EFLas1gAAAAUBAAAPAAAAAAAAAAEAIAAAACIA&#10;AABkcnMvZG93bnJldi54bWxQSwECFAAUAAAACACHTuJAXUWPjQsCAADyAwAADgAAAAAAAAABACAA&#10;AAAlAQAAZHJzL2Uyb0RvYy54bWxQSwUGAAAAAAYABgBZAQAAogUAAAAA&#10;">
                        <v:fill on="f" focussize="0,0"/>
                        <v:stroke color="#000000" joinstyle="round" endarrow="open"/>
                        <v:imagedata o:title=""/>
                        <o:lock v:ext="edit" aspectratio="f"/>
                      </v:shape>
                      <v:rect id="矩形 505" o:spid="_x0000_s1026" o:spt="1" style="position:absolute;left:3094355;top:696595;height:262255;width:1251585;"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S4pXn2AAAAAUBAAAPAAAAAAAAAAEAIAAAACIA&#10;AABkcnMvZG93bnJldi54bWxQSwECFAAUAAAACACHTuJALZUGmNABAACDAwAADgAAAAAAAAABACAA&#10;AAAnAQAAZHJzL2Uyb0RvYy54bWxQSwUGAAAAAAYABgBZAQAAaQUAAAAA&#10;">
                        <v:fill on="f" focussize="0,0"/>
                        <v:stroke on="f"/>
                        <v:imagedata o:title=""/>
                        <o:lock v:ext="edit" aspectratio="f"/>
                        <v:textbox>
                          <w:txbxContent>
                            <w:p w14:paraId="7954EFD3">
                              <w:pPr>
                                <w:ind w:firstLine="420" w:firstLineChars="200"/>
                                <w:rPr>
                                  <w:rFonts w:hint="default"/>
                                  <w:sz w:val="21"/>
                                  <w:szCs w:val="21"/>
                                  <w:lang w:val="en-US" w:eastAsia="zh-CN"/>
                                </w:rPr>
                              </w:pPr>
                              <w:r>
                                <w:rPr>
                                  <w:rFonts w:hint="eastAsia"/>
                                  <w:sz w:val="21"/>
                                  <w:szCs w:val="21"/>
                                  <w:lang w:eastAsia="zh-CN"/>
                                </w:rPr>
                                <w:t>溶剂</w:t>
                              </w:r>
                              <w:r>
                                <w:rPr>
                                  <w:rFonts w:hint="eastAsia"/>
                                  <w:sz w:val="21"/>
                                  <w:szCs w:val="21"/>
                                  <w:lang w:val="en-US" w:eastAsia="zh-CN"/>
                                </w:rPr>
                                <w:t>0.16</w:t>
                              </w:r>
                            </w:p>
                            <w:p w14:paraId="61B170CB">
                              <w:pPr>
                                <w:rPr>
                                  <w:rFonts w:hint="default" w:eastAsia="宋体"/>
                                  <w:sz w:val="21"/>
                                  <w:szCs w:val="21"/>
                                  <w:lang w:val="en-US" w:eastAsia="zh-CN"/>
                                </w:rPr>
                              </w:pPr>
                            </w:p>
                          </w:txbxContent>
                        </v:textbox>
                      </v:rect>
                      <v:rect id="矩形 507" o:spid="_x0000_s1026" o:spt="1" style="position:absolute;left:3423285;top:1929131;height:254000;width:469900;" fillcolor="#FFFFFF" filled="t" stroked="t" coordsize="21600,21600" o:gfxdata="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4KPMtYAAAAFAQAADwAAAAAAAAABACAAAAAiAAAAZHJzL2Rvd25yZXYueG1sUEsB&#10;AhQAFAAAAAgAh07iQMR3mQowAgAAawQAAA4AAAAAAAAAAQAgAAAAJQEAAGRycy9lMm9Eb2MueG1s&#10;UEsFBgAAAAAGAAYAWQEAAMcFAAAAAA==&#10;">
                        <v:fill on="t" focussize="0,0"/>
                        <v:stroke color="#000000" joinstyle="miter"/>
                        <v:imagedata o:title=""/>
                        <o:lock v:ext="edit" aspectratio="f"/>
                        <v:textbox>
                          <w:txbxContent>
                            <w:p w14:paraId="1FB4DE08">
                              <w:pPr>
                                <w:rPr>
                                  <w:rFonts w:hint="eastAsia" w:eastAsia="宋体"/>
                                  <w:sz w:val="21"/>
                                  <w:szCs w:val="21"/>
                                  <w:lang w:eastAsia="zh-CN"/>
                                </w:rPr>
                              </w:pPr>
                              <w:r>
                                <w:rPr>
                                  <w:rFonts w:hint="eastAsia" w:eastAsia="宋体"/>
                                  <w:sz w:val="21"/>
                                  <w:szCs w:val="21"/>
                                  <w:lang w:eastAsia="zh-CN"/>
                                </w:rPr>
                                <w:t>脱溶</w:t>
                              </w:r>
                            </w:p>
                          </w:txbxContent>
                        </v:textbox>
                      </v:rect>
                      <v:shape id="自选图形 508" o:spid="_x0000_s1026" o:spt="32" type="#_x0000_t32" style="position:absolute;left:3653155;top:1457961;height:471170;width:5080;"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QUtqzWAAAABQEAAA8AAAAAAAAAAQAg&#10;AAAAIgAAAGRycy9kb3ducmV2LnhtbFBLAQIUABQAAAAIAIdO4kCILyoiEAIAAPYDAAAOAAAAAAAA&#10;AAEAIAAAACUBAABkcnMvZTJvRG9jLnhtbFBLBQYAAAAABgAGAFkBAACnBQAAAAA=&#10;">
                        <v:fill on="f" focussize="0,0"/>
                        <v:stroke color="#000000" joinstyle="round" endarrow="open"/>
                        <v:imagedata o:title=""/>
                        <o:lock v:ext="edit" aspectratio="f"/>
                      </v:shape>
                      <v:rect id="矩形 509" o:spid="_x0000_s1026" o:spt="1" style="position:absolute;left:2804160;top:1465581;height:450215;width:1133475;"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S4pXn2AAAAAUBAAAPAAAAAAAAAAEAIAAA&#10;ACIAAABkcnMvZG93bnJldi54bWxQSwECFAAUAAAACACHTuJAiTgpFNMBAACEAwAADgAAAAAAAAAB&#10;ACAAAAAnAQAAZHJzL2Uyb0RvYy54bWxQSwUGAAAAAAYABgBZAQAAbAUAAAAA&#10;">
                        <v:fill on="f" focussize="0,0"/>
                        <v:stroke on="f"/>
                        <v:imagedata o:title=""/>
                        <o:lock v:ext="edit" aspectratio="f"/>
                        <v:textbox>
                          <w:txbxContent>
                            <w:p w14:paraId="684F9132">
                              <w:pPr>
                                <w:rPr>
                                  <w:rFonts w:hint="default"/>
                                  <w:sz w:val="18"/>
                                  <w:szCs w:val="18"/>
                                  <w:lang w:val="en-US" w:eastAsia="zh-CN"/>
                                </w:rPr>
                              </w:pPr>
                              <w:r>
                                <w:rPr>
                                  <w:rFonts w:hint="eastAsia" w:eastAsia="宋体"/>
                                  <w:sz w:val="18"/>
                                  <w:szCs w:val="18"/>
                                  <w:lang w:val="en-US" w:eastAsia="zh-CN"/>
                                </w:rPr>
                                <w:t>含溶粨</w:t>
                              </w:r>
                              <w:r>
                                <w:rPr>
                                  <w:rFonts w:hint="eastAsia"/>
                                  <w:sz w:val="18"/>
                                  <w:szCs w:val="18"/>
                                  <w:lang w:val="en-US" w:eastAsia="zh-CN"/>
                                </w:rPr>
                                <w:t>160.96</w:t>
                              </w:r>
                            </w:p>
                            <w:p w14:paraId="61CB0B56">
                              <w:pPr>
                                <w:rPr>
                                  <w:rFonts w:hint="default"/>
                                  <w:sz w:val="18"/>
                                  <w:szCs w:val="18"/>
                                  <w:lang w:val="en-US" w:eastAsia="zh-CN"/>
                                </w:rPr>
                              </w:pPr>
                              <w:r>
                                <w:rPr>
                                  <w:rFonts w:hint="eastAsia"/>
                                  <w:sz w:val="18"/>
                                  <w:szCs w:val="18"/>
                                  <w:lang w:val="en-US" w:eastAsia="zh-CN"/>
                                </w:rPr>
                                <w:t>（含溶剂0.04）</w:t>
                              </w:r>
                            </w:p>
                          </w:txbxContent>
                        </v:textbox>
                      </v:rect>
                      <v:shape id="自选图形 512" o:spid="_x0000_s1026" o:spt="32" type="#_x0000_t32" style="position:absolute;left:2743835;top:2073276;height:6985;width:690245;"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EFLas1gAAAAUBAAAPAAAAAAAAAAEAIAAAACIA&#10;AABkcnMvZG93bnJldi54bWxQSwECFAAUAAAACACHTuJANBSXyAsCAAD2AwAADgAAAAAAAAABACAA&#10;AAAlAQAAZHJzL2Uyb0RvYy54bWxQSwUGAAAAAAYABgBZAQAAogUAAAAA&#10;">
                        <v:fill on="f" focussize="0,0"/>
                        <v:stroke color="#000000" joinstyle="round" endarrow="open"/>
                        <v:imagedata o:title=""/>
                        <o:lock v:ext="edit" aspectratio="f"/>
                      </v:shape>
                      <v:rect id="矩形 513" o:spid="_x0000_s1026" o:spt="1" style="position:absolute;left:2753995;top:1861185;height:325120;width:72898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NLilefYAAAABQEAAA8AAAAAAAAAAQAgAAAA&#10;IgAAAGRycy9kb3ducmV2LnhtbFBLAQIUABQAAAAIAIdO4kDspv1z0gEAAIMDAAAOAAAAAAAAAAEA&#10;IAAAACcBAABkcnMvZTJvRG9jLnhtbFBLBQYAAAAABgAGAFkBAABrBQAAAAA=&#10;">
                        <v:fill on="f" focussize="0,0"/>
                        <v:stroke on="f"/>
                        <v:imagedata o:title=""/>
                        <o:lock v:ext="edit" aspectratio="f"/>
                        <v:textbox>
                          <w:txbxContent>
                            <w:p w14:paraId="5FA0C113">
                              <w:pPr>
                                <w:pStyle w:val="2"/>
                                <w:ind w:firstLine="150" w:firstLineChars="100"/>
                                <w:rPr>
                                  <w:rFonts w:hint="default" w:eastAsia="宋体"/>
                                  <w:sz w:val="15"/>
                                  <w:szCs w:val="15"/>
                                  <w:lang w:val="en-US" w:eastAsia="zh-CN"/>
                                </w:rPr>
                              </w:pPr>
                              <w:r>
                                <w:rPr>
                                  <w:rFonts w:hint="eastAsia" w:eastAsia="宋体"/>
                                  <w:sz w:val="15"/>
                                  <w:szCs w:val="15"/>
                                  <w:lang w:val="en-US" w:eastAsia="zh-CN"/>
                                </w:rPr>
                                <w:t>蒸汽</w:t>
                              </w:r>
                              <w:r>
                                <w:rPr>
                                  <w:rFonts w:hint="eastAsia"/>
                                  <w:sz w:val="15"/>
                                  <w:szCs w:val="15"/>
                                  <w:lang w:val="en-US" w:eastAsia="zh-CN"/>
                                </w:rPr>
                                <w:t>25</w:t>
                              </w:r>
                            </w:p>
                            <w:p w14:paraId="2CCC86FA">
                              <w:pPr>
                                <w:pStyle w:val="2"/>
                                <w:rPr>
                                  <w:rFonts w:hint="default"/>
                                  <w:sz w:val="15"/>
                                  <w:szCs w:val="15"/>
                                  <w:lang w:val="en-US" w:eastAsia="zh-CN"/>
                                </w:rPr>
                              </w:pPr>
                            </w:p>
                          </w:txbxContent>
                        </v:textbox>
                      </v:rect>
                      <v:rect id="矩形 515" o:spid="_x0000_s1026" o:spt="1" style="position:absolute;left:4488815;top:1874520;height:238125;width:55372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S4pXn2AAAAAUBAAAPAAAA&#10;AAAAAAEAIAAAACIAAABkcnMvZG93bnJldi54bWxQSwECFAAUAAAACACHTuJAj0ghaRUCAAAZBAAA&#10;DgAAAAAAAAABACAAAAAnAQAAZHJzL2Uyb0RvYy54bWxQSwUGAAAAAAYABgBZAQAArgUAAAAA&#10;">
                        <v:fill on="f" focussize="0,0"/>
                        <v:stroke on="f" joinstyle="miter"/>
                        <v:imagedata o:title=""/>
                        <o:lock v:ext="edit" aspectratio="f"/>
                        <v:textbox>
                          <w:txbxContent>
                            <w:p w14:paraId="24599D2E">
                              <w:pPr>
                                <w:rPr>
                                  <w:rFonts w:hint="default" w:eastAsia="宋体"/>
                                  <w:sz w:val="15"/>
                                  <w:szCs w:val="15"/>
                                  <w:lang w:val="en-US" w:eastAsia="zh-CN"/>
                                </w:rPr>
                              </w:pPr>
                              <w:r>
                                <w:rPr>
                                  <w:rFonts w:hint="eastAsia" w:eastAsia="宋体"/>
                                  <w:sz w:val="15"/>
                                  <w:szCs w:val="15"/>
                                  <w:lang w:eastAsia="zh-CN"/>
                                </w:rPr>
                                <w:t>脱溶粨</w:t>
                              </w:r>
                            </w:p>
                          </w:txbxContent>
                        </v:textbox>
                      </v:rect>
                      <v:shape id="自选图形 516" o:spid="_x0000_s1026" o:spt="32" type="#_x0000_t32" style="position:absolute;left:3913505;top:2021840;height:1905;width:662940;"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EFLas1gAAAAUBAAAPAAAAAAAAAAEAIAAAACIA&#10;AABkcnMvZG93bnJldi54bWxQSwECFAAUAAAACACHTuJA8HB36wsCAAD2AwAADgAAAAAAAAABACAA&#10;AAAlAQAAZHJzL2Uyb0RvYy54bWxQSwUGAAAAAAYABgBZAQAAogUAAAAA&#10;">
                        <v:fill on="f" focussize="0,0"/>
                        <v:stroke color="#000000" joinstyle="round" endarrow="open"/>
                        <v:imagedata o:title=""/>
                        <o:lock v:ext="edit" aspectratio="f"/>
                      </v:shape>
                      <v:rect id="矩形 517" o:spid="_x0000_s1026" o:spt="1" style="position:absolute;left:3879215;top:1796415;height:430530;width:975995;"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NLilefYAAAABQEAAA8AAAAAAAAAAQAgAAAA&#10;IgAAAGRycy9kb3ducmV2LnhtbFBLAQIUABQAAAAIAIdO4kAOVgUY0gEAAIMDAAAOAAAAAAAAAAEA&#10;IAAAACcBAABkcnMvZTJvRG9jLnhtbFBLBQYAAAAABgAGAFkBAABrBQAAAAA=&#10;">
                        <v:fill on="f" focussize="0,0"/>
                        <v:stroke on="f"/>
                        <v:imagedata o:title=""/>
                        <o:lock v:ext="edit" aspectratio="f"/>
                        <v:textbox>
                          <w:txbxContent>
                            <w:p w14:paraId="6870021E">
                              <w:pPr>
                                <w:rPr>
                                  <w:rFonts w:hint="eastAsia"/>
                                  <w:sz w:val="18"/>
                                  <w:szCs w:val="18"/>
                                  <w:highlight w:val="none"/>
                                  <w:lang w:val="en-US" w:eastAsia="zh-CN"/>
                                </w:rPr>
                              </w:pPr>
                              <w:r>
                                <w:rPr>
                                  <w:rFonts w:hint="eastAsia"/>
                                  <w:sz w:val="18"/>
                                  <w:szCs w:val="18"/>
                                  <w:highlight w:val="none"/>
                                  <w:lang w:val="en-US" w:eastAsia="zh-CN"/>
                                </w:rPr>
                                <w:t>160.97</w:t>
                              </w:r>
                            </w:p>
                            <w:p w14:paraId="0B8C51BA">
                              <w:pPr>
                                <w:pStyle w:val="2"/>
                                <w:rPr>
                                  <w:rFonts w:hint="default"/>
                                  <w:sz w:val="15"/>
                                  <w:szCs w:val="15"/>
                                  <w:lang w:val="en-US" w:eastAsia="zh-CN"/>
                                </w:rPr>
                              </w:pPr>
                              <w:r>
                                <w:rPr>
                                  <w:rFonts w:hint="eastAsia"/>
                                  <w:sz w:val="15"/>
                                  <w:szCs w:val="15"/>
                                  <w:highlight w:val="none"/>
                                  <w:lang w:val="en-US" w:eastAsia="zh-CN"/>
                                </w:rPr>
                                <w:t>（含溶剂0.01</w:t>
                              </w:r>
                              <w:r>
                                <w:rPr>
                                  <w:rFonts w:hint="eastAsia"/>
                                  <w:sz w:val="15"/>
                                  <w:szCs w:val="15"/>
                                  <w:lang w:val="en-US" w:eastAsia="zh-CN"/>
                                </w:rPr>
                                <w:t>）</w:t>
                              </w:r>
                            </w:p>
                          </w:txbxContent>
                        </v:textbox>
                      </v:rect>
                      <v:shape id="自选图形 520" o:spid="_x0000_s1026" o:spt="32" type="#_x0000_t32" style="position:absolute;left:3658235;top:2185036;height:559435;width:6985;"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EFLas1gAAAAUBAAAP&#10;AAAAAAAAAAEAIAAAACIAAABkcnMvZG93bnJldi54bWxQSwECFAAUAAAACACHTuJA7Oz0mBoCAAAf&#10;BAAADgAAAAAAAAABACAAAAAlAQAAZHJzL2Uyb0RvYy54bWxQSwUGAAAAAAYABgBZAQAAsQUAAAAA&#10;">
                        <v:fill on="f" focussize="0,0"/>
                        <v:stroke color="#000000" joinstyle="round" endarrow="open"/>
                        <v:imagedata o:title=""/>
                        <o:lock v:ext="edit" aspectratio="f"/>
                      </v:shape>
                      <v:rect id="矩形 521" o:spid="_x0000_s1026" o:spt="1" style="position:absolute;left:3994785;top:3037840;height:254000;width:609600;" fillcolor="#FFFFFF" filled="t" stroked="t" coordsize="21600,21600" o:gfxdata="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4KPMtYAAAAFAQAADwAAAAAAAAABACAAAAAiAAAAZHJzL2Rvd25yZXYueG1sUEsB&#10;AhQAFAAAAAgAh07iQO1xblYwAgAAawQAAA4AAAAAAAAAAQAgAAAAJQEAAGRycy9lMm9Eb2MueG1s&#10;UEsFBgAAAAAGAAYAWQEAAMcFAAAAAA==&#10;">
                        <v:fill on="t" focussize="0,0"/>
                        <v:stroke color="#000000" joinstyle="miter"/>
                        <v:imagedata o:title=""/>
                        <o:lock v:ext="edit" aspectratio="f"/>
                        <v:textbox>
                          <w:txbxContent>
                            <w:p w14:paraId="095E3EAE">
                              <w:pPr>
                                <w:rPr>
                                  <w:rFonts w:hint="eastAsia" w:eastAsia="宋体"/>
                                  <w:sz w:val="21"/>
                                  <w:szCs w:val="21"/>
                                  <w:lang w:eastAsia="zh-CN"/>
                                </w:rPr>
                              </w:pPr>
                              <w:r>
                                <w:rPr>
                                  <w:rFonts w:hint="eastAsia" w:eastAsia="宋体"/>
                                  <w:sz w:val="21"/>
                                  <w:szCs w:val="21"/>
                                  <w:lang w:eastAsia="zh-CN"/>
                                </w:rPr>
                                <w:t>分水箱</w:t>
                              </w:r>
                            </w:p>
                          </w:txbxContent>
                        </v:textbox>
                      </v:rect>
                      <v:rect id="矩形 523" o:spid="_x0000_s1026" o:spt="1" style="position:absolute;left:4039870;top:2632710;height:254000;width:74168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LilefYAAAABQEAAA8AAAAAAAAAAQAgAAAAIgAA&#10;AGRycy9kb3ducmV2LnhtbFBLAQIUABQAAAAIAIdO4kBBgs1LzwEAAIMDAAAOAAAAAAAAAAEAIAAA&#10;ACcBAABkcnMvZTJvRG9jLnhtbFBLBQYAAAAABgAGAFkBAABoBQAAAAA=&#10;">
                        <v:fill on="f" focussize="0,0"/>
                        <v:stroke on="f"/>
                        <v:imagedata o:title=""/>
                        <o:lock v:ext="edit" aspectratio="f"/>
                        <v:textbox>
                          <w:txbxContent>
                            <w:p w14:paraId="5E0F7004">
                              <w:pPr>
                                <w:rPr>
                                  <w:rFonts w:hint="default" w:eastAsia="宋体"/>
                                  <w:b/>
                                  <w:bCs/>
                                  <w:sz w:val="18"/>
                                  <w:szCs w:val="18"/>
                                  <w:lang w:val="en-US" w:eastAsia="zh-CN"/>
                                </w:rPr>
                              </w:pPr>
                              <w:r>
                                <w:rPr>
                                  <w:rFonts w:hint="eastAsia" w:eastAsia="宋体"/>
                                  <w:b/>
                                  <w:bCs/>
                                  <w:sz w:val="18"/>
                                  <w:szCs w:val="18"/>
                                  <w:lang w:eastAsia="zh-CN"/>
                                </w:rPr>
                                <w:t>废水</w:t>
                              </w:r>
                              <w:r>
                                <w:rPr>
                                  <w:rFonts w:hint="eastAsia"/>
                                  <w:b/>
                                  <w:bCs/>
                                  <w:sz w:val="18"/>
                                  <w:szCs w:val="18"/>
                                  <w:lang w:val="en-US" w:eastAsia="zh-CN"/>
                                </w:rPr>
                                <w:t>20</w:t>
                              </w:r>
                            </w:p>
                          </w:txbxContent>
                        </v:textbox>
                      </v:rect>
                      <v:shape id="自选图形 529" o:spid="_x0000_s1026" o:spt="32" type="#_x0000_t32" style="position:absolute;left:4277995;top:3284220;height:186055;width:6350;"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BS2rNYAAAAFAQAADwAAAAAAAAABACAAAAAi&#10;AAAAZHJzL2Rvd25yZXYueG1sUEsBAhQAFAAAAAgAh07iQGefKUEMAgAA9gMAAA4AAAAAAAAAAQAg&#10;AAAAJQEAAGRycy9lMm9Eb2MueG1sUEsFBgAAAAAGAAYAWQEAAKMFAAAAAA==&#10;">
                        <v:fill on="f" focussize="0,0"/>
                        <v:stroke color="#000000" joinstyle="round" endarrow="open"/>
                        <v:imagedata o:title=""/>
                        <o:lock v:ext="edit" aspectratio="f"/>
                      </v:shape>
                      <v:group id="_x0000_s1026" o:spid="_x0000_s1026" o:spt="203" style="position:absolute;left:2766060;top:2744470;height:1597025;width:1870710;" coordorigin="4354,3915" coordsize="2946,2515" o:gfxdata="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">
                        <o:lock v:ext="edit" aspectratio="f"/>
                        <v:rect id="矩形 514" o:spid="_x0000_s1026" o:spt="1" style="position:absolute;left:5400;top:3915;height:400;width:740;" fillcolor="#FFFFFF" filled="t" stroked="t" coordsize="21600,21600" o:gfxdata="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XEaw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E175256">
                                <w:pPr>
                                  <w:rPr>
                                    <w:rFonts w:hint="eastAsia" w:eastAsia="宋体"/>
                                    <w:sz w:val="21"/>
                                    <w:szCs w:val="21"/>
                                    <w:lang w:eastAsia="zh-CN"/>
                                  </w:rPr>
                                </w:pPr>
                                <w:r>
                                  <w:rPr>
                                    <w:rFonts w:hint="eastAsia" w:eastAsia="宋体"/>
                                    <w:sz w:val="21"/>
                                    <w:szCs w:val="21"/>
                                    <w:lang w:eastAsia="zh-CN"/>
                                  </w:rPr>
                                  <w:t>冷凝</w:t>
                                </w:r>
                              </w:p>
                            </w:txbxContent>
                          </v:textbox>
                        </v:rect>
                        <v:rect id="矩形 518" o:spid="_x0000_s1026" o:spt="1" style="position:absolute;left:4354;top:6030;height:400;width:960;" fillcolor="#FFFFFF" filled="t" stroked="t" coordsize="21600,21600" o:gfxdata="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kocw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B4F8E25">
                                <w:pPr>
                                  <w:rPr>
                                    <w:rFonts w:hint="eastAsia" w:eastAsia="宋体"/>
                                    <w:sz w:val="21"/>
                                    <w:szCs w:val="21"/>
                                    <w:lang w:eastAsia="zh-CN"/>
                                  </w:rPr>
                                </w:pPr>
                                <w:r>
                                  <w:rPr>
                                    <w:rFonts w:hint="eastAsia" w:eastAsia="宋体"/>
                                    <w:sz w:val="21"/>
                                    <w:szCs w:val="21"/>
                                    <w:lang w:eastAsia="zh-CN"/>
                                  </w:rPr>
                                  <w:t>溶剂罐</w:t>
                                </w:r>
                              </w:p>
                            </w:txbxContent>
                          </v:textbox>
                        </v:rect>
                        <v:shape id="自选图形 519" o:spid="_x0000_s1026" o:spt="33" type="#_x0000_t33" style="position:absolute;left:4834;top:4114;flip:y;height:1915;width:566;rotation:11796480f;" filled="f" stroked="t" coordsize="21600,21600" o:gfxdata="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D+i+8AAAA&#10;3AAAAA8AAAAAAAAAAQAgAAAAIgAAAGRycy9kb3ducmV2LnhtbFBLAQIUABQAAAAIAIdO4kAzLwWe&#10;OwAAADkAAAAQAAAAAAAAAAEAIAAAAAsBAABkcnMvc2hhcGV4bWwueG1sUEsFBgAAAAAGAAYAWwEA&#10;ALUDAAAAAA==&#10;">
                          <v:fill on="f" focussize="0,0"/>
                          <v:stroke color="#000000" joinstyle="miter" endarrow="open"/>
                          <v:imagedata o:title=""/>
                          <o:lock v:ext="edit" aspectratio="f"/>
                        </v:shape>
                        <v:rect id="矩形 522" o:spid="_x0000_s1026" o:spt="1" style="position:absolute;left:6133;top:5049;height:727;width:1167;" fillcolor="#FFFFFF" filled="t" stroked="t" coordsize="21600,21600" o:gfxdata="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za38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3408F6A">
                                <w:pPr>
                                  <w:jc w:val="center"/>
                                  <w:rPr>
                                    <w:rFonts w:hint="eastAsia" w:eastAsia="宋体"/>
                                    <w:sz w:val="21"/>
                                    <w:szCs w:val="21"/>
                                    <w:lang w:eastAsia="zh-CN"/>
                                  </w:rPr>
                                </w:pPr>
                                <w:r>
                                  <w:rPr>
                                    <w:rFonts w:hint="eastAsia" w:eastAsia="宋体"/>
                                    <w:sz w:val="21"/>
                                    <w:szCs w:val="21"/>
                                    <w:lang w:eastAsia="zh-CN"/>
                                  </w:rPr>
                                  <w:t>尾气回收</w:t>
                                </w:r>
                                <w:r>
                                  <w:rPr>
                                    <w:rFonts w:hint="eastAsia"/>
                                    <w:sz w:val="21"/>
                                    <w:szCs w:val="21"/>
                                    <w:lang w:eastAsia="zh-CN"/>
                                  </w:rPr>
                                  <w:t>装置</w:t>
                                </w:r>
                              </w:p>
                            </w:txbxContent>
                          </v:textbox>
                        </v:rect>
                        <v:shape id="自选图形 525" o:spid="_x0000_s1026" o:spt="34" type="#_x0000_t34" style="position:absolute;left:6140;top:4115;height:259;width:578;" filled="f" stroked="t" coordsize="21600,21600" o:gfxdata="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vQVW8AAAA&#10;3AAAAA8AAAAAAAAAAQAgAAAAIgAAAGRycy9kb3ducmV2LnhtbFBLAQIUABQAAAAIAIdO4kAzLwWe&#10;OwAAADkAAAAQAAAAAAAAAAEAIAAAAAsBAABkcnMvc2hhcGV4bWwueG1sUEsFBgAAAAAGAAYAWwEA&#10;ALUDAAAAAA==&#10;" adj="21563">
                          <v:fill on="f" focussize="0,0"/>
                          <v:stroke color="#000000" joinstyle="miter" endarrow="open"/>
                          <v:imagedata o:title=""/>
                          <o:lock v:ext="edit" aspectratio="f"/>
                        </v:shape>
                        <v:rect id="矩形 527" o:spid="_x0000_s1026" o:spt="1" style="position:absolute;left:6339;top:6030;height:400;width:787;" fillcolor="#FFFFFF" filled="t" stroked="t" coordsize="21600,21600" o:gfxdata="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phr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650ECE2">
                                <w:pPr>
                                  <w:rPr>
                                    <w:rFonts w:hint="eastAsia" w:eastAsia="宋体"/>
                                    <w:sz w:val="21"/>
                                    <w:szCs w:val="21"/>
                                    <w:lang w:eastAsia="zh-CN"/>
                                  </w:rPr>
                                </w:pPr>
                                <w:r>
                                  <w:rPr>
                                    <w:rFonts w:hint="eastAsia" w:eastAsia="宋体"/>
                                    <w:sz w:val="21"/>
                                    <w:szCs w:val="21"/>
                                    <w:lang w:eastAsia="zh-CN"/>
                                  </w:rPr>
                                  <w:t>废气</w:t>
                                </w:r>
                              </w:p>
                            </w:txbxContent>
                          </v:textbox>
                        </v:rect>
                        <v:shape id="自选图形 530" o:spid="_x0000_s1026" o:spt="32" type="#_x0000_t32" style="position:absolute;left:4837;top:5368;flip:x;height:10;width:1307;" filled="f" stroked="t" coordsize="21600,21600" o:gfxdata="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V4Drb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shape>
                      </v:group>
                      <v:rect id="矩形 531" o:spid="_x0000_s1026" o:spt="1" style="position:absolute;left:4290695;top:3899535;height:254000;width:6096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NLilefYAAAABQEAAA8AAAAAAAAAAQAgAAAA&#10;IgAAAGRycy9kb3ducmV2LnhtbFBLAQIUABQAAAAIAIdO4kCI9Hpw0gEAAIMDAAAOAAAAAAAAAAEA&#10;IAAAACcBAABkcnMvZTJvRG9jLnhtbFBLBQYAAAAABgAGAFkBAABrBQAAAAA=&#10;">
                        <v:fill on="f" focussize="0,0"/>
                        <v:stroke on="f"/>
                        <v:imagedata o:title=""/>
                        <o:lock v:ext="edit" aspectratio="f"/>
                        <v:textbox>
                          <w:txbxContent>
                            <w:p w14:paraId="377BC755">
                              <w:pPr>
                                <w:rPr>
                                  <w:rFonts w:hint="default" w:eastAsia="宋体"/>
                                  <w:sz w:val="18"/>
                                  <w:szCs w:val="18"/>
                                  <w:lang w:val="en-US" w:eastAsia="zh-CN"/>
                                </w:rPr>
                              </w:pPr>
                              <w:r>
                                <w:rPr>
                                  <w:rFonts w:hint="eastAsia"/>
                                  <w:sz w:val="18"/>
                                  <w:szCs w:val="18"/>
                                  <w:lang w:val="en-US" w:eastAsia="zh-CN"/>
                                </w:rPr>
                                <w:t>0.015</w:t>
                              </w:r>
                            </w:p>
                          </w:txbxContent>
                        </v:textbox>
                      </v:rect>
                      <v:rect id="矩形 532" o:spid="_x0000_s1026" o:spt="1" style="position:absolute;left:3041015;top:3854450;height:254000;width:6096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S4pXn2AAAAAUBAAAPAAAAAAAAAAEAIAAAACIA&#10;AABkcnMvZG93bnJldi54bWxQSwECFAAUAAAACACHTuJAjb/yM9ABAACDAwAADgAAAAAAAAABACAA&#10;AAAnAQAAZHJzL2Uyb0RvYy54bWxQSwUGAAAAAAYABgBZAQAAaQUAAAAA&#10;">
                        <v:fill on="f" focussize="0,0"/>
                        <v:stroke on="f"/>
                        <v:imagedata o:title=""/>
                        <o:lock v:ext="edit" aspectratio="f"/>
                        <v:textbox>
                          <w:txbxContent>
                            <w:p w14:paraId="6057B3D9">
                              <w:pPr>
                                <w:rPr>
                                  <w:rFonts w:hint="default" w:eastAsia="宋体"/>
                                  <w:sz w:val="18"/>
                                  <w:szCs w:val="18"/>
                                  <w:lang w:val="en-US" w:eastAsia="zh-CN"/>
                                </w:rPr>
                              </w:pPr>
                              <w:r>
                                <w:rPr>
                                  <w:rFonts w:hint="eastAsia"/>
                                  <w:sz w:val="18"/>
                                  <w:szCs w:val="18"/>
                                  <w:lang w:val="en-US" w:eastAsia="zh-CN"/>
                                </w:rPr>
                                <w:t>0.135</w:t>
                              </w:r>
                            </w:p>
                          </w:txbxContent>
                        </v:textbox>
                      </v:rect>
                      <v:rect id="矩形 534" o:spid="_x0000_s1026" o:spt="1" style="position:absolute;left:881380;top:3886835;height:254000;width:464185;" fillcolor="#FFFFFF" filled="t" stroked="t" coordsize="21600,21600" o:gfxdata="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eCjzLWAAAABQEAAA8AAAAAAAAAAQAgAAAAIgAAAGRycy9kb3ducmV2LnhtbFBL&#10;AQIUABQAAAAIAIdO4kBV9ej/MQIAAGoEAAAOAAAAAAAAAAEAIAAAACUBAABkcnMvZTJvRG9jLnht&#10;bFBLBQYAAAAABgAGAFkBAADIBQAAAAA=&#10;">
                        <v:fill on="t" focussize="0,0"/>
                        <v:stroke color="#000000" joinstyle="miter"/>
                        <v:imagedata o:title=""/>
                        <o:lock v:ext="edit" aspectratio="f"/>
                        <v:textbox>
                          <w:txbxContent>
                            <w:p w14:paraId="719E01B4">
                              <w:pPr>
                                <w:rPr>
                                  <w:rFonts w:hint="eastAsia" w:eastAsia="宋体"/>
                                  <w:sz w:val="21"/>
                                  <w:szCs w:val="21"/>
                                  <w:lang w:eastAsia="zh-CN"/>
                                </w:rPr>
                              </w:pPr>
                              <w:r>
                                <w:rPr>
                                  <w:rFonts w:hint="eastAsia" w:eastAsia="宋体"/>
                                  <w:sz w:val="21"/>
                                  <w:szCs w:val="21"/>
                                  <w:lang w:eastAsia="zh-CN"/>
                                </w:rPr>
                                <w:t>碱练</w:t>
                              </w:r>
                            </w:p>
                          </w:txbxContent>
                        </v:textbox>
                      </v:rect>
                      <v:rect id="矩形 536" o:spid="_x0000_s1026" o:spt="1" style="position:absolute;left:5080;top:3278505;height:254000;width:8382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0uKV59gAAAAFAQAADwAAAAAAAAABACAAAAAiAAAA&#10;ZHJzL2Rvd25yZXYueG1sUEsBAhQAFAAAAAgAh07iQIzKo2POAQAAgAMAAA4AAAAAAAAAAQAgAAAA&#10;JwEAAGRycy9lMm9Eb2MueG1sUEsFBgAAAAAGAAYAWQEAAGcFAAAAAA==&#10;">
                        <v:fill on="f" focussize="0,0"/>
                        <v:stroke on="f"/>
                        <v:imagedata o:title=""/>
                        <o:lock v:ext="edit" aspectratio="f"/>
                        <v:textbox>
                          <w:txbxContent>
                            <w:p w14:paraId="1A65D194">
                              <w:pPr>
                                <w:rPr>
                                  <w:rFonts w:hint="default" w:eastAsia="宋体"/>
                                  <w:b/>
                                  <w:bCs/>
                                  <w:sz w:val="18"/>
                                  <w:szCs w:val="18"/>
                                  <w:lang w:val="en-US" w:eastAsia="zh-CN"/>
                                </w:rPr>
                              </w:pPr>
                              <w:r>
                                <w:rPr>
                                  <w:rFonts w:hint="eastAsia"/>
                                  <w:b/>
                                  <w:bCs/>
                                  <w:sz w:val="18"/>
                                  <w:szCs w:val="18"/>
                                  <w:lang w:eastAsia="zh-CN"/>
                                </w:rPr>
                                <w:t>毛油</w:t>
                              </w:r>
                              <w:r>
                                <w:rPr>
                                  <w:rFonts w:hint="eastAsia"/>
                                  <w:b/>
                                  <w:bCs/>
                                  <w:sz w:val="18"/>
                                  <w:szCs w:val="18"/>
                                  <w:lang w:val="en-US" w:eastAsia="zh-CN"/>
                                </w:rPr>
                                <w:t>111.77</w:t>
                              </w:r>
                            </w:p>
                          </w:txbxContent>
                        </v:textbox>
                      </v:rect>
                      <v:shape id="自选图形 537" o:spid="_x0000_s1026" o:spt="32" type="#_x0000_t32" style="position:absolute;left:1117600;top:3597910;height:300990;width:5080;"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BS2rNYAAAAFAQAADwAAAAAAAAABACAAAAAi&#10;AAAAZHJzL2Rvd25yZXYueG1sUEsBAhQAFAAAAAgAh07iQFuXGAIMAgAA9gMAAA4AAAAAAAAAAQAg&#10;AAAAJQEAAGRycy9lMm9Eb2MueG1sUEsFBgAAAAAGAAYAWQEAAKMFAAAAAA==&#10;">
                        <v:fill on="f" focussize="0,0"/>
                        <v:stroke color="#000000" joinstyle="round" endarrow="open"/>
                        <v:imagedata o:title=""/>
                        <o:lock v:ext="edit" aspectratio="f"/>
                      </v:shape>
                      <v:shape id="自选图形 538" o:spid="_x0000_s1026" o:spt="32" type="#_x0000_t32" style="position:absolute;left:360680;top:4030345;height:0;width:520700;"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QUtqzWAAAABQEAAA8AAAAAAAAAAQAgAAAAIgAA&#10;AGRycy9kb3ducmV2LnhtbFBLAQIUABQAAAAIAIdO4kBc7AzVCgIAAPIDAAAOAAAAAAAAAAEAIAAA&#10;ACUBAABkcnMvZTJvRG9jLnhtbFBLBQYAAAAABgAGAFkBAAChBQAAAAA=&#10;">
                        <v:fill on="f" focussize="0,0"/>
                        <v:stroke color="#000000" joinstyle="round" endarrow="open"/>
                        <v:imagedata o:title=""/>
                        <o:lock v:ext="edit" aspectratio="f"/>
                      </v:shape>
                      <v:rect id="矩形 540" o:spid="_x0000_s1026" o:spt="1" style="position:absolute;left:269875;top:3799205;height:406400;width:8382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S4pXn2AAAAAUBAAAPAAAAAAAAAAEAIAAAACIA&#10;AABkcnMvZG93bnJldi54bWxQSwECFAAUAAAACACHTuJAJemUJdABAACCAwAADgAAAAAAAAABACAA&#10;AAAnAQAAZHJzL2Uyb0RvYy54bWxQSwUGAAAAAAYABgBZAQAAaQUAAAAA&#10;">
                        <v:fill on="f" focussize="0,0"/>
                        <v:stroke on="f"/>
                        <v:imagedata o:title=""/>
                        <o:lock v:ext="edit" aspectratio="f"/>
                        <v:textbox>
                          <w:txbxContent>
                            <w:p w14:paraId="475CF4D2">
                              <w:pPr>
                                <w:rPr>
                                  <w:rFonts w:hint="default"/>
                                  <w:sz w:val="18"/>
                                  <w:szCs w:val="18"/>
                                  <w:lang w:val="en-US" w:eastAsia="zh-CN"/>
                                </w:rPr>
                              </w:pPr>
                              <w:r>
                                <w:rPr>
                                  <w:rFonts w:hint="eastAsia"/>
                                  <w:sz w:val="18"/>
                                  <w:szCs w:val="18"/>
                                  <w:lang w:eastAsia="zh-CN"/>
                                </w:rPr>
                                <w:t>碱液</w:t>
                              </w:r>
                              <w:r>
                                <w:rPr>
                                  <w:rFonts w:hint="eastAsia"/>
                                  <w:sz w:val="18"/>
                                  <w:szCs w:val="18"/>
                                  <w:lang w:val="en-US" w:eastAsia="zh-CN"/>
                                </w:rPr>
                                <w:t>0.08</w:t>
                              </w:r>
                            </w:p>
                            <w:p w14:paraId="42844723">
                              <w:pPr>
                                <w:pStyle w:val="2"/>
                                <w:rPr>
                                  <w:rFonts w:hint="default"/>
                                  <w:lang w:val="en-US" w:eastAsia="zh-CN"/>
                                </w:rPr>
                              </w:pPr>
                              <w:r>
                                <w:rPr>
                                  <w:rFonts w:hint="eastAsia"/>
                                  <w:lang w:val="en-US" w:eastAsia="zh-CN"/>
                                </w:rPr>
                                <w:t>水8.47</w:t>
                              </w:r>
                            </w:p>
                          </w:txbxContent>
                        </v:textbox>
                      </v:rect>
                      <v:rect id="矩形 542" o:spid="_x0000_s1026" o:spt="1" style="position:absolute;left:1287145;top:3791585;height:428625;width:8382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S4pXn2AAAAAUBAAAPAAAAAAAAAAEAIAAA&#10;ACIAAABkcnMvZG93bnJldi54bWxQSwECFAAUAAAACACHTuJATje6NtMBAACDAwAADgAAAAAAAAAB&#10;ACAAAAAnAQAAZHJzL2Uyb0RvYy54bWxQSwUGAAAAAAYABgBZAQAAbAUAAAAA&#10;">
                        <v:fill on="f" focussize="0,0"/>
                        <v:stroke on="f"/>
                        <v:imagedata o:title=""/>
                        <o:lock v:ext="edit" aspectratio="f"/>
                        <v:textbox>
                          <w:txbxContent>
                            <w:p w14:paraId="31A0F8BD">
                              <w:pPr>
                                <w:pStyle w:val="2"/>
                                <w:rPr>
                                  <w:rFonts w:hint="default"/>
                                  <w:lang w:val="en-US" w:eastAsia="zh-CN"/>
                                </w:rPr>
                              </w:pPr>
                              <w:r>
                                <w:rPr>
                                  <w:rFonts w:hint="eastAsia"/>
                                  <w:lang w:val="en-US" w:eastAsia="zh-CN"/>
                                </w:rPr>
                                <w:t>皂角+含油废水8.52</w:t>
                              </w:r>
                            </w:p>
                          </w:txbxContent>
                        </v:textbox>
                      </v:rect>
                      <v:rect id="矩形 543" o:spid="_x0000_s1026" o:spt="1" style="position:absolute;left:737235;top:4458971;height:254000;width:749300;" fillcolor="#FFFFFF" filled="t" stroked="t" coordsize="21600,21600" o:gfxdata="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4KPMtYAAAAFAQAADwAAAAAAAAABACAAAAAiAAAAZHJzL2Rvd25yZXYueG1sUEsBAhQA&#10;FAAAAAgAh07iQF6LHRgtAgAAagQAAA4AAAAAAAAAAQAgAAAAJQEAAGRycy9lMm9Eb2MueG1sUEsF&#10;BgAAAAAGAAYAWQEAAMQFAAAAAA==&#10;">
                        <v:fill on="t" focussize="0,0"/>
                        <v:stroke color="#000000" joinstyle="miter"/>
                        <v:imagedata o:title=""/>
                        <o:lock v:ext="edit" aspectratio="f"/>
                        <v:textbox>
                          <w:txbxContent>
                            <w:p w14:paraId="71FC6A7A">
                              <w:pPr>
                                <w:rPr>
                                  <w:rFonts w:hint="eastAsia" w:eastAsia="宋体"/>
                                  <w:sz w:val="21"/>
                                  <w:szCs w:val="21"/>
                                  <w:lang w:eastAsia="zh-CN"/>
                                </w:rPr>
                              </w:pPr>
                              <w:r>
                                <w:rPr>
                                  <w:rFonts w:hint="eastAsia" w:eastAsia="宋体"/>
                                  <w:sz w:val="21"/>
                                  <w:szCs w:val="21"/>
                                  <w:lang w:eastAsia="zh-CN"/>
                                </w:rPr>
                                <w:t>脱色脱臭</w:t>
                              </w:r>
                            </w:p>
                          </w:txbxContent>
                        </v:textbox>
                      </v:rect>
                      <v:shape id="自选图形 544" o:spid="_x0000_s1026" o:spt="32" type="#_x0000_t32" style="position:absolute;left:1126490;top:4155441;flip:x;height:288925;width:3175;" filled="f" stroked="t" coordsize="21600,21600" o:gfxdata="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BJ/WfWAAAABQEAAA8AAAAAAAAA&#10;AQAgAAAAIgAAAGRycy9kb3ducmV2LnhtbFBLAQIUABQAAAAIAIdO4kBzRLmkEwIAAAAEAAAOAAAA&#10;AAAAAAEAIAAAACUBAABkcnMvZTJvRG9jLnhtbFBLBQYAAAAABgAGAFkBAACqBQAAAAA=&#10;">
                        <v:fill on="f" focussize="0,0"/>
                        <v:stroke color="#000000" joinstyle="round" endarrow="open"/>
                        <v:imagedata o:title=""/>
                        <o:lock v:ext="edit" aspectratio="f"/>
                      </v:shape>
                      <v:rect id="矩形 545" o:spid="_x0000_s1026" o:spt="1" style="position:absolute;left:671195;top:4144645;height:254000;width:100457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0uKV59gAAAAFAQAADwAAAAAAAAABACAAAAAi&#10;AAAAZHJzL2Rvd25yZXYueG1sUEsBAhQAFAAAAAgAh07iQFRqQZ/RAQAAgwMAAA4AAAAAAAAAAQAg&#10;AAAAJwEAAGRycy9lMm9Eb2MueG1sUEsFBgAAAAAGAAYAWQEAAGoFAAAAAA==&#10;">
                        <v:fill on="f" focussize="0,0"/>
                        <v:stroke on="f"/>
                        <v:imagedata o:title=""/>
                        <o:lock v:ext="edit" aspectratio="f"/>
                        <v:textbox>
                          <w:txbxContent>
                            <w:p w14:paraId="634AC9FA">
                              <w:pPr>
                                <w:rPr>
                                  <w:rFonts w:hint="default" w:eastAsia="宋体"/>
                                  <w:sz w:val="18"/>
                                  <w:szCs w:val="18"/>
                                  <w:lang w:val="en-US" w:eastAsia="zh-CN"/>
                                </w:rPr>
                              </w:pPr>
                              <w:r>
                                <w:rPr>
                                  <w:rFonts w:hint="eastAsia"/>
                                  <w:sz w:val="18"/>
                                  <w:szCs w:val="18"/>
                                  <w:lang w:eastAsia="zh-CN"/>
                                </w:rPr>
                                <w:t>碱练油</w:t>
                              </w:r>
                              <w:r>
                                <w:rPr>
                                  <w:rFonts w:hint="eastAsia"/>
                                  <w:sz w:val="18"/>
                                  <w:szCs w:val="18"/>
                                  <w:lang w:val="en-US" w:eastAsia="zh-CN"/>
                                </w:rPr>
                                <w:t>111.8</w:t>
                              </w:r>
                            </w:p>
                          </w:txbxContent>
                        </v:textbox>
                      </v:rect>
                      <v:rect id="矩形 546" o:spid="_x0000_s1026" o:spt="1" style="position:absolute;left:175895;top:4378961;height:406400;width:8382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S4pXn2AAAAAUBAAAPAAAAAAAAAAEAIAAAACIA&#10;AABkcnMvZG93bnJldi54bWxQSwECFAAUAAAACACHTuJAco5zR9ABAACCAwAADgAAAAAAAAABACAA&#10;AAAnAQAAZHJzL2Uyb0RvYy54bWxQSwUGAAAAAAYABgBZAQAAaQUAAAAA&#10;">
                        <v:fill on="f" focussize="0,0"/>
                        <v:stroke on="f"/>
                        <v:imagedata o:title=""/>
                        <o:lock v:ext="edit" aspectratio="f"/>
                        <v:textbox>
                          <w:txbxContent>
                            <w:p w14:paraId="6603ECA1">
                              <w:pPr>
                                <w:rPr>
                                  <w:rFonts w:hint="default"/>
                                  <w:sz w:val="18"/>
                                  <w:szCs w:val="18"/>
                                  <w:lang w:val="en-US" w:eastAsia="zh-CN"/>
                                </w:rPr>
                              </w:pPr>
                              <w:r>
                                <w:rPr>
                                  <w:rFonts w:hint="eastAsia"/>
                                  <w:sz w:val="18"/>
                                  <w:szCs w:val="18"/>
                                  <w:lang w:eastAsia="zh-CN"/>
                                </w:rPr>
                                <w:t>白土</w:t>
                              </w:r>
                              <w:r>
                                <w:rPr>
                                  <w:rFonts w:hint="eastAsia"/>
                                  <w:sz w:val="18"/>
                                  <w:szCs w:val="18"/>
                                  <w:lang w:val="en-US" w:eastAsia="zh-CN"/>
                                </w:rPr>
                                <w:t>0.21</w:t>
                              </w:r>
                            </w:p>
                            <w:p w14:paraId="20E88D9E">
                              <w:pPr>
                                <w:pStyle w:val="2"/>
                                <w:rPr>
                                  <w:rFonts w:hint="default"/>
                                  <w:lang w:val="en-US" w:eastAsia="zh-CN"/>
                                </w:rPr>
                              </w:pPr>
                              <w:r>
                                <w:rPr>
                                  <w:rFonts w:hint="eastAsia"/>
                                  <w:lang w:val="en-US" w:eastAsia="zh-CN"/>
                                </w:rPr>
                                <w:t>蒸汽0.63</w:t>
                              </w:r>
                            </w:p>
                          </w:txbxContent>
                        </v:textbox>
                      </v:rect>
                      <v:shape id="自选图形 547" o:spid="_x0000_s1026" o:spt="32" type="#_x0000_t32" style="position:absolute;left:1498600;top:4598671;height:0;width:495300;"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QUtqzWAAAABQEAAA8AAAAAAAAAAQAgAAAAIgAA&#10;AGRycy9kb3ducmV2LnhtbFBLAQIUABQAAAAIAIdO4kC17sQKCgIAAPMDAAAOAAAAAAAAAAEAIAAA&#10;ACUBAABkcnMvZTJvRG9jLnhtbFBLBQYAAAAABgAGAFkBAAChBQAAAAA=&#10;">
                        <v:fill on="f" focussize="0,0"/>
                        <v:stroke color="#000000" joinstyle="round" endarrow="open"/>
                        <v:imagedata o:title=""/>
                        <o:lock v:ext="edit" aspectratio="f"/>
                      </v:shape>
                      <v:shape id="自选图形 548" o:spid="_x0000_s1026" o:spt="32" type="#_x0000_t32" style="position:absolute;left:251460;top:4603751;height:0;width:495300;"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RBS2rNYAAAAFAQAADwAAAAAAAAABACAAAAAiAAAA&#10;ZHJzL2Rvd25yZXYueG1sUEsBAhQAFAAAAAgAh07iQLjfLfMJAgAA8gMAAA4AAAAAAAAAAQAgAAAA&#10;JQEAAGRycy9lMm9Eb2MueG1sUEsFBgAAAAAGAAYAWQEAAKAFAAAAAA==&#10;">
                        <v:fill on="f" focussize="0,0"/>
                        <v:stroke color="#000000" joinstyle="round" endarrow="open"/>
                        <v:imagedata o:title=""/>
                        <o:lock v:ext="edit" aspectratio="f"/>
                      </v:shape>
                      <v:rect id="矩形 549" o:spid="_x0000_s1026" o:spt="1" style="position:absolute;left:1417955;top:4391661;height:406400;width:83820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S4pXn2AAAAAUBAAAPAAAAAAAAAAEAIAAAACIA&#10;AABkcnMvZG93bnJldi54bWxQSwECFAAUAAAACACHTuJA9YBPDNABAACDAwAADgAAAAAAAAABACAA&#10;AAAnAQAAZHJzL2Uyb0RvYy54bWxQSwUGAAAAAAYABgBZAQAAaQUAAAAA&#10;">
                        <v:fill on="f" focussize="0,0"/>
                        <v:stroke on="f"/>
                        <v:imagedata o:title=""/>
                        <o:lock v:ext="edit" aspectratio="f"/>
                        <v:textbox>
                          <w:txbxContent>
                            <w:p w14:paraId="006900F0">
                              <w:pPr>
                                <w:rPr>
                                  <w:rFonts w:hint="default"/>
                                  <w:sz w:val="18"/>
                                  <w:szCs w:val="18"/>
                                  <w:lang w:val="en-US" w:eastAsia="zh-CN"/>
                                </w:rPr>
                              </w:pPr>
                              <w:r>
                                <w:rPr>
                                  <w:rFonts w:hint="eastAsia"/>
                                  <w:sz w:val="18"/>
                                  <w:szCs w:val="18"/>
                                  <w:lang w:eastAsia="zh-CN"/>
                                </w:rPr>
                                <w:t>废白土</w:t>
                              </w:r>
                              <w:r>
                                <w:rPr>
                                  <w:rFonts w:hint="eastAsia"/>
                                  <w:sz w:val="18"/>
                                  <w:szCs w:val="18"/>
                                  <w:lang w:val="en-US" w:eastAsia="zh-CN"/>
                                </w:rPr>
                                <w:t>0.22</w:t>
                              </w:r>
                            </w:p>
                            <w:p w14:paraId="7FEF8FDE">
                              <w:pPr>
                                <w:pStyle w:val="2"/>
                                <w:rPr>
                                  <w:rFonts w:hint="default"/>
                                  <w:lang w:val="en-US" w:eastAsia="zh-CN"/>
                                </w:rPr>
                              </w:pPr>
                              <w:r>
                                <w:rPr>
                                  <w:rFonts w:hint="eastAsia"/>
                                  <w:lang w:val="en-US" w:eastAsia="zh-CN"/>
                                </w:rPr>
                                <w:t>废水1</w:t>
                              </w:r>
                            </w:p>
                          </w:txbxContent>
                        </v:textbox>
                      </v:rect>
                      <v:rect id="矩形 550" o:spid="_x0000_s1026" o:spt="1" style="position:absolute;left:443865;top:4979036;height:254000;width:1348105;"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LilefYAAAABQEAAA8AAAAAAAAAAQAgAAAAIgAA&#10;AGRycy9kb3ducmV2LnhtbFBLAQIUABQAAAAIAIdO4kAJfR9GzwEAAIMDAAAOAAAAAAAAAAEAIAAA&#10;ACcBAABkcnMvZTJvRG9jLnhtbFBLBQYAAAAABgAGAFkBAABoBQAAAAA=&#10;">
                        <v:fill on="f" focussize="0,0"/>
                        <v:stroke on="f"/>
                        <v:imagedata o:title=""/>
                        <o:lock v:ext="edit" aspectratio="f"/>
                        <v:textbox>
                          <w:txbxContent>
                            <w:p w14:paraId="5BE9CBAF">
                              <w:pPr>
                                <w:rPr>
                                  <w:rFonts w:hint="default" w:eastAsia="宋体"/>
                                  <w:sz w:val="21"/>
                                  <w:szCs w:val="21"/>
                                  <w:lang w:val="en-US" w:eastAsia="zh-CN"/>
                                </w:rPr>
                              </w:pPr>
                              <w:r>
                                <w:rPr>
                                  <w:rFonts w:hint="eastAsia" w:eastAsia="宋体"/>
                                  <w:sz w:val="21"/>
                                  <w:szCs w:val="21"/>
                                  <w:lang w:eastAsia="zh-CN"/>
                                </w:rPr>
                                <w:t>二级精炼油</w:t>
                              </w:r>
                              <w:r>
                                <w:rPr>
                                  <w:rFonts w:hint="eastAsia"/>
                                  <w:sz w:val="21"/>
                                  <w:szCs w:val="21"/>
                                  <w:lang w:val="en-US" w:eastAsia="zh-CN"/>
                                </w:rPr>
                                <w:t>111.42</w:t>
                              </w:r>
                            </w:p>
                          </w:txbxContent>
                        </v:textbox>
                      </v:rect>
                      <v:shape id="自选图形 552" o:spid="_x0000_s1026" o:spt="32" type="#_x0000_t32" style="position:absolute;left:1111885;top:4712971;height:266065;width:6350;"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BS2rNYAAAAFAQAADwAAAAAAAAABACAAAAAi&#10;AAAAZHJzL2Rvd25yZXYueG1sUEsBAhQAFAAAAAgAh07iQN4vtQEMAgAA9gMAAA4AAAAAAAAAAQAg&#10;AAAAJQEAAGRycy9lMm9Eb2MueG1sUEsFBgAAAAAGAAYAWQEAAKMFAAAAAA==&#10;">
                        <v:fill on="f" focussize="0,0"/>
                        <v:stroke color="#000000" joinstyle="round" endarrow="open"/>
                        <v:imagedata o:title=""/>
                        <o:lock v:ext="edit" aspectratio="f"/>
                      </v:shape>
                      <v:shape id="自选图形 557" o:spid="_x0000_s1026" o:spt="34" type="#_x0000_t34" style="position:absolute;left:2800350;top:3294698;flip:y;height:1062355;width:3266440;rotation:-5898240f;" filled="f" stroked="t" coordsize="21600,21600" o:gfxdata="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YDA4a2QAAAAUBAAAPAAAAAAAAAAEAIAAAACIAAABkcnMvZG93bnJl&#10;di54bWxQSwECFAAUAAAACACHTuJACjs4bDUCAABEBAAADgAAAAAAAAABACAAAAAoAQAAZHJzL2Uy&#10;b0RvYy54bWxQSwUGAAAAAAYABgBZAQAAzwUAAAAA&#10;" adj="-298">
                        <v:fill on="f" focussize="0,0"/>
                        <v:stroke color="#000000" joinstyle="miter"/>
                        <v:imagedata o:title=""/>
                        <o:lock v:ext="edit" aspectratio="f"/>
                      </v:shape>
                      <v:line id="直线 559" o:spid="_x0000_s1026" o:spt="20" style="position:absolute;left:99060;top:5444491;flip:x;height:16510;width:4874260;" filled="f" stroked="t" coordsize="21600,21600" o:gfxdata="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g0KQ21QAAAAUBAAAPAAAAAAAAAAEAIAAAACIAAABkcnMvZG93bnJl&#10;di54bWxQSwECFAAUAAAACACHTuJAAEN3kQACAAD3AwAADgAAAAAAAAABACAAAAAkAQAAZHJzL2Uy&#10;b0RvYy54bWxQSwUGAAAAAAYABgBZAQAAlgUAAAAA&#10;">
                        <v:fill on="f" focussize="0,0"/>
                        <v:stroke color="#000000" joinstyle="round"/>
                        <v:imagedata o:title=""/>
                        <o:lock v:ext="edit" aspectratio="f"/>
                      </v:line>
                      <v:line id="直线 561" o:spid="_x0000_s1026" o:spt="20" style="position:absolute;left:100330;top:3476625;flip:y;height:5080;width:618490;" filled="f" stroked="t" coordsize="21600,21600" o:gfxdata="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&#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6VzsPWAAAABQEAAA8AAAAAAAAAAQAgAAAAIgAAAGRy&#10;cy9kb3ducmV2LnhtbFBLAQIUABQAAAAIAIdO4kDBFqbBBwIAAPcDAAAOAAAAAAAAAAEAIAAAACUB&#10;AABkcnMvZTJvRG9jLnhtbFBLBQYAAAAABgAGAFkBAACeBQAAAAA=&#10;">
                        <v:fill on="f" focussize="0,0"/>
                        <v:stroke color="#000000" joinstyle="round" endarrow="open"/>
                        <v:imagedata o:title=""/>
                        <o:lock v:ext="edit" aspectratio="f"/>
                      </v:line>
                      <v:line id="直线 562" o:spid="_x0000_s1026" o:spt="20" style="position:absolute;left:105410;top:1352550;height:4100196;width:5715;" filled="f" stroked="t" coordsize="21600,21600" o:gfxdata="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zmq5jVAAAABQEAAA8AAAAAAAAAAQAgAAAAIgAAAGRycy9kb3ducmV2LnhtbFBLAQIU&#10;ABQAAAAIAIdO4kATkMwx9gEAAO0DAAAOAAAAAAAAAAEAIAAAACQBAABkcnMvZTJvRG9jLnhtbFBL&#10;BQYAAAAABgAGAFkBAACMBQAAAAA=&#10;">
                        <v:fill on="f" focussize="0,0"/>
                        <v:stroke color="#000000" joinstyle="round"/>
                        <v:imagedata o:title=""/>
                        <o:lock v:ext="edit" aspectratio="f"/>
                      </v:line>
                      <v:rect id="矩形 511" o:spid="_x0000_s1026" o:spt="1" style="position:absolute;left:3594735;top:1444625;height:434975;width:107442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NLilefYAAAABQEAAA8AAAAAAAAAAQAgAAAA&#10;IgAAAGRycy9kb3ducmV2LnhtbFBLAQIUABQAAAAIAIdO4kBnq1cU0gEAAIQDAAAOAAAAAAAAAAEA&#10;IAAAACcBAABkcnMvZTJvRG9jLnhtbFBLBQYAAAAABgAGAFkBAABrBQAAAAA=&#10;">
                        <v:fill on="f" focussize="0,0"/>
                        <v:stroke on="f"/>
                        <v:imagedata o:title=""/>
                        <o:lock v:ext="edit" aspectratio="f"/>
                        <v:textbox>
                          <w:txbxContent>
                            <w:p w14:paraId="1C61C787">
                              <w:pPr>
                                <w:rPr>
                                  <w:rFonts w:hint="default"/>
                                  <w:b w:val="0"/>
                                  <w:bCs w:val="0"/>
                                  <w:sz w:val="18"/>
                                  <w:szCs w:val="18"/>
                                  <w:lang w:val="en-US" w:eastAsia="zh-CN"/>
                                </w:rPr>
                              </w:pPr>
                              <w:r>
                                <w:rPr>
                                  <w:rFonts w:hint="eastAsia"/>
                                  <w:b w:val="0"/>
                                  <w:bCs w:val="0"/>
                                  <w:sz w:val="18"/>
                                  <w:szCs w:val="18"/>
                                  <w:lang w:eastAsia="zh-CN"/>
                                </w:rPr>
                                <w:t>混合油</w:t>
                              </w:r>
                              <w:r>
                                <w:rPr>
                                  <w:rFonts w:hint="eastAsia"/>
                                  <w:b w:val="0"/>
                                  <w:bCs w:val="0"/>
                                  <w:sz w:val="18"/>
                                  <w:szCs w:val="18"/>
                                  <w:lang w:val="en-US" w:eastAsia="zh-CN"/>
                                </w:rPr>
                                <w:t>22.28</w:t>
                              </w:r>
                            </w:p>
                            <w:p w14:paraId="01EE12A5">
                              <w:pPr>
                                <w:pStyle w:val="2"/>
                                <w:rPr>
                                  <w:rFonts w:hint="default"/>
                                  <w:b w:val="0"/>
                                  <w:bCs w:val="0"/>
                                  <w:lang w:val="en-US" w:eastAsia="zh-CN"/>
                                </w:rPr>
                              </w:pPr>
                              <w:r>
                                <w:rPr>
                                  <w:rFonts w:hint="eastAsia"/>
                                  <w:b w:val="0"/>
                                  <w:bCs w:val="0"/>
                                  <w:lang w:val="en-US" w:eastAsia="zh-CN"/>
                                </w:rPr>
                                <w:t>（含溶剂0.12）</w:t>
                              </w:r>
                            </w:p>
                          </w:txbxContent>
                        </v:textbox>
                      </v:rect>
                      <v:rect id="矩形 460" o:spid="_x0000_s1026" o:spt="1" style="position:absolute;left:3231515;top:2402840;height:254000;width:1029335;"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LilefYAAAABQEAAA8AAAAAAAAAAQAgAAAAIgAA&#10;AGRycy9kb3ducmV2LnhtbFBLAQIUABQAAAAIAIdO4kAftXKmzwEAAIQDAAAOAAAAAAAAAAEAIAAA&#10;ACcBAABkcnMvZTJvRG9jLnhtbFBLBQYAAAAABgAGAFkBAABoBQAAAAA=&#10;">
                        <v:fill on="f" focussize="0,0"/>
                        <v:stroke on="f"/>
                        <v:imagedata o:title=""/>
                        <o:lock v:ext="edit" aspectratio="f"/>
                        <v:textbox>
                          <w:txbxContent>
                            <w:p w14:paraId="6558D084">
                              <w:pPr>
                                <w:rPr>
                                  <w:rFonts w:hint="default" w:eastAsia="宋体"/>
                                  <w:sz w:val="18"/>
                                  <w:szCs w:val="18"/>
                                  <w:lang w:val="en-US" w:eastAsia="zh-CN"/>
                                </w:rPr>
                              </w:pPr>
                              <w:r>
                                <w:rPr>
                                  <w:rFonts w:hint="eastAsia"/>
                                  <w:sz w:val="18"/>
                                  <w:szCs w:val="18"/>
                                  <w:lang w:val="en-US" w:eastAsia="zh-CN"/>
                                </w:rPr>
                                <w:t>含溶剂蒸汽25.15</w:t>
                              </w:r>
                            </w:p>
                          </w:txbxContent>
                        </v:textbox>
                      </v:rect>
                      <v:rect id="矩形 511" o:spid="_x0000_s1026" o:spt="1" style="position:absolute;left:3608705;top:5184775;height:274320;width:1074420;" filled="f" stroked="f" coordsize="21600,21600" o:gfxdata="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NLilefYAAAABQEAAA8AAAAAAAAAAQAgAAAA&#10;IgAAAGRycy9kb3ducmV2LnhtbFBLAQIUABQAAAAIAIdO4kDcuSri0gEAAIQDAAAOAAAAAAAAAAEA&#10;IAAAACcBAABkcnMvZTJvRG9jLnhtbFBLBQYAAAAABgAGAFkBAABrBQAAAAA=&#10;">
                        <v:fill on="f" focussize="0,0"/>
                        <v:stroke on="f"/>
                        <v:imagedata o:title=""/>
                        <o:lock v:ext="edit" aspectratio="f"/>
                        <v:textbox>
                          <w:txbxContent>
                            <w:p w14:paraId="33080D66">
                              <w:pPr>
                                <w:rPr>
                                  <w:rFonts w:hint="default"/>
                                  <w:b/>
                                  <w:bCs/>
                                  <w:sz w:val="18"/>
                                  <w:szCs w:val="18"/>
                                  <w:lang w:val="en-US" w:eastAsia="zh-CN"/>
                                </w:rPr>
                              </w:pPr>
                              <w:r>
                                <w:rPr>
                                  <w:rFonts w:hint="eastAsia"/>
                                  <w:b/>
                                  <w:bCs/>
                                  <w:sz w:val="18"/>
                                  <w:szCs w:val="18"/>
                                  <w:lang w:eastAsia="zh-CN"/>
                                </w:rPr>
                                <w:t>浸出毛油</w:t>
                              </w:r>
                              <w:r>
                                <w:rPr>
                                  <w:rFonts w:hint="eastAsia"/>
                                  <w:b/>
                                  <w:bCs/>
                                  <w:sz w:val="18"/>
                                  <w:szCs w:val="18"/>
                                  <w:lang w:val="en-US" w:eastAsia="zh-CN"/>
                                </w:rPr>
                                <w:t>22.28</w:t>
                              </w:r>
                            </w:p>
                            <w:p w14:paraId="7ECC0514">
                              <w:pPr>
                                <w:pStyle w:val="2"/>
                                <w:rPr>
                                  <w:rFonts w:hint="default"/>
                                  <w:b w:val="0"/>
                                  <w:bCs w:val="0"/>
                                  <w:lang w:val="en-US" w:eastAsia="zh-CN"/>
                                </w:rPr>
                              </w:pPr>
                            </w:p>
                          </w:txbxContent>
                        </v:textbox>
                      </v:rect>
                      <v:shape id="_x0000_s1026" o:spid="_x0000_s1026" o:spt="32" type="#_x0000_t32" style="position:absolute;left:4266565;top:3936365;height:151130;width:4445;" filled="f" stroked="t" coordsize="21600,21600" o:gfxdata="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&#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QUtqzWAAAABQEAAA8AAAAAAAAAAQAgAAAAIgAAAGRy&#10;cy9kb3ducmV2LnhtbFBLAQIUABQAAAAIAIdO4kBBQKjnBwIAANkDAAAOAAAAAAAAAAEAIAAAACUB&#10;AABkcnMvZTJvRG9jLnhtbFBLBQYAAAAABgAGAFkBAACeBQAAAAA=&#10;">
                        <v:fill on="f" focussize="0,0"/>
                        <v:stroke color="#000000 [3213]" joinstyle="round" endarrow="open"/>
                        <v:imagedata o:title=""/>
                        <o:lock v:ext="edit" aspectratio="f"/>
                      </v:shape>
                      <w10:wrap type="none"/>
                      <w10:anchorlock/>
                    </v:group>
                  </w:pict>
                </mc:Fallback>
              </mc:AlternateContent>
            </w:r>
          </w:p>
          <w:p w14:paraId="49D95402">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200"/>
              <w:jc w:val="center"/>
              <w:textAlignment w:val="auto"/>
              <w:rPr>
                <w:rFonts w:hint="default" w:ascii="Times New Roman" w:hAnsi="Times New Roman" w:eastAsia="宋体" w:cs="Times New Roman"/>
                <w:b/>
                <w:bCs w:val="0"/>
                <w:strike w:val="0"/>
                <w:dstrike w:val="0"/>
                <w:color w:val="auto"/>
                <w:sz w:val="24"/>
                <w:szCs w:val="24"/>
                <w:highlight w:val="none"/>
                <w:lang w:val="en-US" w:eastAsia="zh-CN"/>
              </w:rPr>
            </w:pPr>
            <w:r>
              <w:rPr>
                <w:rFonts w:hint="default" w:ascii="Times New Roman" w:hAnsi="Times New Roman" w:eastAsia="宋体" w:cs="Times New Roman"/>
                <w:b/>
                <w:bCs w:val="0"/>
                <w:strike w:val="0"/>
                <w:dstrike w:val="0"/>
                <w:color w:val="auto"/>
                <w:sz w:val="21"/>
                <w:szCs w:val="21"/>
                <w:highlight w:val="none"/>
                <w:lang w:val="en-US" w:eastAsia="zh-CN"/>
              </w:rPr>
              <w:t>图2-2  项目物料平衡图（t/d）</w:t>
            </w:r>
          </w:p>
          <w:p w14:paraId="5730824D">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420" w:leftChars="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（3）溶剂油平衡图</w:t>
            </w:r>
          </w:p>
          <w:p w14:paraId="466D9AA7">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 w:val="0"/>
                <w:bCs/>
                <w:sz w:val="24"/>
                <w:szCs w:val="24"/>
                <w:lang w:val="en-US" w:eastAsia="zh-CN"/>
              </w:rPr>
            </w:pPr>
            <w:r>
              <w:rPr>
                <w:rFonts w:hint="default" w:ascii="Times New Roman" w:hAnsi="Times New Roman" w:eastAsia="宋体" w:cs="Times New Roman"/>
                <w:b w:val="0"/>
                <w:bCs/>
                <w:sz w:val="24"/>
                <w:szCs w:val="24"/>
                <w:lang w:val="en-US" w:eastAsia="zh-CN"/>
              </w:rPr>
              <w:t>根据业主提供资料，每1吨成品油消耗溶剂油1.5kg，按照本项目扩建部分原料用量及含油率年使用溶剂约38.48t（0.16t/d），本项目在尾气增加冷冻装置后溶剂回收率可达90%。最终成品油和菜粨、棉粨中含极少量溶剂，此处忽略不计，未经回收的溶剂按全部挥发计算，本项目溶剂油平衡见下图：</w:t>
            </w:r>
          </w:p>
          <w:p w14:paraId="309E8145">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sz w:val="24"/>
              </w:rPr>
              <mc:AlternateContent>
                <mc:Choice Requires="wpc">
                  <w:drawing>
                    <wp:inline distT="0" distB="0" distL="114300" distR="114300">
                      <wp:extent cx="5020310" cy="1162685"/>
                      <wp:effectExtent l="0" t="0" r="0" b="0"/>
                      <wp:docPr id="182" name="画布 182"/>
                      <wp:cNvGraphicFramePr/>
                      <a:graphic xmlns:a="http://schemas.openxmlformats.org/drawingml/2006/main">
                        <a:graphicData uri="http://schemas.microsoft.com/office/word/2010/wordprocessingCanvas">
                          <wpc:wpc>
                            <wpc:bg/>
                            <wpc:whole/>
                            <wps:wsp>
                              <wps:cNvPr id="186" name="矩形 462"/>
                              <wps:cNvSpPr/>
                              <wps:spPr>
                                <a:xfrm>
                                  <a:off x="735330" y="219075"/>
                                  <a:ext cx="633095" cy="2686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15FCC9">
                                    <w:pPr>
                                      <w:jc w:val="center"/>
                                      <w:rPr>
                                        <w:rFonts w:hint="eastAsia" w:eastAsia="宋体"/>
                                        <w:sz w:val="21"/>
                                        <w:szCs w:val="21"/>
                                        <w:lang w:eastAsia="zh-CN"/>
                                      </w:rPr>
                                    </w:pPr>
                                    <w:r>
                                      <w:rPr>
                                        <w:rFonts w:hint="eastAsia" w:eastAsia="宋体"/>
                                        <w:sz w:val="21"/>
                                        <w:szCs w:val="21"/>
                                        <w:lang w:eastAsia="zh-CN"/>
                                      </w:rPr>
                                      <w:t>溶剂</w:t>
                                    </w:r>
                                  </w:p>
                                </w:txbxContent>
                              </wps:txbx>
                              <wps:bodyPr vert="horz" wrap="square" anchor="t" anchorCtr="0" upright="1"/>
                            </wps:wsp>
                            <wps:wsp>
                              <wps:cNvPr id="198" name="矩形 462"/>
                              <wps:cNvSpPr/>
                              <wps:spPr>
                                <a:xfrm>
                                  <a:off x="1767840" y="211455"/>
                                  <a:ext cx="1101090" cy="2686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31A3D6">
                                    <w:pPr>
                                      <w:jc w:val="center"/>
                                      <w:rPr>
                                        <w:rFonts w:hint="eastAsia" w:eastAsia="宋体"/>
                                        <w:sz w:val="21"/>
                                        <w:szCs w:val="21"/>
                                        <w:lang w:eastAsia="zh-CN"/>
                                      </w:rPr>
                                    </w:pPr>
                                    <w:r>
                                      <w:rPr>
                                        <w:rFonts w:hint="eastAsia" w:eastAsia="宋体"/>
                                        <w:sz w:val="21"/>
                                        <w:szCs w:val="21"/>
                                        <w:lang w:eastAsia="zh-CN"/>
                                      </w:rPr>
                                      <w:t>冷凝、冷冻回收</w:t>
                                    </w:r>
                                  </w:p>
                                </w:txbxContent>
                              </wps:txbx>
                              <wps:bodyPr vert="horz" wrap="square" anchor="t" anchorCtr="0" upright="1"/>
                            </wps:wsp>
                            <wps:wsp>
                              <wps:cNvPr id="223" name="矩形 518"/>
                              <wps:cNvSpPr/>
                              <wps:spPr>
                                <a:xfrm>
                                  <a:off x="3235960" y="227330"/>
                                  <a:ext cx="609600"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63DDF2">
                                    <w:pPr>
                                      <w:rPr>
                                        <w:rFonts w:hint="eastAsia" w:eastAsia="宋体"/>
                                        <w:sz w:val="21"/>
                                        <w:szCs w:val="21"/>
                                        <w:lang w:eastAsia="zh-CN"/>
                                      </w:rPr>
                                    </w:pPr>
                                    <w:r>
                                      <w:rPr>
                                        <w:rFonts w:hint="eastAsia" w:eastAsia="宋体"/>
                                        <w:sz w:val="21"/>
                                        <w:szCs w:val="21"/>
                                        <w:lang w:eastAsia="zh-CN"/>
                                      </w:rPr>
                                      <w:t>溶剂罐</w:t>
                                    </w:r>
                                  </w:p>
                                </w:txbxContent>
                              </wps:txbx>
                              <wps:bodyPr vert="horz" wrap="square" anchor="t" anchorCtr="0" upright="1"/>
                            </wps:wsp>
                            <wps:wsp>
                              <wps:cNvPr id="224" name="直接箭头连接符 224"/>
                              <wps:cNvCnPr>
                                <a:stCxn id="186" idx="3"/>
                                <a:endCxn id="198" idx="1"/>
                              </wps:cNvCnPr>
                              <wps:spPr>
                                <a:xfrm flipV="1">
                                  <a:off x="1368425" y="346075"/>
                                  <a:ext cx="399415" cy="7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5" name="矩形 458"/>
                              <wps:cNvSpPr/>
                              <wps:spPr>
                                <a:xfrm>
                                  <a:off x="1354455" y="100330"/>
                                  <a:ext cx="838200" cy="254000"/>
                                </a:xfrm>
                                <a:prstGeom prst="rect">
                                  <a:avLst/>
                                </a:prstGeom>
                                <a:noFill/>
                                <a:ln>
                                  <a:noFill/>
                                </a:ln>
                              </wps:spPr>
                              <wps:txbx>
                                <w:txbxContent>
                                  <w:p w14:paraId="4F95D2D8">
                                    <w:pPr>
                                      <w:rPr>
                                        <w:rFonts w:hint="default" w:eastAsia="宋体"/>
                                        <w:sz w:val="18"/>
                                        <w:szCs w:val="18"/>
                                        <w:lang w:val="en-US" w:eastAsia="zh-CN"/>
                                      </w:rPr>
                                    </w:pPr>
                                    <w:r>
                                      <w:rPr>
                                        <w:rFonts w:hint="eastAsia"/>
                                        <w:sz w:val="18"/>
                                        <w:szCs w:val="18"/>
                                        <w:lang w:val="en-US" w:eastAsia="zh-CN"/>
                                      </w:rPr>
                                      <w:t>38.48</w:t>
                                    </w:r>
                                  </w:p>
                                </w:txbxContent>
                              </wps:txbx>
                              <wps:bodyPr vert="horz" wrap="square" anchor="t" anchorCtr="0" upright="1"/>
                            </wps:wsp>
                            <wps:wsp>
                              <wps:cNvPr id="226" name="直接箭头连接符 226"/>
                              <wps:cNvCnPr>
                                <a:stCxn id="198" idx="3"/>
                                <a:endCxn id="223" idx="1"/>
                              </wps:cNvCnPr>
                              <wps:spPr>
                                <a:xfrm>
                                  <a:off x="2868930" y="346075"/>
                                  <a:ext cx="367030" cy="82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7" name="矩形 458"/>
                              <wps:cNvSpPr/>
                              <wps:spPr>
                                <a:xfrm>
                                  <a:off x="2839085" y="132080"/>
                                  <a:ext cx="680085" cy="254000"/>
                                </a:xfrm>
                                <a:prstGeom prst="rect">
                                  <a:avLst/>
                                </a:prstGeom>
                                <a:noFill/>
                                <a:ln>
                                  <a:noFill/>
                                </a:ln>
                              </wps:spPr>
                              <wps:txbx>
                                <w:txbxContent>
                                  <w:p w14:paraId="144CC8CF">
                                    <w:pPr>
                                      <w:rPr>
                                        <w:rFonts w:hint="default" w:eastAsia="宋体"/>
                                        <w:sz w:val="18"/>
                                        <w:szCs w:val="18"/>
                                        <w:lang w:val="en-US" w:eastAsia="zh-CN"/>
                                      </w:rPr>
                                    </w:pPr>
                                    <w:r>
                                      <w:rPr>
                                        <w:rFonts w:hint="eastAsia"/>
                                        <w:sz w:val="18"/>
                                        <w:szCs w:val="18"/>
                                        <w:lang w:val="en-US" w:eastAsia="zh-CN"/>
                                      </w:rPr>
                                      <w:t>34.63</w:t>
                                    </w:r>
                                  </w:p>
                                </w:txbxContent>
                              </wps:txbx>
                              <wps:bodyPr vert="horz" wrap="square" anchor="t" anchorCtr="0" upright="1"/>
                            </wps:wsp>
                            <wps:wsp>
                              <wps:cNvPr id="228" name="矩形 518"/>
                              <wps:cNvSpPr/>
                              <wps:spPr>
                                <a:xfrm>
                                  <a:off x="2102485" y="806450"/>
                                  <a:ext cx="766445" cy="254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A2D4B0">
                                    <w:pPr>
                                      <w:rPr>
                                        <w:rFonts w:hint="eastAsia" w:eastAsia="宋体"/>
                                        <w:sz w:val="21"/>
                                        <w:szCs w:val="21"/>
                                        <w:lang w:eastAsia="zh-CN"/>
                                      </w:rPr>
                                    </w:pPr>
                                    <w:r>
                                      <w:rPr>
                                        <w:rFonts w:hint="eastAsia" w:eastAsia="宋体"/>
                                        <w:sz w:val="21"/>
                                        <w:szCs w:val="21"/>
                                        <w:lang w:eastAsia="zh-CN"/>
                                      </w:rPr>
                                      <w:t>尾气外排</w:t>
                                    </w:r>
                                  </w:p>
                                </w:txbxContent>
                              </wps:txbx>
                              <wps:bodyPr vert="horz" wrap="square" anchor="t" anchorCtr="0" upright="1"/>
                            </wps:wsp>
                            <wps:wsp>
                              <wps:cNvPr id="229" name="直接箭头连接符 229"/>
                              <wps:cNvCnPr/>
                              <wps:spPr>
                                <a:xfrm flipH="1">
                                  <a:off x="2514600" y="480060"/>
                                  <a:ext cx="2540" cy="346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0" name="矩形 458"/>
                              <wps:cNvSpPr/>
                              <wps:spPr>
                                <a:xfrm>
                                  <a:off x="2481580" y="504825"/>
                                  <a:ext cx="680085" cy="254000"/>
                                </a:xfrm>
                                <a:prstGeom prst="rect">
                                  <a:avLst/>
                                </a:prstGeom>
                                <a:noFill/>
                                <a:ln>
                                  <a:noFill/>
                                </a:ln>
                              </wps:spPr>
                              <wps:txbx>
                                <w:txbxContent>
                                  <w:p w14:paraId="24FF90F0">
                                    <w:pPr>
                                      <w:rPr>
                                        <w:rFonts w:hint="default" w:eastAsia="宋体"/>
                                        <w:sz w:val="18"/>
                                        <w:szCs w:val="18"/>
                                        <w:lang w:val="en-US" w:eastAsia="zh-CN"/>
                                      </w:rPr>
                                    </w:pPr>
                                    <w:r>
                                      <w:rPr>
                                        <w:rFonts w:hint="eastAsia"/>
                                        <w:sz w:val="18"/>
                                        <w:szCs w:val="18"/>
                                        <w:lang w:val="en-US" w:eastAsia="zh-CN"/>
                                      </w:rPr>
                                      <w:t>3.85</w:t>
                                    </w:r>
                                  </w:p>
                                </w:txbxContent>
                              </wps:txbx>
                              <wps:bodyPr vert="horz" wrap="square" anchor="t" anchorCtr="0" upright="1"/>
                            </wps:wsp>
                          </wpc:wpc>
                        </a:graphicData>
                      </a:graphic>
                    </wp:inline>
                  </w:drawing>
                </mc:Choice>
                <mc:Fallback>
                  <w:pict>
                    <v:group id="_x0000_s1026" o:spid="_x0000_s1026" o:spt="203" style="height:91.55pt;width:395.3pt;" coordsize="5020310,1162685" editas="canvas" o:gfxdata="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">
                      <o:lock v:ext="edit" aspectratio="f"/>
                      <v:shape id="_x0000_s1026" o:spid="_x0000_s1026" style="position:absolute;left:0;top:0;height:1162685;width:5020310;" filled="f" stroked="f" coordsize="21600,21600" o:gfxdata="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">
                        <v:fill on="f" focussize="0,0"/>
                        <v:stroke on="f"/>
                        <v:imagedata o:title=""/>
                        <o:lock v:ext="edit" aspectratio="f"/>
                      </v:shape>
                      <v:rect id="矩形 462" o:spid="_x0000_s1026" o:spt="1" style="position:absolute;left:735330;top:219075;height:268605;width:633095;" fillcolor="#FFFFFF" filled="t" stroked="t" coordsize="21600,21600" o:gfxdata="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Mc0Wv1AAAAAUBAAAPAAAAAAAAAAEAIAAAACIAAABkcnMvZG93bnJldi54bWxQSwECFAAU&#10;AAAACACHTuJAKJmpty4CAABpBAAADgAAAAAAAAABACAAAAAjAQAAZHJzL2Uyb0RvYy54bWxQSwUG&#10;AAAAAAYABgBZAQAAwwUAAAAA&#10;">
                        <v:fill on="t" focussize="0,0"/>
                        <v:stroke color="#000000" joinstyle="miter"/>
                        <v:imagedata o:title=""/>
                        <o:lock v:ext="edit" aspectratio="f"/>
                        <v:textbox>
                          <w:txbxContent>
                            <w:p w14:paraId="7015FCC9">
                              <w:pPr>
                                <w:jc w:val="center"/>
                                <w:rPr>
                                  <w:rFonts w:hint="eastAsia" w:eastAsia="宋体"/>
                                  <w:sz w:val="21"/>
                                  <w:szCs w:val="21"/>
                                  <w:lang w:eastAsia="zh-CN"/>
                                </w:rPr>
                              </w:pPr>
                              <w:r>
                                <w:rPr>
                                  <w:rFonts w:hint="eastAsia" w:eastAsia="宋体"/>
                                  <w:sz w:val="21"/>
                                  <w:szCs w:val="21"/>
                                  <w:lang w:eastAsia="zh-CN"/>
                                </w:rPr>
                                <w:t>溶剂</w:t>
                              </w:r>
                            </w:p>
                          </w:txbxContent>
                        </v:textbox>
                      </v:rect>
                      <v:rect id="矩形 462" o:spid="_x0000_s1026" o:spt="1" style="position:absolute;left:1767840;top:211455;height:268605;width:1101090;" fillcolor="#FFFFFF" filled="t" stroked="t" coordsize="21600,21600" o:gfxdata="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Mc0Wv1AAAAAUBAAAPAAAAAAAAAAEAIAAAACIAAABkcnMvZG93bnJldi54bWxQSwECFAAU&#10;AAAACACHTuJAot+BRC4CAABrBAAADgAAAAAAAAABACAAAAAjAQAAZHJzL2Uyb0RvYy54bWxQSwUG&#10;AAAAAAYABgBZAQAAwwUAAAAA&#10;">
                        <v:fill on="t" focussize="0,0"/>
                        <v:stroke color="#000000" joinstyle="miter"/>
                        <v:imagedata o:title=""/>
                        <o:lock v:ext="edit" aspectratio="f"/>
                        <v:textbox>
                          <w:txbxContent>
                            <w:p w14:paraId="6031A3D6">
                              <w:pPr>
                                <w:jc w:val="center"/>
                                <w:rPr>
                                  <w:rFonts w:hint="eastAsia" w:eastAsia="宋体"/>
                                  <w:sz w:val="21"/>
                                  <w:szCs w:val="21"/>
                                  <w:lang w:eastAsia="zh-CN"/>
                                </w:rPr>
                              </w:pPr>
                              <w:r>
                                <w:rPr>
                                  <w:rFonts w:hint="eastAsia" w:eastAsia="宋体"/>
                                  <w:sz w:val="21"/>
                                  <w:szCs w:val="21"/>
                                  <w:lang w:eastAsia="zh-CN"/>
                                </w:rPr>
                                <w:t>冷凝、冷冻回收</w:t>
                              </w:r>
                            </w:p>
                          </w:txbxContent>
                        </v:textbox>
                      </v:rect>
                      <v:rect id="矩形 518" o:spid="_x0000_s1026" o:spt="1" style="position:absolute;left:3235960;top:227330;height:254000;width:609600;" fillcolor="#FFFFFF" filled="t" stroked="t" coordsize="21600,21600" o:gfxdata="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HNFr9QAAAAFAQAADwAAAAAAAAABACAAAAAiAAAAZHJzL2Rvd25yZXYueG1sUEsBAhQAFAAA&#10;AAgAh07iQEL1leosAgAAagQAAA4AAAAAAAAAAQAgAAAAIwEAAGRycy9lMm9Eb2MueG1sUEsFBgAA&#10;AAAGAAYAWQEAAMEFAAAAAA==&#10;">
                        <v:fill on="t" focussize="0,0"/>
                        <v:stroke color="#000000" joinstyle="miter"/>
                        <v:imagedata o:title=""/>
                        <o:lock v:ext="edit" aspectratio="f"/>
                        <v:textbox>
                          <w:txbxContent>
                            <w:p w14:paraId="5263DDF2">
                              <w:pPr>
                                <w:rPr>
                                  <w:rFonts w:hint="eastAsia" w:eastAsia="宋体"/>
                                  <w:sz w:val="21"/>
                                  <w:szCs w:val="21"/>
                                  <w:lang w:eastAsia="zh-CN"/>
                                </w:rPr>
                              </w:pPr>
                              <w:r>
                                <w:rPr>
                                  <w:rFonts w:hint="eastAsia" w:eastAsia="宋体"/>
                                  <w:sz w:val="21"/>
                                  <w:szCs w:val="21"/>
                                  <w:lang w:eastAsia="zh-CN"/>
                                </w:rPr>
                                <w:t>溶剂罐</w:t>
                              </w:r>
                            </w:p>
                          </w:txbxContent>
                        </v:textbox>
                      </v:rect>
                      <v:shape id="_x0000_s1026" o:spid="_x0000_s1026" o:spt="32" type="#_x0000_t32" style="position:absolute;left:1368425;top:346075;flip:y;height:7620;width:399415;" filled="f" stroked="t" coordsize="21600,21600" o:gfxdata="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u4N/rVAAAABQEAAA8AAAAAAAAAAQAgAAAAIgAAAGRycy9kb3ducmV2LnhtbFBLAQIUABQA&#10;AAAIAIdO4kCOVJpGLAIAACYEAAAOAAAAAAAAAAEAIAAAACQBAABkcnMvZTJvRG9jLnhtbFBLBQYA&#10;AAAABgAGAFkBAADCBQAAAAA=&#10;">
                        <v:fill on="f" focussize="0,0"/>
                        <v:stroke color="#000000 [3213]" joinstyle="round" endarrow="open"/>
                        <v:imagedata o:title=""/>
                        <o:lock v:ext="edit" aspectratio="f"/>
                      </v:shape>
                      <v:rect id="矩形 458" o:spid="_x0000_s1026" o:spt="1" style="position:absolute;left:1354455;top:100330;height:254000;width:838200;" filled="f" stroked="f" coordsize="21600,21600" o:gfxdata="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kTX3rXAAAABQEAAA8AAAAAAAAAAQAgAAAAIgAAAGRy&#10;cy9kb3ducmV2LnhtbFBLAQIUABQAAAAIAIdO4kBOc4PozQEAAIIDAAAOAAAAAAAAAAEAIAAAACYB&#10;AABkcnMvZTJvRG9jLnhtbFBLBQYAAAAABgAGAFkBAABlBQAAAAA=&#10;">
                        <v:fill on="f" focussize="0,0"/>
                        <v:stroke on="f"/>
                        <v:imagedata o:title=""/>
                        <o:lock v:ext="edit" aspectratio="f"/>
                        <v:textbox>
                          <w:txbxContent>
                            <w:p w14:paraId="4F95D2D8">
                              <w:pPr>
                                <w:rPr>
                                  <w:rFonts w:hint="default" w:eastAsia="宋体"/>
                                  <w:sz w:val="18"/>
                                  <w:szCs w:val="18"/>
                                  <w:lang w:val="en-US" w:eastAsia="zh-CN"/>
                                </w:rPr>
                              </w:pPr>
                              <w:r>
                                <w:rPr>
                                  <w:rFonts w:hint="eastAsia"/>
                                  <w:sz w:val="18"/>
                                  <w:szCs w:val="18"/>
                                  <w:lang w:val="en-US" w:eastAsia="zh-CN"/>
                                </w:rPr>
                                <w:t>38.48</w:t>
                              </w:r>
                            </w:p>
                          </w:txbxContent>
                        </v:textbox>
                      </v:rect>
                      <v:shape id="_x0000_s1026" o:spid="_x0000_s1026" o:spt="32" type="#_x0000_t32" style="position:absolute;left:2868930;top:346075;height:8255;width:367030;" filled="f" stroked="t" coordsize="21600,21600" o:gfxdata="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f5Xwx&#10;1QAAAAUBAAAPAAAAAAAAAAEAIAAAACIAAABkcnMvZG93bnJldi54bWxQSwECFAAUAAAACACHTuJA&#10;f8krhiQCAAAcBAAADgAAAAAAAAABACAAAAAkAQAAZHJzL2Uyb0RvYy54bWxQSwUGAAAAAAYABgBZ&#10;AQAAugUAAAAA&#10;">
                        <v:fill on="f" focussize="0,0"/>
                        <v:stroke color="#000000 [3213]" joinstyle="round" endarrow="open"/>
                        <v:imagedata o:title=""/>
                        <o:lock v:ext="edit" aspectratio="f"/>
                      </v:shape>
                      <v:rect id="矩形 458" o:spid="_x0000_s1026" o:spt="1" style="position:absolute;left:2839085;top:132080;height:254000;width:680085;" filled="f" stroked="f" coordsize="21600,21600" o:gfxdata="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JE1961wAAAAUBAAAPAAAAAAAAAAEAIAAAACIAAABk&#10;cnMvZG93bnJldi54bWxQSwECFAAUAAAACACHTuJA1oxlKc4BAACCAwAADgAAAAAAAAABACAAAAAm&#10;AQAAZHJzL2Uyb0RvYy54bWxQSwUGAAAAAAYABgBZAQAAZgUAAAAA&#10;">
                        <v:fill on="f" focussize="0,0"/>
                        <v:stroke on="f"/>
                        <v:imagedata o:title=""/>
                        <o:lock v:ext="edit" aspectratio="f"/>
                        <v:textbox>
                          <w:txbxContent>
                            <w:p w14:paraId="144CC8CF">
                              <w:pPr>
                                <w:rPr>
                                  <w:rFonts w:hint="default" w:eastAsia="宋体"/>
                                  <w:sz w:val="18"/>
                                  <w:szCs w:val="18"/>
                                  <w:lang w:val="en-US" w:eastAsia="zh-CN"/>
                                </w:rPr>
                              </w:pPr>
                              <w:r>
                                <w:rPr>
                                  <w:rFonts w:hint="eastAsia"/>
                                  <w:sz w:val="18"/>
                                  <w:szCs w:val="18"/>
                                  <w:lang w:val="en-US" w:eastAsia="zh-CN"/>
                                </w:rPr>
                                <w:t>34.63</w:t>
                              </w:r>
                            </w:p>
                          </w:txbxContent>
                        </v:textbox>
                      </v:rect>
                      <v:rect id="矩形 518" o:spid="_x0000_s1026" o:spt="1" style="position:absolute;left:2102485;top:806450;height:254000;width:766445;" fillcolor="#FFFFFF" filled="t" stroked="t" coordsize="21600,21600" o:gfxdata="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DHNFr9QAAAAFAQAADwAAAAAAAAABACAAAAAiAAAAZHJzL2Rvd25yZXYueG1sUEsBAhQA&#10;FAAAAAgAh07iQFVGj7YvAgAAagQAAA4AAAAAAAAAAQAgAAAAIwEAAGRycy9lMm9Eb2MueG1sUEsF&#10;BgAAAAAGAAYAWQEAAMQFAAAAAA==&#10;">
                        <v:fill on="t" focussize="0,0"/>
                        <v:stroke color="#000000" joinstyle="miter"/>
                        <v:imagedata o:title=""/>
                        <o:lock v:ext="edit" aspectratio="f"/>
                        <v:textbox>
                          <w:txbxContent>
                            <w:p w14:paraId="68A2D4B0">
                              <w:pPr>
                                <w:rPr>
                                  <w:rFonts w:hint="eastAsia" w:eastAsia="宋体"/>
                                  <w:sz w:val="21"/>
                                  <w:szCs w:val="21"/>
                                  <w:lang w:eastAsia="zh-CN"/>
                                </w:rPr>
                              </w:pPr>
                              <w:r>
                                <w:rPr>
                                  <w:rFonts w:hint="eastAsia" w:eastAsia="宋体"/>
                                  <w:sz w:val="21"/>
                                  <w:szCs w:val="21"/>
                                  <w:lang w:eastAsia="zh-CN"/>
                                </w:rPr>
                                <w:t>尾气外排</w:t>
                              </w:r>
                            </w:p>
                          </w:txbxContent>
                        </v:textbox>
                      </v:rect>
                      <v:shape id="_x0000_s1026" o:spid="_x0000_s1026" o:spt="32" type="#_x0000_t32" style="position:absolute;left:2514600;top:480060;flip:x;height:346075;width:2540;" filled="f" stroked="t" coordsize="21600,21600" o:gfxdata="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LuDf61QAAAAUBAAAPAAAAAAAAAAEAIAAAACIA&#10;AABkcnMvZG93bnJldi54bWxQSwECFAAUAAAACACHTuJA7Gs5lAwCAADiAwAADgAAAAAAAAABACAA&#10;AAAkAQAAZHJzL2Uyb0RvYy54bWxQSwUGAAAAAAYABgBZAQAAogUAAAAA&#10;">
                        <v:fill on="f" focussize="0,0"/>
                        <v:stroke color="#000000 [3213]" joinstyle="round" endarrow="open"/>
                        <v:imagedata o:title=""/>
                        <o:lock v:ext="edit" aspectratio="f"/>
                      </v:shape>
                      <v:rect id="矩形 458" o:spid="_x0000_s1026" o:spt="1" style="position:absolute;left:2481580;top:504825;height:254000;width:680085;" filled="f" stroked="f" coordsize="21600,21600" o:gfxdata="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&#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JE1961wAAAAUBAAAPAAAAAAAAAAEAIAAAACIAAABk&#10;cnMvZG93bnJldi54bWxQSwECFAAUAAAACACHTuJATAunF84BAACCAwAADgAAAAAAAAABACAAAAAm&#10;AQAAZHJzL2Uyb0RvYy54bWxQSwUGAAAAAAYABgBZAQAAZgUAAAAA&#10;">
                        <v:fill on="f" focussize="0,0"/>
                        <v:stroke on="f"/>
                        <v:imagedata o:title=""/>
                        <o:lock v:ext="edit" aspectratio="f"/>
                        <v:textbox>
                          <w:txbxContent>
                            <w:p w14:paraId="24FF90F0">
                              <w:pPr>
                                <w:rPr>
                                  <w:rFonts w:hint="default" w:eastAsia="宋体"/>
                                  <w:sz w:val="18"/>
                                  <w:szCs w:val="18"/>
                                  <w:lang w:val="en-US" w:eastAsia="zh-CN"/>
                                </w:rPr>
                              </w:pPr>
                              <w:r>
                                <w:rPr>
                                  <w:rFonts w:hint="eastAsia"/>
                                  <w:sz w:val="18"/>
                                  <w:szCs w:val="18"/>
                                  <w:lang w:val="en-US" w:eastAsia="zh-CN"/>
                                </w:rPr>
                                <w:t>3.85</w:t>
                              </w:r>
                            </w:p>
                          </w:txbxContent>
                        </v:textbox>
                      </v:rect>
                      <w10:wrap type="none"/>
                      <w10:anchorlock/>
                    </v:group>
                  </w:pict>
                </mc:Fallback>
              </mc:AlternateContent>
            </w:r>
          </w:p>
          <w:p w14:paraId="7F9A7137">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200"/>
              <w:jc w:val="center"/>
              <w:textAlignment w:val="auto"/>
              <w:rPr>
                <w:rFonts w:hint="default" w:ascii="Times New Roman" w:hAnsi="Times New Roman" w:eastAsia="宋体" w:cs="Times New Roman"/>
                <w:b/>
                <w:bCs w:val="0"/>
                <w:strike w:val="0"/>
                <w:dstrike w:val="0"/>
                <w:color w:val="auto"/>
                <w:sz w:val="24"/>
                <w:szCs w:val="24"/>
                <w:highlight w:val="none"/>
                <w:u w:val="single"/>
                <w:lang w:val="en-US" w:eastAsia="zh-CN"/>
              </w:rPr>
            </w:pPr>
            <w:r>
              <w:rPr>
                <w:rFonts w:hint="default" w:ascii="Times New Roman" w:hAnsi="Times New Roman" w:eastAsia="宋体" w:cs="Times New Roman"/>
                <w:b/>
                <w:bCs w:val="0"/>
                <w:strike w:val="0"/>
                <w:dstrike w:val="0"/>
                <w:color w:val="auto"/>
                <w:sz w:val="21"/>
                <w:szCs w:val="21"/>
                <w:highlight w:val="none"/>
                <w:u w:val="single"/>
                <w:lang w:val="en-US" w:eastAsia="zh-CN"/>
              </w:rPr>
              <w:t>图2-3  溶剂油平衡图（t/a）</w:t>
            </w:r>
          </w:p>
          <w:p w14:paraId="1FFA8837">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highlight w:val="none"/>
                <w:lang w:val="en-US" w:eastAsia="zh-CN"/>
              </w:rPr>
              <w:t>10</w:t>
            </w:r>
            <w:r>
              <w:rPr>
                <w:rFonts w:hint="default" w:ascii="Times New Roman" w:hAnsi="Times New Roman" w:eastAsia="宋体" w:cs="Times New Roman"/>
                <w:b/>
                <w:bCs w:val="0"/>
                <w:strike w:val="0"/>
                <w:dstrike w:val="0"/>
                <w:color w:val="auto"/>
                <w:sz w:val="24"/>
                <w:szCs w:val="24"/>
                <w:highlight w:val="none"/>
                <w:lang w:val="en-US" w:eastAsia="zh-CN"/>
              </w:rPr>
              <w:t>、改建后厂区平面布置</w:t>
            </w:r>
          </w:p>
          <w:p w14:paraId="7810BE24">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建设项目厂区平面布置是按工艺要求和总平面布置的一般原则，结合地形等特点，在满足生产及运输的条件下，尽量节约土地，力求布置紧凑，提高场地利用系数。</w:t>
            </w:r>
          </w:p>
          <w:p w14:paraId="334EE7D9">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项目位于湖南省澧县小渡口镇毛家岔村二组，厂区主门设于厂区北侧，紧邻G353，厂区呈长方形分布。厂区北侧为办公室，办公室西侧为四个储油罐，办公楼南侧为浸出车间和粨粒加工车间。厂区西南部设有一排生产车间，自北向南分别为预榨车间、预处理车间、精炼车间，锅炉房设置于西南角，生物质燃料储存区位于锅炉房内，棉饼和菜饼储存车间位于生产车间西侧。厂区南侧分布了原料储存仓库和原料破碎筛分车间。浸出车间冷却循环水池位于浸出车间北侧；精炼车间含油废水储存池位于精炼车间北侧。</w:t>
            </w:r>
          </w:p>
          <w:p w14:paraId="57371930">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本报告要求扩建工程新增一座污水处理站，设置于浸出车间西侧空地处。</w:t>
            </w:r>
          </w:p>
          <w:p w14:paraId="6B0A12A4">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厂区及厂房布置设计符合设计规范，交通方便，布置合理，能够满足项目生产要求和相关环保要求。</w:t>
            </w:r>
          </w:p>
          <w:p w14:paraId="0D7F8415">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本项目总平面布置图见附图。</w:t>
            </w:r>
          </w:p>
          <w:p w14:paraId="0BF38023">
            <w:pPr>
              <w:keepNext w:val="0"/>
              <w:keepLines/>
              <w:pageBreakBefore w:val="0"/>
              <w:numPr>
                <w:ilvl w:val="0"/>
                <w:numId w:val="7"/>
              </w:numPr>
              <w:wordWrap/>
              <w:topLinePunct w:val="0"/>
              <w:bidi w:val="0"/>
              <w:spacing w:line="360" w:lineRule="auto"/>
              <w:ind w:firstLine="482" w:firstLineChars="200"/>
              <w:rPr>
                <w:rFonts w:hint="eastAsia" w:cs="Times New Roman"/>
                <w:b/>
                <w:bCs/>
                <w:color w:val="000000"/>
                <w:sz w:val="24"/>
                <w:szCs w:val="24"/>
                <w:u w:val="single"/>
                <w:lang w:val="en-US" w:eastAsia="zh-CN"/>
              </w:rPr>
            </w:pPr>
            <w:r>
              <w:rPr>
                <w:rFonts w:hint="eastAsia" w:cs="Times New Roman"/>
                <w:b/>
                <w:bCs/>
                <w:color w:val="000000"/>
                <w:sz w:val="24"/>
                <w:szCs w:val="24"/>
                <w:u w:val="single"/>
                <w:lang w:val="en-US" w:eastAsia="zh-CN"/>
              </w:rPr>
              <w:t>厂区雨污分流、污污分流概况</w:t>
            </w:r>
          </w:p>
          <w:p w14:paraId="788B20C8">
            <w:pPr>
              <w:keepNext w:val="0"/>
              <w:keepLines/>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000000"/>
                <w:sz w:val="24"/>
                <w:szCs w:val="24"/>
                <w:u w:val="single"/>
                <w:lang w:val="en-US" w:eastAsia="zh-CN"/>
              </w:rPr>
            </w:pPr>
            <w:r>
              <w:rPr>
                <w:rFonts w:hint="eastAsia" w:cs="Times New Roman"/>
                <w:b w:val="0"/>
                <w:bCs w:val="0"/>
                <w:color w:val="000000"/>
                <w:sz w:val="24"/>
                <w:szCs w:val="24"/>
                <w:u w:val="single"/>
                <w:lang w:val="en-US" w:eastAsia="zh-CN"/>
              </w:rPr>
              <w:t>雨污分流：本项目雨水通过厂区周边雨水沟汇集再经约314m距离最终排入北河。污水经自建污水处理站处理后外排。</w:t>
            </w:r>
          </w:p>
          <w:p w14:paraId="5E95E949">
            <w:pPr>
              <w:keepNext w:val="0"/>
              <w:keepLines/>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000000"/>
                <w:sz w:val="24"/>
                <w:szCs w:val="24"/>
                <w:u w:val="single"/>
                <w:lang w:val="en-US" w:eastAsia="zh-CN"/>
              </w:rPr>
            </w:pPr>
            <w:r>
              <w:rPr>
                <w:rFonts w:hint="eastAsia" w:cs="Times New Roman"/>
                <w:b w:val="0"/>
                <w:bCs w:val="0"/>
                <w:color w:val="000000"/>
                <w:sz w:val="24"/>
                <w:szCs w:val="24"/>
                <w:u w:val="single"/>
                <w:lang w:val="en-US" w:eastAsia="zh-CN"/>
              </w:rPr>
              <w:t>污污分流：厂区内污水包括生活污水、浸出车间废水、精炼车间废水、地面清洗废水、设备清洗废水、锅炉软化水，后期企业将设置管道将生活废水化粪池排放口、浸出车间废水排放口、精炼车间废水储罐均和新建的污水处理站连接。并将污水处理站出水口与厂区原有地下管线连接，厂区排水管敷设起点位于污水处理站，经厂区及北部大门在G353国道上约314m距离最终排入北河。锅炉软化废水直接将排水管道与污水处理站出口管道相连，通过管道直接排入北河。本项目排水走向见附图4。</w:t>
            </w:r>
          </w:p>
          <w:p w14:paraId="18B7E931">
            <w:pPr>
              <w:keepNext w:val="0"/>
              <w:keepLines/>
              <w:pageBreakBefore w:val="0"/>
              <w:wordWrap/>
              <w:topLinePunct w:val="0"/>
              <w:bidi w:val="0"/>
              <w:spacing w:line="360" w:lineRule="auto"/>
              <w:ind w:firstLine="482" w:firstLineChars="200"/>
              <w:rPr>
                <w:rFonts w:hint="default" w:ascii="Times New Roman" w:hAnsi="Times New Roman" w:eastAsia="宋体" w:cs="Times New Roman"/>
                <w:b/>
                <w:bCs/>
                <w:color w:val="000000"/>
                <w:sz w:val="24"/>
                <w:szCs w:val="24"/>
              </w:rPr>
            </w:pPr>
            <w:r>
              <w:rPr>
                <w:rFonts w:hint="eastAsia" w:cs="Times New Roman"/>
                <w:b/>
                <w:bCs/>
                <w:color w:val="000000"/>
                <w:sz w:val="24"/>
                <w:szCs w:val="24"/>
                <w:lang w:val="en-US" w:eastAsia="zh-CN"/>
              </w:rPr>
              <w:t>12、</w:t>
            </w:r>
            <w:r>
              <w:rPr>
                <w:rFonts w:hint="default" w:ascii="Times New Roman" w:hAnsi="Times New Roman" w:eastAsia="宋体" w:cs="Times New Roman"/>
                <w:b/>
                <w:bCs/>
                <w:color w:val="000000"/>
                <w:sz w:val="24"/>
                <w:szCs w:val="24"/>
                <w:lang w:val="en-US" w:eastAsia="zh-CN"/>
              </w:rPr>
              <w:t>扩建</w:t>
            </w:r>
            <w:r>
              <w:rPr>
                <w:rFonts w:hint="default" w:ascii="Times New Roman" w:hAnsi="Times New Roman" w:eastAsia="宋体" w:cs="Times New Roman"/>
                <w:b/>
                <w:bCs/>
                <w:color w:val="000000"/>
                <w:sz w:val="24"/>
                <w:szCs w:val="24"/>
              </w:rPr>
              <w:t>项目投资及资金筹措</w:t>
            </w:r>
          </w:p>
          <w:p w14:paraId="258591CF">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lang w:val="en-US" w:eastAsia="zh-CN"/>
              </w:rPr>
            </w:pPr>
            <w:r>
              <w:rPr>
                <w:rFonts w:hint="default" w:ascii="Times New Roman" w:hAnsi="Times New Roman" w:eastAsia="宋体" w:cs="Times New Roman"/>
                <w:color w:val="000000"/>
                <w:sz w:val="24"/>
                <w:szCs w:val="24"/>
              </w:rPr>
              <w:t>项目</w:t>
            </w:r>
            <w:r>
              <w:rPr>
                <w:rFonts w:hint="default" w:ascii="Times New Roman" w:hAnsi="Times New Roman" w:eastAsia="宋体" w:cs="Times New Roman"/>
                <w:color w:val="000000"/>
                <w:sz w:val="24"/>
                <w:szCs w:val="24"/>
                <w:lang w:eastAsia="zh-CN"/>
              </w:rPr>
              <w:t>扩建</w:t>
            </w:r>
            <w:r>
              <w:rPr>
                <w:rFonts w:hint="default" w:ascii="Times New Roman" w:hAnsi="Times New Roman" w:eastAsia="宋体" w:cs="Times New Roman"/>
                <w:color w:val="000000"/>
                <w:sz w:val="24"/>
                <w:szCs w:val="24"/>
              </w:rPr>
              <w:t>总投资</w:t>
            </w:r>
            <w:r>
              <w:rPr>
                <w:rFonts w:hint="default" w:ascii="Times New Roman" w:hAnsi="Times New Roman" w:eastAsia="宋体" w:cs="Times New Roman"/>
                <w:color w:val="000000"/>
                <w:sz w:val="24"/>
                <w:szCs w:val="24"/>
                <w:lang w:val="en-US" w:eastAsia="zh-CN"/>
              </w:rPr>
              <w:t>200</w:t>
            </w:r>
            <w:r>
              <w:rPr>
                <w:rFonts w:hint="default" w:ascii="Times New Roman" w:hAnsi="Times New Roman" w:eastAsia="宋体" w:cs="Times New Roman"/>
                <w:color w:val="000000"/>
                <w:sz w:val="24"/>
                <w:szCs w:val="24"/>
              </w:rPr>
              <w:t>万元，全部由建设单位自筹</w:t>
            </w:r>
            <w:r>
              <w:rPr>
                <w:rFonts w:hint="default" w:ascii="Times New Roman" w:hAnsi="Times New Roman" w:eastAsia="宋体" w:cs="Times New Roman"/>
                <w:bCs/>
                <w:strike w:val="0"/>
                <w:dstrike w:val="0"/>
                <w:color w:val="auto"/>
                <w:sz w:val="24"/>
                <w:szCs w:val="24"/>
                <w:lang w:val="en-US" w:eastAsia="zh-CN"/>
              </w:rPr>
              <w:t>。</w:t>
            </w:r>
          </w:p>
          <w:p w14:paraId="73B71259">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Cs/>
                <w:strike w:val="0"/>
                <w:dstrike w:val="0"/>
                <w:color w:val="auto"/>
                <w:sz w:val="24"/>
                <w:szCs w:val="24"/>
                <w:lang w:val="en-US" w:eastAsia="zh-CN"/>
              </w:rPr>
            </w:pPr>
          </w:p>
        </w:tc>
      </w:tr>
      <w:tr w14:paraId="5F61C1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8" w:hRule="atLeast"/>
          <w:jc w:val="center"/>
        </w:trPr>
        <w:tc>
          <w:tcPr>
            <w:tcW w:w="817" w:type="dxa"/>
            <w:noWrap w:val="0"/>
            <w:vAlign w:val="center"/>
          </w:tcPr>
          <w:p w14:paraId="5A73A6A7">
            <w:pPr>
              <w:pStyle w:val="23"/>
              <w:keepNext w:val="0"/>
              <w:keepLines/>
              <w:pageBreakBefore w:val="0"/>
              <w:wordWrap/>
              <w:topLinePunct w:val="0"/>
              <w:bidi w:val="0"/>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rPr>
            </w:pPr>
            <w:r>
              <w:rPr>
                <w:rFonts w:hint="default" w:ascii="Times New Roman" w:hAnsi="Times New Roman" w:eastAsia="宋体" w:cs="Times New Roman"/>
                <w:strike w:val="0"/>
                <w:dstrike w:val="0"/>
                <w:color w:val="auto"/>
                <w:sz w:val="24"/>
                <w:szCs w:val="24"/>
                <w:shd w:val="clear" w:color="auto" w:fill="auto"/>
              </w:rPr>
              <w:t>工艺流程和产排污环节</w:t>
            </w:r>
          </w:p>
        </w:tc>
        <w:tc>
          <w:tcPr>
            <w:tcW w:w="8122" w:type="dxa"/>
            <w:noWrap w:val="0"/>
            <w:vAlign w:val="top"/>
          </w:tcPr>
          <w:p w14:paraId="2B96DC7C">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sz w:val="24"/>
              </w:rPr>
            </w:pPr>
            <w:r>
              <w:rPr>
                <w:sz w:val="21"/>
              </w:rPr>
              <mc:AlternateContent>
                <mc:Choice Requires="wps">
                  <w:drawing>
                    <wp:anchor distT="0" distB="0" distL="114300" distR="114300" simplePos="0" relativeHeight="251695104" behindDoc="0" locked="0" layoutInCell="1" allowOverlap="1">
                      <wp:simplePos x="0" y="0"/>
                      <wp:positionH relativeFrom="column">
                        <wp:posOffset>570230</wp:posOffset>
                      </wp:positionH>
                      <wp:positionV relativeFrom="paragraph">
                        <wp:posOffset>1752600</wp:posOffset>
                      </wp:positionV>
                      <wp:extent cx="351155" cy="0"/>
                      <wp:effectExtent l="0" t="38100" r="10795" b="38100"/>
                      <wp:wrapNone/>
                      <wp:docPr id="275" name="直接箭头连接符 275"/>
                      <wp:cNvGraphicFramePr/>
                      <a:graphic xmlns:a="http://schemas.openxmlformats.org/drawingml/2006/main">
                        <a:graphicData uri="http://schemas.microsoft.com/office/word/2010/wordprocessingShape">
                          <wps:wsp>
                            <wps:cNvCnPr/>
                            <wps:spPr>
                              <a:xfrm>
                                <a:off x="2092325" y="2860040"/>
                                <a:ext cx="351155" cy="0"/>
                              </a:xfrm>
                              <a:prstGeom prst="straightConnector1">
                                <a:avLst/>
                              </a:prstGeom>
                              <a:ln>
                                <a:solidFill>
                                  <a:schemeClr val="tx1"/>
                                </a:solidFill>
                                <a:prstDash val="dashDot"/>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4.9pt;margin-top:138pt;height:0pt;width:27.65pt;z-index:251695104;mso-width-relative:page;mso-height-relative:page;" filled="f" stroked="t" coordsize="21600,21600" o:gfxdata="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F41FG1gAAAAoB&#10;AAAPAAAAAAAAAAEAIAAAACIAAABkcnMvZG93bnJldi54bWxQSwECFAAUAAAACACHTuJAZvBqmh0C&#10;AAAFBAAADgAAAAAAAAABACAAAAAlAQAAZHJzL2Uyb0RvYy54bWxQSwUGAAAAAAYABgBZAQAAtAUA&#10;AAAA&#10;">
                      <v:fill on="f" focussize="0,0"/>
                      <v:stroke color="#000000 [3213]" joinstyle="round" dashstyle="dashDot" endarrow="block"/>
                      <v:imagedata o:title=""/>
                      <o:lock v:ext="edit" aspectratio="f"/>
                    </v:shape>
                  </w:pict>
                </mc:Fallback>
              </mc:AlternateContent>
            </w:r>
            <w:r>
              <w:rPr>
                <w:rFonts w:hint="default" w:ascii="Times New Roman" w:hAnsi="Times New Roman" w:eastAsia="宋体" w:cs="Times New Roman"/>
              </w:rPr>
              <mc:AlternateContent>
                <mc:Choice Requires="wps">
                  <w:drawing>
                    <wp:anchor distT="0" distB="0" distL="114300" distR="114300" simplePos="0" relativeHeight="251682816" behindDoc="0" locked="0" layoutInCell="1" allowOverlap="1">
                      <wp:simplePos x="0" y="0"/>
                      <wp:positionH relativeFrom="column">
                        <wp:posOffset>1680845</wp:posOffset>
                      </wp:positionH>
                      <wp:positionV relativeFrom="paragraph">
                        <wp:posOffset>6655435</wp:posOffset>
                      </wp:positionV>
                      <wp:extent cx="1584325" cy="313690"/>
                      <wp:effectExtent l="0" t="0" r="0" b="0"/>
                      <wp:wrapNone/>
                      <wp:docPr id="139" name="矩形 139"/>
                      <wp:cNvGraphicFramePr/>
                      <a:graphic xmlns:a="http://schemas.openxmlformats.org/drawingml/2006/main">
                        <a:graphicData uri="http://schemas.microsoft.com/office/word/2010/wordprocessingShape">
                          <wps:wsp>
                            <wps:cNvSpPr/>
                            <wps:spPr>
                              <a:xfrm>
                                <a:off x="0" y="0"/>
                                <a:ext cx="1584325" cy="31369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2FAC93">
                                  <w:pPr>
                                    <w:jc w:val="center"/>
                                    <w:rPr>
                                      <w:rFonts w:hint="default" w:eastAsia="宋体"/>
                                      <w:b/>
                                      <w:bCs/>
                                      <w:color w:val="000000" w:themeColor="text1"/>
                                      <w:sz w:val="21"/>
                                      <w:szCs w:val="21"/>
                                      <w:u w:val="single"/>
                                      <w:lang w:val="en-US" w:eastAsia="zh-CN"/>
                                      <w14:textFill>
                                        <w14:solidFill>
                                          <w14:schemeClr w14:val="tx1"/>
                                        </w14:solidFill>
                                      </w14:textFill>
                                    </w:rPr>
                                  </w:pPr>
                                  <w:r>
                                    <w:rPr>
                                      <w:rFonts w:hint="eastAsia"/>
                                      <w:b/>
                                      <w:bCs/>
                                      <w:color w:val="000000" w:themeColor="text1"/>
                                      <w:sz w:val="21"/>
                                      <w:szCs w:val="21"/>
                                      <w:u w:val="single"/>
                                      <w:lang w:eastAsia="zh-CN"/>
                                      <w14:textFill>
                                        <w14:solidFill>
                                          <w14:schemeClr w14:val="tx1"/>
                                        </w14:solidFill>
                                      </w14:textFill>
                                    </w:rPr>
                                    <w:t>图</w:t>
                                  </w:r>
                                  <w:r>
                                    <w:rPr>
                                      <w:rFonts w:hint="eastAsia"/>
                                      <w:b/>
                                      <w:bCs/>
                                      <w:color w:val="000000" w:themeColor="text1"/>
                                      <w:sz w:val="21"/>
                                      <w:szCs w:val="21"/>
                                      <w:u w:val="single"/>
                                      <w:lang w:val="en-US" w:eastAsia="zh-CN"/>
                                      <w14:textFill>
                                        <w14:solidFill>
                                          <w14:schemeClr w14:val="tx1"/>
                                        </w14:solidFill>
                                      </w14:textFill>
                                    </w:rPr>
                                    <w:t>2-4 生产工艺流程图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2.35pt;margin-top:524.05pt;height:24.7pt;width:124.75pt;z-index:251682816;v-text-anchor:middle;mso-width-relative:page;mso-height-relative:page;" filled="f" stroked="f" coordsize="21600,21600" o:gfxdata="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Kf2XWLXAAAADQEA&#10;AA8AAAAAAAAAAQAgAAAAIgAAAGRycy9kb3ducmV2LnhtbFBLAQIUABQAAAAIAIdO4kB+IqEcVAIA&#10;AJkEAAAOAAAAAAAAAAEAIAAAACYBAABkcnMvZTJvRG9jLnhtbFBLBQYAAAAABgAGAFkBAADsBQAA&#10;AAA=&#10;">
                      <v:fill on="f" focussize="0,0"/>
                      <v:stroke on="f"/>
                      <v:imagedata o:title=""/>
                      <o:lock v:ext="edit" aspectratio="f"/>
                      <v:textbox>
                        <w:txbxContent>
                          <w:p w14:paraId="2A2FAC93">
                            <w:pPr>
                              <w:jc w:val="center"/>
                              <w:rPr>
                                <w:rFonts w:hint="default" w:eastAsia="宋体"/>
                                <w:b/>
                                <w:bCs/>
                                <w:color w:val="000000" w:themeColor="text1"/>
                                <w:sz w:val="21"/>
                                <w:szCs w:val="21"/>
                                <w:u w:val="single"/>
                                <w:lang w:val="en-US" w:eastAsia="zh-CN"/>
                                <w14:textFill>
                                  <w14:solidFill>
                                    <w14:schemeClr w14:val="tx1"/>
                                  </w14:solidFill>
                                </w14:textFill>
                              </w:rPr>
                            </w:pPr>
                            <w:r>
                              <w:rPr>
                                <w:rFonts w:hint="eastAsia"/>
                                <w:b/>
                                <w:bCs/>
                                <w:color w:val="000000" w:themeColor="text1"/>
                                <w:sz w:val="21"/>
                                <w:szCs w:val="21"/>
                                <w:u w:val="single"/>
                                <w:lang w:eastAsia="zh-CN"/>
                                <w14:textFill>
                                  <w14:solidFill>
                                    <w14:schemeClr w14:val="tx1"/>
                                  </w14:solidFill>
                                </w14:textFill>
                              </w:rPr>
                              <w:t>图</w:t>
                            </w:r>
                            <w:r>
                              <w:rPr>
                                <w:rFonts w:hint="eastAsia"/>
                                <w:b/>
                                <w:bCs/>
                                <w:color w:val="000000" w:themeColor="text1"/>
                                <w:sz w:val="21"/>
                                <w:szCs w:val="21"/>
                                <w:u w:val="single"/>
                                <w:lang w:val="en-US" w:eastAsia="zh-CN"/>
                                <w14:textFill>
                                  <w14:solidFill>
                                    <w14:schemeClr w14:val="tx1"/>
                                  </w14:solidFill>
                                </w14:textFill>
                              </w:rPr>
                              <w:t>2-4 生产工艺流程图</w:t>
                            </w:r>
                          </w:p>
                        </w:txbxContent>
                      </v:textbox>
                    </v:rect>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81792" behindDoc="0" locked="0" layoutInCell="1" allowOverlap="1">
                      <wp:simplePos x="0" y="0"/>
                      <wp:positionH relativeFrom="column">
                        <wp:posOffset>1581150</wp:posOffset>
                      </wp:positionH>
                      <wp:positionV relativeFrom="paragraph">
                        <wp:posOffset>5552440</wp:posOffset>
                      </wp:positionV>
                      <wp:extent cx="339725" cy="0"/>
                      <wp:effectExtent l="0" t="38100" r="3175" b="38100"/>
                      <wp:wrapNone/>
                      <wp:docPr id="132" name="直接箭头连接符 132"/>
                      <wp:cNvGraphicFramePr/>
                      <a:graphic xmlns:a="http://schemas.openxmlformats.org/drawingml/2006/main">
                        <a:graphicData uri="http://schemas.microsoft.com/office/word/2010/wordprocessingShape">
                          <wps:wsp>
                            <wps:cNvCnPr/>
                            <wps:spPr>
                              <a:xfrm>
                                <a:off x="3021330" y="6638925"/>
                                <a:ext cx="339725"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24.5pt;margin-top:437.2pt;height:0pt;width:26.75pt;z-index:251681792;mso-width-relative:page;mso-height-relative:page;" filled="f" stroked="t" coordsize="21600,21600" o:gfxdata="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MYdBDaAAAA&#10;CwEAAA8AAAAAAAAAAQAgAAAAIgAAAGRycy9kb3ducmV2LnhtbFBLAQIUABQAAAAIAIdO4kABwyZn&#10;GwIAAAMEAAAOAAAAAAAAAAEAIAAAACkBAABkcnMvZTJvRG9jLnhtbFBLBQYAAAAABgAGAFkBAAC2&#10;BQAAAAA=&#10;">
                      <v:fill on="f" focussize="0,0"/>
                      <v:stroke color="#000000 [3213]" joinstyle="round" endarrow="block"/>
                      <v:imagedata o:title=""/>
                      <o:lock v:ext="edit" aspectratio="f"/>
                    </v:shape>
                  </w:pict>
                </mc:Fallback>
              </mc:AlternateContent>
            </w:r>
            <w:r>
              <w:rPr>
                <w:rFonts w:hint="default" w:ascii="Times New Roman" w:hAnsi="Times New Roman" w:eastAsia="宋体" w:cs="Times New Roman"/>
                <w:sz w:val="24"/>
              </w:rPr>
              <mc:AlternateContent>
                <mc:Choice Requires="wpc">
                  <w:drawing>
                    <wp:inline distT="0" distB="0" distL="114300" distR="114300">
                      <wp:extent cx="5020310" cy="6614795"/>
                      <wp:effectExtent l="0" t="0" r="8890" b="0"/>
                      <wp:docPr id="41" name="画布 41"/>
                      <wp:cNvGraphicFramePr/>
                      <a:graphic xmlns:a="http://schemas.openxmlformats.org/drawingml/2006/main">
                        <a:graphicData uri="http://schemas.microsoft.com/office/word/2010/wordprocessingCanvas">
                          <wpc:wpc>
                            <wpc:bg/>
                            <wpc:whole/>
                            <wps:wsp>
                              <wps:cNvPr id="44" name="矩形 44"/>
                              <wps:cNvSpPr/>
                              <wps:spPr>
                                <a:xfrm>
                                  <a:off x="31115" y="2658745"/>
                                  <a:ext cx="247015" cy="8578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8FFAB6">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蒸汽锅炉</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6" name="矩形 46"/>
                              <wps:cNvSpPr/>
                              <wps:spPr>
                                <a:xfrm>
                                  <a:off x="1826895" y="3556635"/>
                                  <a:ext cx="81788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77DE7">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浸出毛油罐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7" name="矩形 47"/>
                              <wps:cNvSpPr/>
                              <wps:spPr>
                                <a:xfrm>
                                  <a:off x="965835" y="1132205"/>
                                  <a:ext cx="47625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75CAF9">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膨化</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8" name="矩形 48"/>
                              <wps:cNvSpPr/>
                              <wps:spPr>
                                <a:xfrm>
                                  <a:off x="1346200" y="553085"/>
                                  <a:ext cx="57150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63B36D">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剥壳机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9" name="矩形 49"/>
                              <wps:cNvSpPr/>
                              <wps:spPr>
                                <a:xfrm>
                                  <a:off x="332105" y="554355"/>
                                  <a:ext cx="57912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245E71">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碾压机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0" name="矩形 50"/>
                              <wps:cNvSpPr/>
                              <wps:spPr>
                                <a:xfrm>
                                  <a:off x="1381125" y="136525"/>
                                  <a:ext cx="523875" cy="2355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EE5F60">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棉籽籽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1" name="矩形 51"/>
                              <wps:cNvSpPr/>
                              <wps:spPr>
                                <a:xfrm>
                                  <a:off x="1925955" y="2084070"/>
                                  <a:ext cx="57150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FB4923">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过滤器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2" name="矩形 52"/>
                              <wps:cNvSpPr/>
                              <wps:spPr>
                                <a:xfrm>
                                  <a:off x="816610" y="2086610"/>
                                  <a:ext cx="817245"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8B83D3">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预榨毛油罐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3" name="矩形 53"/>
                              <wps:cNvSpPr/>
                              <wps:spPr>
                                <a:xfrm>
                                  <a:off x="1905000" y="1619885"/>
                                  <a:ext cx="57150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73CF57">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浸出器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4" name="矩形 54"/>
                              <wps:cNvSpPr/>
                              <wps:spPr>
                                <a:xfrm>
                                  <a:off x="922655" y="1621155"/>
                                  <a:ext cx="57150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C2A09">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预榨机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5" name="矩形 55"/>
                              <wps:cNvSpPr/>
                              <wps:spPr>
                                <a:xfrm>
                                  <a:off x="1941830" y="3116580"/>
                                  <a:ext cx="57150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E3FBEB">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汽提塔</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6" name="矩形 56"/>
                              <wps:cNvSpPr/>
                              <wps:spPr>
                                <a:xfrm>
                                  <a:off x="3586480" y="2555240"/>
                                  <a:ext cx="571500" cy="41846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D10D3E">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循环溶剂罐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7" name="矩形 57"/>
                              <wps:cNvSpPr/>
                              <wps:spPr>
                                <a:xfrm>
                                  <a:off x="1818005" y="2611755"/>
                                  <a:ext cx="832485"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A5C958">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长管蒸发器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8" name="矩形 58"/>
                              <wps:cNvSpPr/>
                              <wps:spPr>
                                <a:xfrm>
                                  <a:off x="2973705" y="2553335"/>
                                  <a:ext cx="247015" cy="8578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886F02">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冷凝器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9" name="矩形 59"/>
                              <wps:cNvSpPr/>
                              <wps:spPr>
                                <a:xfrm>
                                  <a:off x="3600450" y="3180080"/>
                                  <a:ext cx="57150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DF8F6C">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分水器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0" name="矩形 60"/>
                              <wps:cNvSpPr/>
                              <wps:spPr>
                                <a:xfrm>
                                  <a:off x="4448810" y="3164205"/>
                                  <a:ext cx="57150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F2AB7C">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冷凝器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1" name="矩形 61"/>
                              <wps:cNvSpPr/>
                              <wps:spPr>
                                <a:xfrm>
                                  <a:off x="338455" y="148590"/>
                                  <a:ext cx="57150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AFCF44">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菜籽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2" name="矩形 62"/>
                              <wps:cNvSpPr/>
                              <wps:spPr>
                                <a:xfrm>
                                  <a:off x="4411980" y="911225"/>
                                  <a:ext cx="571500" cy="39560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A550C5">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成品粨入库</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3" name="矩形 63"/>
                              <wps:cNvSpPr/>
                              <wps:spPr>
                                <a:xfrm>
                                  <a:off x="4377055" y="1518920"/>
                                  <a:ext cx="643255" cy="4432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023F3E">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脱溶、烘干、冷却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4" name="矩形 64"/>
                              <wps:cNvSpPr/>
                              <wps:spPr>
                                <a:xfrm>
                                  <a:off x="1929765" y="5426710"/>
                                  <a:ext cx="57912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667964">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脱色</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5" name="矩形 65"/>
                              <wps:cNvSpPr/>
                              <wps:spPr>
                                <a:xfrm>
                                  <a:off x="1919605" y="4983480"/>
                                  <a:ext cx="57912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F5D161">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脱臭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6" name="矩形 66"/>
                              <wps:cNvSpPr/>
                              <wps:spPr>
                                <a:xfrm>
                                  <a:off x="1920875" y="4516755"/>
                                  <a:ext cx="57912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77562">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脱酸</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7" name="矩形 67"/>
                              <wps:cNvSpPr/>
                              <wps:spPr>
                                <a:xfrm>
                                  <a:off x="1915160" y="4034155"/>
                                  <a:ext cx="57912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FA722">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碱练</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8" name="矩形 68"/>
                              <wps:cNvSpPr/>
                              <wps:spPr>
                                <a:xfrm>
                                  <a:off x="1898015" y="6285230"/>
                                  <a:ext cx="579120"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62EF86">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入库</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9" name="矩形 69"/>
                              <wps:cNvSpPr/>
                              <wps:spPr>
                                <a:xfrm>
                                  <a:off x="1923415" y="5882005"/>
                                  <a:ext cx="579120"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40DB95">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精炼油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0" name="矩形 70"/>
                              <wps:cNvSpPr/>
                              <wps:spPr>
                                <a:xfrm>
                                  <a:off x="2915285" y="3736975"/>
                                  <a:ext cx="448310" cy="5873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655301">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尾气回收系统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1" name="矩形 71"/>
                              <wps:cNvSpPr/>
                              <wps:spPr>
                                <a:xfrm>
                                  <a:off x="3437255" y="4982210"/>
                                  <a:ext cx="880745" cy="2368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B7EBDA">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污水处理系统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3" name="直接箭头连接符 73"/>
                              <wps:cNvCnPr>
                                <a:stCxn id="61" idx="2"/>
                                <a:endCxn id="49" idx="0"/>
                              </wps:cNvCnPr>
                              <wps:spPr>
                                <a:xfrm flipH="1">
                                  <a:off x="621665" y="385445"/>
                                  <a:ext cx="2540" cy="16891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74" name="直接箭头连接符 74"/>
                              <wps:cNvCnPr/>
                              <wps:spPr>
                                <a:xfrm flipH="1">
                                  <a:off x="1624330" y="378460"/>
                                  <a:ext cx="2540" cy="16891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75" name="肘形连接符 75"/>
                              <wps:cNvCnPr>
                                <a:stCxn id="49" idx="2"/>
                                <a:endCxn id="48" idx="2"/>
                              </wps:cNvCnPr>
                              <wps:spPr>
                                <a:xfrm rot="5400000" flipH="1" flipV="1">
                                  <a:off x="1125855" y="285115"/>
                                  <a:ext cx="3175" cy="1010285"/>
                                </a:xfrm>
                                <a:prstGeom prst="bentConnector3">
                                  <a:avLst>
                                    <a:gd name="adj1" fmla="val -498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 name="直接箭头连接符 76"/>
                              <wps:cNvCnPr>
                                <a:endCxn id="52" idx="0"/>
                              </wps:cNvCnPr>
                              <wps:spPr>
                                <a:xfrm flipH="1">
                                  <a:off x="1225550" y="1876425"/>
                                  <a:ext cx="3175" cy="21018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77" name="直接箭头连接符 77"/>
                              <wps:cNvCnPr>
                                <a:stCxn id="47" idx="2"/>
                                <a:endCxn id="54" idx="0"/>
                              </wps:cNvCnPr>
                              <wps:spPr>
                                <a:xfrm>
                                  <a:off x="1203960" y="1369060"/>
                                  <a:ext cx="4445" cy="25209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78" name="直接箭头连接符 78"/>
                              <wps:cNvCnPr>
                                <a:endCxn id="47" idx="0"/>
                              </wps:cNvCnPr>
                              <wps:spPr>
                                <a:xfrm>
                                  <a:off x="1200150" y="957580"/>
                                  <a:ext cx="3810" cy="17462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0" name="矩形 80"/>
                              <wps:cNvSpPr/>
                              <wps:spPr>
                                <a:xfrm>
                                  <a:off x="854075" y="1857375"/>
                                  <a:ext cx="739140"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6ACB8A">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预榨毛油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1" name="直接箭头连接符 81"/>
                              <wps:cNvCnPr>
                                <a:stCxn id="54" idx="3"/>
                                <a:endCxn id="53" idx="1"/>
                              </wps:cNvCnPr>
                              <wps:spPr>
                                <a:xfrm flipV="1">
                                  <a:off x="1494155" y="1738630"/>
                                  <a:ext cx="410845" cy="127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3" name="直接箭头连接符 83"/>
                              <wps:cNvCnPr>
                                <a:stCxn id="63" idx="2"/>
                              </wps:cNvCnPr>
                              <wps:spPr>
                                <a:xfrm flipH="1">
                                  <a:off x="4688840" y="1962150"/>
                                  <a:ext cx="10160" cy="118618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4" name="直接箭头连接符 84"/>
                              <wps:cNvCnPr/>
                              <wps:spPr>
                                <a:xfrm flipH="1">
                                  <a:off x="2211070" y="5229860"/>
                                  <a:ext cx="5715" cy="19304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5" name="直接箭头连接符 85"/>
                              <wps:cNvCnPr/>
                              <wps:spPr>
                                <a:xfrm flipH="1">
                                  <a:off x="2225675" y="5662930"/>
                                  <a:ext cx="1270" cy="22098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6" name="直接箭头连接符 86"/>
                              <wps:cNvCnPr/>
                              <wps:spPr>
                                <a:xfrm>
                                  <a:off x="2218055" y="4759960"/>
                                  <a:ext cx="0" cy="20828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7" name="直接箭头连接符 87"/>
                              <wps:cNvCnPr/>
                              <wps:spPr>
                                <a:xfrm>
                                  <a:off x="2216785" y="4275455"/>
                                  <a:ext cx="4445" cy="25209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8" name="直接箭头连接符 88"/>
                              <wps:cNvCnPr/>
                              <wps:spPr>
                                <a:xfrm>
                                  <a:off x="2222500" y="3797935"/>
                                  <a:ext cx="4445" cy="25209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9" name="直接箭头连接符 89"/>
                              <wps:cNvCnPr>
                                <a:endCxn id="46" idx="0"/>
                              </wps:cNvCnPr>
                              <wps:spPr>
                                <a:xfrm>
                                  <a:off x="2232660" y="3363595"/>
                                  <a:ext cx="3175" cy="19304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0" name="直接箭头连接符 90"/>
                              <wps:cNvCnPr/>
                              <wps:spPr>
                                <a:xfrm>
                                  <a:off x="2226945" y="2857500"/>
                                  <a:ext cx="4445" cy="25209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1" name="直接箭头连接符 91"/>
                              <wps:cNvCnPr>
                                <a:stCxn id="51" idx="2"/>
                              </wps:cNvCnPr>
                              <wps:spPr>
                                <a:xfrm flipH="1">
                                  <a:off x="2207895" y="2320925"/>
                                  <a:ext cx="3810" cy="29591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2" name="直接箭头连接符 92"/>
                              <wps:cNvCnPr/>
                              <wps:spPr>
                                <a:xfrm>
                                  <a:off x="2202180" y="1850390"/>
                                  <a:ext cx="4445" cy="25209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4" name="直接箭头连接符 94"/>
                              <wps:cNvCnPr/>
                              <wps:spPr>
                                <a:xfrm>
                                  <a:off x="3108325" y="3410585"/>
                                  <a:ext cx="3810" cy="32702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5" name="直接箭头连接符 95"/>
                              <wps:cNvCnPr/>
                              <wps:spPr>
                                <a:xfrm flipH="1">
                                  <a:off x="4189095" y="3284220"/>
                                  <a:ext cx="266065" cy="635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6" name="直接箭头连接符 96"/>
                              <wps:cNvCnPr/>
                              <wps:spPr>
                                <a:xfrm>
                                  <a:off x="3228975" y="3275965"/>
                                  <a:ext cx="373380"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7" name="直接箭头连接符 97"/>
                              <wps:cNvCnPr/>
                              <wps:spPr>
                                <a:xfrm>
                                  <a:off x="3228975" y="2739390"/>
                                  <a:ext cx="359410" cy="127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8" name="直接箭头连接符 98"/>
                              <wps:cNvCnPr/>
                              <wps:spPr>
                                <a:xfrm flipV="1">
                                  <a:off x="2509520" y="3239135"/>
                                  <a:ext cx="463550" cy="444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9" name="直接箭头连接符 99"/>
                              <wps:cNvCnPr/>
                              <wps:spPr>
                                <a:xfrm flipV="1">
                                  <a:off x="2654935" y="2733675"/>
                                  <a:ext cx="318135" cy="317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1" name="直接箭头连接符 101"/>
                              <wps:cNvCnPr>
                                <a:stCxn id="53" idx="3"/>
                                <a:endCxn id="63" idx="1"/>
                              </wps:cNvCnPr>
                              <wps:spPr>
                                <a:xfrm>
                                  <a:off x="2476500" y="1738630"/>
                                  <a:ext cx="1900555" cy="190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3" name="肘形连接符 103"/>
                              <wps:cNvCnPr>
                                <a:stCxn id="56" idx="0"/>
                                <a:endCxn id="53" idx="0"/>
                              </wps:cNvCnPr>
                              <wps:spPr>
                                <a:xfrm rot="16200000" flipV="1">
                                  <a:off x="2563495" y="1246505"/>
                                  <a:ext cx="935355" cy="1681480"/>
                                </a:xfrm>
                                <a:prstGeom prst="bentConnector3">
                                  <a:avLst>
                                    <a:gd name="adj1" fmla="val 143482"/>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104" name="直接箭头连接符 104"/>
                              <wps:cNvCnPr>
                                <a:endCxn id="56" idx="2"/>
                              </wps:cNvCnPr>
                              <wps:spPr>
                                <a:xfrm flipV="1">
                                  <a:off x="3866515" y="2973705"/>
                                  <a:ext cx="5715" cy="19939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5" name="直接箭头连接符 105"/>
                              <wps:cNvCnPr>
                                <a:stCxn id="59" idx="2"/>
                                <a:endCxn id="71" idx="0"/>
                              </wps:cNvCnPr>
                              <wps:spPr>
                                <a:xfrm flipH="1">
                                  <a:off x="3877945" y="3416935"/>
                                  <a:ext cx="8255" cy="156527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6" name="直接箭头连接符 106"/>
                              <wps:cNvCnPr>
                                <a:endCxn id="71" idx="1"/>
                              </wps:cNvCnPr>
                              <wps:spPr>
                                <a:xfrm flipV="1">
                                  <a:off x="2503805" y="5100955"/>
                                  <a:ext cx="933450" cy="635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9" name="直接连接符 109"/>
                              <wps:cNvCnPr>
                                <a:stCxn id="52" idx="2"/>
                              </wps:cNvCnPr>
                              <wps:spPr>
                                <a:xfrm>
                                  <a:off x="1225550" y="2323465"/>
                                  <a:ext cx="3175" cy="15468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 name="直接箭头连接符 110"/>
                              <wps:cNvCnPr/>
                              <wps:spPr>
                                <a:xfrm flipV="1">
                                  <a:off x="1228725" y="3855720"/>
                                  <a:ext cx="989330" cy="698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1" name="肘形连接符 111"/>
                              <wps:cNvCnPr>
                                <a:stCxn id="47" idx="1"/>
                                <a:endCxn id="65" idx="1"/>
                              </wps:cNvCnPr>
                              <wps:spPr>
                                <a:xfrm rot="10800000" flipH="1" flipV="1">
                                  <a:off x="965835" y="1250315"/>
                                  <a:ext cx="953770" cy="3851275"/>
                                </a:xfrm>
                                <a:prstGeom prst="bentConnector3">
                                  <a:avLst>
                                    <a:gd name="adj1" fmla="val -41877"/>
                                  </a:avLst>
                                </a:prstGeom>
                                <a:ln w="12700">
                                  <a:solidFill>
                                    <a:schemeClr val="tx1"/>
                                  </a:solidFill>
                                  <a:prstDash val="dashDot"/>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3" name="直接箭头连接符 113"/>
                              <wps:cNvCnPr/>
                              <wps:spPr>
                                <a:xfrm>
                                  <a:off x="561975" y="2719070"/>
                                  <a:ext cx="1259840" cy="10795"/>
                                </a:xfrm>
                                <a:prstGeom prst="straightConnector1">
                                  <a:avLst/>
                                </a:prstGeom>
                                <a:ln w="12700">
                                  <a:solidFill>
                                    <a:schemeClr val="tx1"/>
                                  </a:solidFill>
                                  <a:prstDash val="dashDot"/>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4" name="直接箭头连接符 114"/>
                              <wps:cNvCnPr/>
                              <wps:spPr>
                                <a:xfrm>
                                  <a:off x="569595" y="3224530"/>
                                  <a:ext cx="1368425" cy="6985"/>
                                </a:xfrm>
                                <a:prstGeom prst="straightConnector1">
                                  <a:avLst/>
                                </a:prstGeom>
                                <a:ln w="12700">
                                  <a:solidFill>
                                    <a:schemeClr val="tx1"/>
                                  </a:solidFill>
                                  <a:prstDash val="dashDot"/>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5" name="直接连接符 115"/>
                              <wps:cNvCnPr>
                                <a:stCxn id="44" idx="3"/>
                              </wps:cNvCnPr>
                              <wps:spPr>
                                <a:xfrm flipV="1">
                                  <a:off x="278130" y="3085465"/>
                                  <a:ext cx="291465" cy="2540"/>
                                </a:xfrm>
                                <a:prstGeom prst="line">
                                  <a:avLst/>
                                </a:prstGeom>
                                <a:ln w="12700">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wps:wsp>
                              <wps:cNvPr id="116" name="矩形 116"/>
                              <wps:cNvSpPr/>
                              <wps:spPr>
                                <a:xfrm>
                                  <a:off x="443865" y="2810510"/>
                                  <a:ext cx="511810" cy="41973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AC65B9">
                                    <w:pPr>
                                      <w:jc w:val="center"/>
                                      <w:rPr>
                                        <w:rFonts w:hint="eastAsia"/>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蒸</w:t>
                                    </w:r>
                                  </w:p>
                                  <w:p w14:paraId="7EA66199">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7" name="直接箭头连接符 117"/>
                              <wps:cNvCnPr/>
                              <wps:spPr>
                                <a:xfrm flipV="1">
                                  <a:off x="4709795" y="1304925"/>
                                  <a:ext cx="5715" cy="199390"/>
                                </a:xfrm>
                                <a:prstGeom prst="straightConnector1">
                                  <a:avLst/>
                                </a:prstGeom>
                                <a:ln>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8" name="直接箭头连接符 118"/>
                              <wps:cNvCnPr/>
                              <wps:spPr>
                                <a:xfrm>
                                  <a:off x="2209800" y="6123305"/>
                                  <a:ext cx="2540" cy="207010"/>
                                </a:xfrm>
                                <a:prstGeom prst="straightConnector1">
                                  <a:avLst/>
                                </a:prstGeom>
                                <a:ln>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9" name="矩形 119"/>
                              <wps:cNvSpPr/>
                              <wps:spPr>
                                <a:xfrm>
                                  <a:off x="1423670" y="1530350"/>
                                  <a:ext cx="614045"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C6434F">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料胚</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0" name="矩形 120"/>
                              <wps:cNvSpPr/>
                              <wps:spPr>
                                <a:xfrm>
                                  <a:off x="3031490" y="3078480"/>
                                  <a:ext cx="739140"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A55B42">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冷凝液</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1" name="矩形 121"/>
                              <wps:cNvSpPr/>
                              <wps:spPr>
                                <a:xfrm>
                                  <a:off x="2435860" y="2549525"/>
                                  <a:ext cx="739140" cy="35496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AF9CFC">
                                    <w:pPr>
                                      <w:jc w:val="center"/>
                                      <w:rPr>
                                        <w:rFonts w:hint="eastAsia"/>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溶剂油</w:t>
                                    </w:r>
                                  </w:p>
                                  <w:p w14:paraId="1D4C1B41">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蒸汽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2" name="矩形 122"/>
                              <wps:cNvSpPr/>
                              <wps:spPr>
                                <a:xfrm>
                                  <a:off x="2346325" y="3060700"/>
                                  <a:ext cx="739140" cy="35496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997E9">
                                    <w:pPr>
                                      <w:jc w:val="center"/>
                                      <w:rPr>
                                        <w:rFonts w:hint="eastAsia"/>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含溶剂</w:t>
                                    </w:r>
                                  </w:p>
                                  <w:p w14:paraId="3CF18AC5">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水蒸汽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3" name="矩形 123"/>
                              <wps:cNvSpPr/>
                              <wps:spPr>
                                <a:xfrm>
                                  <a:off x="3030855" y="2530475"/>
                                  <a:ext cx="739140"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3DFF2">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溶剂油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4" name="矩形 124"/>
                              <wps:cNvSpPr/>
                              <wps:spPr>
                                <a:xfrm>
                                  <a:off x="3959860" y="3055620"/>
                                  <a:ext cx="739140"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CEB896">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冷凝液</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5" name="矩形 125"/>
                              <wps:cNvSpPr/>
                              <wps:spPr>
                                <a:xfrm>
                                  <a:off x="1858010" y="3329305"/>
                                  <a:ext cx="739140"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01A07A">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浸出毛油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6" name="矩形 126"/>
                              <wps:cNvSpPr/>
                              <wps:spPr>
                                <a:xfrm>
                                  <a:off x="3649345" y="2959735"/>
                                  <a:ext cx="739140"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3B2BC9">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溶剂油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7" name="矩形 127"/>
                              <wps:cNvSpPr/>
                              <wps:spPr>
                                <a:xfrm>
                                  <a:off x="2816860" y="1513205"/>
                                  <a:ext cx="614045"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210E1F">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湿粨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8" name="矩形 128"/>
                              <wps:cNvSpPr/>
                              <wps:spPr>
                                <a:xfrm>
                                  <a:off x="2543175" y="2019300"/>
                                  <a:ext cx="614045"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4D158A">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滤渣</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0" name="肘形连接符 130"/>
                              <wps:cNvCnPr>
                                <a:stCxn id="51" idx="3"/>
                                <a:endCxn id="127" idx="2"/>
                              </wps:cNvCnPr>
                              <wps:spPr>
                                <a:xfrm flipV="1">
                                  <a:off x="2497455" y="1750060"/>
                                  <a:ext cx="626745" cy="452755"/>
                                </a:xfrm>
                                <a:prstGeom prst="bentConnector2">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1" name="矩形 131"/>
                              <wps:cNvSpPr/>
                              <wps:spPr>
                                <a:xfrm>
                                  <a:off x="1150620" y="5436235"/>
                                  <a:ext cx="542925"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9DFE56">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白土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5" name="矩形 135"/>
                              <wps:cNvSpPr/>
                              <wps:spPr>
                                <a:xfrm>
                                  <a:off x="3823970" y="4072890"/>
                                  <a:ext cx="721995" cy="27305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3586BE">
                                    <w:pPr>
                                      <w:jc w:val="center"/>
                                      <w:rPr>
                                        <w:rFonts w:hint="default"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浸出废水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6" name="矩形 136"/>
                              <wps:cNvSpPr/>
                              <wps:spPr>
                                <a:xfrm>
                                  <a:off x="2626360" y="4888865"/>
                                  <a:ext cx="721995" cy="27305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4729BE">
                                    <w:pPr>
                                      <w:jc w:val="center"/>
                                      <w:rPr>
                                        <w:rFonts w:hint="default"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精炼废水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7" name="直接箭头连接符 137"/>
                              <wps:cNvCnPr/>
                              <wps:spPr>
                                <a:xfrm>
                                  <a:off x="3159125" y="4323080"/>
                                  <a:ext cx="5080" cy="16700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8" name="矩形 138"/>
                              <wps:cNvSpPr/>
                              <wps:spPr>
                                <a:xfrm>
                                  <a:off x="2820035" y="4460240"/>
                                  <a:ext cx="721995" cy="27305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77AE54">
                                    <w:pPr>
                                      <w:jc w:val="center"/>
                                      <w:rPr>
                                        <w:rFonts w:hint="default"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废气排放</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0" name="矩形 140"/>
                              <wps:cNvSpPr/>
                              <wps:spPr>
                                <a:xfrm>
                                  <a:off x="1798955" y="1838325"/>
                                  <a:ext cx="721995" cy="2571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AC7D5E">
                                    <w:pPr>
                                      <w:jc w:val="center"/>
                                      <w:rPr>
                                        <w:rFonts w:hint="default"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混合油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1" name="矩形 141"/>
                              <wps:cNvSpPr/>
                              <wps:spPr>
                                <a:xfrm>
                                  <a:off x="4227830" y="2306955"/>
                                  <a:ext cx="614045" cy="2368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AC5A53">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脱溶气</w:t>
                                    </w:r>
                                  </w:p>
                                </w:txbxContent>
                              </wps:txbx>
                              <wps:bodyPr rot="0" spcFirstLastPara="0" vertOverflow="overflow" horzOverflow="overflow" vert="horz" wrap="square" lIns="91440" tIns="45720" rIns="91440" bIns="45720" numCol="1" spcCol="0" rtlCol="0" fromWordArt="0" anchor="ctr" anchorCtr="0" forceAA="0" compatLnSpc="1">
                                <a:noAutofit/>
                              </wps:bodyPr>
                            </wps:wsp>
                          </wpc:wpc>
                        </a:graphicData>
                      </a:graphic>
                    </wp:inline>
                  </w:drawing>
                </mc:Choice>
                <mc:Fallback>
                  <w:pict>
                    <v:group id="_x0000_s1026" o:spid="_x0000_s1026" o:spt="203" style="height:520.85pt;width:395.3pt;" coordsize="5020310,6614795" editas="canvas" o:gfxdata="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">
                      <o:lock v:ext="edit" aspectratio="f"/>
                      <v:shape id="_x0000_s1026" o:spid="_x0000_s1026" style="position:absolute;left:0;top:0;height:6614795;width:5020310;" filled="f" stroked="f" coordsize="21600,21600" o:gfxdata="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">
                        <v:fill on="f" focussize="0,0"/>
                        <v:stroke on="f"/>
                        <v:imagedata o:title=""/>
                        <o:lock v:ext="edit" aspectratio="f"/>
                      </v:shape>
                      <v:rect id="_x0000_s1026" o:spid="_x0000_s1026" o:spt="1" style="position:absolute;left:31115;top:2658745;height:857885;width:247015;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18TuH1gAAAAYBAAAPAAAAAAAAAAEAIAAAACIAAABkcnMvZG93bnJldi54&#10;bWxQSwECFAAUAAAACACHTuJA3e3qWG4CAADJBAAADgAAAAAAAAABACAAAAAlAQAAZHJzL2Uyb0Rv&#10;Yy54bWxQSwUGAAAAAAYABgBZAQAABQYAAAAA&#10;">
                        <v:fill on="f" focussize="0,0"/>
                        <v:stroke color="#000000 [3213]" joinstyle="round"/>
                        <v:imagedata o:title=""/>
                        <o:lock v:ext="edit" aspectratio="f"/>
                        <v:textbox>
                          <w:txbxContent>
                            <w:p w14:paraId="238FFAB6">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蒸汽锅炉</w:t>
                              </w:r>
                            </w:p>
                          </w:txbxContent>
                        </v:textbox>
                      </v:rect>
                      <v:rect id="_x0000_s1026" o:spid="_x0000_s1026" o:spt="1" style="position:absolute;left:1826895;top:3556635;height:236855;width:81788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XxO4fWAAAABgEAAA8AAAAAAAAAAQAgAAAAIgAAAGRycy9kb3ducmV2&#10;LnhtbFBLAQIUABQAAAAIAIdO4kCAOT53cAIAAMsEAAAOAAAAAAAAAAEAIAAAACUBAABkcnMvZTJv&#10;RG9jLnhtbFBLBQYAAAAABgAGAFkBAAAHBgAAAAA=&#10;">
                        <v:fill on="f" focussize="0,0"/>
                        <v:stroke color="#000000 [3213]" joinstyle="round"/>
                        <v:imagedata o:title=""/>
                        <o:lock v:ext="edit" aspectratio="f"/>
                        <v:textbox>
                          <w:txbxContent>
                            <w:p w14:paraId="01977DE7">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浸出毛油罐</w:t>
                              </w:r>
                            </w:p>
                          </w:txbxContent>
                        </v:textbox>
                      </v:rect>
                      <v:rect id="_x0000_s1026" o:spid="_x0000_s1026" o:spt="1" style="position:absolute;left:965835;top:1132205;height:236855;width:47625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fE7h9YAAAAGAQAADwAAAAAAAAABACAAAAAiAAAAZHJzL2Rvd25yZXYu&#10;eG1sUEsBAhQAFAAAAAgAh07iQB2ysKlvAgAAygQAAA4AAAAAAAAAAQAgAAAAJQEAAGRycy9lMm9E&#10;b2MueG1sUEsFBgAAAAAGAAYAWQEAAAYGAAAAAA==&#10;">
                        <v:fill on="f" focussize="0,0"/>
                        <v:stroke color="#000000 [3213]" joinstyle="round"/>
                        <v:imagedata o:title=""/>
                        <o:lock v:ext="edit" aspectratio="f"/>
                        <v:textbox>
                          <w:txbxContent>
                            <w:p w14:paraId="0D75CAF9">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膨化</w:t>
                              </w:r>
                            </w:p>
                          </w:txbxContent>
                        </v:textbox>
                      </v:rect>
                      <v:rect id="_x0000_s1026" o:spid="_x0000_s1026" o:spt="1" style="position:absolute;left:1346200;top:553085;height:236855;width:57150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XxO4fWAAAABgEAAA8AAAAAAAAAAQAgAAAAIgAAAGRycy9kb3ducmV2Lnht&#10;bFBLAQIUABQAAAAIAIdO4kD6H+B4bQIAAMoEAAAOAAAAAAAAAAEAIAAAACUBAABkcnMvZTJvRG9j&#10;LnhtbFBLBQYAAAAABgAGAFkBAAAEBgAAAAA=&#10;">
                        <v:fill on="f" focussize="0,0"/>
                        <v:stroke color="#000000 [3213]" joinstyle="round"/>
                        <v:imagedata o:title=""/>
                        <o:lock v:ext="edit" aspectratio="f"/>
                        <v:textbox>
                          <w:txbxContent>
                            <w:p w14:paraId="0D63B36D">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剥壳机</w:t>
                              </w:r>
                            </w:p>
                          </w:txbxContent>
                        </v:textbox>
                      </v:rect>
                      <v:rect id="_x0000_s1026" o:spid="_x0000_s1026" o:spt="1" style="position:absolute;left:332105;top:554355;height:236855;width:57912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XxO4fWAAAABgEAAA8AAAAAAAAAAQAgAAAAIgAAAGRycy9kb3ducmV2Lnht&#10;bFBLAQIUABQAAAAIAIdO4kBW6+mMbQIAAMkEAAAOAAAAAAAAAAEAIAAAACUBAABkcnMvZTJvRG9j&#10;LnhtbFBLBQYAAAAABgAGAFkBAAAEBgAAAAA=&#10;">
                        <v:fill on="f" focussize="0,0"/>
                        <v:stroke color="#000000 [3213]" joinstyle="round"/>
                        <v:imagedata o:title=""/>
                        <o:lock v:ext="edit" aspectratio="f"/>
                        <v:textbox>
                          <w:txbxContent>
                            <w:p w14:paraId="1D245E71">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碾压机</w:t>
                              </w:r>
                            </w:p>
                          </w:txbxContent>
                        </v:textbox>
                      </v:rect>
                      <v:rect id="_x0000_s1026" o:spid="_x0000_s1026" o:spt="1" style="position:absolute;left:1381125;top:136525;height:235585;width:523875;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dfE7h9YAAAAGAQAADwAAAAAAAAABACAAAAAiAAAAZHJzL2Rvd25yZXYueG1sUEsB&#10;AhQAFAAAAAgAh07iQM1f/eRpAgAAygQAAA4AAAAAAAAAAQAgAAAAJQEAAGRycy9lMm9Eb2MueG1s&#10;UEsFBgAAAAAGAAYAWQEAAAAGAAAAAA==&#10;">
                        <v:fill on="f" focussize="0,0"/>
                        <v:stroke color="#000000 [3213]" joinstyle="round"/>
                        <v:imagedata o:title=""/>
                        <o:lock v:ext="edit" aspectratio="f"/>
                        <v:textbox>
                          <w:txbxContent>
                            <w:p w14:paraId="59EE5F60">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棉籽籽</w:t>
                              </w:r>
                            </w:p>
                          </w:txbxContent>
                        </v:textbox>
                      </v:rect>
                      <v:rect id="_x0000_s1026" o:spid="_x0000_s1026" o:spt="1" style="position:absolute;left:1925955;top:2084070;height:236855;width:57150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18TuH1gAAAAYBAAAPAAAAAAAAAAEAIAAAACIAAABkcnMvZG93bnJldi54&#10;bWxQSwECFAAUAAAACACHTuJAluteb24CAADLBAAADgAAAAAAAAABACAAAAAlAQAAZHJzL2Uyb0Rv&#10;Yy54bWxQSwUGAAAAAAYABgBZAQAABQYAAAAA&#10;">
                        <v:fill on="f" focussize="0,0"/>
                        <v:stroke color="#000000 [3213]" joinstyle="round"/>
                        <v:imagedata o:title=""/>
                        <o:lock v:ext="edit" aspectratio="f"/>
                        <v:textbox>
                          <w:txbxContent>
                            <w:p w14:paraId="50FB4923">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过滤器</w:t>
                              </w:r>
                            </w:p>
                          </w:txbxContent>
                        </v:textbox>
                      </v:rect>
                      <v:rect id="_x0000_s1026" o:spid="_x0000_s1026" o:spt="1" style="position:absolute;left:816610;top:2086610;height:236855;width:817245;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18TuH1gAAAAYBAAAPAAAAAAAAAAEAIAAAACIAAABkcnMvZG93bnJldi54bWxQSwEC&#10;FAAUAAAACACHTuJAZEcxJ2gCAADKBAAADgAAAAAAAAABACAAAAAlAQAAZHJzL2Uyb0RvYy54bWxQ&#10;SwUGAAAAAAYABgBZAQAA/wUAAAAA&#10;">
                        <v:fill on="f" focussize="0,0"/>
                        <v:stroke color="#000000 [3213]" joinstyle="round"/>
                        <v:imagedata o:title=""/>
                        <o:lock v:ext="edit" aspectratio="f"/>
                        <v:textbox>
                          <w:txbxContent>
                            <w:p w14:paraId="548B83D3">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预榨毛油罐</w:t>
                              </w:r>
                            </w:p>
                          </w:txbxContent>
                        </v:textbox>
                      </v:rect>
                      <v:rect id="_x0000_s1026" o:spid="_x0000_s1026" o:spt="1" style="position:absolute;left:1905000;top:1619885;height:236855;width:57150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18TuH1gAAAAYBAAAPAAAAAAAAAAEAIAAAACIAAABkcnMvZG93bnJldi54&#10;bWxQSwECFAAUAAAACACHTuJALUrLy24CAADLBAAADgAAAAAAAAABACAAAAAlAQAAZHJzL2Uyb0Rv&#10;Yy54bWxQSwUGAAAAAAYABgBZAQAABQYAAAAA&#10;">
                        <v:fill on="f" focussize="0,0"/>
                        <v:stroke color="#000000 [3213]" joinstyle="round"/>
                        <v:imagedata o:title=""/>
                        <o:lock v:ext="edit" aspectratio="f"/>
                        <v:textbox>
                          <w:txbxContent>
                            <w:p w14:paraId="7873CF57">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浸出器</w:t>
                              </w:r>
                            </w:p>
                          </w:txbxContent>
                        </v:textbox>
                      </v:rect>
                      <v:rect id="_x0000_s1026" o:spid="_x0000_s1026" o:spt="1" style="position:absolute;left:922655;top:1621155;height:236855;width:57150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dfE7h9YAAAAGAQAADwAAAAAAAAABACAAAAAiAAAAZHJzL2Rvd25yZXYueG1s&#10;UEsBAhQAFAAAAAgAh07iQFBClQdsAgAAygQAAA4AAAAAAAAAAQAgAAAAJQEAAGRycy9lMm9Eb2Mu&#10;eG1sUEsFBgAAAAAGAAYAWQEAAAMGAAAAAA==&#10;">
                        <v:fill on="f" focussize="0,0"/>
                        <v:stroke color="#000000 [3213]" joinstyle="round"/>
                        <v:imagedata o:title=""/>
                        <o:lock v:ext="edit" aspectratio="f"/>
                        <v:textbox>
                          <w:txbxContent>
                            <w:p w14:paraId="505C2A09">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预榨机</w:t>
                              </w:r>
                            </w:p>
                          </w:txbxContent>
                        </v:textbox>
                      </v:rect>
                      <v:rect id="_x0000_s1026" o:spid="_x0000_s1026" o:spt="1" style="position:absolute;left:1941830;top:3116580;height:236855;width:57150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18TuH1gAAAAYBAAAPAAAAAAAAAAEAIAAAACIAAABkcnMvZG93bnJldi54&#10;bWxQSwECFAAUAAAACACHTuJAq4R7x24CAADLBAAADgAAAAAAAAABACAAAAAlAQAAZHJzL2Uyb0Rv&#10;Yy54bWxQSwUGAAAAAAYABgBZAQAABQYAAAAA&#10;">
                        <v:fill on="f" focussize="0,0"/>
                        <v:stroke color="#000000 [3213]" joinstyle="round"/>
                        <v:imagedata o:title=""/>
                        <o:lock v:ext="edit" aspectratio="f"/>
                        <v:textbox>
                          <w:txbxContent>
                            <w:p w14:paraId="7BE3FBEB">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汽提塔</w:t>
                              </w:r>
                            </w:p>
                          </w:txbxContent>
                        </v:textbox>
                      </v:rect>
                      <v:rect id="_x0000_s1026" o:spid="_x0000_s1026" o:spt="1" style="position:absolute;left:3586480;top:2555240;height:418465;width:57150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fE7h9YAAAAGAQAADwAAAAAAAAABACAAAAAiAAAAZHJzL2Rvd25yZXYu&#10;eG1sUEsBAhQAFAAAAAgAh07iQDuEMkVvAgAAywQAAA4AAAAAAAAAAQAgAAAAJQEAAGRycy9lMm9E&#10;b2MueG1sUEsFBgAAAAAGAAYAWQEAAAYGAAAAAA==&#10;">
                        <v:fill on="f" focussize="0,0"/>
                        <v:stroke color="#000000 [3213]" joinstyle="round"/>
                        <v:imagedata o:title=""/>
                        <o:lock v:ext="edit" aspectratio="f"/>
                        <v:textbox>
                          <w:txbxContent>
                            <w:p w14:paraId="26D10D3E">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循环溶剂罐</w:t>
                              </w:r>
                            </w:p>
                          </w:txbxContent>
                        </v:textbox>
                      </v:rect>
                      <v:rect id="_x0000_s1026" o:spid="_x0000_s1026" o:spt="1" style="position:absolute;left:1818005;top:2611755;height:236855;width:832485;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18TuH1gAAAAYBAAAPAAAAAAAAAAEAIAAAACIAAABkcnMvZG93bnJldi54&#10;bWxQSwECFAAUAAAACACHTuJAGAlBzG4CAADLBAAADgAAAAAAAAABACAAAAAlAQAAZHJzL2Uyb0Rv&#10;Yy54bWxQSwUGAAAAAAYABgBZAQAABQYAAAAA&#10;">
                        <v:fill on="f" focussize="0,0"/>
                        <v:stroke color="#000000 [3213]" joinstyle="round"/>
                        <v:imagedata o:title=""/>
                        <o:lock v:ext="edit" aspectratio="f"/>
                        <v:textbox>
                          <w:txbxContent>
                            <w:p w14:paraId="63A5C958">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长管蒸发器</w:t>
                              </w:r>
                            </w:p>
                          </w:txbxContent>
                        </v:textbox>
                      </v:rect>
                      <v:rect id="_x0000_s1026" o:spid="_x0000_s1026" o:spt="1" style="position:absolute;left:2973705;top:2553335;height:857885;width:247015;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XxO4fWAAAABgEAAA8AAAAAAAAAAQAgAAAAIgAAAGRycy9kb3ducmV2Lnht&#10;bFBLAQIUABQAAAAIAIdO4kA1iJuqbQIAAMsEAAAOAAAAAAAAAAEAIAAAACUBAABkcnMvZTJvRG9j&#10;LnhtbFBLBQYAAAAABgAGAFkBAAAEBgAAAAA=&#10;">
                        <v:fill on="f" focussize="0,0"/>
                        <v:stroke color="#000000 [3213]" joinstyle="round"/>
                        <v:imagedata o:title=""/>
                        <o:lock v:ext="edit" aspectratio="f"/>
                        <v:textbox>
                          <w:txbxContent>
                            <w:p w14:paraId="34886F02">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冷凝器</w:t>
                              </w:r>
                            </w:p>
                          </w:txbxContent>
                        </v:textbox>
                      </v:rect>
                      <v:rect id="_x0000_s1026" o:spid="_x0000_s1026" o:spt="1" style="position:absolute;left:3600450;top:3180080;height:236855;width:57150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18TuH1gAAAAYBAAAPAAAAAAAAAAEAIAAAACIAAABkcnMvZG93bnJldi54&#10;bWxQSwECFAAUAAAACACHTuJA7JPrPm4CAADLBAAADgAAAAAAAAABACAAAAAlAQAAZHJzL2Uyb0Rv&#10;Yy54bWxQSwUGAAAAAAYABgBZAQAABQYAAAAA&#10;">
                        <v:fill on="f" focussize="0,0"/>
                        <v:stroke color="#000000 [3213]" joinstyle="round"/>
                        <v:imagedata o:title=""/>
                        <o:lock v:ext="edit" aspectratio="f"/>
                        <v:textbox>
                          <w:txbxContent>
                            <w:p w14:paraId="78DF8F6C">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分水器</w:t>
                              </w:r>
                            </w:p>
                          </w:txbxContent>
                        </v:textbox>
                      </v:rect>
                      <v:rect id="_x0000_s1026" o:spid="_x0000_s1026" o:spt="1" style="position:absolute;left:4448810;top:3164205;height:236855;width:57150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fE7h9YAAAAGAQAADwAAAAAAAAABACAAAAAiAAAAZHJzL2Rvd25yZXYu&#10;eG1sUEsBAhQAFAAAAAgAh07iQFwFfWZvAgAAywQAAA4AAAAAAAAAAQAgAAAAJQEAAGRycy9lMm9E&#10;b2MueG1sUEsFBgAAAAAGAAYAWQEAAAYGAAAAAA==&#10;">
                        <v:fill on="f" focussize="0,0"/>
                        <v:stroke color="#000000 [3213]" joinstyle="round"/>
                        <v:imagedata o:title=""/>
                        <o:lock v:ext="edit" aspectratio="f"/>
                        <v:textbox>
                          <w:txbxContent>
                            <w:p w14:paraId="0EF2AB7C">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冷凝器</w:t>
                              </w:r>
                            </w:p>
                          </w:txbxContent>
                        </v:textbox>
                      </v:rect>
                      <v:rect id="_x0000_s1026" o:spid="_x0000_s1026" o:spt="1" style="position:absolute;left:338455;top:148590;height:236855;width:57150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XxO4fWAAAABgEAAA8AAAAAAAAAAQAgAAAAIgAAAGRycy9kb3ducmV2Lnht&#10;bFBLAQIUABQAAAAIAIdO4kAt23XobQIAAMkEAAAOAAAAAAAAAAEAIAAAACUBAABkcnMvZTJvRG9j&#10;LnhtbFBLBQYAAAAABgAGAFkBAAAEBgAAAAA=&#10;">
                        <v:fill on="f" focussize="0,0"/>
                        <v:stroke color="#000000 [3213]" joinstyle="round"/>
                        <v:imagedata o:title=""/>
                        <o:lock v:ext="edit" aspectratio="f"/>
                        <v:textbox>
                          <w:txbxContent>
                            <w:p w14:paraId="70AFCF44">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菜籽</w:t>
                              </w:r>
                            </w:p>
                          </w:txbxContent>
                        </v:textbox>
                      </v:rect>
                      <v:rect id="_x0000_s1026" o:spid="_x0000_s1026" o:spt="1" style="position:absolute;left:4411980;top:911225;height:395605;width:571500;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t1AcL0gAA&#10;AAYBAAAPAAAAAAAAAAEAIAAAACIAAABkcnMvZG93bnJldi54bWxQSwECFAAUAAAACACHTuJAQzgr&#10;610CAAChBAAADgAAAAAAAAABACAAAAAhAQAAZHJzL2Uyb0RvYy54bWxQSwUGAAAAAAYABgBZAQAA&#10;8AUAAAAA&#10;">
                        <v:fill on="f" focussize="0,0"/>
                        <v:stroke on="f"/>
                        <v:imagedata o:title=""/>
                        <o:lock v:ext="edit" aspectratio="f"/>
                        <v:textbox>
                          <w:txbxContent>
                            <w:p w14:paraId="60A550C5">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成品粨入库</w:t>
                              </w:r>
                            </w:p>
                          </w:txbxContent>
                        </v:textbox>
                      </v:rect>
                      <v:rect id="_x0000_s1026" o:spid="_x0000_s1026" o:spt="1" style="position:absolute;left:4377055;top:1518920;height:443230;width:643255;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dfE7h9YAAAAGAQAADwAAAAAAAAABACAAAAAiAAAAZHJzL2Rvd25yZXYueG1s&#10;UEsBAhQAFAAAAAgAh07iQN9xaM5sAgAAywQAAA4AAAAAAAAAAQAgAAAAJQEAAGRycy9lMm9Eb2Mu&#10;eG1sUEsFBgAAAAAGAAYAWQEAAAMGAAAAAA==&#10;">
                        <v:fill on="f" focussize="0,0"/>
                        <v:stroke color="#000000 [3213]" joinstyle="round"/>
                        <v:imagedata o:title=""/>
                        <o:lock v:ext="edit" aspectratio="f"/>
                        <v:textbox>
                          <w:txbxContent>
                            <w:p w14:paraId="6F023F3E">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脱溶、烘干、冷却</w:t>
                              </w:r>
                            </w:p>
                          </w:txbxContent>
                        </v:textbox>
                      </v:rect>
                      <v:rect id="_x0000_s1026" o:spid="_x0000_s1026" o:spt="1" style="position:absolute;left:1929765;top:5426710;height:236855;width:57912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fE7h9YAAAAGAQAADwAAAAAAAAABACAAAAAiAAAAZHJzL2Rvd25yZXYu&#10;eG1sUEsBAhQAFAAAAAgAh07iQL7m2WlvAgAAywQAAA4AAAAAAAAAAQAgAAAAJQEAAGRycy9lMm9E&#10;b2MueG1sUEsFBgAAAAAGAAYAWQEAAAYGAAAAAA==&#10;">
                        <v:fill on="f" focussize="0,0"/>
                        <v:stroke color="#000000 [3213]" joinstyle="round"/>
                        <v:imagedata o:title=""/>
                        <o:lock v:ext="edit" aspectratio="f"/>
                        <v:textbox>
                          <w:txbxContent>
                            <w:p w14:paraId="78667964">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脱色</w:t>
                              </w:r>
                            </w:p>
                          </w:txbxContent>
                        </v:textbox>
                      </v:rect>
                      <v:rect id="_x0000_s1026" o:spid="_x0000_s1026" o:spt="1" style="position:absolute;left:1919605;top:4983480;height:236855;width:57912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fE7h9YAAAAGAQAADwAAAAAAAAABACAAAAAiAAAAZHJzL2Rvd25yZXYu&#10;eG1sUEsBAhQAFAAAAAgAh07iQIoiLapvAgAAywQAAA4AAAAAAAAAAQAgAAAAJQEAAGRycy9lMm9E&#10;b2MueG1sUEsFBgAAAAAGAAYAWQEAAAYGAAAAAA==&#10;">
                        <v:fill on="f" focussize="0,0"/>
                        <v:stroke color="#000000 [3213]" joinstyle="round"/>
                        <v:imagedata o:title=""/>
                        <o:lock v:ext="edit" aspectratio="f"/>
                        <v:textbox>
                          <w:txbxContent>
                            <w:p w14:paraId="4CF5D161">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脱臭</w:t>
                              </w:r>
                            </w:p>
                          </w:txbxContent>
                        </v:textbox>
                      </v:rect>
                      <v:rect id="_x0000_s1026" o:spid="_x0000_s1026" o:spt="1" style="position:absolute;left:1920875;top:4516755;height:236855;width:57912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fE7h9YAAAAGAQAADwAAAAAAAAABACAAAAAiAAAAZHJzL2Rvd25yZXYu&#10;eG1sUEsBAhQAFAAAAAgAh07iQE/J19dvAgAAywQAAA4AAAAAAAAAAQAgAAAAJQEAAGRycy9lMm9E&#10;b2MueG1sUEsFBgAAAAAGAAYAWQEAAAYGAAAAAA==&#10;">
                        <v:fill on="f" focussize="0,0"/>
                        <v:stroke color="#000000 [3213]" joinstyle="round"/>
                        <v:imagedata o:title=""/>
                        <o:lock v:ext="edit" aspectratio="f"/>
                        <v:textbox>
                          <w:txbxContent>
                            <w:p w14:paraId="4B677562">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脱酸</w:t>
                              </w:r>
                            </w:p>
                          </w:txbxContent>
                        </v:textbox>
                      </v:rect>
                      <v:rect id="_x0000_s1026" o:spid="_x0000_s1026" o:spt="1" style="position:absolute;left:1915160;top:4034155;height:236855;width:57912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fE7h9YAAAAGAQAADwAAAAAAAAABACAAAAAiAAAAZHJzL2Rvd25yZXYu&#10;eG1sUEsBAhQAFAAAAAgAh07iQFjhp9xvAgAAywQAAA4AAAAAAAAAAQAgAAAAJQEAAGRycy9lMm9E&#10;b2MueG1sUEsFBgAAAAAGAAYAWQEAAAYGAAAAAA==&#10;">
                        <v:fill on="f" focussize="0,0"/>
                        <v:stroke color="#000000 [3213]" joinstyle="round"/>
                        <v:imagedata o:title=""/>
                        <o:lock v:ext="edit" aspectratio="f"/>
                        <v:textbox>
                          <w:txbxContent>
                            <w:p w14:paraId="5ECFA722">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碱练</w:t>
                              </w:r>
                            </w:p>
                          </w:txbxContent>
                        </v:textbox>
                      </v:rect>
                      <v:rect id="_x0000_s1026" o:spid="_x0000_s1026" o:spt="1" style="position:absolute;left:1898015;top:6285230;height:236855;width:579120;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dQHC9IA&#10;AAAGAQAADwAAAAAAAAABACAAAAAiAAAAZHJzL2Rvd25yZXYueG1sUEsBAhQAFAAAAAgAh07iQKat&#10;v+teAgAAogQAAA4AAAAAAAAAAQAgAAAAIQEAAGRycy9lMm9Eb2MueG1sUEsFBgAAAAAGAAYAWQEA&#10;APEFAAAAAA==&#10;">
                        <v:fill on="f" focussize="0,0"/>
                        <v:stroke on="f"/>
                        <v:imagedata o:title=""/>
                        <o:lock v:ext="edit" aspectratio="f"/>
                        <v:textbox>
                          <w:txbxContent>
                            <w:p w14:paraId="7B62EF86">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入库</w:t>
                              </w:r>
                            </w:p>
                          </w:txbxContent>
                        </v:textbox>
                      </v:rect>
                      <v:rect id="_x0000_s1026" o:spid="_x0000_s1026" o:spt="1" style="position:absolute;left:1923415;top:5882005;height:236855;width:57912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fE7h9YAAAAGAQAADwAAAAAAAAABACAAAAAiAAAAZHJzL2Rvd25yZXYu&#10;eG1sUEsBAhQAFAAAAAgAh07iQMwqyupvAgAAywQAAA4AAAAAAAAAAQAgAAAAJQEAAGRycy9lMm9E&#10;b2MueG1sUEsFBgAAAAAGAAYAWQEAAAYGAAAAAA==&#10;">
                        <v:fill on="f" focussize="0,0"/>
                        <v:stroke color="#000000 [3213]" joinstyle="round"/>
                        <v:imagedata o:title=""/>
                        <o:lock v:ext="edit" aspectratio="f"/>
                        <v:textbox>
                          <w:txbxContent>
                            <w:p w14:paraId="2640DB95">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精炼油</w:t>
                              </w:r>
                            </w:p>
                          </w:txbxContent>
                        </v:textbox>
                      </v:rect>
                      <v:rect id="_x0000_s1026" o:spid="_x0000_s1026" o:spt="1" style="position:absolute;left:2915285;top:3736975;height:587375;width:448310;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18TuH1gAAAAYBAAAPAAAAAAAAAAEAIAAAACIAAABkcnMvZG93bnJldi54&#10;bWxQSwECFAAUAAAACACHTuJAKUtSP24CAADLBAAADgAAAAAAAAABACAAAAAlAQAAZHJzL2Uyb0Rv&#10;Yy54bWxQSwUGAAAAAAYABgBZAQAABQYAAAAA&#10;">
                        <v:fill on="f" focussize="0,0"/>
                        <v:stroke color="#000000 [3213]" joinstyle="round"/>
                        <v:imagedata o:title=""/>
                        <o:lock v:ext="edit" aspectratio="f"/>
                        <v:textbox>
                          <w:txbxContent>
                            <w:p w14:paraId="3F655301">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尾气回收系统</w:t>
                              </w:r>
                            </w:p>
                          </w:txbxContent>
                        </v:textbox>
                      </v:rect>
                      <v:rect id="_x0000_s1026" o:spid="_x0000_s1026" o:spt="1" style="position:absolute;left:3437255;top:4982210;height:236855;width:880745;v-text-anchor:middle;" filled="f" stroked="t" coordsize="21600,21600" o:gfxdata="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18TuH1gAAAAYBAAAPAAAAAAAAAAEAIAAAACIAAABkcnMvZG93bnJldi54&#10;bWxQSwECFAAUAAAACACHTuJAYAJOd24CAADLBAAADgAAAAAAAAABACAAAAAlAQAAZHJzL2Uyb0Rv&#10;Yy54bWxQSwUGAAAAAAYABgBZAQAABQYAAAAA&#10;">
                        <v:fill on="f" focussize="0,0"/>
                        <v:stroke color="#000000 [3213]" joinstyle="round"/>
                        <v:imagedata o:title=""/>
                        <o:lock v:ext="edit" aspectratio="f"/>
                        <v:textbox>
                          <w:txbxContent>
                            <w:p w14:paraId="21B7EBDA">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污水处理系统</w:t>
                              </w:r>
                            </w:p>
                          </w:txbxContent>
                        </v:textbox>
                      </v:rect>
                      <v:shape id="_x0000_s1026" o:spid="_x0000_s1026" o:spt="32" type="#_x0000_t32" style="position:absolute;left:621665;top:385445;flip:x;height:168910;width:2540;"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XnpIjXAAAABgEAAA8AAAAAAAAAAQAgAAAAIgAAAGRy&#10;cy9kb3ducmV2LnhtbFBLAQIUABQAAAAIAIdO4kB2Mf3ePwIAAE4EAAAOAAAAAAAAAAEAIAAAACYB&#10;AABkcnMvZTJvRG9jLnhtbFBLBQYAAAAABgAGAFkBAADXBQAAAAA=&#10;">
                        <v:fill on="f" focussize="0,0"/>
                        <v:stroke color="#000000 [3213]" joinstyle="round" endarrow="block"/>
                        <v:imagedata o:title=""/>
                        <o:lock v:ext="edit" aspectratio="f"/>
                      </v:shape>
                      <v:shape id="_x0000_s1026" o:spid="_x0000_s1026" o:spt="32" type="#_x0000_t32" style="position:absolute;left:1624330;top:378460;flip:x;height:168910;width:2540;"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Xn&#10;pIjXAAAABgEAAA8AAAAAAAAAAQAgAAAAIgAAAGRycy9kb3ducmV2LnhtbFBLAQIUABQAAAAIAIdO&#10;4kC/vXK2JAIAAA0EAAAOAAAAAAAAAAEAIAAAACYBAABkcnMvZTJvRG9jLnhtbFBLBQYAAAAABgAG&#10;AFkBAAC8BQAAAAA=&#10;">
                        <v:fill on="f" focussize="0,0"/>
                        <v:stroke color="#000000 [3213]" joinstyle="round" endarrow="block"/>
                        <v:imagedata o:title=""/>
                        <o:lock v:ext="edit" aspectratio="f"/>
                      </v:shape>
                      <v:shape id="_x0000_s1026" o:spid="_x0000_s1026" o:spt="34" type="#_x0000_t34" style="position:absolute;left:1125855;top:285115;flip:x y;height:1010285;width:3175;rotation:5898240f;" filled="f" stroked="t" coordsize="21600,21600" o:gfxdata="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tEH3xNQAAAAGAQAADwAAAAAAAAABACAAAAAiAAAAZHJzL2Rvd25yZXYu&#10;eG1sUEsBAhQAFAAAAAgAh07iQPWufwo4AgAASAQAAA4AAAAAAAAAAQAgAAAAIwEAAGRycy9lMm9E&#10;b2MueG1sUEsFBgAAAAAGAAYAWQEAAM0FAAAAAA==&#10;" adj="-1075680">
                        <v:fill on="f" focussize="0,0"/>
                        <v:stroke color="#000000 [3213]" joinstyle="round"/>
                        <v:imagedata o:title=""/>
                        <o:lock v:ext="edit" aspectratio="f"/>
                      </v:shape>
                      <v:shape id="_x0000_s1026" o:spid="_x0000_s1026" o:spt="32" type="#_x0000_t32" style="position:absolute;left:1225550;top:1876425;flip:x;height:210185;width:3175;"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XnpIjXAAAABgEAAA8AAAAAAAAAAQAgAAAAIgAAAGRycy9kb3ducmV2&#10;LnhtbFBLAQIUABQAAAAIAIdO4kBQnGR7NgIAADYEAAAOAAAAAAAAAAEAIAAAACYBAABkcnMvZTJv&#10;RG9jLnhtbFBLBQYAAAAABgAGAFkBAADOBQAAAAA=&#10;">
                        <v:fill on="f" focussize="0,0"/>
                        <v:stroke color="#000000 [3213]" joinstyle="round" endarrow="block"/>
                        <v:imagedata o:title=""/>
                        <o:lock v:ext="edit" aspectratio="f"/>
                      </v:shape>
                      <v:shape id="_x0000_s1026" o:spid="_x0000_s1026" o:spt="32" type="#_x0000_t32" style="position:absolute;left:1203960;top:1369060;height:252095;width:4445;"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V/wOu1wAAAAYBAAAPAAAAAAAAAAEAIAAAACIAAABkcnMvZG93bnJl&#10;di54bWxQSwECFAAUAAAACACHTuJA89UtYjcCAABGBAAADgAAAAAAAAABACAAAAAmAQAAZHJzL2Uy&#10;b0RvYy54bWxQSwUGAAAAAAYABgBZAQAAzwUAAAAA&#10;">
                        <v:fill on="f" focussize="0,0"/>
                        <v:stroke color="#000000 [3213]" joinstyle="round" endarrow="block"/>
                        <v:imagedata o:title=""/>
                        <o:lock v:ext="edit" aspectratio="f"/>
                      </v:shape>
                      <v:shape id="_x0000_s1026" o:spid="_x0000_s1026" o:spt="32" type="#_x0000_t32" style="position:absolute;left:1200150;top:957580;height:174625;width:3810;"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X/A67XAAAABgEAAA8AAAAAAAAAAQAgAAAAIgAAAGRycy9kb3ducmV2LnhtbFBLAQIUABQA&#10;AAAIAIdO4kBgywebKgIAACsEAAAOAAAAAAAAAAEAIAAAACYBAABkcnMvZTJvRG9jLnhtbFBLBQYA&#10;AAAABgAGAFkBAADCBQAAAAA=&#10;">
                        <v:fill on="f" focussize="0,0"/>
                        <v:stroke color="#000000 [3213]" joinstyle="round" endarrow="block"/>
                        <v:imagedata o:title=""/>
                        <o:lock v:ext="edit" aspectratio="f"/>
                      </v:shape>
                      <v:rect id="_x0000_s1026" o:spid="_x0000_s1026" o:spt="1" style="position:absolute;left:854075;top:1857375;height:236855;width:739140;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7dQHC9IAAAAG&#10;AQAADwAAAAAAAAABACAAAAAiAAAAZHJzL2Rvd25yZXYueG1sUEsBAhQAFAAAAAgAh07iQHgzrtFb&#10;AgAAoQQAAA4AAAAAAAAAAQAgAAAAIQEAAGRycy9lMm9Eb2MueG1sUEsFBgAAAAAGAAYAWQEAAO4F&#10;AAAAAA==&#10;">
                        <v:fill on="f" focussize="0,0"/>
                        <v:stroke on="f"/>
                        <v:imagedata o:title=""/>
                        <o:lock v:ext="edit" aspectratio="f"/>
                        <v:textbox>
                          <w:txbxContent>
                            <w:p w14:paraId="5F6ACB8A">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预榨毛油</w:t>
                              </w:r>
                            </w:p>
                          </w:txbxContent>
                        </v:textbox>
                      </v:rect>
                      <v:shape id="_x0000_s1026" o:spid="_x0000_s1026" o:spt="32" type="#_x0000_t32" style="position:absolute;left:1494155;top:1738630;flip:y;height:1270;width:410845;"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XnpIjXAAAABgEAAA8AAAAAAAAAAQAgAAAAIgAAAGRy&#10;cy9kb3ducmV2LnhtbFBLAQIUABQAAAAIAIdO4kAIaOcuPwIAAFAEAAAOAAAAAAAAAAEAIAAAACYB&#10;AABkcnMvZTJvRG9jLnhtbFBLBQYAAAAABgAGAFkBAADXBQAAAAA=&#10;">
                        <v:fill on="f" focussize="0,0"/>
                        <v:stroke color="#000000 [3213]" joinstyle="round" endarrow="block"/>
                        <v:imagedata o:title=""/>
                        <o:lock v:ext="edit" aspectratio="f"/>
                      </v:shape>
                      <v:shape id="_x0000_s1026" o:spid="_x0000_s1026" o:spt="32" type="#_x0000_t32" style="position:absolute;left:4688840;top:1962150;flip:x;height:1186180;width:10160;"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l56SI1wAAAAYBAAAPAAAAAAAAAAEAIAAAACIAAABkcnMvZG93bnJl&#10;di54bWxQSwECFAAUAAAACACHTuJAfQnSpzcCAAA3BAAADgAAAAAAAAABACAAAAAmAQAAZHJzL2Uy&#10;b0RvYy54bWxQSwUGAAAAAAYABgBZAQAAzwUAAAAA&#10;">
                        <v:fill on="f" focussize="0,0"/>
                        <v:stroke color="#000000 [3213]" joinstyle="round" endarrow="block"/>
                        <v:imagedata o:title=""/>
                        <o:lock v:ext="edit" aspectratio="f"/>
                      </v:shape>
                      <v:shape id="_x0000_s1026" o:spid="_x0000_s1026" o:spt="32" type="#_x0000_t32" style="position:absolute;left:2211070;top:5229860;flip:x;height:193040;width:5715;"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XnpIjXAAAABgEAAA8AAAAAAAAAAQAgAAAAIgAAAGRycy9kb3ducmV2LnhtbFBLAQIUABQAAAAI&#10;AIdO4kBq8reoJwIAAA4EAAAOAAAAAAAAAAEAIAAAACYBAABkcnMvZTJvRG9jLnhtbFBLBQYAAAAA&#10;BgAGAFkBAAC/BQAAAAA=&#10;">
                        <v:fill on="f" focussize="0,0"/>
                        <v:stroke color="#000000 [3213]" joinstyle="round" endarrow="block"/>
                        <v:imagedata o:title=""/>
                        <o:lock v:ext="edit" aspectratio="f"/>
                      </v:shape>
                      <v:shape id="_x0000_s1026" o:spid="_x0000_s1026" o:spt="32" type="#_x0000_t32" style="position:absolute;left:2225675;top:5662930;flip:x;height:220980;width:1270;"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eekiNcAAAAGAQAADwAAAAAAAAABACAAAAAiAAAAZHJzL2Rvd25yZXYueG1sUEsBAhQAFAAAAAgA&#10;h07iQDrqMW0mAgAADgQAAA4AAAAAAAAAAQAgAAAAJgEAAGRycy9lMm9Eb2MueG1sUEsFBgAAAAAG&#10;AAYAWQEAAL4FAAAAAA==&#10;">
                        <v:fill on="f" focussize="0,0"/>
                        <v:stroke color="#000000 [3213]" joinstyle="round" endarrow="block"/>
                        <v:imagedata o:title=""/>
                        <o:lock v:ext="edit" aspectratio="f"/>
                      </v:shape>
                      <v:shape id="_x0000_s1026" o:spid="_x0000_s1026" o:spt="32" type="#_x0000_t32" style="position:absolute;left:2218055;top:4759960;height:208280;width:0;"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V/wOu1wAAAAYB&#10;AAAPAAAAAAAAAAEAIAAAACIAAABkcnMvZG93bnJldi54bWxQSwECFAAUAAAACACHTuJA8lsGdhwC&#10;AAABBAAADgAAAAAAAAABACAAAAAmAQAAZHJzL2Uyb0RvYy54bWxQSwUGAAAAAAYABgBZAQAAtAUA&#10;AAAA&#10;">
                        <v:fill on="f" focussize="0,0"/>
                        <v:stroke color="#000000 [3213]" joinstyle="round" endarrow="block"/>
                        <v:imagedata o:title=""/>
                        <o:lock v:ext="edit" aspectratio="f"/>
                      </v:shape>
                      <v:shape id="_x0000_s1026" o:spid="_x0000_s1026" o:spt="32" type="#_x0000_t32" style="position:absolute;left:2216785;top:4275455;height:252095;width:4445;"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V/wOu1wAA&#10;AAYBAAAPAAAAAAAAAAEAIAAAACIAAABkcnMvZG93bnJldi54bWxQSwECFAAUAAAACACHTuJABfwU&#10;Yh8CAAAEBAAADgAAAAAAAAABACAAAAAmAQAAZHJzL2Uyb0RvYy54bWxQSwUGAAAAAAYABgBZAQAA&#10;twUAAAAA&#10;">
                        <v:fill on="f" focussize="0,0"/>
                        <v:stroke color="#000000 [3213]" joinstyle="round" endarrow="block"/>
                        <v:imagedata o:title=""/>
                        <o:lock v:ext="edit" aspectratio="f"/>
                      </v:shape>
                      <v:shape id="_x0000_s1026" o:spid="_x0000_s1026" o:spt="32" type="#_x0000_t32" style="position:absolute;left:2222500;top:3797935;height:252095;width:4445;"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X/A67XAAAA&#10;BgEAAA8AAAAAAAAAAQAgAAAAIgAAAGRycy9kb3ducmV2LnhtbFBLAQIUABQAAAAIAIdO4kAXATXC&#10;HgIAAAQEAAAOAAAAAAAAAAEAIAAAACYBAABkcnMvZTJvRG9jLnhtbFBLBQYAAAAABgAGAFkBAAC2&#10;BQAAAAA=&#10;">
                        <v:fill on="f" focussize="0,0"/>
                        <v:stroke color="#000000 [3213]" joinstyle="round" endarrow="block"/>
                        <v:imagedata o:title=""/>
                        <o:lock v:ext="edit" aspectratio="f"/>
                      </v:shape>
                      <v:shape id="_x0000_s1026" o:spid="_x0000_s1026" o:spt="32" type="#_x0000_t32" style="position:absolute;left:2232660;top:3363595;height:193040;width:3175;"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V/wOu1wAAAAYBAAAPAAAAAAAAAAEAIAAAACIAAABkcnMvZG93bnJldi54bWxQ&#10;SwECFAAUAAAACACHTuJANceDpTECAAAsBAAADgAAAAAAAAABACAAAAAmAQAAZHJzL2Uyb0RvYy54&#10;bWxQSwUGAAAAAAYABgBZAQAAyQUAAAAA&#10;">
                        <v:fill on="f" focussize="0,0"/>
                        <v:stroke color="#000000 [3213]" joinstyle="round" endarrow="block"/>
                        <v:imagedata o:title=""/>
                        <o:lock v:ext="edit" aspectratio="f"/>
                      </v:shape>
                      <v:shape id="_x0000_s1026" o:spid="_x0000_s1026" o:spt="32" type="#_x0000_t32" style="position:absolute;left:2226945;top:2857500;height:252095;width:4445;"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Ff8DrtcAAAAGAQAA&#10;DwAAAAAAAAABACAAAAAiAAAAZHJzL2Rvd25yZXYueG1sUEsBAhQAFAAAAAgAh07iQAJr9msaAgAA&#10;BAQAAA4AAAAAAAAAAQAgAAAAJgEAAGRycy9lMm9Eb2MueG1sUEsFBgAAAAAGAAYAWQEAALIFAAAA&#10;AA==&#10;">
                        <v:fill on="f" focussize="0,0"/>
                        <v:stroke color="#000000 [3213]" joinstyle="round" endarrow="block"/>
                        <v:imagedata o:title=""/>
                        <o:lock v:ext="edit" aspectratio="f"/>
                      </v:shape>
                      <v:shape id="_x0000_s1026" o:spid="_x0000_s1026" o:spt="32" type="#_x0000_t32" style="position:absolute;left:2207895;top:2320925;flip:x;height:295910;width:3810;"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XnpIjXAAAABgEAAA8AAAAAAAAAAQAgAAAAIgAAAGRycy9kb3ducmV2Lnht&#10;bFBLAQIUABQAAAAIAIdO4kBIBRexMwIAADUEAAAOAAAAAAAAAAEAIAAAACYBAABkcnMvZTJvRG9j&#10;LnhtbFBLBQYAAAAABgAGAFkBAADLBQAAAAA=&#10;">
                        <v:fill on="f" focussize="0,0"/>
                        <v:stroke color="#000000 [3213]" joinstyle="round" endarrow="block"/>
                        <v:imagedata o:title=""/>
                        <o:lock v:ext="edit" aspectratio="f"/>
                      </v:shape>
                      <v:shape id="_x0000_s1026" o:spid="_x0000_s1026" o:spt="32" type="#_x0000_t32" style="position:absolute;left:2202180;top:1850390;height:252095;width:4445;"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V/wOu1wAAAAYB&#10;AAAPAAAAAAAAAAEAIAAAACIAAABkcnMvZG93bnJldi54bWxQSwECFAAUAAAACACHTuJApxsFjBwC&#10;AAAEBAAADgAAAAAAAAABACAAAAAmAQAAZHJzL2Uyb0RvYy54bWxQSwUGAAAAAAYABgBZAQAAtAUA&#10;AAAA&#10;">
                        <v:fill on="f" focussize="0,0"/>
                        <v:stroke color="#000000 [3213]" joinstyle="round" endarrow="block"/>
                        <v:imagedata o:title=""/>
                        <o:lock v:ext="edit" aspectratio="f"/>
                      </v:shape>
                      <v:shape id="_x0000_s1026" o:spid="_x0000_s1026" o:spt="32" type="#_x0000_t32" style="position:absolute;left:3108325;top:3410585;height:327025;width:3810;"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Ff8DrtcAAAAGAQAA&#10;DwAAAAAAAAABACAAAAAiAAAAZHJzL2Rvd25yZXYueG1sUEsBAhQAFAAAAAgAh07iQJ7SeKEaAgAA&#10;BAQAAA4AAAAAAAAAAQAgAAAAJgEAAGRycy9lMm9Eb2MueG1sUEsFBgAAAAAGAAYAWQEAALIFAAAA&#10;AA==&#10;">
                        <v:fill on="f" focussize="0,0"/>
                        <v:stroke color="#000000 [3213]" joinstyle="round" endarrow="block"/>
                        <v:imagedata o:title=""/>
                        <o:lock v:ext="edit" aspectratio="f"/>
                      </v:shape>
                      <v:shape id="_x0000_s1026" o:spid="_x0000_s1026" o:spt="32" type="#_x0000_t32" style="position:absolute;left:4189095;top:3284220;flip:x;height:6350;width:266065;"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Xn&#10;pIjXAAAABgEAAA8AAAAAAAAAAQAgAAAAIgAAAGRycy9kb3ducmV2LnhtbFBLAQIUABQAAAAIAIdO&#10;4kArn0MWJAIAAA4EAAAOAAAAAAAAAAEAIAAAACYBAABkcnMvZTJvRG9jLnhtbFBLBQYAAAAABgAG&#10;AFkBAAC8BQAAAAA=&#10;">
                        <v:fill on="f" focussize="0,0"/>
                        <v:stroke color="#000000 [3213]" joinstyle="round" endarrow="block"/>
                        <v:imagedata o:title=""/>
                        <o:lock v:ext="edit" aspectratio="f"/>
                      </v:shape>
                      <v:shape id="_x0000_s1026" o:spid="_x0000_s1026" o:spt="32" type="#_x0000_t32" style="position:absolute;left:3228975;top:3275965;height:0;width:373380;"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Ff8DrtcAAAAGAQAA&#10;DwAAAAAAAAABACAAAAAiAAAAZHJzL2Rvd25yZXYueG1sUEsBAhQAFAAAAAgAh07iQM66J54aAgAA&#10;AQQAAA4AAAAAAAAAAQAgAAAAJgEAAGRycy9lMm9Eb2MueG1sUEsFBgAAAAAGAAYAWQEAALIFAAAA&#10;AA==&#10;">
                        <v:fill on="f" focussize="0,0"/>
                        <v:stroke color="#000000 [3213]" joinstyle="round" endarrow="block"/>
                        <v:imagedata o:title=""/>
                        <o:lock v:ext="edit" aspectratio="f"/>
                      </v:shape>
                      <v:shape id="_x0000_s1026" o:spid="_x0000_s1026" o:spt="32" type="#_x0000_t32" style="position:absolute;left:3228975;top:2739390;height:1270;width:359410;"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X/A67XAAAA&#10;BgEAAA8AAAAAAAAAAQAgAAAAIgAAAGRycy9kb3ducmV2LnhtbFBLAQIUABQAAAAIAIdO4kDBht3Q&#10;HgIAAAQEAAAOAAAAAAAAAAEAIAAAACYBAABkcnMvZTJvRG9jLnhtbFBLBQYAAAAABgAGAFkBAAC2&#10;BQAAAAA=&#10;">
                        <v:fill on="f" focussize="0,0"/>
                        <v:stroke color="#000000 [3213]" joinstyle="round" endarrow="block"/>
                        <v:imagedata o:title=""/>
                        <o:lock v:ext="edit" aspectratio="f"/>
                      </v:shape>
                      <v:shape id="_x0000_s1026" o:spid="_x0000_s1026" o:spt="32" type="#_x0000_t32" style="position:absolute;left:2509520;top:3239135;flip:y;height:4445;width:463550;"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l&#10;56SI1wAAAAYBAAAPAAAAAAAAAAEAIAAAACIAAABkcnMvZG93bnJldi54bWxQSwECFAAUAAAACACH&#10;TuJAjHBUCiUCAAAOBAAADgAAAAAAAAABACAAAAAmAQAAZHJzL2Uyb0RvYy54bWxQSwUGAAAAAAYA&#10;BgBZAQAAvQUAAAAA&#10;">
                        <v:fill on="f" focussize="0,0"/>
                        <v:stroke color="#000000 [3213]" joinstyle="round" endarrow="block"/>
                        <v:imagedata o:title=""/>
                        <o:lock v:ext="edit" aspectratio="f"/>
                      </v:shape>
                      <v:shape id="_x0000_s1026" o:spid="_x0000_s1026" o:spt="32" type="#_x0000_t32" style="position:absolute;left:2654935;top:2733675;flip:y;height:3175;width:318135;"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eek&#10;iNcAAAAGAQAADwAAAAAAAAABACAAAAAiAAAAZHJzL2Rvd25yZXYueG1sUEsBAhQAFAAAAAgAh07i&#10;QAjgglQjAgAADgQAAA4AAAAAAAAAAQAgAAAAJgEAAGRycy9lMm9Eb2MueG1sUEsFBgAAAAAGAAYA&#10;WQEAALsFAAAAAA==&#10;">
                        <v:fill on="f" focussize="0,0"/>
                        <v:stroke color="#000000 [3213]" joinstyle="round" endarrow="block"/>
                        <v:imagedata o:title=""/>
                        <o:lock v:ext="edit" aspectratio="f"/>
                      </v:shape>
                      <v:shape id="_x0000_s1026" o:spid="_x0000_s1026" o:spt="32" type="#_x0000_t32" style="position:absolute;left:2476500;top:1738630;height:1905;width:1900555;"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X/A67XAAAABgEAAA8AAAAAAAAAAQAgAAAAIgAAAGRycy9kb3du&#10;cmV2LnhtbFBLAQIUABQAAAAIAIdO4kBrmWMROQIAAEkEAAAOAAAAAAAAAAEAIAAAACYBAABkcnMv&#10;ZTJvRG9jLnhtbFBLBQYAAAAABgAGAFkBAADRBQAAAAA=&#10;">
                        <v:fill on="f" focussize="0,0"/>
                        <v:stroke color="#000000 [3213]" joinstyle="round" endarrow="block"/>
                        <v:imagedata o:title=""/>
                        <o:lock v:ext="edit" aspectratio="f"/>
                      </v:shape>
                      <v:shape id="_x0000_s1026" o:spid="_x0000_s1026" o:spt="34" type="#_x0000_t34" style="position:absolute;left:2563495;top:1246505;flip:y;height:1681480;width:935355;rotation:5898240f;" filled="f" stroked="t" coordsize="21600,21600" o:gfxdata="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HNDVL3VAAAABgEAAA8AAAAAAAAAAQAgAAAA&#10;IgAAAGRycy9kb3ducmV2LnhtbFBLAQIUABQAAAAIAIdO4kBwqUC8RwIAAFoEAAAOAAAAAAAAAAEA&#10;IAAAACQBAABkcnMvZTJvRG9jLnhtbFBLBQYAAAAABgAGAFkBAADdBQAAAAA=&#10;" adj="30992">
                        <v:fill on="f" focussize="0,0"/>
                        <v:stroke color="#000000 [3213]" joinstyle="round" dashstyle="dash" endarrow="open"/>
                        <v:imagedata o:title=""/>
                        <o:lock v:ext="edit" aspectratio="f"/>
                      </v:shape>
                      <v:shape id="_x0000_s1026" o:spid="_x0000_s1026" o:spt="32" type="#_x0000_t32" style="position:absolute;left:3866515;top:2973705;flip:y;height:199390;width:5715;"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l56SI1wAAAAYBAAAPAAAAAAAAAAEAIAAAACIAAABkcnMvZG93&#10;bnJldi54bWxQSwECFAAUAAAACACHTuJAVjYyhzoCAABKBAAADgAAAAAAAAABACAAAAAmAQAAZHJz&#10;L2Uyb0RvYy54bWxQSwUGAAAAAAYABgBZAQAA0gUAAAAA&#10;">
                        <v:fill on="f" focussize="0,0"/>
                        <v:stroke color="#000000 [3213]" joinstyle="round" endarrow="block"/>
                        <v:imagedata o:title=""/>
                        <o:lock v:ext="edit" aspectratio="f"/>
                      </v:shape>
                      <v:shape id="_x0000_s1026" o:spid="_x0000_s1026" o:spt="32" type="#_x0000_t32" style="position:absolute;left:3877945;top:3416935;flip:x;height:1565275;width:8255;"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l56SI1wAAAAYBAAAPAAAAAAAAAAEAIAAAACIA&#10;AABkcnMvZG93bnJldi54bWxQSwECFAAUAAAACACHTuJANYCh0kMCAABTBAAADgAAAAAAAAABACAA&#10;AAAmAQAAZHJzL2Uyb0RvYy54bWxQSwUGAAAAAAYABgBZAQAA2wUAAAAA&#10;">
                        <v:fill on="f" focussize="0,0"/>
                        <v:stroke color="#000000 [3213]" joinstyle="round" endarrow="block"/>
                        <v:imagedata o:title=""/>
                        <o:lock v:ext="edit" aspectratio="f"/>
                      </v:shape>
                      <v:shape id="_x0000_s1026" o:spid="_x0000_s1026" o:spt="32" type="#_x0000_t32" style="position:absolute;left:2503805;top:5100955;flip:y;height:6350;width:933450;"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XnpIjXAAAABgEAAA8AAAAAAAAAAQAgAAAAIgAAAGRycy9kb3ducmV2&#10;LnhtbFBLAQIUABQAAAAIAIdO4kA3eumyNgIAADgEAAAOAAAAAAAAAAEAIAAAACYBAABkcnMvZTJv&#10;RG9jLnhtbFBLBQYAAAAABgAGAFkBAADOBQAAAAA=&#10;">
                        <v:fill on="f" focussize="0,0"/>
                        <v:stroke color="#000000 [3213]" joinstyle="round" endarrow="block"/>
                        <v:imagedata o:title=""/>
                        <o:lock v:ext="edit" aspectratio="f"/>
                      </v:shape>
                      <v:line id="_x0000_s1026" o:spid="_x0000_s1026" o:spt="20" style="position:absolute;left:1225550;top:2323465;height:1546860;width:3175;" filled="f" stroked="t" coordsize="21600,21600" o:gfxdata="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ZXKFM1QAAAAYBAAAPAAAAAAAAAAEAIAAAACIAAABkcnMvZG93bnJldi54&#10;bWxQSwECFAAUAAAACACHTuJA57LOef0BAADUAwAADgAAAAAAAAABACAAAAAkAQAAZHJzL2Uyb0Rv&#10;Yy54bWxQSwUGAAAAAAYABgBZAQAAkwUAAAAA&#10;">
                        <v:fill on="f" focussize="0,0"/>
                        <v:stroke color="#000000 [3213]" joinstyle="round"/>
                        <v:imagedata o:title=""/>
                        <o:lock v:ext="edit" aspectratio="f"/>
                      </v:line>
                      <v:shape id="_x0000_s1026" o:spid="_x0000_s1026" o:spt="32" type="#_x0000_t32" style="position:absolute;left:1228725;top:3855720;flip:y;height:6985;width:989330;" filled="f" stroked="t" coordsize="21600,21600" o:gfxdata="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l&#10;56SI1wAAAAYBAAAPAAAAAAAAAAEAIAAAACIAAABkcnMvZG93bnJldi54bWxQSwECFAAUAAAACACH&#10;TuJAxwVxnyUCAAAQBAAADgAAAAAAAAABACAAAAAmAQAAZHJzL2Uyb0RvYy54bWxQSwUGAAAAAAYA&#10;BgBZAQAAvQUAAAAA&#10;">
                        <v:fill on="f" focussize="0,0"/>
                        <v:stroke color="#000000 [3213]" joinstyle="round" endarrow="block"/>
                        <v:imagedata o:title=""/>
                        <o:lock v:ext="edit" aspectratio="f"/>
                      </v:shape>
                      <v:shape id="_x0000_s1026" o:spid="_x0000_s1026" o:spt="34" type="#_x0000_t34" style="position:absolute;left:965835;top:1250315;flip:x y;height:3851275;width:953770;rotation:11796480f;" filled="f" stroked="t" coordsize="21600,21600" o:gfxdata="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szw4tgAAAAGAQAADwAAAAAAAAABACAAAAAiAAAAZHJzL2Rvd25yZXYueG1sUEsBAhQAFAAAAAgA&#10;h07iQGmrGyVeAgAAqgQAAA4AAAAAAAAAAQAgAAAAJwEAAGRycy9lMm9Eb2MueG1sUEsFBgAAAAAG&#10;AAYAWQEAAPcFAAAAAA==&#10;" adj="-9045">
                        <v:fill on="f" focussize="0,0"/>
                        <v:stroke weight="1pt" color="#000000 [3213]" joinstyle="round" dashstyle="dashDot" startarrow="block" endarrow="block"/>
                        <v:imagedata o:title=""/>
                        <o:lock v:ext="edit" aspectratio="f"/>
                      </v:shape>
                      <v:shape id="_x0000_s1026" o:spid="_x0000_s1026" o:spt="32" type="#_x0000_t32" style="position:absolute;left:561975;top:2719070;height:10795;width:1259840;" filled="f" stroked="t" coordsize="21600,21600" o:gfxdata="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7v1yfW&#10;AAAABgEAAA8AAAAAAAAAAQAgAAAAIgAAAGRycy9kb3ducmV2LnhtbFBLAQIUABQAAAAIAIdO4kCi&#10;9S0JIgIAAAoEAAAOAAAAAAAAAAEAIAAAACUBAABkcnMvZTJvRG9jLnhtbFBLBQYAAAAABgAGAFkB&#10;AAC5BQAAAAA=&#10;">
                        <v:fill on="f" focussize="0,0"/>
                        <v:stroke weight="1pt" color="#000000 [3213]" joinstyle="round" dashstyle="dashDot" endarrow="block"/>
                        <v:imagedata o:title=""/>
                        <o:lock v:ext="edit" aspectratio="f"/>
                      </v:shape>
                      <v:shape id="_x0000_s1026" o:spid="_x0000_s1026" o:spt="32" type="#_x0000_t32" style="position:absolute;left:569595;top:3224530;height:6985;width:1368425;" filled="f" stroked="t" coordsize="21600,21600" o:gfxdata="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79cn&#10;1gAAAAYBAAAPAAAAAAAAAAEAIAAAACIAAABkcnMvZG93bnJldi54bWxQSwECFAAUAAAACACHTuJA&#10;GffSmiMCAAAJBAAADgAAAAAAAAABACAAAAAlAQAAZHJzL2Uyb0RvYy54bWxQSwUGAAAAAAYABgBZ&#10;AQAAugUAAAAA&#10;">
                        <v:fill on="f" focussize="0,0"/>
                        <v:stroke weight="1pt" color="#000000 [3213]" joinstyle="round" dashstyle="dashDot" endarrow="block"/>
                        <v:imagedata o:title=""/>
                        <o:lock v:ext="edit" aspectratio="f"/>
                      </v:shape>
                      <v:line id="_x0000_s1026" o:spid="_x0000_s1026" o:spt="20" style="position:absolute;left:278130;top:3085465;flip:y;height:2540;width:291465;" filled="f" stroked="t" coordsize="21600,21600" o:gfxdata="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UiJ7tdgAAAAGAQAADwAAAAAAAAABACAAAAAiAAAAZHJz&#10;L2Rvd25yZXYueG1sUEsBAhQAFAAAAAgAh07iQK54AJoEAgAA3wMAAA4AAAAAAAAAAQAgAAAAJwEA&#10;AGRycy9lMm9Eb2MueG1sUEsFBgAAAAAGAAYAWQEAAJ0FAAAAAA==&#10;">
                        <v:fill on="f" focussize="0,0"/>
                        <v:stroke weight="1pt" color="#000000 [3213]" joinstyle="round" dashstyle="dashDot"/>
                        <v:imagedata o:title=""/>
                        <o:lock v:ext="edit" aspectratio="f"/>
                      </v:line>
                      <v:rect id="_x0000_s1026" o:spid="_x0000_s1026" o:spt="1" style="position:absolute;left:443865;top:2810510;height:419735;width:511810;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3UBwvS&#10;AAAABgEAAA8AAAAAAAAAAQAgAAAAIgAAAGRycy9kb3ducmV2LnhtbFBLAQIUABQAAAAIAIdO4kAH&#10;eubgXwIAAKMEAAAOAAAAAAAAAAEAIAAAACEBAABkcnMvZTJvRG9jLnhtbFBLBQYAAAAABgAGAFkB&#10;AADyBQAAAAA=&#10;">
                        <v:fill on="f" focussize="0,0"/>
                        <v:stroke on="f"/>
                        <v:imagedata o:title=""/>
                        <o:lock v:ext="edit" aspectratio="f"/>
                        <v:textbox>
                          <w:txbxContent>
                            <w:p w14:paraId="4BAC65B9">
                              <w:pPr>
                                <w:jc w:val="center"/>
                                <w:rPr>
                                  <w:rFonts w:hint="eastAsia"/>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蒸</w:t>
                              </w:r>
                            </w:p>
                            <w:p w14:paraId="7EA66199">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汽</w:t>
                              </w:r>
                            </w:p>
                          </w:txbxContent>
                        </v:textbox>
                      </v:rect>
                      <v:shape id="_x0000_s1026" o:spid="_x0000_s1026" o:spt="32" type="#_x0000_t32" style="position:absolute;left:4709795;top:1304925;flip:y;height:199390;width:5715;" filled="f" stroked="t" coordsize="21600,21600" o:gfxdata="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BQj&#10;UtIAAAAGAQAADwAAAAAAAAABACAAAAAiAAAAZHJzL2Rvd25yZXYueG1sUEsBAhQAFAAAAAgAh07i&#10;QAq6bG0oAgAAIQQAAA4AAAAAAAAAAQAgAAAAIQEAAGRycy9lMm9Eb2MueG1sUEsFBgAAAAAGAAYA&#10;WQEAALsFAAAAAA==&#10;">
                        <v:fill on="f" focussize="0,0"/>
                        <v:stroke color="#000000 [3213]" joinstyle="round" dashstyle="dash" endarrow="block"/>
                        <v:imagedata o:title=""/>
                        <o:lock v:ext="edit" aspectratio="f"/>
                      </v:shape>
                      <v:shape id="_x0000_s1026" o:spid="_x0000_s1026" o:spt="32" type="#_x0000_t32" style="position:absolute;left:2209800;top:6123305;height:207010;width:2540;" filled="f" stroked="t" coordsize="21600,21600" o:gfxdata="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5GEBG0wAAAAYB&#10;AAAPAAAAAAAAAAEAIAAAACIAAABkcnMvZG93bnJldi54bWxQSwECFAAUAAAACACHTuJAjbdqDyAC&#10;AAAXBAAADgAAAAAAAAABACAAAAAiAQAAZHJzL2Uyb0RvYy54bWxQSwUGAAAAAAYABgBZAQAAtAUA&#10;AAAA&#10;">
                        <v:fill on="f" focussize="0,0"/>
                        <v:stroke color="#000000 [3213]" joinstyle="round" dashstyle="dash" endarrow="block"/>
                        <v:imagedata o:title=""/>
                        <o:lock v:ext="edit" aspectratio="f"/>
                      </v:shape>
                      <v:rect id="_x0000_s1026" o:spid="_x0000_s1026" o:spt="1" style="position:absolute;left:1423670;top:1530350;height:236855;width:614045;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t1AcL0gAA&#10;AAYBAAAPAAAAAAAAAAEAIAAAACIAAABkcnMvZG93bnJldi54bWxQSwECFAAUAAAACACHTuJA2CU6&#10;o10CAACkBAAADgAAAAAAAAABACAAAAAhAQAAZHJzL2Uyb0RvYy54bWxQSwUGAAAAAAYABgBZAQAA&#10;8AUAAAAA&#10;">
                        <v:fill on="f" focussize="0,0"/>
                        <v:stroke on="f"/>
                        <v:imagedata o:title=""/>
                        <o:lock v:ext="edit" aspectratio="f"/>
                        <v:textbox>
                          <w:txbxContent>
                            <w:p w14:paraId="25C6434F">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料胚</w:t>
                              </w:r>
                            </w:p>
                          </w:txbxContent>
                        </v:textbox>
                      </v:rect>
                      <v:rect id="_x0000_s1026" o:spid="_x0000_s1026" o:spt="1" style="position:absolute;left:3031490;top:3078480;height:236855;width:739140;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7dQHC9IAAAAG&#10;AQAADwAAAAAAAAABACAAAAAiAAAAZHJzL2Rvd25yZXYueG1sUEsBAhQAFAAAAAgAh07iQLBgm+pb&#10;AgAApAQAAA4AAAAAAAAAAQAgAAAAIQEAAGRycy9lMm9Eb2MueG1sUEsFBgAAAAAGAAYAWQEAAO4F&#10;AAAAAA==&#10;">
                        <v:fill on="f" focussize="0,0"/>
                        <v:stroke on="f"/>
                        <v:imagedata o:title=""/>
                        <o:lock v:ext="edit" aspectratio="f"/>
                        <v:textbox>
                          <w:txbxContent>
                            <w:p w14:paraId="64A55B42">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冷凝液</w:t>
                              </w:r>
                            </w:p>
                          </w:txbxContent>
                        </v:textbox>
                      </v:rect>
                      <v:rect id="_x0000_s1026" o:spid="_x0000_s1026" o:spt="1" style="position:absolute;left:2435860;top:2549525;height:354965;width:739140;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7dQHC9IAAAAG&#10;AQAADwAAAAAAAAABACAAAAAiAAAAZHJzL2Rvd25yZXYueG1sUEsBAhQAFAAAAAgAh07iQDphIt1b&#10;AgAApAQAAA4AAAAAAAAAAQAgAAAAIQEAAGRycy9lMm9Eb2MueG1sUEsFBgAAAAAGAAYAWQEAAO4F&#10;AAAAAA==&#10;">
                        <v:fill on="f" focussize="0,0"/>
                        <v:stroke on="f"/>
                        <v:imagedata o:title=""/>
                        <o:lock v:ext="edit" aspectratio="f"/>
                        <v:textbox>
                          <w:txbxContent>
                            <w:p w14:paraId="6FAF9CFC">
                              <w:pPr>
                                <w:jc w:val="center"/>
                                <w:rPr>
                                  <w:rFonts w:hint="eastAsia"/>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溶剂油</w:t>
                              </w:r>
                            </w:p>
                            <w:p w14:paraId="1D4C1B41">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蒸汽</w:t>
                              </w:r>
                            </w:p>
                          </w:txbxContent>
                        </v:textbox>
                      </v:rect>
                      <v:rect id="_x0000_s1026" o:spid="_x0000_s1026" o:spt="1" style="position:absolute;left:2346325;top:3060700;height:354965;width:739140;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dQHC9IA&#10;AAAGAQAADwAAAAAAAAABACAAAAAiAAAAZHJzL2Rvd25yZXYueG1sUEsBAhQAFAAAAAgAh07iQF7l&#10;aNpeAgAApAQAAA4AAAAAAAAAAQAgAAAAIQEAAGRycy9lMm9Eb2MueG1sUEsFBgAAAAAGAAYAWQEA&#10;APEFAAAAAA==&#10;">
                        <v:fill on="f" focussize="0,0"/>
                        <v:stroke on="f"/>
                        <v:imagedata o:title=""/>
                        <o:lock v:ext="edit" aspectratio="f"/>
                        <v:textbox>
                          <w:txbxContent>
                            <w:p w14:paraId="77B997E9">
                              <w:pPr>
                                <w:jc w:val="center"/>
                                <w:rPr>
                                  <w:rFonts w:hint="eastAsia"/>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含溶剂</w:t>
                              </w:r>
                            </w:p>
                            <w:p w14:paraId="3CF18AC5">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水蒸汽</w:t>
                              </w:r>
                            </w:p>
                          </w:txbxContent>
                        </v:textbox>
                      </v:rect>
                      <v:rect id="_x0000_s1026" o:spid="_x0000_s1026" o:spt="1" style="position:absolute;left:3030855;top:2530475;height:236855;width:739140;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dQHC9IA&#10;AAAGAQAADwAAAAAAAAABACAAAAAiAAAAZHJzL2Rvd25yZXYueG1sUEsBAhQAFAAAAAgAh07iQH5b&#10;RXZeAgAApAQAAA4AAAAAAAAAAQAgAAAAIQEAAGRycy9lMm9Eb2MueG1sUEsFBgAAAAAGAAYAWQEA&#10;APEFAAAAAA==&#10;">
                        <v:fill on="f" focussize="0,0"/>
                        <v:stroke on="f"/>
                        <v:imagedata o:title=""/>
                        <o:lock v:ext="edit" aspectratio="f"/>
                        <v:textbox>
                          <w:txbxContent>
                            <w:p w14:paraId="7353DFF2">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溶剂油</w:t>
                              </w:r>
                            </w:p>
                          </w:txbxContent>
                        </v:textbox>
                      </v:rect>
                      <v:rect id="_x0000_s1026" o:spid="_x0000_s1026" o:spt="1" style="position:absolute;left:3959860;top:3055620;height:236855;width:739140;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dQHC9IA&#10;AAAGAQAADwAAAAAAAAABACAAAAAiAAAAZHJzL2Rvd25yZXYueG1sUEsBAhQAFAAAAAgAh07iQO5N&#10;yvpeAgAApAQAAA4AAAAAAAAAAQAgAAAAIQEAAGRycy9lMm9Eb2MueG1sUEsFBgAAAAAGAAYAWQEA&#10;APEFAAAAAA==&#10;">
                        <v:fill on="f" focussize="0,0"/>
                        <v:stroke on="f"/>
                        <v:imagedata o:title=""/>
                        <o:lock v:ext="edit" aspectratio="f"/>
                        <v:textbox>
                          <w:txbxContent>
                            <w:p w14:paraId="2ACEB896">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冷凝液</w:t>
                              </w:r>
                            </w:p>
                          </w:txbxContent>
                        </v:textbox>
                      </v:rect>
                      <v:rect id="_x0000_s1026" o:spid="_x0000_s1026" o:spt="1" style="position:absolute;left:1858010;top:3329305;height:236855;width:739140;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dQHC9IA&#10;AAAGAQAADwAAAAAAAAABACAAAAAiAAAAZHJzL2Rvd25yZXYueG1sUEsBAhQAFAAAAAgAh07iQNKb&#10;/QdeAgAApAQAAA4AAAAAAAAAAQAgAAAAIQEAAGRycy9lMm9Eb2MueG1sUEsFBgAAAAAGAAYAWQEA&#10;APEFAAAAAA==&#10;">
                        <v:fill on="f" focussize="0,0"/>
                        <v:stroke on="f"/>
                        <v:imagedata o:title=""/>
                        <o:lock v:ext="edit" aspectratio="f"/>
                        <v:textbox>
                          <w:txbxContent>
                            <w:p w14:paraId="6001A07A">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浸出毛油</w:t>
                              </w:r>
                            </w:p>
                          </w:txbxContent>
                        </v:textbox>
                      </v:rect>
                      <v:rect id="_x0000_s1026" o:spid="_x0000_s1026" o:spt="1" style="position:absolute;left:3649345;top:2959735;height:236855;width:739140;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3UBwvS&#10;AAAABgEAAA8AAAAAAAAAAQAgAAAAIgAAAGRycy9kb3ducmV2LnhtbFBLAQIUABQAAAAIAIdO4kB6&#10;zO/9XwIAAKQEAAAOAAAAAAAAAAEAIAAAACEBAABkcnMvZTJvRG9jLnhtbFBLBQYAAAAABgAGAFkB&#10;AADyBQAAAAA=&#10;">
                        <v:fill on="f" focussize="0,0"/>
                        <v:stroke on="f"/>
                        <v:imagedata o:title=""/>
                        <o:lock v:ext="edit" aspectratio="f"/>
                        <v:textbox>
                          <w:txbxContent>
                            <w:p w14:paraId="723B2BC9">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溶剂油</w:t>
                              </w:r>
                            </w:p>
                          </w:txbxContent>
                        </v:textbox>
                      </v:rect>
                      <v:rect id="_x0000_s1026" o:spid="_x0000_s1026" o:spt="1" style="position:absolute;left:2816860;top:1513205;height:236855;width:614045;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7dQH&#10;C9IAAAAGAQAADwAAAAAAAAABACAAAAAiAAAAZHJzL2Rvd25yZXYueG1sUEsBAhQAFAAAAAgAh07i&#10;QDxvam5hAgAApAQAAA4AAAAAAAAAAQAgAAAAIQEAAGRycy9lMm9Eb2MueG1sUEsFBgAAAAAGAAYA&#10;WQEAAPQFAAAAAA==&#10;">
                        <v:fill on="f" focussize="0,0"/>
                        <v:stroke on="f"/>
                        <v:imagedata o:title=""/>
                        <o:lock v:ext="edit" aspectratio="f"/>
                        <v:textbox>
                          <w:txbxContent>
                            <w:p w14:paraId="4B210E1F">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湿粨</w:t>
                              </w:r>
                            </w:p>
                          </w:txbxContent>
                        </v:textbox>
                      </v:rect>
                      <v:rect id="_x0000_s1026" o:spid="_x0000_s1026" o:spt="1" style="position:absolute;left:2543175;top:2019300;height:236855;width:614045;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dQHC9IA&#10;AAAGAQAADwAAAAAAAAABACAAAAAiAAAAZHJzL2Rvd25yZXYueG1sUEsBAhQAFAAAAAgAh07iQOwN&#10;sm9eAgAApAQAAA4AAAAAAAAAAQAgAAAAIQEAAGRycy9lMm9Eb2MueG1sUEsFBgAAAAAGAAYAWQEA&#10;APEFAAAAAA==&#10;">
                        <v:fill on="f" focussize="0,0"/>
                        <v:stroke on="f"/>
                        <v:imagedata o:title=""/>
                        <o:lock v:ext="edit" aspectratio="f"/>
                        <v:textbox>
                          <w:txbxContent>
                            <w:p w14:paraId="514D158A">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滤渣</w:t>
                              </w:r>
                            </w:p>
                          </w:txbxContent>
                        </v:textbox>
                      </v:rect>
                      <v:shape id="_x0000_s1026" o:spid="_x0000_s1026" o:spt="33" type="#_x0000_t33" style="position:absolute;left:2497455;top:1750060;flip:y;height:452755;width:626745;" filled="f" stroked="t" coordsize="21600,21600" o:gfxdata="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D/49fWAAAABgEAAA8AAAAAAAAAAQAgAAAAIgAAAGRycy9k&#10;b3ducmV2LnhtbFBLAQIUABQAAAAIAIdO4kAokJgzPQIAAEsEAAAOAAAAAAAAAAEAIAAAACUBAABk&#10;cnMvZTJvRG9jLnhtbFBLBQYAAAAABgAGAFkBAADUBQAAAAA=&#10;">
                        <v:fill on="f" focussize="0,0"/>
                        <v:stroke color="#000000 [3213]" joinstyle="round" endarrow="block"/>
                        <v:imagedata o:title=""/>
                        <o:lock v:ext="edit" aspectratio="f"/>
                      </v:shape>
                      <v:rect id="_x0000_s1026" o:spid="_x0000_s1026" o:spt="1" style="position:absolute;left:1150620;top:5436235;height:236855;width:542925;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3UBwvS&#10;AAAABgEAAA8AAAAAAAAAAQAgAAAAIgAAAGRycy9kb3ducmV2LnhtbFBLAQIUABQAAAAIAIdO4kAG&#10;pKwRXwIAAKQEAAAOAAAAAAAAAAEAIAAAACEBAABkcnMvZTJvRG9jLnhtbFBLBQYAAAAABgAGAFkB&#10;AADyBQAAAAA=&#10;">
                        <v:fill on="f" focussize="0,0"/>
                        <v:stroke on="f"/>
                        <v:imagedata o:title=""/>
                        <o:lock v:ext="edit" aspectratio="f"/>
                        <v:textbox>
                          <w:txbxContent>
                            <w:p w14:paraId="2D9DFE56">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白土</w:t>
                              </w:r>
                            </w:p>
                          </w:txbxContent>
                        </v:textbox>
                      </v:rect>
                      <v:rect id="_x0000_s1026" o:spid="_x0000_s1026" o:spt="1" style="position:absolute;left:3823970;top:4072890;height:273050;width:721995;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t1AcL&#10;0gAAAAYBAAAPAAAAAAAAAAEAIAAAACIAAABkcnMvZG93bnJldi54bWxQSwECFAAUAAAACACHTuJA&#10;Eqc85WACAACkBAAADgAAAAAAAAABACAAAAAhAQAAZHJzL2Uyb0RvYy54bWxQSwUGAAAAAAYABgBZ&#10;AQAA8wUAAAAA&#10;">
                        <v:fill on="f" focussize="0,0"/>
                        <v:stroke on="f"/>
                        <v:imagedata o:title=""/>
                        <o:lock v:ext="edit" aspectratio="f"/>
                        <v:textbox>
                          <w:txbxContent>
                            <w:p w14:paraId="013586BE">
                              <w:pPr>
                                <w:jc w:val="center"/>
                                <w:rPr>
                                  <w:rFonts w:hint="default"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浸出废水</w:t>
                              </w:r>
                            </w:p>
                          </w:txbxContent>
                        </v:textbox>
                      </v:rect>
                      <v:rect id="_x0000_s1026" o:spid="_x0000_s1026" o:spt="1" style="position:absolute;left:2626360;top:4888865;height:273050;width:721995;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7dQH&#10;C9IAAAAGAQAADwAAAAAAAAABACAAAAAiAAAAZHJzL2Rvd25yZXYueG1sUEsBAhQAFAAAAAgAh07i&#10;QIhls5NhAgAApAQAAA4AAAAAAAAAAQAgAAAAIQEAAGRycy9lMm9Eb2MueG1sUEsFBgAAAAAGAAYA&#10;WQEAAPQFAAAAAA==&#10;">
                        <v:fill on="f" focussize="0,0"/>
                        <v:stroke on="f"/>
                        <v:imagedata o:title=""/>
                        <o:lock v:ext="edit" aspectratio="f"/>
                        <v:textbox>
                          <w:txbxContent>
                            <w:p w14:paraId="0F4729BE">
                              <w:pPr>
                                <w:jc w:val="center"/>
                                <w:rPr>
                                  <w:rFonts w:hint="default"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精炼废水</w:t>
                              </w:r>
                            </w:p>
                          </w:txbxContent>
                        </v:textbox>
                      </v:rect>
                      <v:shape id="_x0000_s1026" o:spid="_x0000_s1026" o:spt="32" type="#_x0000_t32" style="position:absolute;left:3159125;top:4323080;height:167005;width:5080;" filled="f" stroked="t" coordsize="21600,21600" o:gfxdata="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Ff8DrtcAAAAG&#10;AQAADwAAAAAAAAABACAAAAAiAAAAZHJzL2Rvd25yZXYueG1sUEsBAhQAFAAAAAgAh07iQGuNn0Ad&#10;AgAABgQAAA4AAAAAAAAAAQAgAAAAJgEAAGRycy9lMm9Eb2MueG1sUEsFBgAAAAAGAAYAWQEAALUF&#10;AAAAAA==&#10;">
                        <v:fill on="f" focussize="0,0"/>
                        <v:stroke color="#000000 [3213]" joinstyle="round" endarrow="block"/>
                        <v:imagedata o:title=""/>
                        <o:lock v:ext="edit" aspectratio="f"/>
                      </v:shape>
                      <v:rect id="_x0000_s1026" o:spid="_x0000_s1026" o:spt="1" style="position:absolute;left:2820035;top:4460240;height:273050;width:721995;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3UBwvS&#10;AAAABgEAAA8AAAAAAAAAAQAgAAAAIgAAAGRycy9kb3ducmV2LnhtbFBLAQIUABQAAAAIAIdO4kCs&#10;i7R2XwIAAKQEAAAOAAAAAAAAAAEAIAAAACEBAABkcnMvZTJvRG9jLnhtbFBLBQYAAAAABgAGAFkB&#10;AADyBQAAAAA=&#10;">
                        <v:fill on="f" focussize="0,0"/>
                        <v:stroke on="f"/>
                        <v:imagedata o:title=""/>
                        <o:lock v:ext="edit" aspectratio="f"/>
                        <v:textbox>
                          <w:txbxContent>
                            <w:p w14:paraId="3577AE54">
                              <w:pPr>
                                <w:jc w:val="center"/>
                                <w:rPr>
                                  <w:rFonts w:hint="default"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废气排放</w:t>
                              </w:r>
                            </w:p>
                          </w:txbxContent>
                        </v:textbox>
                      </v:rect>
                      <v:rect id="_x0000_s1026" o:spid="_x0000_s1026" o:spt="1" style="position:absolute;left:1798955;top:1838325;height:257175;width:721995;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dQHC9IA&#10;AAAGAQAADwAAAAAAAAABACAAAAAiAAAAZHJzL2Rvd25yZXYueG1sUEsBAhQAFAAAAAgAh07iQHJF&#10;rzteAgAApAQAAA4AAAAAAAAAAQAgAAAAIQEAAGRycy9lMm9Eb2MueG1sUEsFBgAAAAAGAAYAWQEA&#10;APEFAAAAAA==&#10;">
                        <v:fill on="f" focussize="0,0"/>
                        <v:stroke on="f"/>
                        <v:imagedata o:title=""/>
                        <o:lock v:ext="edit" aspectratio="f"/>
                        <v:textbox>
                          <w:txbxContent>
                            <w:p w14:paraId="1CAC7D5E">
                              <w:pPr>
                                <w:jc w:val="center"/>
                                <w:rPr>
                                  <w:rFonts w:hint="default"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混合油</w:t>
                              </w:r>
                            </w:p>
                          </w:txbxContent>
                        </v:textbox>
                      </v:rect>
                      <v:rect id="_x0000_s1026" o:spid="_x0000_s1026" o:spt="1" style="position:absolute;left:4227830;top:2306955;height:236855;width:614045;v-text-anchor:middle;" filled="f" stroked="f" coordsize="21600,21600" o:gfxdata="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3UBwvS&#10;AAAABgEAAA8AAAAAAAAAAQAgAAAAIgAAAGRycy9kb3ducmV2LnhtbFBLAQIUABQAAAAIAIdO4kDu&#10;VYuEXwIAAKQEAAAOAAAAAAAAAAEAIAAAACEBAABkcnMvZTJvRG9jLnhtbFBLBQYAAAAABgAGAFkB&#10;AADyBQAAAAA=&#10;">
                        <v:fill on="f" focussize="0,0"/>
                        <v:stroke on="f"/>
                        <v:imagedata o:title=""/>
                        <o:lock v:ext="edit" aspectratio="f"/>
                        <v:textbox>
                          <w:txbxContent>
                            <w:p w14:paraId="42AC5A53">
                              <w:pPr>
                                <w:jc w:val="center"/>
                                <w:rPr>
                                  <w:rFonts w:hint="eastAsia" w:eastAsia="宋体"/>
                                  <w:color w:val="000000" w:themeColor="text1"/>
                                  <w:sz w:val="15"/>
                                  <w:szCs w:val="15"/>
                                  <w:lang w:eastAsia="zh-CN"/>
                                  <w14:textFill>
                                    <w14:solidFill>
                                      <w14:schemeClr w14:val="tx1"/>
                                    </w14:solidFill>
                                  </w14:textFill>
                                </w:rPr>
                              </w:pPr>
                              <w:r>
                                <w:rPr>
                                  <w:rFonts w:hint="eastAsia"/>
                                  <w:color w:val="000000" w:themeColor="text1"/>
                                  <w:sz w:val="15"/>
                                  <w:szCs w:val="15"/>
                                  <w:lang w:eastAsia="zh-CN"/>
                                  <w14:textFill>
                                    <w14:solidFill>
                                      <w14:schemeClr w14:val="tx1"/>
                                    </w14:solidFill>
                                  </w14:textFill>
                                </w:rPr>
                                <w:t>脱溶气</w:t>
                              </w:r>
                            </w:p>
                          </w:txbxContent>
                        </v:textbox>
                      </v:rect>
                      <w10:wrap type="none"/>
                      <w10:anchorlock/>
                    </v:group>
                  </w:pict>
                </mc:Fallback>
              </mc:AlternateContent>
            </w:r>
          </w:p>
          <w:p w14:paraId="6BD50057">
            <w:pPr>
              <w:pStyle w:val="2"/>
              <w:rPr>
                <w:rFonts w:hint="eastAsia" w:cs="Times New Roman"/>
                <w:sz w:val="24"/>
                <w:lang w:eastAsia="zh-CN"/>
              </w:rPr>
            </w:pPr>
          </w:p>
          <w:p w14:paraId="373A61B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b w:val="0"/>
                <w:bCs/>
                <w:strike w:val="0"/>
                <w:dstrike w:val="0"/>
                <w:color w:val="auto"/>
                <w:kern w:val="0"/>
                <w:sz w:val="24"/>
                <w:szCs w:val="24"/>
                <w:highlight w:val="none"/>
                <w:lang w:val="en-US" w:eastAsia="zh-CN" w:bidi="ar-SA"/>
              </w:rPr>
            </w:pPr>
            <w:r>
              <w:rPr>
                <w:rFonts w:hint="default" w:ascii="Times New Roman" w:hAnsi="Times New Roman" w:eastAsia="宋体" w:cs="Times New Roman"/>
              </w:rPr>
              <mc:AlternateContent>
                <mc:Choice Requires="wps">
                  <w:drawing>
                    <wp:anchor distT="0" distB="0" distL="114300" distR="114300" simplePos="0" relativeHeight="251694080" behindDoc="0" locked="0" layoutInCell="1" allowOverlap="1">
                      <wp:simplePos x="0" y="0"/>
                      <wp:positionH relativeFrom="column">
                        <wp:posOffset>-57150</wp:posOffset>
                      </wp:positionH>
                      <wp:positionV relativeFrom="paragraph">
                        <wp:posOffset>99695</wp:posOffset>
                      </wp:positionV>
                      <wp:extent cx="5130165" cy="972185"/>
                      <wp:effectExtent l="0" t="0" r="0" b="0"/>
                      <wp:wrapNone/>
                      <wp:docPr id="268" name="矩形 268"/>
                      <wp:cNvGraphicFramePr/>
                      <a:graphic xmlns:a="http://schemas.openxmlformats.org/drawingml/2006/main">
                        <a:graphicData uri="http://schemas.microsoft.com/office/word/2010/wordprocessingShape">
                          <wps:wsp>
                            <wps:cNvSpPr/>
                            <wps:spPr>
                              <a:xfrm>
                                <a:off x="0" y="0"/>
                                <a:ext cx="5130165" cy="97218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861F9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各生产加工车间细化工艺流程图见图2-5、2-6、</w:t>
                                  </w:r>
                                  <w:r>
                                    <w:rPr>
                                      <w:rFonts w:hint="default"/>
                                      <w:color w:val="000000" w:themeColor="text1"/>
                                      <w:sz w:val="24"/>
                                      <w:szCs w:val="24"/>
                                      <w:lang w:val="en-US" w:eastAsia="zh-CN"/>
                                      <w14:textFill>
                                        <w14:solidFill>
                                          <w14:schemeClr w14:val="tx1"/>
                                        </w14:solidFill>
                                      </w14:textFill>
                                    </w:rPr>
                                    <w:t>2-7</w:t>
                                  </w:r>
                                  <w:r>
                                    <w:rPr>
                                      <w:rFonts w:hint="eastAsia"/>
                                      <w:color w:val="000000" w:themeColor="text1"/>
                                      <w:sz w:val="24"/>
                                      <w:szCs w:val="24"/>
                                      <w:lang w:val="en-US" w:eastAsia="zh-CN"/>
                                      <w14:textFill>
                                        <w14:solidFill>
                                          <w14:schemeClr w14:val="tx1"/>
                                        </w14:solidFill>
                                      </w14:textFill>
                                    </w:rPr>
                                    <w:t>，锅炉车间工艺流程图见图</w:t>
                                  </w:r>
                                  <w:r>
                                    <w:rPr>
                                      <w:rFonts w:hint="default"/>
                                      <w:color w:val="000000" w:themeColor="text1"/>
                                      <w:sz w:val="24"/>
                                      <w:szCs w:val="24"/>
                                      <w:lang w:val="en-US" w:eastAsia="zh-CN"/>
                                      <w14:textFill>
                                        <w14:solidFill>
                                          <w14:schemeClr w14:val="tx1"/>
                                        </w14:solidFill>
                                      </w14:textFill>
                                    </w:rPr>
                                    <w:t>2-8</w:t>
                                  </w:r>
                                  <w:r>
                                    <w:rPr>
                                      <w:rFonts w:hint="eastAsia"/>
                                      <w:color w:val="000000" w:themeColor="text1"/>
                                      <w:sz w:val="24"/>
                                      <w:szCs w:val="24"/>
                                      <w:lang w:val="en-US" w:eastAsia="zh-CN"/>
                                      <w14:textFill>
                                        <w14:solidFill>
                                          <w14:schemeClr w14:val="tx1"/>
                                        </w14:solidFill>
                                      </w14:textFill>
                                    </w:rPr>
                                    <w:t>，溶剂回收处理工艺流程图见图</w:t>
                                  </w:r>
                                  <w:r>
                                    <w:rPr>
                                      <w:rFonts w:hint="default"/>
                                      <w:color w:val="000000" w:themeColor="text1"/>
                                      <w:sz w:val="24"/>
                                      <w:szCs w:val="24"/>
                                      <w:lang w:val="en-US" w:eastAsia="zh-CN"/>
                                      <w14:textFill>
                                        <w14:solidFill>
                                          <w14:schemeClr w14:val="tx1"/>
                                        </w14:solidFill>
                                      </w14:textFill>
                                    </w:rPr>
                                    <w:t>2-9</w:t>
                                  </w:r>
                                  <w:r>
                                    <w:rPr>
                                      <w:rFonts w:hint="eastAsia"/>
                                      <w:color w:val="000000" w:themeColor="text1"/>
                                      <w:sz w:val="24"/>
                                      <w:szCs w:val="24"/>
                                      <w:lang w:val="en-US" w:eastAsia="zh-CN"/>
                                      <w14:textFill>
                                        <w14:solidFill>
                                          <w14:schemeClr w14:val="tx1"/>
                                        </w14:solidFill>
                                      </w14:textFill>
                                    </w:rPr>
                                    <w:t>、污水处理站工艺流程图见2-10。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pt;margin-top:7.85pt;height:76.55pt;width:403.95pt;z-index:251694080;v-text-anchor:middle;mso-width-relative:page;mso-height-relative:page;" filled="f" stroked="f" coordsize="21600,21600" o:gfxdata="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DNbQtQAAAAJAQAADwAA&#10;AAAAAAABACAAAAAiAAAAZHJzL2Rvd25yZXYueG1sUEsBAhQAFAAAAAgAh07iQNI0tBlTAgAAmQQA&#10;AA4AAAAAAAAAAQAgAAAAIwEAAGRycy9lMm9Eb2MueG1sUEsFBgAAAAAGAAYAWQEAAOgFAAAAAA==&#10;">
                      <v:fill on="f" focussize="0,0"/>
                      <v:stroke on="f"/>
                      <v:imagedata o:title=""/>
                      <o:lock v:ext="edit" aspectratio="f"/>
                      <v:textbox>
                        <w:txbxContent>
                          <w:p w14:paraId="6F861F9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各生产加工车间细化工艺流程图见图2-5、2-6、</w:t>
                            </w:r>
                            <w:r>
                              <w:rPr>
                                <w:rFonts w:hint="default"/>
                                <w:color w:val="000000" w:themeColor="text1"/>
                                <w:sz w:val="24"/>
                                <w:szCs w:val="24"/>
                                <w:lang w:val="en-US" w:eastAsia="zh-CN"/>
                                <w14:textFill>
                                  <w14:solidFill>
                                    <w14:schemeClr w14:val="tx1"/>
                                  </w14:solidFill>
                                </w14:textFill>
                              </w:rPr>
                              <w:t>2-7</w:t>
                            </w:r>
                            <w:r>
                              <w:rPr>
                                <w:rFonts w:hint="eastAsia"/>
                                <w:color w:val="000000" w:themeColor="text1"/>
                                <w:sz w:val="24"/>
                                <w:szCs w:val="24"/>
                                <w:lang w:val="en-US" w:eastAsia="zh-CN"/>
                                <w14:textFill>
                                  <w14:solidFill>
                                    <w14:schemeClr w14:val="tx1"/>
                                  </w14:solidFill>
                                </w14:textFill>
                              </w:rPr>
                              <w:t>，锅炉车间工艺流程图见图</w:t>
                            </w:r>
                            <w:r>
                              <w:rPr>
                                <w:rFonts w:hint="default"/>
                                <w:color w:val="000000" w:themeColor="text1"/>
                                <w:sz w:val="24"/>
                                <w:szCs w:val="24"/>
                                <w:lang w:val="en-US" w:eastAsia="zh-CN"/>
                                <w14:textFill>
                                  <w14:solidFill>
                                    <w14:schemeClr w14:val="tx1"/>
                                  </w14:solidFill>
                                </w14:textFill>
                              </w:rPr>
                              <w:t>2-8</w:t>
                            </w:r>
                            <w:r>
                              <w:rPr>
                                <w:rFonts w:hint="eastAsia"/>
                                <w:color w:val="000000" w:themeColor="text1"/>
                                <w:sz w:val="24"/>
                                <w:szCs w:val="24"/>
                                <w:lang w:val="en-US" w:eastAsia="zh-CN"/>
                                <w14:textFill>
                                  <w14:solidFill>
                                    <w14:schemeClr w14:val="tx1"/>
                                  </w14:solidFill>
                                </w14:textFill>
                              </w:rPr>
                              <w:t>，溶剂回收处理工艺流程图见图</w:t>
                            </w:r>
                            <w:r>
                              <w:rPr>
                                <w:rFonts w:hint="default"/>
                                <w:color w:val="000000" w:themeColor="text1"/>
                                <w:sz w:val="24"/>
                                <w:szCs w:val="24"/>
                                <w:lang w:val="en-US" w:eastAsia="zh-CN"/>
                                <w14:textFill>
                                  <w14:solidFill>
                                    <w14:schemeClr w14:val="tx1"/>
                                  </w14:solidFill>
                                </w14:textFill>
                              </w:rPr>
                              <w:t>2-9</w:t>
                            </w:r>
                            <w:r>
                              <w:rPr>
                                <w:rFonts w:hint="eastAsia"/>
                                <w:color w:val="000000" w:themeColor="text1"/>
                                <w:sz w:val="24"/>
                                <w:szCs w:val="24"/>
                                <w:lang w:val="en-US" w:eastAsia="zh-CN"/>
                                <w14:textFill>
                                  <w14:solidFill>
                                    <w14:schemeClr w14:val="tx1"/>
                                  </w14:solidFill>
                                </w14:textFill>
                              </w:rPr>
                              <w:t>、污水处理站工艺流程图见2-10。</w:t>
                            </w:r>
                          </w:p>
                        </w:txbxContent>
                      </v:textbox>
                    </v:rect>
                  </w:pict>
                </mc:Fallback>
              </mc:AlternateContent>
            </w:r>
          </w:p>
          <w:p w14:paraId="1AA331F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b w:val="0"/>
                <w:bCs/>
                <w:strike w:val="0"/>
                <w:dstrike w:val="0"/>
                <w:color w:val="auto"/>
                <w:kern w:val="0"/>
                <w:sz w:val="24"/>
                <w:szCs w:val="24"/>
                <w:highlight w:val="none"/>
                <w:lang w:val="en-US" w:eastAsia="zh-CN" w:bidi="ar-SA"/>
              </w:rPr>
            </w:pPr>
          </w:p>
          <w:p w14:paraId="2CF90D6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b w:val="0"/>
                <w:bCs/>
                <w:strike w:val="0"/>
                <w:dstrike w:val="0"/>
                <w:color w:val="auto"/>
                <w:kern w:val="0"/>
                <w:sz w:val="24"/>
                <w:szCs w:val="24"/>
                <w:highlight w:val="none"/>
                <w:lang w:val="en-US" w:eastAsia="zh-CN" w:bidi="ar-SA"/>
              </w:rPr>
            </w:pPr>
          </w:p>
          <w:p w14:paraId="2C9A629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b w:val="0"/>
                <w:bCs/>
                <w:strike w:val="0"/>
                <w:dstrike w:val="0"/>
                <w:color w:val="auto"/>
                <w:kern w:val="0"/>
                <w:sz w:val="24"/>
                <w:szCs w:val="24"/>
                <w:highlight w:val="none"/>
                <w:lang w:val="en-US" w:eastAsia="zh-CN" w:bidi="ar-SA"/>
              </w:rPr>
            </w:pPr>
          </w:p>
          <w:p w14:paraId="01877D0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b w:val="0"/>
                <w:bCs/>
                <w:strike w:val="0"/>
                <w:dstrike w:val="0"/>
                <w:color w:val="auto"/>
                <w:kern w:val="0"/>
                <w:sz w:val="24"/>
                <w:szCs w:val="24"/>
                <w:highlight w:val="none"/>
                <w:lang w:val="en-US" w:eastAsia="zh-CN" w:bidi="ar-SA"/>
              </w:rPr>
            </w:pPr>
          </w:p>
          <w:p w14:paraId="4DF7737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sz w:val="24"/>
              </w:rPr>
              <mc:AlternateContent>
                <mc:Choice Requires="wpc">
                  <w:drawing>
                    <wp:inline distT="0" distB="0" distL="114300" distR="114300">
                      <wp:extent cx="5020310" cy="3295650"/>
                      <wp:effectExtent l="4445" t="0" r="0" b="19050"/>
                      <wp:docPr id="2" name="画布 2"/>
                      <wp:cNvGraphicFramePr/>
                      <a:graphic xmlns:a="http://schemas.openxmlformats.org/drawingml/2006/main">
                        <a:graphicData uri="http://schemas.microsoft.com/office/word/2010/wordprocessingCanvas">
                          <wpc:wpc>
                            <wpc:bg/>
                            <wpc:whole/>
                            <wps:wsp>
                              <wps:cNvPr id="3" name="矩形 3"/>
                              <wps:cNvSpPr/>
                              <wps:spPr>
                                <a:xfrm>
                                  <a:off x="2755900" y="664845"/>
                                  <a:ext cx="516255" cy="2933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0D59E6">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破碎</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矩形 4"/>
                              <wps:cNvSpPr/>
                              <wps:spPr>
                                <a:xfrm>
                                  <a:off x="1115695" y="1268095"/>
                                  <a:ext cx="516255" cy="2933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422592">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膨化</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163955" y="1838960"/>
                                  <a:ext cx="516255" cy="278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6C3620">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榨油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2776855" y="1165225"/>
                                  <a:ext cx="516255" cy="2933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A91F2F">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筛分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2754630" y="119380"/>
                                  <a:ext cx="516255" cy="2933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9FD819">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棉籽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 name="矩形 8"/>
                              <wps:cNvSpPr/>
                              <wps:spPr>
                                <a:xfrm>
                                  <a:off x="182880" y="1807210"/>
                                  <a:ext cx="779145" cy="41973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0B147A">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管道去浸出车间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矩形 9"/>
                              <wps:cNvSpPr/>
                              <wps:spPr>
                                <a:xfrm>
                                  <a:off x="1049020" y="2403475"/>
                                  <a:ext cx="872490" cy="2933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944448">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去精炼车间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矩形 10"/>
                              <wps:cNvSpPr/>
                              <wps:spPr>
                                <a:xfrm>
                                  <a:off x="1068705" y="147955"/>
                                  <a:ext cx="516255" cy="2933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8E154">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菜籽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矩形 11"/>
                              <wps:cNvSpPr/>
                              <wps:spPr>
                                <a:xfrm>
                                  <a:off x="1076960" y="735330"/>
                                  <a:ext cx="516255" cy="2933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05863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碾压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直接箭头连接符 12"/>
                              <wps:cNvCnPr>
                                <a:stCxn id="7" idx="2"/>
                                <a:endCxn id="3" idx="0"/>
                              </wps:cNvCnPr>
                              <wps:spPr>
                                <a:xfrm>
                                  <a:off x="3013075" y="412750"/>
                                  <a:ext cx="1270" cy="25209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 name="直接箭头连接符 13"/>
                              <wps:cNvCnPr/>
                              <wps:spPr>
                                <a:xfrm flipH="1">
                                  <a:off x="3001645" y="965200"/>
                                  <a:ext cx="3810" cy="18796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 name="直接箭头连接符 14"/>
                              <wps:cNvCnPr/>
                              <wps:spPr>
                                <a:xfrm>
                                  <a:off x="3077210" y="2044700"/>
                                  <a:ext cx="635" cy="27622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5" name="直接箭头连接符 15"/>
                              <wps:cNvCnPr/>
                              <wps:spPr>
                                <a:xfrm>
                                  <a:off x="1412240" y="2125345"/>
                                  <a:ext cx="635" cy="276225"/>
                                </a:xfrm>
                                <a:prstGeom prst="straightConnector1">
                                  <a:avLst/>
                                </a:prstGeom>
                                <a:ln>
                                  <a:solidFill>
                                    <a:schemeClr val="accent4"/>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 name="直接箭头连接符 16"/>
                              <wps:cNvCnPr/>
                              <wps:spPr>
                                <a:xfrm>
                                  <a:off x="1373505" y="1564005"/>
                                  <a:ext cx="635" cy="27622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 name="直接箭头连接符 18"/>
                              <wps:cNvCnPr/>
                              <wps:spPr>
                                <a:xfrm>
                                  <a:off x="3046730" y="1459230"/>
                                  <a:ext cx="635" cy="27622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 name="直接箭头连接符 19"/>
                              <wps:cNvCnPr>
                                <a:endCxn id="11" idx="0"/>
                              </wps:cNvCnPr>
                              <wps:spPr>
                                <a:xfrm>
                                  <a:off x="1333500" y="437515"/>
                                  <a:ext cx="1905" cy="29781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2" name="直接箭头连接符 22"/>
                              <wps:cNvCnPr/>
                              <wps:spPr>
                                <a:xfrm>
                                  <a:off x="1342390" y="1033780"/>
                                  <a:ext cx="8255" cy="23368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 name="矩形 23"/>
                              <wps:cNvSpPr/>
                              <wps:spPr>
                                <a:xfrm>
                                  <a:off x="2807335" y="1743075"/>
                                  <a:ext cx="516255" cy="2933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949AC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膨化</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 name="矩形 24"/>
                              <wps:cNvSpPr/>
                              <wps:spPr>
                                <a:xfrm>
                                  <a:off x="2839085" y="2306955"/>
                                  <a:ext cx="516255" cy="278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8466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榨油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 name="直接箭头连接符 26"/>
                              <wps:cNvCnPr/>
                              <wps:spPr>
                                <a:xfrm flipH="1">
                                  <a:off x="953770" y="1994535"/>
                                  <a:ext cx="213995" cy="762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 name="直接箭头连接符 27"/>
                              <wps:cNvCnPr/>
                              <wps:spPr>
                                <a:xfrm>
                                  <a:off x="3371850" y="2435860"/>
                                  <a:ext cx="311785" cy="317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8" name="直接箭头连接符 28"/>
                              <wps:cNvCnPr/>
                              <wps:spPr>
                                <a:xfrm>
                                  <a:off x="3081655" y="2587625"/>
                                  <a:ext cx="635" cy="276225"/>
                                </a:xfrm>
                                <a:prstGeom prst="straightConnector1">
                                  <a:avLst/>
                                </a:prstGeom>
                                <a:ln>
                                  <a:solidFill>
                                    <a:schemeClr val="accent4"/>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 name="矩形 29"/>
                              <wps:cNvSpPr/>
                              <wps:spPr>
                                <a:xfrm>
                                  <a:off x="2703830" y="2862580"/>
                                  <a:ext cx="896620" cy="2933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F429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去精炼车间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0" name="矩形 30"/>
                              <wps:cNvSpPr/>
                              <wps:spPr>
                                <a:xfrm>
                                  <a:off x="3703955" y="2275205"/>
                                  <a:ext cx="1142365" cy="2933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F74C39">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管道去浸出车间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1" name="矩形 31"/>
                              <wps:cNvSpPr/>
                              <wps:spPr>
                                <a:xfrm>
                                  <a:off x="838200" y="1641475"/>
                                  <a:ext cx="516255" cy="29337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381D7">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菜饼</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 name="矩形 32"/>
                              <wps:cNvSpPr/>
                              <wps:spPr>
                                <a:xfrm>
                                  <a:off x="3260725" y="2117725"/>
                                  <a:ext cx="516255" cy="293370"/>
                                </a:xfrm>
                                <a:prstGeom prst="rect">
                                  <a:avLst/>
                                </a:prstGeom>
                                <a:noFill/>
                                <a:ln w="9525">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BED3E8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棉饼</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 name="肘形连接符 34"/>
                              <wps:cNvCnPr>
                                <a:stCxn id="3" idx="3"/>
                                <a:endCxn id="6" idx="3"/>
                              </wps:cNvCnPr>
                              <wps:spPr>
                                <a:xfrm>
                                  <a:off x="3272155" y="811530"/>
                                  <a:ext cx="20955" cy="500380"/>
                                </a:xfrm>
                                <a:prstGeom prst="bentConnector3">
                                  <a:avLst>
                                    <a:gd name="adj1" fmla="val 896969"/>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5" name="直接箭头连接符 35"/>
                              <wps:cNvCnPr/>
                              <wps:spPr>
                                <a:xfrm>
                                  <a:off x="3469640" y="1081405"/>
                                  <a:ext cx="167005" cy="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6" name="矩形 36"/>
                              <wps:cNvSpPr/>
                              <wps:spPr>
                                <a:xfrm>
                                  <a:off x="3600450" y="925830"/>
                                  <a:ext cx="896620" cy="29337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899573">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G1、N、S1</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7" name="直接箭头连接符 37"/>
                              <wps:cNvCnPr/>
                              <wps:spPr>
                                <a:xfrm flipV="1">
                                  <a:off x="3323590" y="1883410"/>
                                  <a:ext cx="288925" cy="635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 name="矩形 38"/>
                              <wps:cNvSpPr/>
                              <wps:spPr>
                                <a:xfrm>
                                  <a:off x="3529330" y="1735455"/>
                                  <a:ext cx="636270" cy="29337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7EF8B3">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N、G2</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9" name="直接箭头连接符 39"/>
                              <wps:cNvCnPr>
                                <a:endCxn id="40" idx="3"/>
                              </wps:cNvCnPr>
                              <wps:spPr>
                                <a:xfrm flipH="1">
                                  <a:off x="871855" y="1419860"/>
                                  <a:ext cx="243840" cy="63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0" name="矩形 40"/>
                              <wps:cNvSpPr/>
                              <wps:spPr>
                                <a:xfrm>
                                  <a:off x="284480" y="1273810"/>
                                  <a:ext cx="587375" cy="29337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184B0A">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N、G2</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4" name="文本框 264"/>
                              <wps:cNvSpPr txBox="1"/>
                              <wps:spPr>
                                <a:xfrm>
                                  <a:off x="0" y="2831465"/>
                                  <a:ext cx="1333500" cy="464185"/>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250C2B2">
                                    <w:pPr>
                                      <w:rPr>
                                        <w:rFonts w:hint="default"/>
                                        <w:lang w:val="en-US" w:eastAsia="zh-CN"/>
                                      </w:rPr>
                                    </w:pPr>
                                    <w:r>
                                      <w:rPr>
                                        <w:rFonts w:hint="eastAsia"/>
                                        <w:lang w:val="en-US" w:eastAsia="zh-CN"/>
                                      </w:rPr>
                                      <w:t xml:space="preserve">    ：液体油走向</w:t>
                                    </w:r>
                                  </w:p>
                                  <w:p w14:paraId="7FB243D3">
                                    <w:pPr>
                                      <w:ind w:firstLine="420" w:firstLineChars="200"/>
                                      <w:rPr>
                                        <w:rFonts w:hint="eastAsia" w:eastAsia="宋体"/>
                                        <w:lang w:eastAsia="zh-CN"/>
                                      </w:rPr>
                                    </w:pPr>
                                    <w:r>
                                      <w:rPr>
                                        <w:rFonts w:hint="eastAsia"/>
                                        <w:lang w:eastAsia="zh-CN"/>
                                      </w:rPr>
                                      <w:t>：固体物料走向</w:t>
                                    </w:r>
                                  </w:p>
                                  <w:p w14:paraId="7A9A7BBE">
                                    <w:pPr>
                                      <w:pStyle w:val="2"/>
                                      <w:rPr>
                                        <w:rFonts w:hint="default"/>
                                        <w:lang w:val="en-US" w:eastAsia="zh-CN"/>
                                      </w:rPr>
                                    </w:pPr>
                                  </w:p>
                                  <w:p w14:paraId="6738FA4B">
                                    <w:pPr>
                                      <w:rPr>
                                        <w:rFonts w:hint="eastAsia"/>
                                        <w:lang w:eastAsia="zh-CN"/>
                                      </w:rPr>
                                    </w:pPr>
                                  </w:p>
                                  <w:p w14:paraId="452C74E0">
                                    <w:pPr>
                                      <w:rPr>
                                        <w:rFonts w:hint="eastAsia"/>
                                        <w:lang w:eastAsia="zh-CN"/>
                                      </w:rPr>
                                    </w:pPr>
                                  </w:p>
                                  <w:p w14:paraId="644C1702">
                                    <w:pPr>
                                      <w:ind w:firstLine="420" w:firstLineChars="200"/>
                                      <w:rPr>
                                        <w:rFonts w:hint="eastAsia" w:eastAsia="宋体"/>
                                        <w:lang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5" name="直接箭头连接符 265"/>
                              <wps:cNvCnPr/>
                              <wps:spPr>
                                <a:xfrm flipV="1">
                                  <a:off x="55245" y="2985770"/>
                                  <a:ext cx="278765" cy="6985"/>
                                </a:xfrm>
                                <a:prstGeom prst="straightConnector1">
                                  <a:avLst/>
                                </a:prstGeom>
                                <a:ln>
                                  <a:solidFill>
                                    <a:srgbClr val="7030A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6" name="直接箭头连接符 266"/>
                              <wps:cNvCnPr/>
                              <wps:spPr>
                                <a:xfrm flipV="1">
                                  <a:off x="76835" y="3161665"/>
                                  <a:ext cx="278765" cy="6985"/>
                                </a:xfrm>
                                <a:prstGeom prst="straightConnector1">
                                  <a:avLst/>
                                </a:prstGeom>
                                <a:ln>
                                  <a:solidFill>
                                    <a:schemeClr val="tx1"/>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9" name="肘形连接符 279"/>
                              <wps:cNvCnPr>
                                <a:endCxn id="5" idx="3"/>
                              </wps:cNvCnPr>
                              <wps:spPr>
                                <a:xfrm rot="5400000" flipV="1">
                                  <a:off x="1382395" y="1680210"/>
                                  <a:ext cx="567690" cy="27940"/>
                                </a:xfrm>
                                <a:prstGeom prst="bentConnector4">
                                  <a:avLst>
                                    <a:gd name="adj1" fmla="val -894"/>
                                    <a:gd name="adj2" fmla="val 952273"/>
                                  </a:avLst>
                                </a:prstGeom>
                                <a:ln w="12700">
                                  <a:solidFill>
                                    <a:schemeClr val="tx1"/>
                                  </a:solidFill>
                                  <a:prstDash val="dashDot"/>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82" name="直接箭头连接符 282"/>
                              <wps:cNvCnPr/>
                              <wps:spPr>
                                <a:xfrm flipV="1">
                                  <a:off x="1842770" y="1678940"/>
                                  <a:ext cx="532765" cy="1905"/>
                                </a:xfrm>
                                <a:prstGeom prst="straightConnector1">
                                  <a:avLst/>
                                </a:prstGeom>
                                <a:ln>
                                  <a:solidFill>
                                    <a:schemeClr val="tx1"/>
                                  </a:solidFill>
                                  <a:prstDash val="dashDot"/>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83" name="矩形 283"/>
                              <wps:cNvSpPr/>
                              <wps:spPr>
                                <a:xfrm>
                                  <a:off x="1887220" y="1440180"/>
                                  <a:ext cx="516255" cy="29337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6534EF">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4" name="肘形连接符 284"/>
                              <wps:cNvCnPr>
                                <a:stCxn id="23" idx="1"/>
                                <a:endCxn id="24" idx="1"/>
                              </wps:cNvCnPr>
                              <wps:spPr>
                                <a:xfrm rot="10800000" flipH="1" flipV="1">
                                  <a:off x="2807335" y="1889760"/>
                                  <a:ext cx="31750" cy="556260"/>
                                </a:xfrm>
                                <a:prstGeom prst="bentConnector3">
                                  <a:avLst>
                                    <a:gd name="adj1" fmla="val -750000"/>
                                  </a:avLst>
                                </a:prstGeom>
                                <a:ln w="12700">
                                  <a:solidFill>
                                    <a:schemeClr val="tx1"/>
                                  </a:solidFill>
                                  <a:prstDash val="dashDot"/>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85" name="直接箭头连接符 285"/>
                              <wps:cNvCnPr/>
                              <wps:spPr>
                                <a:xfrm flipH="1" flipV="1">
                                  <a:off x="2155825" y="2162810"/>
                                  <a:ext cx="480060" cy="10160"/>
                                </a:xfrm>
                                <a:prstGeom prst="straightConnector1">
                                  <a:avLst/>
                                </a:prstGeom>
                                <a:ln>
                                  <a:solidFill>
                                    <a:schemeClr val="tx1"/>
                                  </a:solidFill>
                                  <a:prstDash val="dashDot"/>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86" name="矩形 286"/>
                              <wps:cNvSpPr/>
                              <wps:spPr>
                                <a:xfrm>
                                  <a:off x="2099310" y="1938020"/>
                                  <a:ext cx="516255" cy="29337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1C5D39">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蒸汽</w:t>
                                    </w:r>
                                  </w:p>
                                </w:txbxContent>
                              </wps:txbx>
                              <wps:bodyPr rot="0" spcFirstLastPara="0" vertOverflow="overflow" horzOverflow="overflow" vert="horz" wrap="square" lIns="91440" tIns="45720" rIns="91440" bIns="45720" numCol="1" spcCol="0" rtlCol="0" fromWordArt="0" anchor="ctr" anchorCtr="0" forceAA="0" compatLnSpc="1">
                                <a:noAutofit/>
                              </wps:bodyPr>
                            </wps:wsp>
                          </wpc:wpc>
                        </a:graphicData>
                      </a:graphic>
                    </wp:inline>
                  </w:drawing>
                </mc:Choice>
                <mc:Fallback>
                  <w:pict>
                    <v:group id="_x0000_s1026" o:spid="_x0000_s1026" o:spt="203" style="height:259.5pt;width:395.3pt;" coordsize="5020310,3295650" editas="canvas" o:gfxdata="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">
                      <o:lock v:ext="edit" aspectratio="f"/>
                      <v:shape id="_x0000_s1026" o:spid="_x0000_s1026" style="position:absolute;left:0;top:0;height:3295650;width:5020310;" filled="f" stroked="f" coordsize="21600,21600" o:gfxdata="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">
                        <v:fill on="f" focussize="0,0"/>
                        <v:stroke on="f"/>
                        <v:imagedata o:title=""/>
                        <o:lock v:ext="edit" aspectratio="f"/>
                      </v:shape>
                      <v:rect id="_x0000_s1026" o:spid="_x0000_s1026" o:spt="1" style="position:absolute;left:2755900;top:664845;height:293370;width:516255;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Sc4BmNYAAAAFAQAADwAAAAAAAAABACAAAAAiAAAAZHJzL2Rvd25yZXYu&#10;eG1sUEsBAhQAFAAAAAgAh07iQIf4kptvAgAAyAQAAA4AAAAAAAAAAQAgAAAAJQEAAGRycy9lMm9E&#10;b2MueG1sUEsFBgAAAAAGAAYAWQEAAAYGAAAAAA==&#10;">
                        <v:fill on="f" focussize="0,0"/>
                        <v:stroke color="#000000 [3213]" joinstyle="round"/>
                        <v:imagedata o:title=""/>
                        <o:lock v:ext="edit" aspectratio="f"/>
                        <v:textbox>
                          <w:txbxContent>
                            <w:p w14:paraId="060D59E6">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破碎</w:t>
                              </w:r>
                            </w:p>
                          </w:txbxContent>
                        </v:textbox>
                      </v:rect>
                      <v:rect id="_x0000_s1026" o:spid="_x0000_s1026" o:spt="1" style="position:absolute;left:1115695;top:1268095;height:293370;width:516255;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Sc4BmNYAAAAFAQAADwAAAAAAAAABACAAAAAiAAAAZHJzL2Rvd25yZXYueG1s&#10;UEsBAhQAFAAAAAgAh07iQLdAHCdsAgAAyQQAAA4AAAAAAAAAAQAgAAAAJQEAAGRycy9lMm9Eb2Mu&#10;eG1sUEsFBgAAAAAGAAYAWQEAAAMGAAAAAA==&#10;">
                        <v:fill on="f" focussize="0,0"/>
                        <v:stroke color="#000000 [3213]" joinstyle="round"/>
                        <v:imagedata o:title=""/>
                        <o:lock v:ext="edit" aspectratio="f"/>
                        <v:textbox>
                          <w:txbxContent>
                            <w:p w14:paraId="54422592">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膨化</w:t>
                              </w:r>
                            </w:p>
                          </w:txbxContent>
                        </v:textbox>
                      </v:rect>
                      <v:rect id="_x0000_s1026" o:spid="_x0000_s1026" o:spt="1" style="position:absolute;left:1163955;top:1838960;height:278130;width:516255;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Sc4BmNYAAAAFAQAADwAAAAAAAAABACAAAAAiAAAAZHJzL2Rvd25yZXYueG1s&#10;UEsBAhQAFAAAAAgAh07iQKjYvA9sAgAAyQQAAA4AAAAAAAAAAQAgAAAAJQEAAGRycy9lMm9Eb2Mu&#10;eG1sUEsFBgAAAAAGAAYAWQEAAAMGAAAAAA==&#10;">
                        <v:fill on="f" focussize="0,0"/>
                        <v:stroke color="#000000 [3213]" joinstyle="round"/>
                        <v:imagedata o:title=""/>
                        <o:lock v:ext="edit" aspectratio="f"/>
                        <v:textbox>
                          <w:txbxContent>
                            <w:p w14:paraId="2A6C3620">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榨油</w:t>
                              </w:r>
                            </w:p>
                          </w:txbxContent>
                        </v:textbox>
                      </v:rect>
                      <v:rect id="_x0000_s1026" o:spid="_x0000_s1026" o:spt="1" style="position:absolute;left:2776855;top:1165225;height:293370;width:516255;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Sc4BmNYAAAAFAQAADwAAAAAAAAABACAAAAAiAAAAZHJzL2Rvd25yZXYu&#10;eG1sUEsBAhQAFAAAAAgAh07iQDVFfq1vAgAAyQQAAA4AAAAAAAAAAQAgAAAAJQEAAGRycy9lMm9E&#10;b2MueG1sUEsFBgAAAAAGAAYAWQEAAAYGAAAAAA==&#10;">
                        <v:fill on="f" focussize="0,0"/>
                        <v:stroke color="#000000 [3213]" joinstyle="round"/>
                        <v:imagedata o:title=""/>
                        <o:lock v:ext="edit" aspectratio="f"/>
                        <v:textbox>
                          <w:txbxContent>
                            <w:p w14:paraId="3AA91F2F">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筛分</w:t>
                              </w:r>
                            </w:p>
                          </w:txbxContent>
                        </v:textbox>
                      </v:rect>
                      <v:rect id="_x0000_s1026" o:spid="_x0000_s1026" o:spt="1" style="position:absolute;left:2754630;top:119380;height:293370;width:516255;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nOAZjWAAAABQEAAA8AAAAAAAAAAQAgAAAAIgAAAGRycy9kb3ducmV2Lnht&#10;bFBLAQIUABQAAAAIAIdO4kAj0ps9bQIAAMgEAAAOAAAAAAAAAAEAIAAAACUBAABkcnMvZTJvRG9j&#10;LnhtbFBLBQYAAAAABgAGAFkBAAAEBgAAAAA=&#10;">
                        <v:fill on="f" focussize="0,0"/>
                        <v:stroke color="#000000 [3213]" joinstyle="round"/>
                        <v:imagedata o:title=""/>
                        <o:lock v:ext="edit" aspectratio="f"/>
                        <v:textbox>
                          <w:txbxContent>
                            <w:p w14:paraId="529FD819">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棉籽</w:t>
                              </w:r>
                            </w:p>
                          </w:txbxContent>
                        </v:textbox>
                      </v:rect>
                      <v:rect id="_x0000_s1026" o:spid="_x0000_s1026" o:spt="1" style="position:absolute;left:182880;top:1807210;height:419735;width:779145;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nOAZjWAAAABQEAAA8AAAAAAAAAAQAgAAAAIgAAAGRycy9kb3ducmV2LnhtbFBL&#10;AQIUABQAAAAIAIdO4kB8/tYTagIAAMgEAAAOAAAAAAAAAAEAIAAAACUBAABkcnMvZTJvRG9jLnht&#10;bFBLBQYAAAAABgAGAFkBAAABBgAAAAA=&#10;">
                        <v:fill on="f" focussize="0,0"/>
                        <v:stroke color="#000000 [3213]" joinstyle="round"/>
                        <v:imagedata o:title=""/>
                        <o:lock v:ext="edit" aspectratio="f"/>
                        <v:textbox>
                          <w:txbxContent>
                            <w:p w14:paraId="050B147A">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管道去浸出车间</w:t>
                              </w:r>
                            </w:p>
                          </w:txbxContent>
                        </v:textbox>
                      </v:rect>
                      <v:rect id="_x0000_s1026" o:spid="_x0000_s1026" o:spt="1" style="position:absolute;left:1049020;top:2403475;height:293370;width:872490;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JzgGY1gAAAAUBAAAPAAAAAAAAAAEAIAAAACIAAABkcnMvZG93bnJldi54&#10;bWxQSwECFAAUAAAACACHTuJAVuSM/m4CAADJBAAADgAAAAAAAAABACAAAAAlAQAAZHJzL2Uyb0Rv&#10;Yy54bWxQSwUGAAAAAAYABgBZAQAABQYAAAAA&#10;">
                        <v:fill on="f" focussize="0,0"/>
                        <v:stroke color="#000000 [3213]" joinstyle="round"/>
                        <v:imagedata o:title=""/>
                        <o:lock v:ext="edit" aspectratio="f"/>
                        <v:textbox>
                          <w:txbxContent>
                            <w:p w14:paraId="17944448">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去精炼车间</w:t>
                              </w:r>
                            </w:p>
                          </w:txbxContent>
                        </v:textbox>
                      </v:rect>
                      <v:rect id="_x0000_s1026" o:spid="_x0000_s1026" o:spt="1" style="position:absolute;left:1068705;top:147955;height:293370;width:516255;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Sc4BmNYAAAAFAQAADwAAAAAAAAABACAAAAAiAAAAZHJzL2Rvd25yZXYueG1s&#10;UEsBAhQAFAAAAAgAh07iQBEK4RlsAgAAygQAAA4AAAAAAAAAAQAgAAAAJQEAAGRycy9lMm9Eb2Mu&#10;eG1sUEsFBgAAAAAGAAYAWQEAAAMGAAAAAA==&#10;">
                        <v:fill on="f" focussize="0,0"/>
                        <v:stroke color="#000000 [3213]" joinstyle="round"/>
                        <v:imagedata o:title=""/>
                        <o:lock v:ext="edit" aspectratio="f"/>
                        <v:textbox>
                          <w:txbxContent>
                            <w:p w14:paraId="1CE8E154">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菜籽</w:t>
                              </w:r>
                            </w:p>
                          </w:txbxContent>
                        </v:textbox>
                      </v:rect>
                      <v:rect id="_x0000_s1026" o:spid="_x0000_s1026" o:spt="1" style="position:absolute;left:1076960;top:735330;height:293370;width:516255;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nOAZjWAAAABQEAAA8AAAAAAAAAAQAgAAAAIgAAAGRycy9kb3ducmV2Lnht&#10;bFBLAQIUABQAAAAIAIdO4kC9ZEYPbQIAAMoEAAAOAAAAAAAAAAEAIAAAACUBAABkcnMvZTJvRG9j&#10;LnhtbFBLBQYAAAAABgAGAFkBAAAEBgAAAAA=&#10;">
                        <v:fill on="f" focussize="0,0"/>
                        <v:stroke color="#000000 [3213]" joinstyle="round"/>
                        <v:imagedata o:title=""/>
                        <o:lock v:ext="edit" aspectratio="f"/>
                        <v:textbox>
                          <w:txbxContent>
                            <w:p w14:paraId="4B05863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碾压</w:t>
                              </w:r>
                            </w:p>
                          </w:txbxContent>
                        </v:textbox>
                      </v:rect>
                      <v:shape id="_x0000_s1026" o:spid="_x0000_s1026" o:spt="32" type="#_x0000_t32" style="position:absolute;left:3013075;top:412750;height:252095;width:1270;" filled="f" stroked="t" coordsize="21600,21600" o:gfxdata="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wNsZ51wAAAAUBAAAPAAAAAAAAAAEAIAAAACIAAABkcnMvZG93bnJldi54&#10;bWxQSwECFAAUAAAACACHTuJAQzJwyjQCAABDBAAADgAAAAAAAAABACAAAAAmAQAAZHJzL2Uyb0Rv&#10;Yy54bWxQSwUGAAAAAAYABgBZAQAAzAUAAAAA&#10;">
                        <v:fill on="f" focussize="0,0"/>
                        <v:stroke color="#000000 [3213]" joinstyle="round" endarrow="block"/>
                        <v:imagedata o:title=""/>
                        <o:lock v:ext="edit" aspectratio="f"/>
                      </v:shape>
                      <v:shape id="_x0000_s1026" o:spid="_x0000_s1026" o:spt="32" type="#_x0000_t32" style="position:absolute;left:3001645;top:965200;flip:x;height:187960;width:3810;" filled="f" stroked="t" coordsize="21600,21600" o:gfxdata="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Kru&#10;B9YAAAAFAQAADwAAAAAAAAABACAAAAAiAAAAZHJzL2Rvd25yZXYueG1sUEsBAhQAFAAAAAgAh07i&#10;QP44wyskAgAADQQAAA4AAAAAAAAAAQAgAAAAJQEAAGRycy9lMm9Eb2MueG1sUEsFBgAAAAAGAAYA&#10;WQEAALsFAAAAAA==&#10;">
                        <v:fill on="f" focussize="0,0"/>
                        <v:stroke color="#000000 [3213]" joinstyle="round" endarrow="block"/>
                        <v:imagedata o:title=""/>
                        <o:lock v:ext="edit" aspectratio="f"/>
                      </v:shape>
                      <v:shape id="_x0000_s1026" o:spid="_x0000_s1026" o:spt="32" type="#_x0000_t32" style="position:absolute;left:3077210;top:2044700;height:276225;width:635;" filled="f" stroked="t" coordsize="21600,21600" o:gfxdata="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wNsZ51wAAAAUB&#10;AAAPAAAAAAAAAAEAIAAAACIAAABkcnMvZG93bnJldi54bWxQSwECFAAUAAAACACHTuJAlt6kmhwC&#10;AAADBAAADgAAAAAAAAABACAAAAAmAQAAZHJzL2Uyb0RvYy54bWxQSwUGAAAAAAYABgBZAQAAtAUA&#10;AAAA&#10;">
                        <v:fill on="f" focussize="0,0"/>
                        <v:stroke color="#000000 [3213]" joinstyle="round" endarrow="block"/>
                        <v:imagedata o:title=""/>
                        <o:lock v:ext="edit" aspectratio="f"/>
                      </v:shape>
                      <v:shape id="_x0000_s1026" o:spid="_x0000_s1026" o:spt="32" type="#_x0000_t32" style="position:absolute;left:1412240;top:2125345;height:276225;width:635;" filled="f" stroked="t" coordsize="21600,21600" o:gfxdata="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bw1UbVAAAA&#10;BQEAAA8AAAAAAAAAAQAgAAAAIgAAAGRycy9kb3ducmV2LnhtbFBLAQIUABQAAAAIAIdO4kBHFJ6D&#10;IAIAAAMEAAAOAAAAAAAAAAEAIAAAACQBAABkcnMvZTJvRG9jLnhtbFBLBQYAAAAABgAGAFkBAAC2&#10;BQAAAAA=&#10;">
                        <v:fill on="f" focussize="0,0"/>
                        <v:stroke color="#8064A2 [3207]" joinstyle="round" endarrow="block"/>
                        <v:imagedata o:title=""/>
                        <o:lock v:ext="edit" aspectratio="f"/>
                      </v:shape>
                      <v:shape id="_x0000_s1026" o:spid="_x0000_s1026" o:spt="32" type="#_x0000_t32" style="position:absolute;left:1373505;top:1564005;height:276225;width:635;" filled="f" stroked="t" coordsize="21600,21600" o:gfxdata="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MDbGedcAAAAFAQAA&#10;DwAAAAAAAAABACAAAAAiAAAAZHJzL2Rvd25yZXYueG1sUEsBAhQAFAAAAAgAh07iQIIoBQAaAgAA&#10;AwQAAA4AAAAAAAAAAQAgAAAAJgEAAGRycy9lMm9Eb2MueG1sUEsFBgAAAAAGAAYAWQEAALIFAAAA&#10;AA==&#10;">
                        <v:fill on="f" focussize="0,0"/>
                        <v:stroke color="#000000 [3213]" joinstyle="round" endarrow="block"/>
                        <v:imagedata o:title=""/>
                        <o:lock v:ext="edit" aspectratio="f"/>
                      </v:shape>
                      <v:shape id="_x0000_s1026" o:spid="_x0000_s1026" o:spt="32" type="#_x0000_t32" style="position:absolute;left:3046730;top:1459230;height:276225;width:635;" filled="f" stroked="t" coordsize="21600,21600" o:gfxdata="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A2xnnXAAAABQEA&#10;AA8AAAAAAAAAAQAgAAAAIgAAAGRycy9kb3ducmV2LnhtbFBLAQIUABQAAAAIAIdO4kBF1wguGwIA&#10;AAMEAAAOAAAAAAAAAAEAIAAAACYBAABkcnMvZTJvRG9jLnhtbFBLBQYAAAAABgAGAFkBAACzBQAA&#10;AAA=&#10;">
                        <v:fill on="f" focussize="0,0"/>
                        <v:stroke color="#000000 [3213]" joinstyle="round" endarrow="block"/>
                        <v:imagedata o:title=""/>
                        <o:lock v:ext="edit" aspectratio="f"/>
                      </v:shape>
                      <v:shape id="_x0000_s1026" o:spid="_x0000_s1026" o:spt="32" type="#_x0000_t32" style="position:absolute;left:1333500;top:437515;height:297815;width:1905;" filled="f" stroked="t" coordsize="21600,21600" o:gfxdata="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A2xnnXAAAABQEAAA8AAAAAAAAAAQAgAAAAIgAAAGRycy9kb3ducmV2LnhtbFBLAQIU&#10;ABQAAAAIAIdO4kBPsQCKLQIAACsEAAAOAAAAAAAAAAEAIAAAACYBAABkcnMvZTJvRG9jLnhtbFBL&#10;BQYAAAAABgAGAFkBAADFBQAAAAA=&#10;">
                        <v:fill on="f" focussize="0,0"/>
                        <v:stroke color="#000000 [3213]" joinstyle="round" endarrow="block"/>
                        <v:imagedata o:title=""/>
                        <o:lock v:ext="edit" aspectratio="f"/>
                      </v:shape>
                      <v:shape id="_x0000_s1026" o:spid="_x0000_s1026" o:spt="32" type="#_x0000_t32" style="position:absolute;left:1342390;top:1033780;height:233680;width:8255;" filled="f" stroked="t" coordsize="21600,21600" o:gfxdata="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wNsZ51wAAAAUB&#10;AAAPAAAAAAAAAAEAIAAAACIAAABkcnMvZG93bnJldi54bWxQSwECFAAUAAAACACHTuJAhV5hIBwC&#10;AAAEBAAADgAAAAAAAAABACAAAAAmAQAAZHJzL2Uyb0RvYy54bWxQSwUGAAAAAAYABgBZAQAAtAUA&#10;AAAA&#10;">
                        <v:fill on="f" focussize="0,0"/>
                        <v:stroke color="#000000 [3213]" joinstyle="round" endarrow="block"/>
                        <v:imagedata o:title=""/>
                        <o:lock v:ext="edit" aspectratio="f"/>
                      </v:shape>
                      <v:rect id="_x0000_s1026" o:spid="_x0000_s1026" o:spt="1" style="position:absolute;left:2807335;top:1743075;height:293370;width:516255;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nOAZjWAAAABQEAAA8AAAAAAAAAAQAgAAAAIgAAAGRycy9kb3ducmV2&#10;LnhtbFBLAQIUABQAAAAIAIdO4kCdQKv5cAIAAMsEAAAOAAAAAAAAAAEAIAAAACUBAABkcnMvZTJv&#10;RG9jLnhtbFBLBQYAAAAABgAGAFkBAAAHBgAAAAA=&#10;">
                        <v:fill on="f" focussize="0,0"/>
                        <v:stroke color="#000000 [3213]" joinstyle="round"/>
                        <v:imagedata o:title=""/>
                        <o:lock v:ext="edit" aspectratio="f"/>
                        <v:textbox>
                          <w:txbxContent>
                            <w:p w14:paraId="2C949AC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膨化</w:t>
                              </w:r>
                            </w:p>
                          </w:txbxContent>
                        </v:textbox>
                      </v:rect>
                      <v:rect id="_x0000_s1026" o:spid="_x0000_s1026" o:spt="1" style="position:absolute;left:2839085;top:2306955;height:278130;width:516255;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Sc4BmNYAAAAFAQAADwAAAAAAAAABACAAAAAiAAAAZHJzL2Rvd25yZXYu&#10;eG1sUEsBAhQAFAAAAAgAh07iQGqTP/ZvAgAAywQAAA4AAAAAAAAAAQAgAAAAJQEAAGRycy9lMm9E&#10;b2MueG1sUEsFBgAAAAAGAAYAWQEAAAYGAAAAAA==&#10;">
                        <v:fill on="f" focussize="0,0"/>
                        <v:stroke color="#000000 [3213]" joinstyle="round"/>
                        <v:imagedata o:title=""/>
                        <o:lock v:ext="edit" aspectratio="f"/>
                        <v:textbox>
                          <w:txbxContent>
                            <w:p w14:paraId="5998466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榨油</w:t>
                              </w:r>
                            </w:p>
                          </w:txbxContent>
                        </v:textbox>
                      </v:rect>
                      <v:shape id="_x0000_s1026" o:spid="_x0000_s1026" o:spt="32" type="#_x0000_t32" style="position:absolute;left:953770;top:1994535;flip:x;height:7620;width:213995;" filled="f" stroked="t" coordsize="21600,21600" o:gfxdata="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Kru&#10;B9YAAAAFAQAADwAAAAAAAAABACAAAAAiAAAAZHJzL2Rvd25yZXYueG1sUEsBAhQAFAAAAAgAh07i&#10;QEuaaxAkAgAADQQAAA4AAAAAAAAAAQAgAAAAJQEAAGRycy9lMm9Eb2MueG1sUEsFBgAAAAAGAAYA&#10;WQEAALsFAAAAAA==&#10;">
                        <v:fill on="f" focussize="0,0"/>
                        <v:stroke color="#000000 [3213]" joinstyle="round" endarrow="block"/>
                        <v:imagedata o:title=""/>
                        <o:lock v:ext="edit" aspectratio="f"/>
                      </v:shape>
                      <v:shape id="_x0000_s1026" o:spid="_x0000_s1026" o:spt="32" type="#_x0000_t32" style="position:absolute;left:3371850;top:2435860;height:3175;width:311785;" filled="f" stroked="t" coordsize="21600,21600" o:gfxdata="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DbGedcAAAAF&#10;AQAADwAAAAAAAAABACAAAAAiAAAAZHJzL2Rvd25yZXYueG1sUEsBAhQAFAAAAAgAh07iQFcjWfId&#10;AgAABAQAAA4AAAAAAAAAAQAgAAAAJgEAAGRycy9lMm9Eb2MueG1sUEsFBgAAAAAGAAYAWQEAALUF&#10;AAAAAA==&#10;">
                        <v:fill on="f" focussize="0,0"/>
                        <v:stroke color="#000000 [3213]" joinstyle="round" endarrow="block"/>
                        <v:imagedata o:title=""/>
                        <o:lock v:ext="edit" aspectratio="f"/>
                      </v:shape>
                      <v:shape id="_x0000_s1026" o:spid="_x0000_s1026" o:spt="32" type="#_x0000_t32" style="position:absolute;left:3081655;top:2587625;height:276225;width:635;" filled="f" stroked="t" coordsize="21600,21600" o:gfxdata="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m8NVG1QAAAAUB&#10;AAAPAAAAAAAAAAEAIAAAACIAAABkcnMvZG93bnJldi54bWxQSwECFAAUAAAACACHTuJAVAcKLB4C&#10;AAADBAAADgAAAAAAAAABACAAAAAkAQAAZHJzL2Uyb0RvYy54bWxQSwUGAAAAAAYABgBZAQAAtAUA&#10;AAAA&#10;">
                        <v:fill on="f" focussize="0,0"/>
                        <v:stroke color="#8064A2 [3207]" joinstyle="round" endarrow="block"/>
                        <v:imagedata o:title=""/>
                        <o:lock v:ext="edit" aspectratio="f"/>
                      </v:shape>
                      <v:rect id="_x0000_s1026" o:spid="_x0000_s1026" o:spt="1" style="position:absolute;left:2703830;top:2862580;height:293370;width:896620;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nOAZjWAAAABQEAAA8AAAAAAAAAAQAgAAAAIgAAAGRycy9kb3ducmV2Lnht&#10;bFBLAQIUABQAAAAIAIdO4kD+163MbQIAAMsEAAAOAAAAAAAAAAEAIAAAACUBAABkcnMvZTJvRG9j&#10;LnhtbFBLBQYAAAAABgAGAFkBAAAEBgAAAAA=&#10;">
                        <v:fill on="f" focussize="0,0"/>
                        <v:stroke color="#000000 [3213]" joinstyle="round"/>
                        <v:imagedata o:title=""/>
                        <o:lock v:ext="edit" aspectratio="f"/>
                        <v:textbox>
                          <w:txbxContent>
                            <w:p w14:paraId="1C0F429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去精炼车间</w:t>
                              </w:r>
                            </w:p>
                          </w:txbxContent>
                        </v:textbox>
                      </v:rect>
                      <v:rect id="_x0000_s1026" o:spid="_x0000_s1026" o:spt="1" style="position:absolute;left:3703955;top:2275205;height:293370;width:1142365;v-text-anchor:middle;" filled="f" stroked="t" coordsize="21600,21600" o:gfxdata="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JzgGY1gAAAAUBAAAPAAAAAAAAAAEAIAAAACIAAABkcnMvZG93bnJldi54&#10;bWxQSwECFAAUAAAACACHTuJAbdW4+24CAADMBAAADgAAAAAAAAABACAAAAAlAQAAZHJzL2Uyb0Rv&#10;Yy54bWxQSwUGAAAAAAYABgBZAQAABQYAAAAA&#10;">
                        <v:fill on="f" focussize="0,0"/>
                        <v:stroke color="#000000 [3213]" joinstyle="round"/>
                        <v:imagedata o:title=""/>
                        <o:lock v:ext="edit" aspectratio="f"/>
                        <v:textbox>
                          <w:txbxContent>
                            <w:p w14:paraId="5AF74C39">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管道去浸出车间</w:t>
                              </w:r>
                            </w:p>
                          </w:txbxContent>
                        </v:textbox>
                      </v:rect>
                      <v:rect id="_x0000_s1026" o:spid="_x0000_s1026" o:spt="1" style="position:absolute;left:838200;top:1641475;height:293370;width:516255;v-text-anchor:middle;" filled="f" stroked="f" coordsize="21600,21600" o:gfxdata="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F6VYd9IA&#10;AAAFAQAADwAAAAAAAAABACAAAAAiAAAAZHJzL2Rvd25yZXYueG1sUEsBAhQAFAAAAAgAh07iQLOn&#10;3GZeAgAAoQQAAA4AAAAAAAAAAQAgAAAAIQEAAGRycy9lMm9Eb2MueG1sUEsFBgAAAAAGAAYAWQEA&#10;APEFAAAAAA==&#10;">
                        <v:fill on="f" focussize="0,0"/>
                        <v:stroke on="f"/>
                        <v:imagedata o:title=""/>
                        <o:lock v:ext="edit" aspectratio="f"/>
                        <v:textbox>
                          <w:txbxContent>
                            <w:p w14:paraId="65D381D7">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菜饼</w:t>
                              </w:r>
                            </w:p>
                          </w:txbxContent>
                        </v:textbox>
                      </v:rect>
                      <v:rect id="_x0000_s1026" o:spid="_x0000_s1026" o:spt="1" style="position:absolute;left:3260725;top:2117725;height:293370;width:516255;v-text-anchor:middle;" filled="f" stroked="f" coordsize="21600,21600" o:gfxdata="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pnXw&#10;1wAAAAUBAAAPAAAAAAAAAAEAIAAAACIAAABkcnMvZG93bnJldi54bWxQSwECFAAUAAAACACHTuJA&#10;/2NvwFsCAAChBAAADgAAAAAAAAABACAAAAAmAQAAZHJzL2Uyb0RvYy54bWxQSwUGAAAAAAYABgBZ&#10;AQAA8wUAAAAA&#10;">
                        <v:fill on="f" focussize="0,0"/>
                        <v:stroke on="f" dashstyle="dash"/>
                        <v:imagedata o:title=""/>
                        <o:lock v:ext="edit" aspectratio="f"/>
                        <v:textbox>
                          <w:txbxContent>
                            <w:p w14:paraId="4BED3E8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棉饼</w:t>
                              </w:r>
                            </w:p>
                          </w:txbxContent>
                        </v:textbox>
                      </v:rect>
                      <v:shape id="_x0000_s1026" o:spid="_x0000_s1026" o:spt="34" type="#_x0000_t34" style="position:absolute;left:3272155;top:811530;height:500380;width:20955;" filled="f" stroked="t" coordsize="21600,21600" o:gfxdata="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Kgcb9UAAAAF&#10;AQAADwAAAAAAAAABACAAAAAiAAAAZHJzL2Rvd25yZXYueG1sUEsBAhQAFAAAAAgAh07iQEkyI7gf&#10;AgAAIQQAAA4AAAAAAAAAAQAgAAAAJAEAAGRycy9lMm9Eb2MueG1sUEsFBgAAAAAGAAYAWQEAALUF&#10;AAAAAA==&#10;" adj="193745">
                        <v:fill on="f" focussize="0,0"/>
                        <v:stroke color="#000000 [3213]" joinstyle="round" dashstyle="dash"/>
                        <v:imagedata o:title=""/>
                        <o:lock v:ext="edit" aspectratio="f"/>
                      </v:shape>
                      <v:shape id="_x0000_s1026" o:spid="_x0000_s1026" o:spt="32" type="#_x0000_t32" style="position:absolute;left:3469640;top:1081405;height:0;width:167005;" filled="f" stroked="t" coordsize="21600,21600" o:gfxdata="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fp9YLTAAAABQEAAA8A&#10;AAAAAAAAAQAgAAAAIgAAAGRycy9kb3ducmV2LnhtbFBLAQIUABQAAAAIAIdO4kCX1AtxHAIAAAAE&#10;AAAOAAAAAAAAAAEAIAAAACIBAABkcnMvZTJvRG9jLnhtbFBLBQYAAAAABgAGAFkBAACwBQAAAAA=&#10;">
                        <v:fill on="f" focussize="0,0"/>
                        <v:stroke color="#000000 [3213]" joinstyle="round" dashstyle="dash" endarrow="block"/>
                        <v:imagedata o:title=""/>
                        <o:lock v:ext="edit" aspectratio="f"/>
                      </v:shape>
                      <v:rect id="_x0000_s1026" o:spid="_x0000_s1026" o:spt="1" style="position:absolute;left:3600450;top:925830;height:293370;width:896620;v-text-anchor:middle;" filled="f" stroked="f" coordsize="21600,21600" o:gfxdata="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F6VYd9IAAAAF&#10;AQAADwAAAAAAAAABACAAAAAiAAAAZHJzL2Rvd25yZXYueG1sUEsBAhQAFAAAAAgAh07iQGV8Nyxb&#10;AgAAoQQAAA4AAAAAAAAAAQAgAAAAIQEAAGRycy9lMm9Eb2MueG1sUEsFBgAAAAAGAAYAWQEAAO4F&#10;AAAAAA==&#10;">
                        <v:fill on="f" focussize="0,0"/>
                        <v:stroke on="f"/>
                        <v:imagedata o:title=""/>
                        <o:lock v:ext="edit" aspectratio="f"/>
                        <v:textbox>
                          <w:txbxContent>
                            <w:p w14:paraId="25899573">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G1、N、S1</w:t>
                              </w:r>
                            </w:p>
                          </w:txbxContent>
                        </v:textbox>
                      </v:rect>
                      <v:shape id="_x0000_s1026" o:spid="_x0000_s1026" o:spt="32" type="#_x0000_t32" style="position:absolute;left:3323590;top:1883410;flip:y;height:6350;width:288925;" filled="f" stroked="t" coordsize="21600,21600" o:gfxdata="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rf6Xg0gAA&#10;AAUBAAAPAAAAAAAAAAEAIAAAACIAAABkcnMvZG93bnJldi54bWxQSwECFAAUAAAACACHTuJAcX5m&#10;viQCAAANBAAADgAAAAAAAAABACAAAAAhAQAAZHJzL2Uyb0RvYy54bWxQSwUGAAAAAAYABgBZAQAA&#10;twUAAAAA&#10;">
                        <v:fill on="f" focussize="0,0"/>
                        <v:stroke color="#000000 [3213]" joinstyle="round" dashstyle="dash" endarrow="block"/>
                        <v:imagedata o:title=""/>
                        <o:lock v:ext="edit" aspectratio="f"/>
                      </v:shape>
                      <v:rect id="_x0000_s1026" o:spid="_x0000_s1026" o:spt="1" style="position:absolute;left:3529330;top:1735455;height:293370;width:636270;v-text-anchor:middle;" filled="f" stroked="f" coordsize="21600,21600" o:gfxdata="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F6VYd9IAAAAF&#10;AQAADwAAAAAAAAABACAAAAAiAAAAZHJzL2Rvd25yZXYueG1sUEsBAhQAFAAAAAgAh07iQMDc14Vb&#10;AgAAogQAAA4AAAAAAAAAAQAgAAAAIQEAAGRycy9lMm9Eb2MueG1sUEsFBgAAAAAGAAYAWQEAAO4F&#10;AAAAAA==&#10;">
                        <v:fill on="f" focussize="0,0"/>
                        <v:stroke on="f"/>
                        <v:imagedata o:title=""/>
                        <o:lock v:ext="edit" aspectratio="f"/>
                        <v:textbox>
                          <w:txbxContent>
                            <w:p w14:paraId="5D7EF8B3">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N、G2</w:t>
                              </w:r>
                            </w:p>
                          </w:txbxContent>
                        </v:textbox>
                      </v:rect>
                      <v:shape id="_x0000_s1026" o:spid="_x0000_s1026" o:spt="32" type="#_x0000_t32" style="position:absolute;left:871855;top:1419860;flip:x;height:635;width:243840;" filled="f" stroked="t" coordsize="21600,21600" o:gfxdata="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rf6Xg0gAAAAUBAAAPAAAAAAAAAAEAIAAAACIAAABkcnMvZG93bnJldi54bWxQSwEC&#10;FAAUAAAACACHTuJA4xhRMTMCAAAzBAAADgAAAAAAAAABACAAAAAhAQAAZHJzL2Uyb0RvYy54bWxQ&#10;SwUGAAAAAAYABgBZAQAAxgUAAAAA&#10;">
                        <v:fill on="f" focussize="0,0"/>
                        <v:stroke color="#000000 [3213]" joinstyle="round" dashstyle="dash" endarrow="block"/>
                        <v:imagedata o:title=""/>
                        <o:lock v:ext="edit" aspectratio="f"/>
                      </v:shape>
                      <v:rect id="_x0000_s1026" o:spid="_x0000_s1026" o:spt="1" style="position:absolute;left:284480;top:1273810;height:293370;width:587375;v-text-anchor:middle;" filled="f" stroked="f" coordsize="21600,21600" o:gfxdata="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XpVh30gAA&#10;AAUBAAAPAAAAAAAAAAEAIAAAACIAAABkcnMvZG93bnJldi54bWxQSwECFAAUAAAACACHTuJASmNC&#10;Nl0CAAChBAAADgAAAAAAAAABACAAAAAhAQAAZHJzL2Uyb0RvYy54bWxQSwUGAAAAAAYABgBZAQAA&#10;8AUAAAAA&#10;">
                        <v:fill on="f" focussize="0,0"/>
                        <v:stroke on="f"/>
                        <v:imagedata o:title=""/>
                        <o:lock v:ext="edit" aspectratio="f"/>
                        <v:textbox>
                          <w:txbxContent>
                            <w:p w14:paraId="09184B0A">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N、G2</w:t>
                              </w:r>
                            </w:p>
                          </w:txbxContent>
                        </v:textbox>
                      </v:rect>
                      <v:shape id="_x0000_s1026" o:spid="_x0000_s1026" o:spt="202" type="#_x0000_t202" style="position:absolute;left:0;top:2831465;height:464185;width:1333500;" filled="f" stroked="t" coordsize="21600,21600" o:gfxdata="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GjXF7WAAAA&#10;BQEAAA8AAAAAAAAAAQAgAAAAIgAAAGRycy9kb3ducmV2LnhtbFBLAQIUABQAAAAIAIdO4kCE4rfE&#10;WAIAAJgEAAAOAAAAAAAAAAEAIAAAACUBAABkcnMvZTJvRG9jLnhtbFBLBQYAAAAABgAGAFkBAADv&#10;BQAAAAA=&#10;">
                        <v:fill on="f" focussize="0,0"/>
                        <v:stroke weight="0.5pt" color="#000000 [3204]" joinstyle="round"/>
                        <v:imagedata o:title=""/>
                        <o:lock v:ext="edit" aspectratio="f"/>
                        <v:textbox>
                          <w:txbxContent>
                            <w:p w14:paraId="1250C2B2">
                              <w:pPr>
                                <w:rPr>
                                  <w:rFonts w:hint="default"/>
                                  <w:lang w:val="en-US" w:eastAsia="zh-CN"/>
                                </w:rPr>
                              </w:pPr>
                              <w:r>
                                <w:rPr>
                                  <w:rFonts w:hint="eastAsia"/>
                                  <w:lang w:val="en-US" w:eastAsia="zh-CN"/>
                                </w:rPr>
                                <w:t xml:space="preserve">    ：液体油走向</w:t>
                              </w:r>
                            </w:p>
                            <w:p w14:paraId="7FB243D3">
                              <w:pPr>
                                <w:ind w:firstLine="420" w:firstLineChars="200"/>
                                <w:rPr>
                                  <w:rFonts w:hint="eastAsia" w:eastAsia="宋体"/>
                                  <w:lang w:eastAsia="zh-CN"/>
                                </w:rPr>
                              </w:pPr>
                              <w:r>
                                <w:rPr>
                                  <w:rFonts w:hint="eastAsia"/>
                                  <w:lang w:eastAsia="zh-CN"/>
                                </w:rPr>
                                <w:t>：固体物料走向</w:t>
                              </w:r>
                            </w:p>
                            <w:p w14:paraId="7A9A7BBE">
                              <w:pPr>
                                <w:pStyle w:val="2"/>
                                <w:rPr>
                                  <w:rFonts w:hint="default"/>
                                  <w:lang w:val="en-US" w:eastAsia="zh-CN"/>
                                </w:rPr>
                              </w:pPr>
                            </w:p>
                            <w:p w14:paraId="6738FA4B">
                              <w:pPr>
                                <w:rPr>
                                  <w:rFonts w:hint="eastAsia"/>
                                  <w:lang w:eastAsia="zh-CN"/>
                                </w:rPr>
                              </w:pPr>
                            </w:p>
                            <w:p w14:paraId="452C74E0">
                              <w:pPr>
                                <w:rPr>
                                  <w:rFonts w:hint="eastAsia"/>
                                  <w:lang w:eastAsia="zh-CN"/>
                                </w:rPr>
                              </w:pPr>
                            </w:p>
                            <w:p w14:paraId="644C1702">
                              <w:pPr>
                                <w:ind w:firstLine="420" w:firstLineChars="200"/>
                                <w:rPr>
                                  <w:rFonts w:hint="eastAsia" w:eastAsia="宋体"/>
                                  <w:lang w:eastAsia="zh-CN"/>
                                </w:rPr>
                              </w:pPr>
                              <w:r>
                                <w:rPr>
                                  <w:rFonts w:hint="eastAsia"/>
                                  <w:lang w:val="en-US" w:eastAsia="zh-CN"/>
                                </w:rPr>
                                <w:t xml:space="preserve">    </w:t>
                              </w:r>
                            </w:p>
                          </w:txbxContent>
                        </v:textbox>
                      </v:shape>
                      <v:shape id="_x0000_s1026" o:spid="_x0000_s1026" o:spt="32" type="#_x0000_t32" style="position:absolute;left:55245;top:2985770;flip:y;height:6985;width:278765;" filled="f" stroked="t" coordsize="21600,21600" o:gfxdata="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1GEFR&#10;1AAAAAUBAAAPAAAAAAAAAAEAIAAAACIAAABkcnMvZG93bnJldi54bWxQSwECFAAUAAAACACHTuJA&#10;WhbmniUCAAAOBAAADgAAAAAAAAABACAAAAAjAQAAZHJzL2Uyb0RvYy54bWxQSwUGAAAAAAYABgBZ&#10;AQAAugUAAAAA&#10;">
                        <v:fill on="f" focussize="0,0"/>
                        <v:stroke color="#7030A0 [3204]" joinstyle="round" endarrow="block"/>
                        <v:imagedata o:title=""/>
                        <o:lock v:ext="edit" aspectratio="f"/>
                      </v:shape>
                      <v:shape id="_x0000_s1026" o:spid="_x0000_s1026" o:spt="32" type="#_x0000_t32" style="position:absolute;left:76835;top:3161665;flip:y;height:6985;width:278765;" filled="f" stroked="t" coordsize="21600,21600" o:gfxdata="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ACq&#10;7gfWAAAABQEAAA8AAAAAAAAAAQAgAAAAIgAAAGRycy9kb3ducmV2LnhtbFBLAQIUABQAAAAIAIdO&#10;4kAkdSrLJQIAAA4EAAAOAAAAAAAAAAEAIAAAACUBAABkcnMvZTJvRG9jLnhtbFBLBQYAAAAABgAG&#10;AFkBAAC8BQAAAAA=&#10;">
                        <v:fill on="f" focussize="0,0"/>
                        <v:stroke color="#000000 [3213]" joinstyle="round" endarrow="block"/>
                        <v:imagedata o:title=""/>
                        <o:lock v:ext="edit" aspectratio="f"/>
                      </v:shape>
                      <v:shape id="_x0000_s1026" o:spid="_x0000_s1026" o:spt="35" type="#_x0000_t35" style="position:absolute;left:1382395;top:1680210;flip:y;height:27940;width:567690;rotation:-5898240f;" filled="f" stroked="t" coordsize="21600,21600" o:gfxdata="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y/&#10;Qi7WAAAABQEAAA8AAAAAAAAAAQAgAAAAIgAAAGRycy9kb3ducmV2LnhtbFBLAQIUABQAAAAIAIdO&#10;4kDO0IEiXgIAAKYEAAAOAAAAAAAAAAEAIAAAACUBAABkcnMvZTJvRG9jLnhtbFBLBQYAAAAABgAG&#10;AFkBAAD1BQAAAAA=&#10;" adj="-193,205691">
                        <v:fill on="f" focussize="0,0"/>
                        <v:stroke weight="1pt" color="#000000 [3213]" joinstyle="round" dashstyle="dashDot" startarrow="block" endarrow="block"/>
                        <v:imagedata o:title=""/>
                        <o:lock v:ext="edit" aspectratio="f"/>
                      </v:shape>
                      <v:shape id="_x0000_s1026" o:spid="_x0000_s1026" o:spt="32" type="#_x0000_t32" style="position:absolute;left:1842770;top:1678940;flip:y;height:1905;width:532765;" filled="f" stroked="t" coordsize="21600,21600" o:gfxdata="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zFv/dYAAAAFAQAADwAAAAAAAAABACAAAAAiAAAAZHJzL2Rvd25yZXYueG1sUEsBAhQAFAAAAAgA&#10;h07iQLaEwvwnAgAAEgQAAA4AAAAAAAAAAQAgAAAAJQEAAGRycy9lMm9Eb2MueG1sUEsFBgAAAAAG&#10;AAYAWQEAAL4FAAAAAA==&#10;">
                        <v:fill on="f" focussize="0,0"/>
                        <v:stroke color="#000000 [3213]" joinstyle="round" dashstyle="dashDot" endarrow="block"/>
                        <v:imagedata o:title=""/>
                        <o:lock v:ext="edit" aspectratio="f"/>
                      </v:shape>
                      <v:rect id="_x0000_s1026" o:spid="_x0000_s1026" o:spt="1" style="position:absolute;left:1887220;top:1440180;height:293370;width:516255;v-text-anchor:middle;" filled="f" stroked="f" coordsize="21600,21600" o:gfxdata="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F6VYd9IA&#10;AAAFAQAADwAAAAAAAAABACAAAAAiAAAAZHJzL2Rvd25yZXYueG1sUEsBAhQAFAAAAAgAh07iQApm&#10;C4VeAgAApAQAAA4AAAAAAAAAAQAgAAAAIQEAAGRycy9lMm9Eb2MueG1sUEsFBgAAAAAGAAYAWQEA&#10;APEFAAAAAA==&#10;">
                        <v:fill on="f" focussize="0,0"/>
                        <v:stroke on="f"/>
                        <v:imagedata o:title=""/>
                        <o:lock v:ext="edit" aspectratio="f"/>
                        <v:textbox>
                          <w:txbxContent>
                            <w:p w14:paraId="1F6534EF">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蒸汽</w:t>
                              </w:r>
                            </w:p>
                          </w:txbxContent>
                        </v:textbox>
                      </v:rect>
                      <v:shape id="_x0000_s1026" o:spid="_x0000_s1026" o:spt="34" type="#_x0000_t34" style="position:absolute;left:2807335;top:1889760;flip:x y;height:556260;width:31750;rotation:11796480f;" filled="f" stroked="t" coordsize="21600,21600" o:gfxdata="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Q7BU&#10;ntYAAAAFAQAADwAAAAAAAAABACAAAAAiAAAAZHJzL2Rvd25yZXYueG1sUEsBAhQAFAAAAAgAh07i&#10;QCV/hYtdAgAAqgQAAA4AAAAAAAAAAQAgAAAAJQEAAGRycy9lMm9Eb2MueG1sUEsFBgAAAAAGAAYA&#10;WQEAAPQFAAAAAA==&#10;" adj="-162000">
                        <v:fill on="f" focussize="0,0"/>
                        <v:stroke weight="1pt" color="#000000 [3213]" joinstyle="round" dashstyle="dashDot" startarrow="block" endarrow="block"/>
                        <v:imagedata o:title=""/>
                        <o:lock v:ext="edit" aspectratio="f"/>
                      </v:shape>
                      <v:shape id="_x0000_s1026" o:spid="_x0000_s1026" o:spt="32" type="#_x0000_t32" style="position:absolute;left:2155825;top:2162810;flip:x y;height:10160;width:480060;" filled="f" stroked="t" coordsize="21600,21600" o:gfxdata="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i463A1QAAAAUBAAAPAAAAAAAAAAEAIAAAACIAAABkcnMvZG93bnJldi54bWxQSwECFAAUAAAA&#10;CACHTuJAbaLlGyoCAAAdBAAADgAAAAAAAAABACAAAAAkAQAAZHJzL2Uyb0RvYy54bWxQSwUGAAAA&#10;AAYABgBZAQAAwAUAAAAA&#10;">
                        <v:fill on="f" focussize="0,0"/>
                        <v:stroke color="#000000 [3213]" joinstyle="round" dashstyle="dashDot" endarrow="block"/>
                        <v:imagedata o:title=""/>
                        <o:lock v:ext="edit" aspectratio="f"/>
                      </v:shape>
                      <v:rect id="_x0000_s1026" o:spid="_x0000_s1026" o:spt="1" style="position:absolute;left:2099310;top:1938020;height:293370;width:516255;v-text-anchor:middle;" filled="f" stroked="f" coordsize="21600,21600" o:gfxdata="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XpVh3&#10;0gAAAAUBAAAPAAAAAAAAAAEAIAAAACIAAABkcnMvZG93bnJldi54bWxQSwECFAAUAAAACACHTuJA&#10;WGdmg2ACAACkBAAADgAAAAAAAAABACAAAAAhAQAAZHJzL2Uyb0RvYy54bWxQSwUGAAAAAAYABgBZ&#10;AQAA8wUAAAAA&#10;">
                        <v:fill on="f" focussize="0,0"/>
                        <v:stroke on="f"/>
                        <v:imagedata o:title=""/>
                        <o:lock v:ext="edit" aspectratio="f"/>
                        <v:textbox>
                          <w:txbxContent>
                            <w:p w14:paraId="591C5D39">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蒸汽</w:t>
                              </w:r>
                            </w:p>
                          </w:txbxContent>
                        </v:textbox>
                      </v:rect>
                      <w10:wrap type="none"/>
                      <w10:anchorlock/>
                    </v:group>
                  </w:pict>
                </mc:Fallback>
              </mc:AlternateContent>
            </w:r>
          </w:p>
          <w:p w14:paraId="72667062">
            <w:pPr>
              <w:pStyle w:val="35"/>
              <w:keepNext w:val="0"/>
              <w:keepLines/>
              <w:pageBreakBefore w:val="0"/>
              <w:wordWrap/>
              <w:topLinePunct w:val="0"/>
              <w:bidi w:val="0"/>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注：菜籽不需要破碎，经碾压后直接进入膨化工序，其余工序一样。</w:t>
            </w:r>
            <w:r>
              <w:rPr>
                <w:rFonts w:hint="default" w:ascii="Times New Roman" w:hAnsi="Times New Roman" w:eastAsia="宋体" w:cs="Times New Roman"/>
                <w:b/>
                <w:bCs w:val="0"/>
                <w:strike w:val="0"/>
                <w:dstrike w:val="0"/>
                <w:color w:val="auto"/>
                <w:sz w:val="21"/>
                <w:szCs w:val="21"/>
                <w:highlight w:val="none"/>
                <w:lang w:val="en-US" w:eastAsia="zh-CN"/>
              </w:rPr>
              <w:t>图中N代表噪声污染源，G代表大气污染源、S表示固废、W表示水污染源</w:t>
            </w:r>
          </w:p>
          <w:p w14:paraId="534A397B">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val="0"/>
                <w:strike w:val="0"/>
                <w:dstrike w:val="0"/>
                <w:color w:val="auto"/>
                <w:sz w:val="21"/>
                <w:szCs w:val="21"/>
                <w:highlight w:val="none"/>
                <w:lang w:val="en-US" w:eastAsia="zh-CN"/>
              </w:rPr>
            </w:pPr>
          </w:p>
          <w:p w14:paraId="1B758ADA">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rPr>
            </w:pPr>
            <w:r>
              <w:rPr>
                <w:rFonts w:hint="default" w:ascii="Times New Roman" w:hAnsi="Times New Roman" w:eastAsia="宋体" w:cs="Times New Roman"/>
                <w:b/>
                <w:bCs w:val="0"/>
                <w:strike w:val="0"/>
                <w:dstrike w:val="0"/>
                <w:color w:val="auto"/>
                <w:sz w:val="21"/>
                <w:szCs w:val="21"/>
                <w:highlight w:val="none"/>
                <w:u w:val="single"/>
                <w:lang w:val="en-US" w:eastAsia="zh-CN"/>
              </w:rPr>
              <w:t>图2-5  预处理及榨油车间生产工艺流程及产污节点图</w:t>
            </w:r>
          </w:p>
          <w:p w14:paraId="45F2F6C0">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val="0"/>
                <w:strike w:val="0"/>
                <w:dstrike w:val="0"/>
                <w:color w:val="auto"/>
                <w:sz w:val="21"/>
                <w:szCs w:val="21"/>
                <w:highlight w:val="none"/>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108585</wp:posOffset>
                      </wp:positionH>
                      <wp:positionV relativeFrom="paragraph">
                        <wp:posOffset>3575685</wp:posOffset>
                      </wp:positionV>
                      <wp:extent cx="278765" cy="6985"/>
                      <wp:effectExtent l="0" t="46990" r="6985" b="60325"/>
                      <wp:wrapNone/>
                      <wp:docPr id="241" name="直接箭头连接符 241"/>
                      <wp:cNvGraphicFramePr/>
                      <a:graphic xmlns:a="http://schemas.openxmlformats.org/drawingml/2006/main">
                        <a:graphicData uri="http://schemas.microsoft.com/office/word/2010/wordprocessingShape">
                          <wps:wsp>
                            <wps:cNvCnPr/>
                            <wps:spPr>
                              <a:xfrm flipV="1">
                                <a:off x="1637665" y="8857615"/>
                                <a:ext cx="278765" cy="698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8.55pt;margin-top:281.55pt;height:0.55pt;width:21.95pt;z-index:251689984;mso-width-relative:page;mso-height-relative:page;" filled="f" stroked="t" coordsize="21600,21600" o:gfxdata="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l2YhPYAAAACQEAAA8AAAAAAAAAAQAgAAAAIgAAAGRycy9kb3ducmV2LnhtbFBLAQIUABQAAAAI&#10;AIdO4kAnRhWrJgIAABAEAAAOAAAAAAAAAAEAIAAAACcBAABkcnMvZTJvRG9jLnhtbFBLBQYAAAAA&#10;BgAGAFkBAAC/BQAAAAA=&#10;">
                      <v:fill on="f" focussize="0,0"/>
                      <v:stroke color="#000000 [3213]" joinstyle="round" endarrow="block"/>
                      <v:imagedata o:title=""/>
                      <o:lock v:ext="edit" aspectratio="f"/>
                    </v:shape>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83840" behindDoc="0" locked="0" layoutInCell="1" allowOverlap="1">
                      <wp:simplePos x="0" y="0"/>
                      <wp:positionH relativeFrom="column">
                        <wp:posOffset>2352675</wp:posOffset>
                      </wp:positionH>
                      <wp:positionV relativeFrom="paragraph">
                        <wp:posOffset>697230</wp:posOffset>
                      </wp:positionV>
                      <wp:extent cx="455295" cy="292735"/>
                      <wp:effectExtent l="4445" t="0" r="7620" b="1905"/>
                      <wp:wrapNone/>
                      <wp:docPr id="207" name="肘形连接符 207"/>
                      <wp:cNvGraphicFramePr/>
                      <a:graphic xmlns:a="http://schemas.openxmlformats.org/drawingml/2006/main">
                        <a:graphicData uri="http://schemas.microsoft.com/office/word/2010/wordprocessingShape">
                          <wps:wsp>
                            <wps:cNvCnPr/>
                            <wps:spPr>
                              <a:xfrm rot="16200000">
                                <a:off x="3881755" y="6008370"/>
                                <a:ext cx="455295" cy="292735"/>
                              </a:xfrm>
                              <a:prstGeom prst="bentConnector3">
                                <a:avLst>
                                  <a:gd name="adj1" fmla="val 69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185.25pt;margin-top:54.9pt;height:23.05pt;width:35.85pt;rotation:-5898240f;z-index:251683840;mso-width-relative:page;mso-height-relative:page;" filled="f" stroked="t" coordsize="21600,21600" o:gfxdata="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ZhGInZAAAACwEAAA8A&#10;AAAAAAAAAQAgAAAAIgAAAGRycy9kb3ducmV2LnhtbFBLAQIUABQAAAAIAIdO4kACI5DkFgIAAPID&#10;AAAOAAAAAAAAAAEAIAAAACgBAABkcnMvZTJvRG9jLnhtbFBLBQYAAAAABgAGAFkBAACwBQAAAAA=&#10;" adj="151">
                      <v:fill on="f" focussize="0,0"/>
                      <v:stroke color="#000000 [3213]" joinstyle="round"/>
                      <v:imagedata o:title=""/>
                      <o:lock v:ext="edit" aspectratio="f"/>
                    </v:shape>
                  </w:pict>
                </mc:Fallback>
              </mc:AlternateContent>
            </w:r>
            <w:r>
              <w:rPr>
                <w:rFonts w:hint="default" w:ascii="Times New Roman" w:hAnsi="Times New Roman" w:eastAsia="宋体" w:cs="Times New Roman"/>
                <w:sz w:val="21"/>
              </w:rPr>
              <mc:AlternateContent>
                <mc:Choice Requires="wpc">
                  <w:drawing>
                    <wp:inline distT="0" distB="0" distL="114300" distR="114300">
                      <wp:extent cx="5075555" cy="3816350"/>
                      <wp:effectExtent l="0" t="0" r="0" b="0"/>
                      <wp:docPr id="142" name="画布 142"/>
                      <wp:cNvGraphicFramePr/>
                      <a:graphic xmlns:a="http://schemas.openxmlformats.org/drawingml/2006/main">
                        <a:graphicData uri="http://schemas.microsoft.com/office/word/2010/wordprocessingCanvas">
                          <wpc:wpc>
                            <wpc:bg/>
                            <wpc:whole/>
                            <wps:wsp>
                              <wps:cNvPr id="144" name="矩形 144"/>
                              <wps:cNvSpPr/>
                              <wps:spPr>
                                <a:xfrm>
                                  <a:off x="1774825" y="8255"/>
                                  <a:ext cx="801370" cy="2482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240356">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菜胚、棉胚</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5" name="矩形 145"/>
                              <wps:cNvSpPr/>
                              <wps:spPr>
                                <a:xfrm>
                                  <a:off x="1703705" y="489585"/>
                                  <a:ext cx="928370" cy="2482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830DE1">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环形浸出器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6" name="矩形 146"/>
                              <wps:cNvSpPr/>
                              <wps:spPr>
                                <a:xfrm>
                                  <a:off x="1887220" y="930910"/>
                                  <a:ext cx="532765" cy="2667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AB8C8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过滤</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7" name="矩形 147"/>
                              <wps:cNvSpPr/>
                              <wps:spPr>
                                <a:xfrm>
                                  <a:off x="1616075" y="1410335"/>
                                  <a:ext cx="1157605" cy="2667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B3E5A4">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第一长管蒸发器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8" name="矩形 148"/>
                              <wps:cNvSpPr/>
                              <wps:spPr>
                                <a:xfrm>
                                  <a:off x="1607820" y="1917700"/>
                                  <a:ext cx="1157605" cy="2762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A28FB8">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第二长管蒸发器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9" name="矩形 149"/>
                              <wps:cNvSpPr/>
                              <wps:spPr>
                                <a:xfrm>
                                  <a:off x="1719580" y="2409825"/>
                                  <a:ext cx="928370" cy="2482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2CEB6">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层选式汽塔</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5" name="矩形 155"/>
                              <wps:cNvSpPr/>
                              <wps:spPr>
                                <a:xfrm>
                                  <a:off x="1783715" y="2875280"/>
                                  <a:ext cx="778510" cy="26733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AA787">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浸出毛油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6" name="矩形 156"/>
                              <wps:cNvSpPr/>
                              <wps:spPr>
                                <a:xfrm>
                                  <a:off x="1600835" y="3402330"/>
                                  <a:ext cx="1157605" cy="2482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15806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管道去精炼车间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7" name="矩形 157"/>
                              <wps:cNvSpPr/>
                              <wps:spPr>
                                <a:xfrm>
                                  <a:off x="2870200" y="477520"/>
                                  <a:ext cx="532765" cy="260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5C58AF">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脱溶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8" name="矩形 158"/>
                              <wps:cNvSpPr/>
                              <wps:spPr>
                                <a:xfrm>
                                  <a:off x="3587115" y="490220"/>
                                  <a:ext cx="770890" cy="2482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258FA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副产品粨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1" name="直接箭头连接符 161"/>
                              <wps:cNvCnPr>
                                <a:stCxn id="144" idx="2"/>
                              </wps:cNvCnPr>
                              <wps:spPr>
                                <a:xfrm>
                                  <a:off x="2175510" y="256540"/>
                                  <a:ext cx="635" cy="21971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2" name="直接箭头连接符 162"/>
                              <wps:cNvCnPr/>
                              <wps:spPr>
                                <a:xfrm flipH="1">
                                  <a:off x="2155825" y="2179955"/>
                                  <a:ext cx="7620" cy="233045"/>
                                </a:xfrm>
                                <a:prstGeom prst="straightConnector1">
                                  <a:avLst/>
                                </a:prstGeom>
                                <a:ln>
                                  <a:solidFill>
                                    <a:srgbClr val="7030A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3" name="直接箭头连接符 163"/>
                              <wps:cNvCnPr>
                                <a:endCxn id="148" idx="0"/>
                              </wps:cNvCnPr>
                              <wps:spPr>
                                <a:xfrm>
                                  <a:off x="2186305" y="1659890"/>
                                  <a:ext cx="635" cy="257810"/>
                                </a:xfrm>
                                <a:prstGeom prst="straightConnector1">
                                  <a:avLst/>
                                </a:prstGeom>
                                <a:ln>
                                  <a:solidFill>
                                    <a:srgbClr val="7030A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4" name="直接箭头连接符 164"/>
                              <wps:cNvCnPr/>
                              <wps:spPr>
                                <a:xfrm>
                                  <a:off x="2174875" y="1206500"/>
                                  <a:ext cx="3810" cy="207010"/>
                                </a:xfrm>
                                <a:prstGeom prst="straightConnector1">
                                  <a:avLst/>
                                </a:prstGeom>
                                <a:ln>
                                  <a:solidFill>
                                    <a:srgbClr val="7030A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6" name="直接箭头连接符 166"/>
                              <wps:cNvCnPr/>
                              <wps:spPr>
                                <a:xfrm flipH="1">
                                  <a:off x="2185670" y="746760"/>
                                  <a:ext cx="635" cy="19431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7" name="直接箭头连接符 167"/>
                              <wps:cNvCnPr>
                                <a:stCxn id="155" idx="2"/>
                              </wps:cNvCnPr>
                              <wps:spPr>
                                <a:xfrm>
                                  <a:off x="2172970" y="3142615"/>
                                  <a:ext cx="3175" cy="244475"/>
                                </a:xfrm>
                                <a:prstGeom prst="straightConnector1">
                                  <a:avLst/>
                                </a:prstGeom>
                                <a:ln>
                                  <a:solidFill>
                                    <a:srgbClr val="7030A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8" name="直接箭头连接符 168"/>
                              <wps:cNvCnPr/>
                              <wps:spPr>
                                <a:xfrm>
                                  <a:off x="2155190" y="2667000"/>
                                  <a:ext cx="2540" cy="227330"/>
                                </a:xfrm>
                                <a:prstGeom prst="straightConnector1">
                                  <a:avLst/>
                                </a:prstGeom>
                                <a:ln>
                                  <a:solidFill>
                                    <a:srgbClr val="7030A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9" name="直接箭头连接符 169"/>
                              <wps:cNvCnPr>
                                <a:stCxn id="145" idx="3"/>
                                <a:endCxn id="157" idx="1"/>
                              </wps:cNvCnPr>
                              <wps:spPr>
                                <a:xfrm flipV="1">
                                  <a:off x="2632075" y="607695"/>
                                  <a:ext cx="238125" cy="635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0" name="直接箭头连接符 170"/>
                              <wps:cNvCnPr/>
                              <wps:spPr>
                                <a:xfrm>
                                  <a:off x="2782570" y="1553210"/>
                                  <a:ext cx="363855" cy="3810"/>
                                </a:xfrm>
                                <a:prstGeom prst="straightConnector1">
                                  <a:avLst/>
                                </a:prstGeom>
                                <a:ln>
                                  <a:solidFill>
                                    <a:srgbClr val="0070C0"/>
                                  </a:solidFill>
                                  <a:prstDash val="solid"/>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1" name="直接箭头连接符 171"/>
                              <wps:cNvCnPr/>
                              <wps:spPr>
                                <a:xfrm>
                                  <a:off x="2773045" y="2042160"/>
                                  <a:ext cx="367665" cy="6985"/>
                                </a:xfrm>
                                <a:prstGeom prst="straightConnector1">
                                  <a:avLst/>
                                </a:prstGeom>
                                <a:ln>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9" name="直接箭头连接符 179"/>
                              <wps:cNvCnPr/>
                              <wps:spPr>
                                <a:xfrm flipV="1">
                                  <a:off x="3405505" y="615315"/>
                                  <a:ext cx="186055" cy="444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0" name="矩形 180"/>
                              <wps:cNvSpPr/>
                              <wps:spPr>
                                <a:xfrm>
                                  <a:off x="3133090" y="1457325"/>
                                  <a:ext cx="285750" cy="118300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A44923">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溶剂油冷凝器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3" name="直接箭头连接符 183"/>
                              <wps:cNvCnPr/>
                              <wps:spPr>
                                <a:xfrm>
                                  <a:off x="2657475" y="2531110"/>
                                  <a:ext cx="473710" cy="1905"/>
                                </a:xfrm>
                                <a:prstGeom prst="straightConnector1">
                                  <a:avLst/>
                                </a:prstGeom>
                                <a:ln>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4" name="直接箭头连接符 184"/>
                              <wps:cNvCnPr>
                                <a:endCxn id="180" idx="0"/>
                              </wps:cNvCnPr>
                              <wps:spPr>
                                <a:xfrm flipH="1">
                                  <a:off x="3275965" y="747395"/>
                                  <a:ext cx="5715" cy="709930"/>
                                </a:xfrm>
                                <a:prstGeom prst="straightConnector1">
                                  <a:avLst/>
                                </a:prstGeom>
                                <a:ln>
                                  <a:solidFill>
                                    <a:schemeClr val="tx1"/>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5" name="矩形 185"/>
                              <wps:cNvSpPr/>
                              <wps:spPr>
                                <a:xfrm>
                                  <a:off x="2877820" y="148590"/>
                                  <a:ext cx="532765" cy="2667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12319F">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溶剂</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0" name="肘形连接符 190"/>
                              <wps:cNvCnPr/>
                              <wps:spPr>
                                <a:xfrm flipV="1">
                                  <a:off x="2342515" y="296545"/>
                                  <a:ext cx="527685" cy="194945"/>
                                </a:xfrm>
                                <a:prstGeom prst="bentConnector3">
                                  <a:avLst>
                                    <a:gd name="adj1" fmla="val 240"/>
                                  </a:avLst>
                                </a:prstGeom>
                                <a:ln>
                                  <a:solidFill>
                                    <a:srgbClr val="7030A0"/>
                                  </a:solidFill>
                                  <a:prstDash val="solid"/>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91" name="肘形连接符 191"/>
                              <wps:cNvCnPr>
                                <a:stCxn id="180" idx="3"/>
                                <a:endCxn id="185" idx="3"/>
                              </wps:cNvCnPr>
                              <wps:spPr>
                                <a:xfrm flipH="1" flipV="1">
                                  <a:off x="3410585" y="281940"/>
                                  <a:ext cx="8255" cy="1767205"/>
                                </a:xfrm>
                                <a:prstGeom prst="bentConnector3">
                                  <a:avLst>
                                    <a:gd name="adj1" fmla="val -13353846"/>
                                  </a:avLst>
                                </a:prstGeom>
                                <a:ln>
                                  <a:solidFill>
                                    <a:srgbClr val="7030A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9" name="矩形 199"/>
                              <wps:cNvSpPr/>
                              <wps:spPr>
                                <a:xfrm>
                                  <a:off x="3676650" y="981710"/>
                                  <a:ext cx="589280" cy="254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EB9014">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粨粒</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0" name="矩形 200"/>
                              <wps:cNvSpPr/>
                              <wps:spPr>
                                <a:xfrm>
                                  <a:off x="1405890" y="1172210"/>
                                  <a:ext cx="697230" cy="25336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DCB9C1">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混合油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1" name="直接箭头连接符 201"/>
                              <wps:cNvCnPr/>
                              <wps:spPr>
                                <a:xfrm flipH="1">
                                  <a:off x="3937000" y="751840"/>
                                  <a:ext cx="635" cy="22987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2" name="直接箭头连接符 202"/>
                              <wps:cNvCnPr>
                                <a:stCxn id="199" idx="2"/>
                                <a:endCxn id="203" idx="0"/>
                              </wps:cNvCnPr>
                              <wps:spPr>
                                <a:xfrm>
                                  <a:off x="3971290" y="1235710"/>
                                  <a:ext cx="0" cy="22733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3" name="矩形 203"/>
                              <wps:cNvSpPr/>
                              <wps:spPr>
                                <a:xfrm>
                                  <a:off x="3676650" y="1463040"/>
                                  <a:ext cx="589280" cy="25273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7867EE">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N、G3</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4" name="矩形 204"/>
                              <wps:cNvSpPr/>
                              <wps:spPr>
                                <a:xfrm>
                                  <a:off x="2715895" y="2843530"/>
                                  <a:ext cx="1294130" cy="25273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C0DC2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W1浸出废水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5" name="直接箭头连接符 205"/>
                              <wps:cNvCnPr/>
                              <wps:spPr>
                                <a:xfrm flipV="1">
                                  <a:off x="3425190" y="2367280"/>
                                  <a:ext cx="301625" cy="2540"/>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6" name="矩形 206"/>
                              <wps:cNvSpPr/>
                              <wps:spPr>
                                <a:xfrm>
                                  <a:off x="3513455" y="0"/>
                                  <a:ext cx="770890" cy="24828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B3B278">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6#溶剂</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9" name="直接箭头连接符 159"/>
                              <wps:cNvCnPr/>
                              <wps:spPr>
                                <a:xfrm>
                                  <a:off x="3311525" y="3096260"/>
                                  <a:ext cx="6985" cy="219075"/>
                                </a:xfrm>
                                <a:prstGeom prst="straightConnector1">
                                  <a:avLst/>
                                </a:prstGeom>
                                <a:ln>
                                  <a:solidFill>
                                    <a:srgbClr val="00B050"/>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1" name="矩形 181"/>
                              <wps:cNvSpPr/>
                              <wps:spPr>
                                <a:xfrm>
                                  <a:off x="2743835" y="3300730"/>
                                  <a:ext cx="1177290" cy="25273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743F66">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污水处理站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8" name="直接箭头连接符 238"/>
                              <wps:cNvCnPr/>
                              <wps:spPr>
                                <a:xfrm>
                                  <a:off x="3308350" y="2641600"/>
                                  <a:ext cx="6985" cy="219075"/>
                                </a:xfrm>
                                <a:prstGeom prst="straightConnector1">
                                  <a:avLst/>
                                </a:prstGeom>
                                <a:ln>
                                  <a:solidFill>
                                    <a:srgbClr val="00B050"/>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9" name="矩形 239"/>
                              <wps:cNvSpPr/>
                              <wps:spPr>
                                <a:xfrm>
                                  <a:off x="3426460" y="2223135"/>
                                  <a:ext cx="854710" cy="25273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58C980">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G4</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0" name="文本框 240"/>
                              <wps:cNvSpPr txBox="1"/>
                              <wps:spPr>
                                <a:xfrm>
                                  <a:off x="35560" y="2921635"/>
                                  <a:ext cx="1333500" cy="78613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19EB7F">
                                    <w:pPr>
                                      <w:rPr>
                                        <w:rFonts w:hint="default"/>
                                        <w:lang w:val="en-US" w:eastAsia="zh-CN"/>
                                      </w:rPr>
                                    </w:pPr>
                                    <w:r>
                                      <w:rPr>
                                        <w:rFonts w:hint="eastAsia"/>
                                        <w:lang w:val="en-US" w:eastAsia="zh-CN"/>
                                      </w:rPr>
                                      <w:t xml:space="preserve">    ：废水走向</w:t>
                                    </w:r>
                                  </w:p>
                                  <w:p w14:paraId="7B69EFC4">
                                    <w:pPr>
                                      <w:rPr>
                                        <w:rFonts w:hint="default"/>
                                        <w:lang w:val="en-US" w:eastAsia="zh-CN"/>
                                      </w:rPr>
                                    </w:pPr>
                                    <w:r>
                                      <w:rPr>
                                        <w:rFonts w:hint="eastAsia"/>
                                        <w:lang w:val="en-US" w:eastAsia="zh-CN"/>
                                      </w:rPr>
                                      <w:t xml:space="preserve">    ：气体走向</w:t>
                                    </w:r>
                                  </w:p>
                                  <w:p w14:paraId="44EDE135">
                                    <w:pPr>
                                      <w:rPr>
                                        <w:rFonts w:hint="default"/>
                                        <w:lang w:val="en-US" w:eastAsia="zh-CN"/>
                                      </w:rPr>
                                    </w:pPr>
                                    <w:r>
                                      <w:rPr>
                                        <w:rFonts w:hint="eastAsia"/>
                                        <w:lang w:val="en-US" w:eastAsia="zh-CN"/>
                                      </w:rPr>
                                      <w:t xml:space="preserve">    ：液体油走向</w:t>
                                    </w:r>
                                  </w:p>
                                  <w:p w14:paraId="58B03889">
                                    <w:pPr>
                                      <w:ind w:firstLine="420" w:firstLineChars="200"/>
                                      <w:rPr>
                                        <w:rFonts w:hint="eastAsia" w:eastAsia="宋体"/>
                                        <w:lang w:eastAsia="zh-CN"/>
                                      </w:rPr>
                                    </w:pPr>
                                    <w:r>
                                      <w:rPr>
                                        <w:rFonts w:hint="eastAsia"/>
                                        <w:lang w:eastAsia="zh-CN"/>
                                      </w:rPr>
                                      <w:t>：固体物料走向</w:t>
                                    </w:r>
                                  </w:p>
                                  <w:p w14:paraId="5EC50E0F">
                                    <w:pPr>
                                      <w:pStyle w:val="2"/>
                                      <w:rPr>
                                        <w:rFonts w:hint="default"/>
                                        <w:lang w:val="en-US" w:eastAsia="zh-CN"/>
                                      </w:rPr>
                                    </w:pPr>
                                  </w:p>
                                  <w:p w14:paraId="40CE752E">
                                    <w:pPr>
                                      <w:rPr>
                                        <w:rFonts w:hint="eastAsia"/>
                                        <w:lang w:eastAsia="zh-CN"/>
                                      </w:rPr>
                                    </w:pPr>
                                  </w:p>
                                  <w:p w14:paraId="34E8BEE6">
                                    <w:pPr>
                                      <w:rPr>
                                        <w:rFonts w:hint="eastAsia"/>
                                        <w:lang w:eastAsia="zh-CN"/>
                                      </w:rPr>
                                    </w:pPr>
                                  </w:p>
                                  <w:p w14:paraId="15AFEFB5">
                                    <w:pPr>
                                      <w:ind w:firstLine="420" w:firstLineChars="200"/>
                                      <w:rPr>
                                        <w:rFonts w:hint="eastAsia" w:eastAsia="宋体"/>
                                        <w:lang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7" name="直接箭头连接符 257"/>
                              <wps:cNvCnPr/>
                              <wps:spPr>
                                <a:xfrm flipV="1">
                                  <a:off x="113665" y="3418840"/>
                                  <a:ext cx="278765" cy="6985"/>
                                </a:xfrm>
                                <a:prstGeom prst="straightConnector1">
                                  <a:avLst/>
                                </a:prstGeom>
                                <a:ln>
                                  <a:solidFill>
                                    <a:srgbClr val="7030A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0" name="直接箭头连接符 260"/>
                              <wps:cNvCnPr/>
                              <wps:spPr>
                                <a:xfrm flipV="1">
                                  <a:off x="106045" y="3271520"/>
                                  <a:ext cx="278765" cy="6985"/>
                                </a:xfrm>
                                <a:prstGeom prst="straightConnector1">
                                  <a:avLst/>
                                </a:prstGeom>
                                <a:ln>
                                  <a:solidFill>
                                    <a:srgbClr val="0070C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1" name="直接箭头连接符 261"/>
                              <wps:cNvCnPr/>
                              <wps:spPr>
                                <a:xfrm flipV="1">
                                  <a:off x="106045" y="3103245"/>
                                  <a:ext cx="278765" cy="6985"/>
                                </a:xfrm>
                                <a:prstGeom prst="straightConnector1">
                                  <a:avLst/>
                                </a:prstGeom>
                                <a:ln>
                                  <a:solidFill>
                                    <a:srgbClr val="00B050"/>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1" name="肘形连接符 271"/>
                              <wps:cNvCnPr>
                                <a:stCxn id="147" idx="1"/>
                                <a:endCxn id="149" idx="1"/>
                              </wps:cNvCnPr>
                              <wps:spPr>
                                <a:xfrm rot="10800000" flipH="1" flipV="1">
                                  <a:off x="1616075" y="1543685"/>
                                  <a:ext cx="103505" cy="990600"/>
                                </a:xfrm>
                                <a:prstGeom prst="bentConnector3">
                                  <a:avLst>
                                    <a:gd name="adj1" fmla="val -230061"/>
                                  </a:avLst>
                                </a:prstGeom>
                                <a:ln w="12700">
                                  <a:solidFill>
                                    <a:schemeClr val="tx1"/>
                                  </a:solidFill>
                                  <a:prstDash val="dashDot"/>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2" name="直接箭头连接符 272"/>
                              <wps:cNvCnPr>
                                <a:endCxn id="148" idx="1"/>
                              </wps:cNvCnPr>
                              <wps:spPr>
                                <a:xfrm flipV="1">
                                  <a:off x="995045" y="2056130"/>
                                  <a:ext cx="612775" cy="11430"/>
                                </a:xfrm>
                                <a:prstGeom prst="straightConnector1">
                                  <a:avLst/>
                                </a:prstGeom>
                                <a:ln>
                                  <a:solidFill>
                                    <a:schemeClr val="tx1"/>
                                  </a:solidFill>
                                  <a:prstDash val="dashDot"/>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3" name="矩形 273"/>
                              <wps:cNvSpPr/>
                              <wps:spPr>
                                <a:xfrm>
                                  <a:off x="941705" y="1813560"/>
                                  <a:ext cx="532765" cy="24828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E4615A">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蒸汽</w:t>
                                    </w:r>
                                  </w:p>
                                </w:txbxContent>
                              </wps:txbx>
                              <wps:bodyPr rot="0" spcFirstLastPara="0" vertOverflow="overflow" horzOverflow="overflow" vert="horz" wrap="square" lIns="91440" tIns="45720" rIns="91440" bIns="45720" numCol="1" spcCol="0" rtlCol="0" fromWordArt="0" anchor="ctr" anchorCtr="0" forceAA="0" compatLnSpc="1">
                                <a:noAutofit/>
                              </wps:bodyPr>
                            </wps:wsp>
                          </wpc:wpc>
                        </a:graphicData>
                      </a:graphic>
                    </wp:inline>
                  </w:drawing>
                </mc:Choice>
                <mc:Fallback>
                  <w:pict>
                    <v:group id="_x0000_s1026" o:spid="_x0000_s1026" o:spt="203" style="height:300.5pt;width:399.65pt;" coordsize="5075555,3816350" editas="canvas" o:gfxdata="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">
                      <o:lock v:ext="edit" aspectratio="f"/>
                      <v:shape id="_x0000_s1026" o:spid="_x0000_s1026" style="position:absolute;left:0;top:0;height:3816350;width:5075555;" filled="f" stroked="f" coordsize="21600,21600" o:gfxdata="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">
                        <v:fill on="f" focussize="0,0"/>
                        <v:stroke on="f"/>
                        <v:imagedata o:title=""/>
                        <o:lock v:ext="edit" aspectratio="f"/>
                      </v:shape>
                      <v:rect id="_x0000_s1026" o:spid="_x0000_s1026" o:spt="1" style="position:absolute;left:1774825;top:8255;height:248285;width:801370;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MojwWnWAAAABQEAAA8AAAAAAAAAAQAgAAAAIgAAAGRycy9kb3ducmV2LnhtbFBL&#10;AQIUABQAAAAIAIdO4kDp1D55agIAAMoEAAAOAAAAAAAAAAEAIAAAACUBAABkcnMvZTJvRG9jLnht&#10;bFBLBQYAAAAABgAGAFkBAAABBgAAAAA=&#10;">
                        <v:fill on="f" focussize="0,0"/>
                        <v:stroke color="#000000 [3213]" joinstyle="round"/>
                        <v:imagedata o:title=""/>
                        <o:lock v:ext="edit" aspectratio="f"/>
                        <v:textbox>
                          <w:txbxContent>
                            <w:p w14:paraId="7E240356">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菜胚、棉胚</w:t>
                              </w:r>
                            </w:p>
                          </w:txbxContent>
                        </v:textbox>
                      </v:rect>
                      <v:rect id="_x0000_s1026" o:spid="_x0000_s1026" o:spt="1" style="position:absolute;left:1703705;top:489585;height:248285;width:928370;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ojwWnWAAAABQEAAA8AAAAAAAAAAQAgAAAAIgAAAGRycy9kb3ducmV2Lnht&#10;bFBLAQIUABQAAAAIAIdO4kCMGczObQIAAMwEAAAOAAAAAAAAAAEAIAAAACUBAABkcnMvZTJvRG9j&#10;LnhtbFBLBQYAAAAABgAGAFkBAAAEBgAAAAA=&#10;">
                        <v:fill on="f" focussize="0,0"/>
                        <v:stroke color="#000000 [3213]" joinstyle="round"/>
                        <v:imagedata o:title=""/>
                        <o:lock v:ext="edit" aspectratio="f"/>
                        <v:textbox>
                          <w:txbxContent>
                            <w:p w14:paraId="54830DE1">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环形浸出器</w:t>
                              </w:r>
                            </w:p>
                          </w:txbxContent>
                        </v:textbox>
                      </v:rect>
                      <v:rect id="_x0000_s1026" o:spid="_x0000_s1026" o:spt="1" style="position:absolute;left:1887220;top:930910;height:266700;width:532765;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ojwWnWAAAABQEAAA8AAAAAAAAAAQAgAAAAIgAAAGRycy9kb3ducmV2Lnht&#10;bFBLAQIUABQAAAAIAIdO4kAT7BZfbQIAAMwEAAAOAAAAAAAAAAEAIAAAACUBAABkcnMvZTJvRG9j&#10;LnhtbFBLBQYAAAAABgAGAFkBAAAEBgAAAAA=&#10;">
                        <v:fill on="f" focussize="0,0"/>
                        <v:stroke color="#000000 [3213]" joinstyle="round"/>
                        <v:imagedata o:title=""/>
                        <o:lock v:ext="edit" aspectratio="f"/>
                        <v:textbox>
                          <w:txbxContent>
                            <w:p w14:paraId="09AB8C8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过滤</w:t>
                              </w:r>
                            </w:p>
                          </w:txbxContent>
                        </v:textbox>
                      </v:rect>
                      <v:rect id="_x0000_s1026" o:spid="_x0000_s1026" o:spt="1" style="position:absolute;left:1616075;top:1410335;height:266700;width:1157605;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yiPBadYAAAAFAQAADwAAAAAAAAABACAAAAAiAAAAZHJzL2Rvd25yZXYu&#10;eG1sUEsBAhQAFAAAAAgAh07iQDFUOvZvAgAAzgQAAA4AAAAAAAAAAQAgAAAAJQEAAGRycy9lMm9E&#10;b2MueG1sUEsFBgAAAAAGAAYAWQEAAAYGAAAAAA==&#10;">
                        <v:fill on="f" focussize="0,0"/>
                        <v:stroke color="#000000 [3213]" joinstyle="round"/>
                        <v:imagedata o:title=""/>
                        <o:lock v:ext="edit" aspectratio="f"/>
                        <v:textbox>
                          <w:txbxContent>
                            <w:p w14:paraId="21B3E5A4">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第一长管蒸发器</w:t>
                              </w:r>
                            </w:p>
                          </w:txbxContent>
                        </v:textbox>
                      </v:rect>
                      <v:rect id="_x0000_s1026" o:spid="_x0000_s1026" o:spt="1" style="position:absolute;left:1607820;top:1917700;height:276225;width:1157605;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KI8Fp1gAAAAUBAAAPAAAAAAAAAAEAIAAAACIAAABkcnMvZG93bnJldi54&#10;bWxQSwECFAAUAAAACACHTuJAgIXpR24CAADOBAAADgAAAAAAAAABACAAAAAlAQAAZHJzL2Uyb0Rv&#10;Yy54bWxQSwUGAAAAAAYABgBZAQAABQYAAAAA&#10;">
                        <v:fill on="f" focussize="0,0"/>
                        <v:stroke color="#000000 [3213]" joinstyle="round"/>
                        <v:imagedata o:title=""/>
                        <o:lock v:ext="edit" aspectratio="f"/>
                        <v:textbox>
                          <w:txbxContent>
                            <w:p w14:paraId="63A28FB8">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第二长管蒸发器</w:t>
                              </w:r>
                            </w:p>
                          </w:txbxContent>
                        </v:textbox>
                      </v:rect>
                      <v:rect id="_x0000_s1026" o:spid="_x0000_s1026" o:spt="1" style="position:absolute;left:1719580;top:2409825;height:248285;width:928370;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ojwWnWAAAABQEAAA8AAAAAAAAAAQAgAAAAIgAAAGRycy9kb3ducmV2Lnht&#10;bFBLAQIUABQAAAAIAIdO4kAQWdKCbQIAAM0EAAAOAAAAAAAAAAEAIAAAACUBAABkcnMvZTJvRG9j&#10;LnhtbFBLBQYAAAAABgAGAFkBAAAEBgAAAAA=&#10;">
                        <v:fill on="f" focussize="0,0"/>
                        <v:stroke color="#000000 [3213]" joinstyle="round"/>
                        <v:imagedata o:title=""/>
                        <o:lock v:ext="edit" aspectratio="f"/>
                        <v:textbox>
                          <w:txbxContent>
                            <w:p w14:paraId="6462CEB6">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层选式汽塔</w:t>
                              </w:r>
                            </w:p>
                          </w:txbxContent>
                        </v:textbox>
                      </v:rect>
                      <v:rect id="_x0000_s1026" o:spid="_x0000_s1026" o:spt="1" style="position:absolute;left:1783715;top:2875280;height:267335;width:778510;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KI8Fp1gAAAAUBAAAPAAAAAAAAAAEAIAAAACIAAABkcnMvZG93bnJldi54&#10;bWxQSwECFAAUAAAACACHTuJAGzlwVm4CAADNBAAADgAAAAAAAAABACAAAAAlAQAAZHJzL2Uyb0Rv&#10;Yy54bWxQSwUGAAAAAAYABgBZAQAABQYAAAAA&#10;">
                        <v:fill on="f" focussize="0,0"/>
                        <v:stroke color="#000000 [3213]" joinstyle="round"/>
                        <v:imagedata o:title=""/>
                        <o:lock v:ext="edit" aspectratio="f"/>
                        <v:textbox>
                          <w:txbxContent>
                            <w:p w14:paraId="1EBAA787">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浸出毛油</w:t>
                              </w:r>
                            </w:p>
                          </w:txbxContent>
                        </v:textbox>
                      </v:rect>
                      <v:rect id="_x0000_s1026" o:spid="_x0000_s1026" o:spt="1" style="position:absolute;left:1600835;top:3402330;height:248285;width:1157605;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yiPBadYAAAAFAQAADwAAAAAAAAABACAAAAAiAAAAZHJzL2Rvd25yZXYu&#10;eG1sUEsBAhQAFAAAAAgAh07iQKVGs11vAgAAzgQAAA4AAAAAAAAAAQAgAAAAJQEAAGRycy9lMm9E&#10;b2MueG1sUEsFBgAAAAAGAAYAWQEAAAYGAAAAAA==&#10;">
                        <v:fill on="f" focussize="0,0"/>
                        <v:stroke color="#000000 [3213]" joinstyle="round"/>
                        <v:imagedata o:title=""/>
                        <o:lock v:ext="edit" aspectratio="f"/>
                        <v:textbox>
                          <w:txbxContent>
                            <w:p w14:paraId="4D15806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管道去精炼车间</w:t>
                              </w:r>
                            </w:p>
                          </w:txbxContent>
                        </v:textbox>
                      </v:rect>
                      <v:rect id="_x0000_s1026" o:spid="_x0000_s1026" o:spt="1" style="position:absolute;left:2870200;top:477520;height:260350;width:532765;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yiPBadYAAAAFAQAADwAAAAAAAAABACAAAAAiAAAAZHJzL2Rvd25yZXYu&#10;eG1sUEsBAhQAFAAAAAgAh07iQNu2aypvAgAAzAQAAA4AAAAAAAAAAQAgAAAAJQEAAGRycy9lMm9E&#10;b2MueG1sUEsFBgAAAAAGAAYAWQEAAAYGAAAAAA==&#10;">
                        <v:fill on="f" focussize="0,0"/>
                        <v:stroke color="#000000 [3213]" joinstyle="round"/>
                        <v:imagedata o:title=""/>
                        <o:lock v:ext="edit" aspectratio="f"/>
                        <v:textbox>
                          <w:txbxContent>
                            <w:p w14:paraId="735C58AF">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脱溶</w:t>
                              </w:r>
                            </w:p>
                          </w:txbxContent>
                        </v:textbox>
                      </v:rect>
                      <v:rect id="_x0000_s1026" o:spid="_x0000_s1026" o:spt="1" style="position:absolute;left:3587115;top:490220;height:248285;width:770890;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yiPBadYAAAAFAQAADwAAAAAAAAABACAAAAAiAAAAZHJzL2Rvd25yZXYu&#10;eG1sUEsBAhQAFAAAAAgAh07iQKjJYsRvAgAAzAQAAA4AAAAAAAAAAQAgAAAAJQEAAGRycy9lMm9E&#10;b2MueG1sUEsFBgAAAAAGAAYAWQEAAAYGAAAAAA==&#10;">
                        <v:fill on="f" focussize="0,0"/>
                        <v:stroke color="#000000 [3213]" joinstyle="round"/>
                        <v:imagedata o:title=""/>
                        <o:lock v:ext="edit" aspectratio="f"/>
                        <v:textbox>
                          <w:txbxContent>
                            <w:p w14:paraId="30258FA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副产品粨</w:t>
                              </w:r>
                            </w:p>
                          </w:txbxContent>
                        </v:textbox>
                      </v:rect>
                      <v:shape id="_x0000_s1026" o:spid="_x0000_s1026" o:spt="32" type="#_x0000_t32" style="position:absolute;left:2175510;top:256540;height:219710;width:635;" filled="f" stroked="t" coordsize="21600,21600" o:gfxdata="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9sGiNcAAAAFAQAADwAAAAAAAAABACAAAAAiAAAAZHJzL2Rvd25yZXYueG1sUEsBAhQA&#10;FAAAAAgAh07iQGFZ49ksAgAALAQAAA4AAAAAAAAAAQAgAAAAJgEAAGRycy9lMm9Eb2MueG1sUEsF&#10;BgAAAAAGAAYAWQEAAMQFAAAAAA==&#10;">
                        <v:fill on="f" focussize="0,0"/>
                        <v:stroke color="#000000 [3213]" joinstyle="round" endarrow="block"/>
                        <v:imagedata o:title=""/>
                        <o:lock v:ext="edit" aspectratio="f"/>
                      </v:shape>
                      <v:shape id="_x0000_s1026" o:spid="_x0000_s1026" o:spt="32" type="#_x0000_t32" style="position:absolute;left:2155825;top:2179955;flip:x;height:233045;width:7620;" filled="f" stroked="t" coordsize="21600,21600" o:gfxdata="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2&#10;9YGg1AAAAAUBAAAPAAAAAAAAAAEAIAAAACIAAABkcnMvZG93bnJldi54bWxQSwECFAAUAAAACACH&#10;TuJA/XC5OigCAAAQBAAADgAAAAAAAAABACAAAAAjAQAAZHJzL2Uyb0RvYy54bWxQSwUGAAAAAAYA&#10;BgBZAQAAvQUAAAAA&#10;">
                        <v:fill on="f" focussize="0,0"/>
                        <v:stroke color="#7030A0 [3204]" joinstyle="round" endarrow="block"/>
                        <v:imagedata o:title=""/>
                        <o:lock v:ext="edit" aspectratio="f"/>
                      </v:shape>
                      <v:shape id="_x0000_s1026" o:spid="_x0000_s1026" o:spt="32" type="#_x0000_t32" style="position:absolute;left:2186305;top:1659890;height:257810;width:635;" filled="f" stroked="t" coordsize="21600,21600" o:gfxdata="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UlwzvXAAAABQEAAA8AAAAAAAAAAQAgAAAAIgAAAGRycy9kb3ducmV2LnhtbFBL&#10;AQIUABQAAAAIAIdO4kCgNUeCMAIAAC4EAAAOAAAAAAAAAAEAIAAAACYBAABkcnMvZTJvRG9jLnht&#10;bFBLBQYAAAAABgAGAFkBAADIBQAAAAA=&#10;">
                        <v:fill on="f" focussize="0,0"/>
                        <v:stroke color="#7030A0 [3204]" joinstyle="round" endarrow="block"/>
                        <v:imagedata o:title=""/>
                        <o:lock v:ext="edit" aspectratio="f"/>
                      </v:shape>
                      <v:shape id="_x0000_s1026" o:spid="_x0000_s1026" o:spt="32" type="#_x0000_t32" style="position:absolute;left:2174875;top:1206500;height:207010;width:3810;" filled="f" stroked="t" coordsize="21600,21600" o:gfxdata="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UlwzvX&#10;AAAABQEAAA8AAAAAAAAAAQAgAAAAIgAAAGRycy9kb3ducmV2LnhtbFBLAQIUABQAAAAIAIdO4kCW&#10;0TTYIQIAAAYEAAAOAAAAAAAAAAEAIAAAACYBAABkcnMvZTJvRG9jLnhtbFBLBQYAAAAABgAGAFkB&#10;AAC5BQAAAAA=&#10;">
                        <v:fill on="f" focussize="0,0"/>
                        <v:stroke color="#7030A0 [3204]" joinstyle="round" endarrow="block"/>
                        <v:imagedata o:title=""/>
                        <o:lock v:ext="edit" aspectratio="f"/>
                      </v:shape>
                      <v:shape id="_x0000_s1026" o:spid="_x0000_s1026" o:spt="32" type="#_x0000_t32" style="position:absolute;left:2185670;top:746760;flip:x;height:194310;width:635;" filled="f" stroked="t" coordsize="21600,21600" o:gfxdata="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D&#10;Ry721gAAAAUBAAAPAAAAAAAAAAEAIAAAACIAAABkcnMvZG93bnJldi54bWxQSwECFAAUAAAACACH&#10;TuJAyCkHJSYCAAAOBAAADgAAAAAAAAABACAAAAAlAQAAZHJzL2Uyb0RvYy54bWxQSwUGAAAAAAYA&#10;BgBZAQAAvQUAAAAA&#10;">
                        <v:fill on="f" focussize="0,0"/>
                        <v:stroke color="#000000 [3213]" joinstyle="round" endarrow="block"/>
                        <v:imagedata o:title=""/>
                        <o:lock v:ext="edit" aspectratio="f"/>
                      </v:shape>
                      <v:shape id="_x0000_s1026" o:spid="_x0000_s1026" o:spt="32" type="#_x0000_t32" style="position:absolute;left:2172970;top:3142615;height:244475;width:3175;" filled="f" stroked="t" coordsize="21600,21600" o:gfxdata="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SXDO9cAAAAFAQAADwAAAAAAAAABACAAAAAiAAAAZHJzL2Rvd25yZXYueG1s&#10;UEsBAhQAFAAAAAgAh07iQPLPr2MyAgAALgQAAA4AAAAAAAAAAQAgAAAAJgEAAGRycy9lMm9Eb2Mu&#10;eG1sUEsFBgAAAAAGAAYAWQEAAMoFAAAAAA==&#10;">
                        <v:fill on="f" focussize="0,0"/>
                        <v:stroke color="#7030A0 [3204]" joinstyle="round" endarrow="block"/>
                        <v:imagedata o:title=""/>
                        <o:lock v:ext="edit" aspectratio="f"/>
                      </v:shape>
                      <v:shape id="_x0000_s1026" o:spid="_x0000_s1026" o:spt="32" type="#_x0000_t32" style="position:absolute;left:2155190;top:2667000;height:227330;width:2540;" filled="f" stroked="t" coordsize="21600,21600" o:gfxdata="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FJcM71wAA&#10;AAUBAAAPAAAAAAAAAAEAIAAAACIAAABkcnMvZG93bnJldi54bWxQSwECFAAUAAAACACHTuJAlEWr&#10;gB8CAAAGBAAADgAAAAAAAAABACAAAAAmAQAAZHJzL2Uyb0RvYy54bWxQSwUGAAAAAAYABgBZAQAA&#10;twUAAAAA&#10;">
                        <v:fill on="f" focussize="0,0"/>
                        <v:stroke color="#7030A0 [3204]" joinstyle="round" endarrow="block"/>
                        <v:imagedata o:title=""/>
                        <o:lock v:ext="edit" aspectratio="f"/>
                      </v:shape>
                      <v:shape id="_x0000_s1026" o:spid="_x0000_s1026" o:spt="32" type="#_x0000_t32" style="position:absolute;left:2632075;top:607695;flip:y;height:6350;width:238125;" filled="f" stroked="t" coordsize="21600,21600" o:gfxdata="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&#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DRy721gAAAAUBAAAPAAAAAAAAAAEAIAAAACIAAABk&#10;cnMvZG93bnJldi54bWxQSwECFAAUAAAACACHTuJAuW+O1kECAABlBAAADgAAAAAAAAABACAAAAAl&#10;AQAAZHJzL2Uyb0RvYy54bWxQSwUGAAAAAAYABgBZAQAA2AUAAAAA&#10;">
                        <v:fill on="f" focussize="0,0"/>
                        <v:stroke color="#000000 [3213]" joinstyle="round" endarrow="block"/>
                        <v:imagedata o:title=""/>
                        <o:lock v:ext="edit" aspectratio="f"/>
                      </v:shape>
                      <v:shape id="_x0000_s1026" o:spid="_x0000_s1026" o:spt="32" type="#_x0000_t32" style="position:absolute;left:2782570;top:1553210;height:3810;width:363855;" filled="f" stroked="t" coordsize="21600,21600" o:gfxdata="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2sh3KdYA&#10;AAAFAQAADwAAAAAAAAABACAAAAAiAAAAZHJzL2Rvd25yZXYueG1sUEsBAhQAFAAAAAgAh07iQHEH&#10;pd4hAgAAGAQAAA4AAAAAAAAAAQAgAAAAJQEAAGRycy9lMm9Eb2MueG1sUEsFBgAAAAAGAAYAWQEA&#10;ALgFAAAAAA==&#10;">
                        <v:fill on="f" focussize="0,0"/>
                        <v:stroke color="#0070C0 [3204]" joinstyle="round" endarrow="block"/>
                        <v:imagedata o:title=""/>
                        <o:lock v:ext="edit" aspectratio="f"/>
                      </v:shape>
                      <v:shape id="_x0000_s1026" o:spid="_x0000_s1026" o:spt="32" type="#_x0000_t32" style="position:absolute;left:2773045;top:2042160;height:6985;width:367665;" filled="f" stroked="t" coordsize="21600,21600" o:gfxdata="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2sh3&#10;KdYAAAAFAQAADwAAAAAAAAABACAAAAAiAAAAZHJzL2Rvd25yZXYueG1sUEsBAhQAFAAAAAgAh07i&#10;QFm1Ok4kAgAAGAQAAA4AAAAAAAAAAQAgAAAAJQEAAGRycy9lMm9Eb2MueG1sUEsFBgAAAAAGAAYA&#10;WQEAALsFAAAAAA==&#10;">
                        <v:fill on="f" focussize="0,0"/>
                        <v:stroke color="#0070C0 [3204]" joinstyle="round" endarrow="block"/>
                        <v:imagedata o:title=""/>
                        <o:lock v:ext="edit" aspectratio="f"/>
                      </v:shape>
                      <v:shape id="_x0000_s1026" o:spid="_x0000_s1026" o:spt="32" type="#_x0000_t32" style="position:absolute;left:3405505;top:615315;flip:y;height:4445;width:186055;" filled="f" stroked="t" coordsize="21600,21600" o:gfxdata="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NHLvbWAAAABQEAAA8AAAAAAAAAAQAgAAAAIgAAAGRycy9kb3ducmV2LnhtbFBLAQIUABQAAAAI&#10;AIdO4kB+PPgHKAIAACEEAAAOAAAAAAAAAAEAIAAAACUBAABkcnMvZTJvRG9jLnhtbFBLBQYAAAAA&#10;BgAGAFkBAAC/BQAAAAA=&#10;">
                        <v:fill on="f" focussize="0,0"/>
                        <v:stroke color="#000000 [3213]" joinstyle="round" endarrow="block"/>
                        <v:imagedata o:title=""/>
                        <o:lock v:ext="edit" aspectratio="f"/>
                      </v:shape>
                      <v:rect id="_x0000_s1026" o:spid="_x0000_s1026" o:spt="1" style="position:absolute;left:3133090;top:1457325;height:1183005;width:285750;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KI8Fp1gAAAAUBAAAPAAAAAAAAAAEAIAAAACIAAABkcnMvZG93bnJldi54&#10;bWxQSwECFAAUAAAACACHTuJAQe85qG4CAADOBAAADgAAAAAAAAABACAAAAAlAQAAZHJzL2Uyb0Rv&#10;Yy54bWxQSwUGAAAAAAYABgBZAQAABQYAAAAA&#10;">
                        <v:fill on="f" focussize="0,0"/>
                        <v:stroke color="#000000 [3213]" joinstyle="round"/>
                        <v:imagedata o:title=""/>
                        <o:lock v:ext="edit" aspectratio="f"/>
                        <v:textbox>
                          <w:txbxContent>
                            <w:p w14:paraId="6AA44923">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溶剂油冷凝器</w:t>
                              </w:r>
                            </w:p>
                          </w:txbxContent>
                        </v:textbox>
                      </v:rect>
                      <v:shape id="_x0000_s1026" o:spid="_x0000_s1026" o:spt="32" type="#_x0000_t32" style="position:absolute;left:2657475;top:2531110;height:1905;width:473710;" filled="f" stroked="t" coordsize="21600,21600" o:gfxdata="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2sh3&#10;KdYAAAAFAQAADwAAAAAAAAABACAAAAAiAAAAZHJzL2Rvd25yZXYueG1sUEsBAhQAFAAAAAgAh07i&#10;QNOXPzMkAgAAGAQAAA4AAAAAAAAAAQAgAAAAJQEAAGRycy9lMm9Eb2MueG1sUEsFBgAAAAAGAAYA&#10;WQEAALsFAAAAAA==&#10;">
                        <v:fill on="f" focussize="0,0"/>
                        <v:stroke color="#0070C0 [3204]" joinstyle="round" endarrow="block"/>
                        <v:imagedata o:title=""/>
                        <o:lock v:ext="edit" aspectratio="f"/>
                      </v:shape>
                      <v:shape id="_x0000_s1026" o:spid="_x0000_s1026" o:spt="32" type="#_x0000_t32" style="position:absolute;left:3275965;top:747395;flip:x;height:709930;width:5715;" filled="f" stroked="t" coordsize="21600,21600" o:gfxdata="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g0cu9tYAAAAFAQAADwAAAAAAAAABACAAAAAiAAAAZHJzL2Rvd25yZXYu&#10;eG1sUEsBAhQAFAAAAAgAh07iQDkRsKE2AgAAOAQAAA4AAAAAAAAAAQAgAAAAJQEAAGRycy9lMm9E&#10;b2MueG1sUEsFBgAAAAAGAAYAWQEAAM0FAAAAAA==&#10;">
                        <v:fill on="f" focussize="0,0"/>
                        <v:stroke color="#000000 [3213]" joinstyle="round" endarrow="block"/>
                        <v:imagedata o:title=""/>
                        <o:lock v:ext="edit" aspectratio="f"/>
                      </v:shape>
                      <v:rect id="_x0000_s1026" o:spid="_x0000_s1026" o:spt="1" style="position:absolute;left:2877820;top:148590;height:266700;width:532765;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ojwWnWAAAABQEAAA8AAAAAAAAAAQAgAAAAIgAAAGRycy9kb3ducmV2Lnht&#10;bFBLAQIUABQAAAAIAIdO4kC6XjUkbQIAAMwEAAAOAAAAAAAAAAEAIAAAACUBAABkcnMvZTJvRG9j&#10;LnhtbFBLBQYAAAAABgAGAFkBAAAEBgAAAAA=&#10;">
                        <v:fill on="f" focussize="0,0"/>
                        <v:stroke color="#000000 [3213]" joinstyle="round"/>
                        <v:imagedata o:title=""/>
                        <o:lock v:ext="edit" aspectratio="f"/>
                        <v:textbox>
                          <w:txbxContent>
                            <w:p w14:paraId="6E12319F">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溶剂</w:t>
                              </w:r>
                            </w:p>
                          </w:txbxContent>
                        </v:textbox>
                      </v:rect>
                      <v:shape id="_x0000_s1026" o:spid="_x0000_s1026" o:spt="34" type="#_x0000_t34" style="position:absolute;left:2342515;top:296545;flip:y;height:194945;width:527685;" filled="f" stroked="t" coordsize="21600,21600" o:gfxdata="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dO3FP1gAAAAUBAAAPAAAAAAAAAAEAIAAAACIAAABkcnMvZG93bnJl&#10;di54bWxQSwECFAAUAAAACACHTuJAJFdvHjgCAABEBAAADgAAAAAAAAABACAAAAAlAQAAZHJzL2Uy&#10;b0RvYy54bWxQSwUGAAAAAAYABgBZAQAAzwUAAAAA&#10;" adj="52">
                        <v:fill on="f" focussize="0,0"/>
                        <v:stroke color="#7030A0 [3204]" joinstyle="round" startarrow="block"/>
                        <v:imagedata o:title=""/>
                        <o:lock v:ext="edit" aspectratio="f"/>
                      </v:shape>
                      <v:shape id="_x0000_s1026" o:spid="_x0000_s1026" o:spt="34" type="#_x0000_t34" style="position:absolute;left:3410585;top:281940;flip:x y;height:1767205;width:8255;" filled="f" stroked="t" coordsize="21600,21600" o:gfxdata="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6G6AT0gAAAAUB&#10;AAAPAAAAAAAAAAEAIAAAACIAAABkcnMvZG93bnJldi54bWxQSwECFAAUAAAACACHTuJAAIgRqVoC&#10;AACFBAAADgAAAAAAAAABACAAAAAhAQAAZHJzL2Uyb0RvYy54bWxQSwUGAAAAAAYABgBZAQAA7QUA&#10;AAAA&#10;" adj="-2884431">
                        <v:fill on="f" focussize="0,0"/>
                        <v:stroke color="#7030A0 [3204]" joinstyle="round" endarrow="block"/>
                        <v:imagedata o:title=""/>
                        <o:lock v:ext="edit" aspectratio="f"/>
                      </v:shape>
                      <v:rect id="_x0000_s1026" o:spid="_x0000_s1026" o:spt="1" style="position:absolute;left:3676650;top:981710;height:254000;width:589280;v-text-anchor:middle;" filled="f" stroked="t" coordsize="21600,21600" o:gfxdata="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KI8Fp1gAAAAUBAAAPAAAAAAAAAAEAIAAAACIAAABkcnMvZG93bnJldi54&#10;bWxQSwECFAAUAAAACACHTuJAcHOdyG4CAADMBAAADgAAAAAAAAABACAAAAAlAQAAZHJzL2Uyb0Rv&#10;Yy54bWxQSwUGAAAAAAYABgBZAQAABQYAAAAA&#10;">
                        <v:fill on="f" focussize="0,0"/>
                        <v:stroke color="#000000 [3213]" joinstyle="round"/>
                        <v:imagedata o:title=""/>
                        <o:lock v:ext="edit" aspectratio="f"/>
                        <v:textbox>
                          <w:txbxContent>
                            <w:p w14:paraId="36EB9014">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粨粒</w:t>
                              </w:r>
                            </w:p>
                          </w:txbxContent>
                        </v:textbox>
                      </v:rect>
                      <v:rect id="_x0000_s1026" o:spid="_x0000_s1026" o:spt="1" style="position:absolute;left:1405890;top:1172210;height:253365;width:697230;v-text-anchor:middle;" filled="f" stroked="f" coordsize="21600,21600" o:gfxdata="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EiYhtIA&#10;AAAFAQAADwAAAAAAAAABACAAAAAiAAAAZHJzL2Rvd25yZXYueG1sUEsBAhQAFAAAAAgAh07iQC76&#10;dABeAgAApAQAAA4AAAAAAAAAAQAgAAAAIQEAAGRycy9lMm9Eb2MueG1sUEsFBgAAAAAGAAYAWQEA&#10;APEFAAAAAA==&#10;">
                        <v:fill on="f" focussize="0,0"/>
                        <v:stroke on="f"/>
                        <v:imagedata o:title=""/>
                        <o:lock v:ext="edit" aspectratio="f"/>
                        <v:textbox>
                          <w:txbxContent>
                            <w:p w14:paraId="27DCB9C1">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混合油</w:t>
                              </w:r>
                            </w:p>
                          </w:txbxContent>
                        </v:textbox>
                      </v:rect>
                      <v:shape id="_x0000_s1026" o:spid="_x0000_s1026" o:spt="32" type="#_x0000_t32" style="position:absolute;left:3937000;top:751840;flip:x;height:229870;width:635;" filled="f" stroked="t" coordsize="21600,21600" o:gfxdata="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NH&#10;LvbWAAAABQEAAA8AAAAAAAAAAQAgAAAAIgAAAGRycy9kb3ducmV2LnhtbFBLAQIUABQAAAAIAIdO&#10;4kAaU20eJQIAAA4EAAAOAAAAAAAAAAEAIAAAACUBAABkcnMvZTJvRG9jLnhtbFBLBQYAAAAABgAG&#10;AFkBAAC8BQAAAAA=&#10;">
                        <v:fill on="f" focussize="0,0"/>
                        <v:stroke color="#000000 [3213]" joinstyle="round" endarrow="block"/>
                        <v:imagedata o:title=""/>
                        <o:lock v:ext="edit" aspectratio="f"/>
                      </v:shape>
                      <v:shape id="_x0000_s1026" o:spid="_x0000_s1026" o:spt="32" type="#_x0000_t32" style="position:absolute;left:3971290;top:1235710;height:227330;width:0;" filled="f" stroked="t" coordsize="21600,21600" o:gfxdata="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0BDVz0wAAAAUBAAAPAAAAAAAAAAEAIAAAACIAAABkcnMvZG93bnJldi54&#10;bWxQSwECFAAUAAAACACHTuJASZGNRTgCAABGBAAADgAAAAAAAAABACAAAAAiAQAAZHJzL2Uyb0Rv&#10;Yy54bWxQSwUGAAAAAAYABgBZAQAAzAUAAAAA&#10;">
                        <v:fill on="f" focussize="0,0"/>
                        <v:stroke color="#000000 [3213]" joinstyle="round" dashstyle="dash" endarrow="block"/>
                        <v:imagedata o:title=""/>
                        <o:lock v:ext="edit" aspectratio="f"/>
                      </v:shape>
                      <v:rect id="_x0000_s1026" o:spid="_x0000_s1026" o:spt="1" style="position:absolute;left:3676650;top:1463040;height:252730;width:589280;v-text-anchor:middle;" filled="f" stroked="f" coordsize="21600,21600" o:gfxdata="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USJiG&#10;0gAAAAUBAAAPAAAAAAAAAAEAIAAAACIAAABkcnMvZG93bnJldi54bWxQSwECFAAUAAAACACHTuJA&#10;jSndvGACAACkBAAADgAAAAAAAAABACAAAAAhAQAAZHJzL2Uyb0RvYy54bWxQSwUGAAAAAAYABgBZ&#10;AQAA8wUAAAAA&#10;">
                        <v:fill on="f" focussize="0,0"/>
                        <v:stroke on="f"/>
                        <v:imagedata o:title=""/>
                        <o:lock v:ext="edit" aspectratio="f"/>
                        <v:textbox>
                          <w:txbxContent>
                            <w:p w14:paraId="5B7867EE">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N、G3</w:t>
                              </w:r>
                            </w:p>
                          </w:txbxContent>
                        </v:textbox>
                      </v:rect>
                      <v:rect id="_x0000_s1026" o:spid="_x0000_s1026" o:spt="1" style="position:absolute;left:2715895;top:2843530;height:252730;width:1294130;v-text-anchor:middle;" filled="f" stroked="f" coordsize="21600,21600" o:gfxdata="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EiYhtIA&#10;AAAFAQAADwAAAAAAAAABACAAAAAiAAAAZHJzL2Rvd25yZXYueG1sUEsBAhQAFAAAAAgAh07iQP/0&#10;BiBeAgAApQQAAA4AAAAAAAAAAQAgAAAAIQEAAGRycy9lMm9Eb2MueG1sUEsFBgAAAAAGAAYAWQEA&#10;APEFAAAAAA==&#10;">
                        <v:fill on="f" focussize="0,0"/>
                        <v:stroke on="f"/>
                        <v:imagedata o:title=""/>
                        <o:lock v:ext="edit" aspectratio="f"/>
                        <v:textbox>
                          <w:txbxContent>
                            <w:p w14:paraId="17C0DC2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W1浸出废水</w:t>
                              </w:r>
                            </w:p>
                          </w:txbxContent>
                        </v:textbox>
                      </v:rect>
                      <v:shape id="_x0000_s1026" o:spid="_x0000_s1026" o:spt="32" type="#_x0000_t32" style="position:absolute;left:3425190;top:2367280;flip:y;height:2540;width:301625;" filled="f" stroked="t" coordsize="21600,21600" o:gfxdata="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6JJlEdIA&#10;AAAFAQAADwAAAAAAAAABACAAAAAiAAAAZHJzL2Rvd25yZXYueG1sUEsBAhQAFAAAAAgAh07iQJBk&#10;uMQlAgAADwQAAA4AAAAAAAAAAQAgAAAAIQEAAGRycy9lMm9Eb2MueG1sUEsFBgAAAAAGAAYAWQEA&#10;ALgFAAAAAA==&#10;">
                        <v:fill on="f" focussize="0,0"/>
                        <v:stroke color="#000000 [3213]" joinstyle="round" dashstyle="dash" endarrow="block"/>
                        <v:imagedata o:title=""/>
                        <o:lock v:ext="edit" aspectratio="f"/>
                      </v:shape>
                      <v:rect id="_x0000_s1026" o:spid="_x0000_s1026" o:spt="1" style="position:absolute;left:3513455;top:0;height:248285;width:770890;v-text-anchor:middle;" filled="f" stroked="f" coordsize="21600,21600" o:gfxdata="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EiYhtIAAAAF&#10;AQAADwAAAAAAAAABACAAAAAiAAAAZHJzL2Rvd25yZXYueG1sUEsBAhQAFAAAAAgAh07iQMm0Gjdb&#10;AgAAngQAAA4AAAAAAAAAAQAgAAAAIQEAAGRycy9lMm9Eb2MueG1sUEsFBgAAAAAGAAYAWQEAAO4F&#10;AAAAAA==&#10;">
                        <v:fill on="f" focussize="0,0"/>
                        <v:stroke on="f"/>
                        <v:imagedata o:title=""/>
                        <o:lock v:ext="edit" aspectratio="f"/>
                        <v:textbox>
                          <w:txbxContent>
                            <w:p w14:paraId="36B3B278">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6#溶剂</w:t>
                              </w:r>
                            </w:p>
                          </w:txbxContent>
                        </v:textbox>
                      </v:rect>
                      <v:shape id="_x0000_s1026" o:spid="_x0000_s1026" o:spt="32" type="#_x0000_t32" style="position:absolute;left:3311525;top:3096260;height:219075;width:6985;" filled="f" stroked="t" coordsize="21600,21600" o:gfxdata="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WQfSw1AAAAAUB&#10;AAAPAAAAAAAAAAEAIAAAACIAAABkcnMvZG93bnJldi54bWxQSwECFAAUAAAACACHTuJAmPhFpR8C&#10;AAAFBAAADgAAAAAAAAABACAAAAAjAQAAZHJzL2Uyb0RvYy54bWxQSwUGAAAAAAYABgBZAQAAtAUA&#10;AAAA&#10;">
                        <v:fill on="f" focussize="0,0"/>
                        <v:stroke color="#00B050 [3204]" joinstyle="round" dashstyle="dash" endarrow="block"/>
                        <v:imagedata o:title=""/>
                        <o:lock v:ext="edit" aspectratio="f"/>
                      </v:shape>
                      <v:rect id="_x0000_s1026" o:spid="_x0000_s1026" o:spt="1" style="position:absolute;left:2743835;top:3300730;height:252730;width:1177290;v-text-anchor:middle;" filled="f" stroked="f" coordsize="21600,21600" o:gfxdata="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ImIbS&#10;AAAABQEAAA8AAAAAAAAAAQAgAAAAIgAAAGRycy9kb3ducmV2LnhtbFBLAQIUABQAAAAIAIdO4kDI&#10;/Dg4XwIAAKUEAAAOAAAAAAAAAAEAIAAAACEBAABkcnMvZTJvRG9jLnhtbFBLBQYAAAAABgAGAFkB&#10;AADyBQAAAAA=&#10;">
                        <v:fill on="f" focussize="0,0"/>
                        <v:stroke on="f"/>
                        <v:imagedata o:title=""/>
                        <o:lock v:ext="edit" aspectratio="f"/>
                        <v:textbox>
                          <w:txbxContent>
                            <w:p w14:paraId="1A743F66">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污水处理站</w:t>
                              </w:r>
                            </w:p>
                          </w:txbxContent>
                        </v:textbox>
                      </v:rect>
                      <v:shape id="_x0000_s1026" o:spid="_x0000_s1026" o:spt="32" type="#_x0000_t32" style="position:absolute;left:3308350;top:2641600;height:219075;width:6985;" filled="f" stroked="t" coordsize="21600,21600" o:gfxdata="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ZB9LDUAAAA&#10;BQEAAA8AAAAAAAAAAQAgAAAAIgAAAGRycy9kb3ducmV2LnhtbFBLAQIUABQAAAAIAIdO4kB46CFr&#10;IQIAAAUEAAAOAAAAAAAAAAEAIAAAACMBAABkcnMvZTJvRG9jLnhtbFBLBQYAAAAABgAGAFkBAAC2&#10;BQAAAAA=&#10;">
                        <v:fill on="f" focussize="0,0"/>
                        <v:stroke color="#00B050 [3204]" joinstyle="round" dashstyle="dash" endarrow="block"/>
                        <v:imagedata o:title=""/>
                        <o:lock v:ext="edit" aspectratio="f"/>
                      </v:shape>
                      <v:rect id="_x0000_s1026" o:spid="_x0000_s1026" o:spt="1" style="position:absolute;left:3426460;top:2223135;height:252730;width:854710;v-text-anchor:middle;" filled="f" stroked="f" coordsize="21600,21600" o:gfxdata="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USJiG&#10;0gAAAAUBAAAPAAAAAAAAAAEAIAAAACIAAABkcnMvZG93bnJldi54bWxQSwECFAAUAAAACACHTuJA&#10;CuE0yWACAACkBAAADgAAAAAAAAABACAAAAAhAQAAZHJzL2Uyb0RvYy54bWxQSwUGAAAAAAYABgBZ&#10;AQAA8wUAAAAA&#10;">
                        <v:fill on="f" focussize="0,0"/>
                        <v:stroke on="f"/>
                        <v:imagedata o:title=""/>
                        <o:lock v:ext="edit" aspectratio="f"/>
                        <v:textbox>
                          <w:txbxContent>
                            <w:p w14:paraId="3258C980">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G4</w:t>
                              </w:r>
                            </w:p>
                          </w:txbxContent>
                        </v:textbox>
                      </v:rect>
                      <v:shape id="_x0000_s1026" o:spid="_x0000_s1026" o:spt="202" type="#_x0000_t202" style="position:absolute;left:35560;top:2921635;height:786130;width:1333500;" filled="f" stroked="t" coordsize="21600,21600" o:gfxdata="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CTpyv&#10;1gAAAAUBAAAPAAAAAAAAAAEAIAAAACIAAABkcnMvZG93bnJldi54bWxQSwECFAAUAAAACACHTuJA&#10;u/GykVwCAACcBAAADgAAAAAAAAABACAAAAAlAQAAZHJzL2Uyb0RvYy54bWxQSwUGAAAAAAYABgBZ&#10;AQAA8wUAAAAA&#10;">
                        <v:fill on="f" focussize="0,0"/>
                        <v:stroke weight="0.5pt" color="#000000 [3204]" joinstyle="round"/>
                        <v:imagedata o:title=""/>
                        <o:lock v:ext="edit" aspectratio="f"/>
                        <v:textbox>
                          <w:txbxContent>
                            <w:p w14:paraId="7E19EB7F">
                              <w:pPr>
                                <w:rPr>
                                  <w:rFonts w:hint="default"/>
                                  <w:lang w:val="en-US" w:eastAsia="zh-CN"/>
                                </w:rPr>
                              </w:pPr>
                              <w:r>
                                <w:rPr>
                                  <w:rFonts w:hint="eastAsia"/>
                                  <w:lang w:val="en-US" w:eastAsia="zh-CN"/>
                                </w:rPr>
                                <w:t xml:space="preserve">    ：废水走向</w:t>
                              </w:r>
                            </w:p>
                            <w:p w14:paraId="7B69EFC4">
                              <w:pPr>
                                <w:rPr>
                                  <w:rFonts w:hint="default"/>
                                  <w:lang w:val="en-US" w:eastAsia="zh-CN"/>
                                </w:rPr>
                              </w:pPr>
                              <w:r>
                                <w:rPr>
                                  <w:rFonts w:hint="eastAsia"/>
                                  <w:lang w:val="en-US" w:eastAsia="zh-CN"/>
                                </w:rPr>
                                <w:t xml:space="preserve">    ：气体走向</w:t>
                              </w:r>
                            </w:p>
                            <w:p w14:paraId="44EDE135">
                              <w:pPr>
                                <w:rPr>
                                  <w:rFonts w:hint="default"/>
                                  <w:lang w:val="en-US" w:eastAsia="zh-CN"/>
                                </w:rPr>
                              </w:pPr>
                              <w:r>
                                <w:rPr>
                                  <w:rFonts w:hint="eastAsia"/>
                                  <w:lang w:val="en-US" w:eastAsia="zh-CN"/>
                                </w:rPr>
                                <w:t xml:space="preserve">    ：液体油走向</w:t>
                              </w:r>
                            </w:p>
                            <w:p w14:paraId="58B03889">
                              <w:pPr>
                                <w:ind w:firstLine="420" w:firstLineChars="200"/>
                                <w:rPr>
                                  <w:rFonts w:hint="eastAsia" w:eastAsia="宋体"/>
                                  <w:lang w:eastAsia="zh-CN"/>
                                </w:rPr>
                              </w:pPr>
                              <w:r>
                                <w:rPr>
                                  <w:rFonts w:hint="eastAsia"/>
                                  <w:lang w:eastAsia="zh-CN"/>
                                </w:rPr>
                                <w:t>：固体物料走向</w:t>
                              </w:r>
                            </w:p>
                            <w:p w14:paraId="5EC50E0F">
                              <w:pPr>
                                <w:pStyle w:val="2"/>
                                <w:rPr>
                                  <w:rFonts w:hint="default"/>
                                  <w:lang w:val="en-US" w:eastAsia="zh-CN"/>
                                </w:rPr>
                              </w:pPr>
                            </w:p>
                            <w:p w14:paraId="40CE752E">
                              <w:pPr>
                                <w:rPr>
                                  <w:rFonts w:hint="eastAsia"/>
                                  <w:lang w:eastAsia="zh-CN"/>
                                </w:rPr>
                              </w:pPr>
                            </w:p>
                            <w:p w14:paraId="34E8BEE6">
                              <w:pPr>
                                <w:rPr>
                                  <w:rFonts w:hint="eastAsia"/>
                                  <w:lang w:eastAsia="zh-CN"/>
                                </w:rPr>
                              </w:pPr>
                            </w:p>
                            <w:p w14:paraId="15AFEFB5">
                              <w:pPr>
                                <w:ind w:firstLine="420" w:firstLineChars="200"/>
                                <w:rPr>
                                  <w:rFonts w:hint="eastAsia" w:eastAsia="宋体"/>
                                  <w:lang w:eastAsia="zh-CN"/>
                                </w:rPr>
                              </w:pPr>
                              <w:r>
                                <w:rPr>
                                  <w:rFonts w:hint="eastAsia"/>
                                  <w:lang w:val="en-US" w:eastAsia="zh-CN"/>
                                </w:rPr>
                                <w:t xml:space="preserve">    </w:t>
                              </w:r>
                            </w:p>
                          </w:txbxContent>
                        </v:textbox>
                      </v:shape>
                      <v:shape id="_x0000_s1026" o:spid="_x0000_s1026" o:spt="32" type="#_x0000_t32" style="position:absolute;left:113665;top:3418840;flip:y;height:6985;width:278765;" filled="f" stroked="t" coordsize="21600,21600" o:gfxdata="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2&#10;9YGg1AAAAAUBAAAPAAAAAAAAAAEAIAAAACIAAABkcnMvZG93bnJldi54bWxQSwECFAAUAAAACACH&#10;TuJAhBEGqigCAAAPBAAADgAAAAAAAAABACAAAAAjAQAAZHJzL2Uyb0RvYy54bWxQSwUGAAAAAAYA&#10;BgBZAQAAvQUAAAAA&#10;">
                        <v:fill on="f" focussize="0,0"/>
                        <v:stroke color="#7030A0 [3204]" joinstyle="round" endarrow="block"/>
                        <v:imagedata o:title=""/>
                        <o:lock v:ext="edit" aspectratio="f"/>
                      </v:shape>
                      <v:shape id="_x0000_s1026" o:spid="_x0000_s1026" o:spt="32" type="#_x0000_t32" style="position:absolute;left:106045;top:3271520;flip:y;height:6985;width:278765;" filled="f" stroked="t" coordsize="21600,21600" o:gfxdata="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PgS+tYAAAAFAQAADwAAAAAAAAABACAAAAAiAAAAZHJzL2Rvd25yZXYueG1sUEsBAhQAFAAAAAgA&#10;h07iQAWjku0nAgAADwQAAA4AAAAAAAAAAQAgAAAAJQEAAGRycy9lMm9Eb2MueG1sUEsFBgAAAAAG&#10;AAYAWQEAAL4FAAAAAA==&#10;">
                        <v:fill on="f" focussize="0,0"/>
                        <v:stroke color="#0070C0 [3204]" joinstyle="round" endarrow="block"/>
                        <v:imagedata o:title=""/>
                        <o:lock v:ext="edit" aspectratio="f"/>
                      </v:shape>
                      <v:shape id="_x0000_s1026" o:spid="_x0000_s1026" o:spt="32" type="#_x0000_t32" style="position:absolute;left:106045;top:3103245;flip:y;height:6985;width:278765;" filled="f" stroked="t" coordsize="21600,21600" o:gfxdata="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ed0NPXAAAABQEAAA8AAAAAAAAAAQAgAAAAIgAAAGRycy9kb3ducmV2LnhtbFBLAQIUABQAAAAI&#10;AIdO4kA7T1efJwIAAA4EAAAOAAAAAAAAAAEAIAAAACYBAABkcnMvZTJvRG9jLnhtbFBLBQYAAAAA&#10;BgAGAFkBAAC/BQAAAAA=&#10;">
                        <v:fill on="f" focussize="0,0"/>
                        <v:stroke color="#00B050 [3204]" joinstyle="round" dashstyle="dash" endarrow="block"/>
                        <v:imagedata o:title=""/>
                        <o:lock v:ext="edit" aspectratio="f"/>
                      </v:shape>
                      <v:shape id="_x0000_s1026" o:spid="_x0000_s1026" o:spt="34" type="#_x0000_t34" style="position:absolute;left:1616075;top:1543685;flip:x y;height:990600;width:103505;rotation:11796480f;" filled="f" stroked="t" coordsize="21600,21600" o:gfxdata="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v&#10;WmJz1QAAAAUBAAAPAAAAAAAAAAEAIAAAACIAAABkcnMvZG93bnJldi54bWxQSwECFAAUAAAACACH&#10;TuJAFD3ybWACAACtBAAADgAAAAAAAAABACAAAAAkAQAAZHJzL2Uyb0RvYy54bWxQSwUGAAAAAAYA&#10;BgBZAQAA9gUAAAAA&#10;" adj="-49693">
                        <v:fill on="f" focussize="0,0"/>
                        <v:stroke weight="1pt" color="#000000 [3213]" joinstyle="round" dashstyle="dashDot" startarrow="block" endarrow="block"/>
                        <v:imagedata o:title=""/>
                        <o:lock v:ext="edit" aspectratio="f"/>
                      </v:shape>
                      <v:shape id="_x0000_s1026" o:spid="_x0000_s1026" o:spt="32" type="#_x0000_t32" style="position:absolute;left:995045;top:2056130;flip:y;height:11430;width:612775;" filled="f" stroked="t" coordsize="21600,21600" o:gfxdata="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3K8M1gAAAAUBAAAPAAAAAAAAAAEAIAAAACIAAABkcnMvZG93bnJl&#10;di54bWxQSwECFAAUAAAACACHTuJAF6lu3jgCAAA7BAAADgAAAAAAAAABACAAAAAlAQAAZHJzL2Uy&#10;b0RvYy54bWxQSwUGAAAAAAYABgBZAQAAzwUAAAAA&#10;">
                        <v:fill on="f" focussize="0,0"/>
                        <v:stroke color="#000000 [3213]" joinstyle="round" dashstyle="dashDot" endarrow="block"/>
                        <v:imagedata o:title=""/>
                        <o:lock v:ext="edit" aspectratio="f"/>
                      </v:shape>
                      <v:rect id="_x0000_s1026" o:spid="_x0000_s1026" o:spt="1" style="position:absolute;left:941705;top:1813560;height:248285;width:532765;v-text-anchor:middle;" filled="f" stroked="f" coordsize="21600,21600" o:gfxdata="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ImIbS&#10;AAAABQEAAA8AAAAAAAAAAQAgAAAAIgAAAGRycy9kb3ducmV2LnhtbFBLAQIUABQAAAAIAIdO4kDD&#10;hUh7XwIAAKMEAAAOAAAAAAAAAAEAIAAAACEBAABkcnMvZTJvRG9jLnhtbFBLBQYAAAAABgAGAFkB&#10;AADyBQAAAAA=&#10;">
                        <v:fill on="f" focussize="0,0"/>
                        <v:stroke on="f"/>
                        <v:imagedata o:title=""/>
                        <o:lock v:ext="edit" aspectratio="f"/>
                        <v:textbox>
                          <w:txbxContent>
                            <w:p w14:paraId="3AE4615A">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蒸汽</w:t>
                              </w:r>
                            </w:p>
                          </w:txbxContent>
                        </v:textbox>
                      </v:rect>
                      <w10:wrap type="none"/>
                      <w10:anchorlock/>
                    </v:group>
                  </w:pict>
                </mc:Fallback>
              </mc:AlternateContent>
            </w:r>
            <w:r>
              <w:rPr>
                <w:rFonts w:hint="default" w:ascii="Times New Roman" w:hAnsi="Times New Roman" w:eastAsia="宋体" w:cs="Times New Roman"/>
                <w:b/>
                <w:bCs w:val="0"/>
                <w:strike w:val="0"/>
                <w:dstrike w:val="0"/>
                <w:color w:val="auto"/>
                <w:sz w:val="21"/>
                <w:szCs w:val="21"/>
                <w:highlight w:val="none"/>
                <w:lang w:val="en-US" w:eastAsia="zh-CN"/>
              </w:rPr>
              <w:t>注：图中N代表噪声污染源，G代表大气污染源、W表示水污染源</w:t>
            </w:r>
          </w:p>
          <w:p w14:paraId="7089D5F1">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val="0"/>
                <w:strike w:val="0"/>
                <w:dstrike w:val="0"/>
                <w:color w:val="auto"/>
                <w:sz w:val="21"/>
                <w:szCs w:val="21"/>
                <w:highlight w:val="none"/>
                <w:u w:val="single"/>
                <w:lang w:val="en-US" w:eastAsia="zh-CN"/>
              </w:rPr>
            </w:pPr>
            <w:r>
              <w:rPr>
                <w:rFonts w:hint="default" w:ascii="Times New Roman" w:hAnsi="Times New Roman" w:eastAsia="宋体" w:cs="Times New Roman"/>
                <w:b/>
                <w:bCs w:val="0"/>
                <w:strike w:val="0"/>
                <w:dstrike w:val="0"/>
                <w:color w:val="auto"/>
                <w:sz w:val="21"/>
                <w:szCs w:val="21"/>
                <w:highlight w:val="none"/>
                <w:u w:val="single"/>
                <w:lang w:val="en-US" w:eastAsia="zh-CN"/>
              </w:rPr>
              <w:t>图2-6  浸出车间及粨粒加工工艺流程及产污节点图</w:t>
            </w:r>
          </w:p>
          <w:p w14:paraId="6649ADA8">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rPr>
              <mc:AlternateContent>
                <mc:Choice Requires="wps">
                  <w:drawing>
                    <wp:anchor distT="0" distB="0" distL="114300" distR="114300" simplePos="0" relativeHeight="251667456" behindDoc="0" locked="0" layoutInCell="1" allowOverlap="1">
                      <wp:simplePos x="0" y="0"/>
                      <wp:positionH relativeFrom="column">
                        <wp:posOffset>2279650</wp:posOffset>
                      </wp:positionH>
                      <wp:positionV relativeFrom="paragraph">
                        <wp:posOffset>1539875</wp:posOffset>
                      </wp:positionV>
                      <wp:extent cx="988695" cy="317500"/>
                      <wp:effectExtent l="0" t="0" r="0" b="0"/>
                      <wp:wrapNone/>
                      <wp:docPr id="165" name="自选图形 78"/>
                      <wp:cNvGraphicFramePr/>
                      <a:graphic xmlns:a="http://schemas.openxmlformats.org/drawingml/2006/main">
                        <a:graphicData uri="http://schemas.microsoft.com/office/word/2010/wordprocessingShape">
                          <wps:wsp>
                            <wps:cNvSpPr/>
                            <wps:spPr>
                              <a:xfrm>
                                <a:off x="0" y="0"/>
                                <a:ext cx="988695" cy="317500"/>
                              </a:xfrm>
                              <a:prstGeom prst="flowChartProcess">
                                <a:avLst/>
                              </a:prstGeom>
                              <a:noFill/>
                              <a:ln>
                                <a:noFill/>
                              </a:ln>
                            </wps:spPr>
                            <wps:txbx>
                              <w:txbxContent>
                                <w:p w14:paraId="594249FD">
                                  <w:pPr>
                                    <w:jc w:val="center"/>
                                    <w:rPr>
                                      <w:rFonts w:hint="default" w:eastAsia="宋体"/>
                                      <w:lang w:val="en-US" w:eastAsia="zh-CN"/>
                                    </w:rPr>
                                  </w:pPr>
                                  <w:r>
                                    <w:rPr>
                                      <w:rFonts w:hint="eastAsia"/>
                                      <w:lang w:val="en-US" w:eastAsia="zh-CN"/>
                                    </w:rPr>
                                    <w:t>W2精炼废水</w:t>
                                  </w:r>
                                </w:p>
                              </w:txbxContent>
                            </wps:txbx>
                            <wps:bodyPr vert="horz" anchor="t" anchorCtr="0" upright="1"/>
                          </wps:wsp>
                        </a:graphicData>
                      </a:graphic>
                    </wp:anchor>
                  </w:drawing>
                </mc:Choice>
                <mc:Fallback>
                  <w:pict>
                    <v:shape id="自选图形 78" o:spid="_x0000_s1026" o:spt="109" type="#_x0000_t109" style="position:absolute;left:0pt;margin-left:179.5pt;margin-top:121.25pt;height:25pt;width:77.85pt;z-index:251667456;mso-width-relative:page;mso-height-relative:page;" filled="f" stroked="f" coordsize="21600,21600" o:gfxdata="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vVzXdcAAAALAQAADwAAAAAAAAABACAAAAAiAAAAZHJz&#10;L2Rvd25yZXYueG1sUEsBAhQAFAAAAAgAh07iQLFafbjMAQAAegMAAA4AAAAAAAAAAQAgAAAAJgEA&#10;AGRycy9lMm9Eb2MueG1sUEsFBgAAAAAGAAYAWQEAAGQFAAAAAA==&#10;">
                      <v:fill on="f" focussize="0,0"/>
                      <v:stroke on="f"/>
                      <v:imagedata o:title=""/>
                      <o:lock v:ext="edit" aspectratio="f"/>
                      <v:textbox>
                        <w:txbxContent>
                          <w:p w14:paraId="594249FD">
                            <w:pPr>
                              <w:jc w:val="center"/>
                              <w:rPr>
                                <w:rFonts w:hint="default" w:eastAsia="宋体"/>
                                <w:lang w:val="en-US" w:eastAsia="zh-CN"/>
                              </w:rPr>
                            </w:pPr>
                            <w:r>
                              <w:rPr>
                                <w:rFonts w:hint="eastAsia"/>
                                <w:lang w:val="en-US" w:eastAsia="zh-CN"/>
                              </w:rPr>
                              <w:t>W2精炼废水</w:t>
                            </w:r>
                          </w:p>
                        </w:txbxContent>
                      </v:textbox>
                    </v:shape>
                  </w:pict>
                </mc:Fallback>
              </mc:AlternateContent>
            </w:r>
            <w:r>
              <w:rPr>
                <w:rFonts w:hint="default" w:ascii="Times New Roman" w:hAnsi="Times New Roman" w:eastAsia="宋体" w:cs="Times New Roman"/>
              </w:rPr>
              <mc:AlternateContent>
                <mc:Choice Requires="wps">
                  <w:drawing>
                    <wp:anchor distT="0" distB="0" distL="114300" distR="114300" simplePos="0" relativeHeight="251670528" behindDoc="0" locked="0" layoutInCell="1" allowOverlap="1">
                      <wp:simplePos x="0" y="0"/>
                      <wp:positionH relativeFrom="column">
                        <wp:posOffset>2585085</wp:posOffset>
                      </wp:positionH>
                      <wp:positionV relativeFrom="paragraph">
                        <wp:posOffset>1485900</wp:posOffset>
                      </wp:positionV>
                      <wp:extent cx="5715" cy="315595"/>
                      <wp:effectExtent l="36830" t="0" r="33655" b="8255"/>
                      <wp:wrapNone/>
                      <wp:docPr id="174" name="自选图形 87"/>
                      <wp:cNvGraphicFramePr/>
                      <a:graphic xmlns:a="http://schemas.openxmlformats.org/drawingml/2006/main">
                        <a:graphicData uri="http://schemas.microsoft.com/office/word/2010/wordprocessingShape">
                          <wps:wsp>
                            <wps:cNvCnPr/>
                            <wps:spPr>
                              <a:xfrm flipH="1">
                                <a:off x="0" y="0"/>
                                <a:ext cx="5715" cy="315595"/>
                              </a:xfrm>
                              <a:prstGeom prst="straightConnector1">
                                <a:avLst/>
                              </a:prstGeom>
                              <a:ln w="9525" cap="flat" cmpd="sng">
                                <a:solidFill>
                                  <a:srgbClr val="00B050"/>
                                </a:solidFill>
                                <a:prstDash val="dash"/>
                                <a:headEnd type="none" w="med" len="med"/>
                                <a:tailEnd type="triangle" w="med" len="med"/>
                              </a:ln>
                            </wps:spPr>
                            <wps:bodyPr/>
                          </wps:wsp>
                        </a:graphicData>
                      </a:graphic>
                    </wp:anchor>
                  </w:drawing>
                </mc:Choice>
                <mc:Fallback>
                  <w:pict>
                    <v:shape id="自选图形 87" o:spid="_x0000_s1026" o:spt="32" type="#_x0000_t32" style="position:absolute;left:0pt;flip:x;margin-left:203.55pt;margin-top:117pt;height:24.85pt;width:0.45pt;z-index:251670528;mso-width-relative:page;mso-height-relative:page;" filled="f" stroked="t" coordsize="21600,21600" o:gfxdata="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APNtPbAAAACwEAAA8AAAAAAAAAAQAg&#10;AAAAIgAAAGRycy9kb3ducmV2LnhtbFBLAQIUABQAAAAIAIdO4kCr5mNOCwIAAPUDAAAOAAAAAAAA&#10;AAEAIAAAACoBAABkcnMvZTJvRG9jLnhtbFBLBQYAAAAABgAGAFkBAACnBQAAAAA=&#10;">
                      <v:fill on="f" focussize="0,0"/>
                      <v:stroke color="#00B050" joinstyle="round" dashstyle="dash" endarrow="block"/>
                      <v:imagedata o:title=""/>
                      <o:lock v:ext="edit" aspectratio="f"/>
                    </v:shape>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77696" behindDoc="0" locked="0" layoutInCell="1" allowOverlap="1">
                      <wp:simplePos x="0" y="0"/>
                      <wp:positionH relativeFrom="column">
                        <wp:posOffset>4308475</wp:posOffset>
                      </wp:positionH>
                      <wp:positionV relativeFrom="paragraph">
                        <wp:posOffset>1506855</wp:posOffset>
                      </wp:positionV>
                      <wp:extent cx="595630" cy="294640"/>
                      <wp:effectExtent l="5080" t="4445" r="8890" b="5715"/>
                      <wp:wrapNone/>
                      <wp:docPr id="194" name="矩形 85"/>
                      <wp:cNvGraphicFramePr/>
                      <a:graphic xmlns:a="http://schemas.openxmlformats.org/drawingml/2006/main">
                        <a:graphicData uri="http://schemas.microsoft.com/office/word/2010/wordprocessingShape">
                          <wps:wsp>
                            <wps:cNvSpPr/>
                            <wps:spPr>
                              <a:xfrm>
                                <a:off x="0" y="0"/>
                                <a:ext cx="595630" cy="2946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FF3694">
                                  <w:pPr>
                                    <w:jc w:val="center"/>
                                    <w:rPr>
                                      <w:rFonts w:hint="eastAsia" w:eastAsia="宋体"/>
                                      <w:lang w:eastAsia="zh-CN"/>
                                    </w:rPr>
                                  </w:pPr>
                                  <w:r>
                                    <w:rPr>
                                      <w:rFonts w:hint="eastAsia"/>
                                      <w:lang w:eastAsia="zh-CN"/>
                                    </w:rPr>
                                    <w:t>入库</w:t>
                                  </w:r>
                                </w:p>
                              </w:txbxContent>
                            </wps:txbx>
                            <wps:bodyPr vert="horz" anchor="t" anchorCtr="0" upright="1"/>
                          </wps:wsp>
                        </a:graphicData>
                      </a:graphic>
                    </wp:anchor>
                  </w:drawing>
                </mc:Choice>
                <mc:Fallback>
                  <w:pict>
                    <v:rect id="矩形 85" o:spid="_x0000_s1026" o:spt="1" style="position:absolute;left:0pt;margin-left:339.25pt;margin-top:118.65pt;height:23.2pt;width:46.9pt;z-index:251677696;mso-width-relative:page;mso-height-relative:page;" fillcolor="#FFFFFF" filled="t" stroked="t" coordsize="21600,21600" o:gfxdata="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8krRm9kAAAAL&#10;AQAADwAAAAAAAAABACAAAAAiAAAAZHJzL2Rvd25yZXYueG1sUEsBAhQAFAAAAAgAh07iQNraYjQb&#10;AgAAUAQAAA4AAAAAAAAAAQAgAAAAKAEAAGRycy9lMm9Eb2MueG1sUEsFBgAAAAAGAAYAWQEAALUF&#10;AAAAAA==&#10;">
                      <v:fill on="t" focussize="0,0"/>
                      <v:stroke color="#000000" joinstyle="miter"/>
                      <v:imagedata o:title=""/>
                      <o:lock v:ext="edit" aspectratio="f"/>
                      <v:textbox>
                        <w:txbxContent>
                          <w:p w14:paraId="52FF3694">
                            <w:pPr>
                              <w:jc w:val="center"/>
                              <w:rPr>
                                <w:rFonts w:hint="eastAsia" w:eastAsia="宋体"/>
                                <w:lang w:eastAsia="zh-CN"/>
                              </w:rPr>
                            </w:pPr>
                            <w:r>
                              <w:rPr>
                                <w:rFonts w:hint="eastAsia"/>
                                <w:lang w:eastAsia="zh-CN"/>
                              </w:rPr>
                              <w:t>入库</w:t>
                            </w:r>
                          </w:p>
                        </w:txbxContent>
                      </v:textbox>
                    </v:rect>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76672" behindDoc="0" locked="0" layoutInCell="1" allowOverlap="1">
                      <wp:simplePos x="0" y="0"/>
                      <wp:positionH relativeFrom="column">
                        <wp:posOffset>4268470</wp:posOffset>
                      </wp:positionH>
                      <wp:positionV relativeFrom="paragraph">
                        <wp:posOffset>1022350</wp:posOffset>
                      </wp:positionV>
                      <wp:extent cx="665480" cy="294640"/>
                      <wp:effectExtent l="5080" t="4445" r="15240" b="5715"/>
                      <wp:wrapNone/>
                      <wp:docPr id="193" name="矩形 85"/>
                      <wp:cNvGraphicFramePr/>
                      <a:graphic xmlns:a="http://schemas.openxmlformats.org/drawingml/2006/main">
                        <a:graphicData uri="http://schemas.microsoft.com/office/word/2010/wordprocessingShape">
                          <wps:wsp>
                            <wps:cNvSpPr/>
                            <wps:spPr>
                              <a:xfrm>
                                <a:off x="0" y="0"/>
                                <a:ext cx="665480" cy="2946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2C5B92">
                                  <w:pPr>
                                    <w:jc w:val="center"/>
                                    <w:rPr>
                                      <w:rFonts w:hint="eastAsia" w:eastAsia="宋体"/>
                                      <w:lang w:eastAsia="zh-CN"/>
                                    </w:rPr>
                                  </w:pPr>
                                  <w:r>
                                    <w:rPr>
                                      <w:rFonts w:hint="eastAsia"/>
                                      <w:lang w:eastAsia="zh-CN"/>
                                    </w:rPr>
                                    <w:t>精炼油</w:t>
                                  </w:r>
                                </w:p>
                              </w:txbxContent>
                            </wps:txbx>
                            <wps:bodyPr vert="horz" anchor="t" anchorCtr="0" upright="1"/>
                          </wps:wsp>
                        </a:graphicData>
                      </a:graphic>
                    </wp:anchor>
                  </w:drawing>
                </mc:Choice>
                <mc:Fallback>
                  <w:pict>
                    <v:rect id="矩形 85" o:spid="_x0000_s1026" o:spt="1" style="position:absolute;left:0pt;margin-left:336.1pt;margin-top:80.5pt;height:23.2pt;width:52.4pt;z-index:251676672;mso-width-relative:page;mso-height-relative:page;" fillcolor="#FFFFFF" filled="t" stroked="t" coordsize="21600,21600" o:gfxdata="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Uuyuq2AAAAAsB&#10;AAAPAAAAAAAAAAEAIAAAACIAAABkcnMvZG93bnJldi54bWxQSwECFAAUAAAACACHTuJAhL2UCRsC&#10;AABQBAAADgAAAAAAAAABACAAAAAnAQAAZHJzL2Uyb0RvYy54bWxQSwUGAAAAAAYABgBZAQAAtAUA&#10;AAAA&#10;">
                      <v:fill on="t" focussize="0,0"/>
                      <v:stroke color="#000000" joinstyle="miter"/>
                      <v:imagedata o:title=""/>
                      <o:lock v:ext="edit" aspectratio="f"/>
                      <v:textbox>
                        <w:txbxContent>
                          <w:p w14:paraId="5D2C5B92">
                            <w:pPr>
                              <w:jc w:val="center"/>
                              <w:rPr>
                                <w:rFonts w:hint="eastAsia" w:eastAsia="宋体"/>
                                <w:lang w:eastAsia="zh-CN"/>
                              </w:rPr>
                            </w:pPr>
                            <w:r>
                              <w:rPr>
                                <w:rFonts w:hint="eastAsia"/>
                                <w:lang w:eastAsia="zh-CN"/>
                              </w:rPr>
                              <w:t>精炼油</w:t>
                            </w:r>
                          </w:p>
                        </w:txbxContent>
                      </v:textbox>
                    </v:rect>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84864" behindDoc="0" locked="0" layoutInCell="1" allowOverlap="1">
                      <wp:simplePos x="0" y="0"/>
                      <wp:positionH relativeFrom="column">
                        <wp:posOffset>1447800</wp:posOffset>
                      </wp:positionH>
                      <wp:positionV relativeFrom="paragraph">
                        <wp:posOffset>255270</wp:posOffset>
                      </wp:positionV>
                      <wp:extent cx="6985" cy="238125"/>
                      <wp:effectExtent l="33020" t="0" r="36195" b="9525"/>
                      <wp:wrapNone/>
                      <wp:docPr id="212" name="直接箭头连接符 212"/>
                      <wp:cNvGraphicFramePr/>
                      <a:graphic xmlns:a="http://schemas.openxmlformats.org/drawingml/2006/main">
                        <a:graphicData uri="http://schemas.microsoft.com/office/word/2010/wordprocessingShape">
                          <wps:wsp>
                            <wps:cNvCnPr/>
                            <wps:spPr>
                              <a:xfrm>
                                <a:off x="2976880" y="1368425"/>
                                <a:ext cx="6985" cy="23812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14pt;margin-top:20.1pt;height:18.75pt;width:0.55pt;z-index:251684864;mso-width-relative:page;mso-height-relative:page;" filled="f" stroked="t" coordsize="21600,21600" o:gfxdata="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c&#10;saV72gAAAAkBAAAPAAAAAAAAAAEAIAAAACIAAABkcnMvZG93bnJldi54bWxQSwECFAAUAAAACACH&#10;TuJANp/0RSICAAAYBAAADgAAAAAAAAABACAAAAApAQAAZHJzL2Uyb0RvYy54bWxQSwUGAAAAAAYA&#10;BgBZAQAAvQUAAAAA&#10;">
                      <v:fill on="f" focussize="0,0"/>
                      <v:stroke color="#000000 [3213]" joinstyle="round" endarrow="block"/>
                      <v:imagedata o:title=""/>
                      <o:lock v:ext="edit" aspectratio="f"/>
                    </v:shape>
                  </w:pict>
                </mc:Fallback>
              </mc:AlternateContent>
            </w:r>
            <w:r>
              <w:rPr>
                <w:rFonts w:hint="default" w:ascii="Times New Roman" w:hAnsi="Times New Roman" w:eastAsia="宋体" w:cs="Times New Roman"/>
              </w:rPr>
              <mc:AlternateContent>
                <mc:Choice Requires="wps">
                  <w:drawing>
                    <wp:anchor distT="0" distB="0" distL="114300" distR="114300" simplePos="0" relativeHeight="251671552" behindDoc="0" locked="0" layoutInCell="1" allowOverlap="1">
                      <wp:simplePos x="0" y="0"/>
                      <wp:positionH relativeFrom="column">
                        <wp:posOffset>1503045</wp:posOffset>
                      </wp:positionH>
                      <wp:positionV relativeFrom="paragraph">
                        <wp:posOffset>18415</wp:posOffset>
                      </wp:positionV>
                      <wp:extent cx="488315" cy="297180"/>
                      <wp:effectExtent l="0" t="0" r="0" b="0"/>
                      <wp:wrapNone/>
                      <wp:docPr id="175" name="自选图形 88"/>
                      <wp:cNvGraphicFramePr/>
                      <a:graphic xmlns:a="http://schemas.openxmlformats.org/drawingml/2006/main">
                        <a:graphicData uri="http://schemas.microsoft.com/office/word/2010/wordprocessingShape">
                          <wps:wsp>
                            <wps:cNvSpPr/>
                            <wps:spPr>
                              <a:xfrm>
                                <a:off x="0" y="0"/>
                                <a:ext cx="488315" cy="297180"/>
                              </a:xfrm>
                              <a:prstGeom prst="flowChartProcess">
                                <a:avLst/>
                              </a:prstGeom>
                              <a:noFill/>
                              <a:ln>
                                <a:noFill/>
                              </a:ln>
                            </wps:spPr>
                            <wps:txbx>
                              <w:txbxContent>
                                <w:p w14:paraId="0476A1A3">
                                  <w:pPr>
                                    <w:jc w:val="center"/>
                                    <w:rPr>
                                      <w:rFonts w:hint="default" w:eastAsia="宋体"/>
                                      <w:lang w:val="en-US" w:eastAsia="zh-CN"/>
                                    </w:rPr>
                                  </w:pPr>
                                  <w:r>
                                    <w:rPr>
                                      <w:rFonts w:hint="eastAsia"/>
                                      <w:lang w:val="en-US" w:eastAsia="zh-CN"/>
                                    </w:rPr>
                                    <w:t>N</w:t>
                                  </w:r>
                                </w:p>
                              </w:txbxContent>
                            </wps:txbx>
                            <wps:bodyPr vert="horz" anchor="t" anchorCtr="0" upright="1"/>
                          </wps:wsp>
                        </a:graphicData>
                      </a:graphic>
                    </wp:anchor>
                  </w:drawing>
                </mc:Choice>
                <mc:Fallback>
                  <w:pict>
                    <v:shape id="自选图形 88" o:spid="_x0000_s1026" o:spt="109" type="#_x0000_t109" style="position:absolute;left:0pt;margin-left:118.35pt;margin-top:1.45pt;height:23.4pt;width:38.45pt;z-index:251671552;mso-width-relative:page;mso-height-relative:page;" filled="f" stroked="f" coordsize="21600,21600" o:gfxdata="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HNX9HWAAAACAEAAA8AAAAAAAAAAQAgAAAAIgAAAGRycy9k&#10;b3ducmV2LnhtbFBLAQIUABQAAAAIAIdO4kAoEN7aywEAAHoDAAAOAAAAAAAAAAEAIAAAACUBAABk&#10;cnMvZTJvRG9jLnhtbFBLBQYAAAAABgAGAFkBAABiBQAAAAA=&#10;">
                      <v:fill on="f" focussize="0,0"/>
                      <v:stroke on="f"/>
                      <v:imagedata o:title=""/>
                      <o:lock v:ext="edit" aspectratio="f"/>
                      <v:textbox>
                        <w:txbxContent>
                          <w:p w14:paraId="0476A1A3">
                            <w:pPr>
                              <w:jc w:val="center"/>
                              <w:rPr>
                                <w:rFonts w:hint="default" w:eastAsia="宋体"/>
                                <w:lang w:val="en-US" w:eastAsia="zh-CN"/>
                              </w:rPr>
                            </w:pPr>
                            <w:r>
                              <w:rPr>
                                <w:rFonts w:hint="eastAsia"/>
                                <w:lang w:val="en-US" w:eastAsia="zh-CN"/>
                              </w:rPr>
                              <w:t>N</w:t>
                            </w:r>
                          </w:p>
                        </w:txbxContent>
                      </v:textbox>
                    </v:shape>
                  </w:pict>
                </mc:Fallback>
              </mc:AlternateContent>
            </w:r>
            <w:r>
              <w:rPr>
                <w:rFonts w:hint="default" w:ascii="Times New Roman" w:hAnsi="Times New Roman" w:eastAsia="宋体" w:cs="Times New Roman"/>
              </w:rPr>
              <mc:AlternateContent>
                <mc:Choice Requires="wps">
                  <w:drawing>
                    <wp:anchor distT="0" distB="0" distL="114300" distR="114300" simplePos="0" relativeHeight="251669504" behindDoc="0" locked="0" layoutInCell="1" allowOverlap="1">
                      <wp:simplePos x="0" y="0"/>
                      <wp:positionH relativeFrom="column">
                        <wp:posOffset>1748790</wp:posOffset>
                      </wp:positionH>
                      <wp:positionV relativeFrom="paragraph">
                        <wp:posOffset>240665</wp:posOffset>
                      </wp:positionV>
                      <wp:extent cx="4445" cy="235585"/>
                      <wp:effectExtent l="36830" t="0" r="34925" b="12065"/>
                      <wp:wrapNone/>
                      <wp:docPr id="173" name="自选图形 86"/>
                      <wp:cNvGraphicFramePr/>
                      <a:graphic xmlns:a="http://schemas.openxmlformats.org/drawingml/2006/main">
                        <a:graphicData uri="http://schemas.microsoft.com/office/word/2010/wordprocessingShape">
                          <wps:wsp>
                            <wps:cNvCnPr/>
                            <wps:spPr>
                              <a:xfrm flipH="1" flipV="1">
                                <a:off x="0" y="0"/>
                                <a:ext cx="4445" cy="235585"/>
                              </a:xfrm>
                              <a:prstGeom prst="straightConnector1">
                                <a:avLst/>
                              </a:prstGeom>
                              <a:ln w="9525" cap="flat" cmpd="sng">
                                <a:solidFill>
                                  <a:srgbClr val="000000"/>
                                </a:solidFill>
                                <a:prstDash val="dash"/>
                                <a:headEnd type="none" w="med" len="med"/>
                                <a:tailEnd type="triangle" w="med" len="med"/>
                              </a:ln>
                            </wps:spPr>
                            <wps:bodyPr/>
                          </wps:wsp>
                        </a:graphicData>
                      </a:graphic>
                    </wp:anchor>
                  </w:drawing>
                </mc:Choice>
                <mc:Fallback>
                  <w:pict>
                    <v:shape id="自选图形 86" o:spid="_x0000_s1026" o:spt="32" type="#_x0000_t32" style="position:absolute;left:0pt;flip:x y;margin-left:137.7pt;margin-top:18.95pt;height:18.55pt;width:0.35pt;z-index:251669504;mso-width-relative:page;mso-height-relative:page;" filled="f" stroked="t" coordsize="21600,21600" o:gfxdata="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tAJ+XbAAAACQEAAA8AAAAAAAAAAQAg&#10;AAAAIgAAAGRycy9kb3ducmV2LnhtbFBLAQIUABQAAAAIAIdO4kBxlYIHCwIAAP8DAAAOAAAAAAAA&#10;AAEAIAAAACoBAABkcnMvZTJvRG9jLnhtbFBLBQYAAAAABgAGAFkBAACnBQAAAAA=&#10;">
                      <v:fill on="f" focussize="0,0"/>
                      <v:stroke color="#000000" joinstyle="round" dashstyle="dash" endarrow="block"/>
                      <v:imagedata o:title=""/>
                      <o:lock v:ext="edit" aspectratio="f"/>
                    </v:shape>
                  </w:pict>
                </mc:Fallback>
              </mc:AlternateContent>
            </w:r>
            <w:r>
              <w:rPr>
                <w:rFonts w:hint="default" w:ascii="Times New Roman" w:hAnsi="Times New Roman" w:eastAsia="宋体" w:cs="Times New Roman"/>
              </w:rPr>
              <mc:AlternateContent>
                <mc:Choice Requires="wps">
                  <w:drawing>
                    <wp:anchor distT="0" distB="0" distL="114300" distR="114300" simplePos="0" relativeHeight="251680768" behindDoc="0" locked="0" layoutInCell="1" allowOverlap="1">
                      <wp:simplePos x="0" y="0"/>
                      <wp:positionH relativeFrom="column">
                        <wp:posOffset>4284345</wp:posOffset>
                      </wp:positionH>
                      <wp:positionV relativeFrom="paragraph">
                        <wp:posOffset>85090</wp:posOffset>
                      </wp:positionV>
                      <wp:extent cx="652780" cy="317500"/>
                      <wp:effectExtent l="0" t="0" r="0" b="0"/>
                      <wp:wrapNone/>
                      <wp:docPr id="197" name="自选图形 78"/>
                      <wp:cNvGraphicFramePr/>
                      <a:graphic xmlns:a="http://schemas.openxmlformats.org/drawingml/2006/main">
                        <a:graphicData uri="http://schemas.microsoft.com/office/word/2010/wordprocessingShape">
                          <wps:wsp>
                            <wps:cNvSpPr/>
                            <wps:spPr>
                              <a:xfrm>
                                <a:off x="0" y="0"/>
                                <a:ext cx="652780" cy="317500"/>
                              </a:xfrm>
                              <a:prstGeom prst="flowChartProcess">
                                <a:avLst/>
                              </a:prstGeom>
                              <a:noFill/>
                              <a:ln>
                                <a:noFill/>
                              </a:ln>
                            </wps:spPr>
                            <wps:txbx>
                              <w:txbxContent>
                                <w:p w14:paraId="10D9F9FF">
                                  <w:pPr>
                                    <w:jc w:val="center"/>
                                    <w:rPr>
                                      <w:rFonts w:hint="default" w:eastAsia="宋体"/>
                                      <w:lang w:val="en-US" w:eastAsia="zh-CN"/>
                                    </w:rPr>
                                  </w:pPr>
                                  <w:r>
                                    <w:rPr>
                                      <w:rFonts w:hint="eastAsia"/>
                                      <w:lang w:val="en-US" w:eastAsia="zh-CN"/>
                                    </w:rPr>
                                    <w:t>S2、G5</w:t>
                                  </w:r>
                                </w:p>
                              </w:txbxContent>
                            </wps:txbx>
                            <wps:bodyPr vert="horz" anchor="t" anchorCtr="0" upright="1"/>
                          </wps:wsp>
                        </a:graphicData>
                      </a:graphic>
                    </wp:anchor>
                  </w:drawing>
                </mc:Choice>
                <mc:Fallback>
                  <w:pict>
                    <v:shape id="自选图形 78" o:spid="_x0000_s1026" o:spt="109" type="#_x0000_t109" style="position:absolute;left:0pt;margin-left:337.35pt;margin-top:6.7pt;height:25pt;width:51.4pt;z-index:251680768;mso-width-relative:page;mso-height-relative:page;" filled="f" stroked="f" coordsize="21600,21600" o:gfxdata="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amGsLVAAAACQEAAA8AAAAAAAAAAQAgAAAAIgAAAGRycy9k&#10;b3ducmV2LnhtbFBLAQIUABQAAAAIAIdO4kDcA0TWzAEAAHoDAAAOAAAAAAAAAAEAIAAAACQBAABk&#10;cnMvZTJvRG9jLnhtbFBLBQYAAAAABgAGAFkBAABiBQAAAAA=&#10;">
                      <v:fill on="f" focussize="0,0"/>
                      <v:stroke on="f"/>
                      <v:imagedata o:title=""/>
                      <o:lock v:ext="edit" aspectratio="f"/>
                      <v:textbox>
                        <w:txbxContent>
                          <w:p w14:paraId="10D9F9FF">
                            <w:pPr>
                              <w:jc w:val="center"/>
                              <w:rPr>
                                <w:rFonts w:hint="default" w:eastAsia="宋体"/>
                                <w:lang w:val="en-US" w:eastAsia="zh-CN"/>
                              </w:rPr>
                            </w:pPr>
                            <w:r>
                              <w:rPr>
                                <w:rFonts w:hint="eastAsia"/>
                                <w:lang w:val="en-US" w:eastAsia="zh-CN"/>
                              </w:rPr>
                              <w:t>S2、G5</w:t>
                            </w:r>
                          </w:p>
                        </w:txbxContent>
                      </v:textbox>
                    </v:shape>
                  </w:pict>
                </mc:Fallback>
              </mc:AlternateContent>
            </w:r>
            <w:r>
              <w:rPr>
                <w:rFonts w:hint="default" w:ascii="Times New Roman" w:hAnsi="Times New Roman" w:eastAsia="宋体" w:cs="Times New Roman"/>
              </w:rPr>
              <mc:AlternateContent>
                <mc:Choice Requires="wps">
                  <w:drawing>
                    <wp:anchor distT="0" distB="0" distL="114300" distR="114300" simplePos="0" relativeHeight="251679744" behindDoc="0" locked="0" layoutInCell="1" allowOverlap="1">
                      <wp:simplePos x="0" y="0"/>
                      <wp:positionH relativeFrom="column">
                        <wp:posOffset>4591050</wp:posOffset>
                      </wp:positionH>
                      <wp:positionV relativeFrom="paragraph">
                        <wp:posOffset>283210</wp:posOffset>
                      </wp:positionV>
                      <wp:extent cx="1905" cy="198755"/>
                      <wp:effectExtent l="37465" t="0" r="36830" b="10795"/>
                      <wp:wrapNone/>
                      <wp:docPr id="196" name="自选图形 87"/>
                      <wp:cNvGraphicFramePr/>
                      <a:graphic xmlns:a="http://schemas.openxmlformats.org/drawingml/2006/main">
                        <a:graphicData uri="http://schemas.microsoft.com/office/word/2010/wordprocessingShape">
                          <wps:wsp>
                            <wps:cNvCnPr/>
                            <wps:spPr>
                              <a:xfrm flipH="1" flipV="1">
                                <a:off x="0" y="0"/>
                                <a:ext cx="1905" cy="198755"/>
                              </a:xfrm>
                              <a:prstGeom prst="straightConnector1">
                                <a:avLst/>
                              </a:prstGeom>
                              <a:ln w="9525" cap="flat" cmpd="sng">
                                <a:solidFill>
                                  <a:srgbClr val="000000"/>
                                </a:solidFill>
                                <a:prstDash val="dash"/>
                                <a:headEnd type="none" w="med" len="med"/>
                                <a:tailEnd type="triangle" w="med" len="med"/>
                              </a:ln>
                            </wps:spPr>
                            <wps:bodyPr/>
                          </wps:wsp>
                        </a:graphicData>
                      </a:graphic>
                    </wp:anchor>
                  </w:drawing>
                </mc:Choice>
                <mc:Fallback>
                  <w:pict>
                    <v:shape id="自选图形 87" o:spid="_x0000_s1026" o:spt="32" type="#_x0000_t32" style="position:absolute;left:0pt;flip:x y;margin-left:361.5pt;margin-top:22.3pt;height:15.65pt;width:0.15pt;z-index:251679744;mso-width-relative:page;mso-height-relative:page;" filled="f" stroked="t" coordsize="21600,21600" o:gfxdata="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6n549oAAAAJAQAADwAAAAAAAAABACAA&#10;AAAiAAAAZHJzL2Rvd25yZXYueG1sUEsBAhQAFAAAAAgAh07iQCKETeILAgAA/wMAAA4AAAAAAAAA&#10;AQAgAAAAKQEAAGRycy9lMm9Eb2MueG1sUEsFBgAAAAAGAAYAWQEAAKYFAAAAAA==&#10;">
                      <v:fill on="f" focussize="0,0"/>
                      <v:stroke color="#000000" joinstyle="round" dashstyle="dash" endarrow="block"/>
                      <v:imagedata o:title=""/>
                      <o:lock v:ext="edit" aspectratio="f"/>
                    </v:shape>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78720" behindDoc="0" locked="0" layoutInCell="1" allowOverlap="1">
                      <wp:simplePos x="0" y="0"/>
                      <wp:positionH relativeFrom="column">
                        <wp:posOffset>4601210</wp:posOffset>
                      </wp:positionH>
                      <wp:positionV relativeFrom="paragraph">
                        <wp:posOffset>1316990</wp:posOffset>
                      </wp:positionV>
                      <wp:extent cx="5080" cy="189865"/>
                      <wp:effectExtent l="34925" t="0" r="36195" b="635"/>
                      <wp:wrapNone/>
                      <wp:docPr id="195" name="直接箭头连接符 195"/>
                      <wp:cNvGraphicFramePr/>
                      <a:graphic xmlns:a="http://schemas.openxmlformats.org/drawingml/2006/main">
                        <a:graphicData uri="http://schemas.microsoft.com/office/word/2010/wordprocessingShape">
                          <wps:wsp>
                            <wps:cNvCnPr>
                              <a:stCxn id="193" idx="2"/>
                              <a:endCxn id="194" idx="0"/>
                            </wps:cNvCnPr>
                            <wps:spPr>
                              <a:xfrm>
                                <a:off x="6079490" y="2409825"/>
                                <a:ext cx="5080" cy="189865"/>
                              </a:xfrm>
                              <a:prstGeom prst="straightConnector1">
                                <a:avLst/>
                              </a:prstGeom>
                              <a:ln>
                                <a:solidFill>
                                  <a:srgbClr val="7030A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62.3pt;margin-top:103.7pt;height:14.95pt;width:0.4pt;z-index:251678720;mso-width-relative:page;mso-height-relative:page;" filled="f" stroked="t" coordsize="21600,21600" o:gfxdata="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Kg4ntsAAAALAQAADwAAAAAAAAABACAAAAAiAAAA&#10;ZHJzL2Rvd25yZXYueG1sUEsBAhQAFAAAAAgAh07iQPJMkBc9AgAASgQAAA4AAAAAAAAAAQAgAAAA&#10;KgEAAGRycy9lMm9Eb2MueG1sUEsFBgAAAAAGAAYAWQEAANkFAAAAAA==&#10;">
                      <v:fill on="f" focussize="0,0"/>
                      <v:stroke color="#7030A0 [3204]" joinstyle="round" endarrow="block"/>
                      <v:imagedata o:title=""/>
                      <o:lock v:ext="edit" aspectratio="f"/>
                    </v:shape>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75648" behindDoc="0" locked="0" layoutInCell="1" allowOverlap="1">
                      <wp:simplePos x="0" y="0"/>
                      <wp:positionH relativeFrom="column">
                        <wp:posOffset>4176395</wp:posOffset>
                      </wp:positionH>
                      <wp:positionV relativeFrom="paragraph">
                        <wp:posOffset>476885</wp:posOffset>
                      </wp:positionV>
                      <wp:extent cx="854710" cy="294640"/>
                      <wp:effectExtent l="5080" t="4445" r="16510" b="5715"/>
                      <wp:wrapNone/>
                      <wp:docPr id="192" name="矩形 85"/>
                      <wp:cNvGraphicFramePr/>
                      <a:graphic xmlns:a="http://schemas.openxmlformats.org/drawingml/2006/main">
                        <a:graphicData uri="http://schemas.microsoft.com/office/word/2010/wordprocessingShape">
                          <wps:wsp>
                            <wps:cNvSpPr/>
                            <wps:spPr>
                              <a:xfrm>
                                <a:off x="0" y="0"/>
                                <a:ext cx="854710" cy="2946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743D55">
                                  <w:pPr>
                                    <w:jc w:val="center"/>
                                    <w:rPr>
                                      <w:rFonts w:hint="eastAsia" w:eastAsia="宋体"/>
                                      <w:lang w:eastAsia="zh-CN"/>
                                    </w:rPr>
                                  </w:pPr>
                                  <w:r>
                                    <w:rPr>
                                      <w:rFonts w:hint="eastAsia"/>
                                      <w:lang w:eastAsia="zh-CN"/>
                                    </w:rPr>
                                    <w:t>脱色</w:t>
                                  </w:r>
                                </w:p>
                              </w:txbxContent>
                            </wps:txbx>
                            <wps:bodyPr vert="horz" anchor="t" anchorCtr="0" upright="1"/>
                          </wps:wsp>
                        </a:graphicData>
                      </a:graphic>
                    </wp:anchor>
                  </w:drawing>
                </mc:Choice>
                <mc:Fallback>
                  <w:pict>
                    <v:rect id="矩形 85" o:spid="_x0000_s1026" o:spt="1" style="position:absolute;left:0pt;margin-left:328.85pt;margin-top:37.55pt;height:23.2pt;width:67.3pt;z-index:251675648;mso-width-relative:page;mso-height-relative:page;" fillcolor="#FFFFFF" filled="t" stroked="t" coordsize="21600,21600" o:gfxdata="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Zj8FG2AAAAAoB&#10;AAAPAAAAAAAAAAEAIAAAACIAAABkcnMvZG93bnJldi54bWxQSwECFAAUAAAACACHTuJAziKwORsC&#10;AABQBAAADgAAAAAAAAABACAAAAAnAQAAZHJzL2Uyb0RvYy54bWxQSwUGAAAAAAYABgBZAQAAtAUA&#10;AAAA&#10;">
                      <v:fill on="t" focussize="0,0"/>
                      <v:stroke color="#000000" joinstyle="miter"/>
                      <v:imagedata o:title=""/>
                      <o:lock v:ext="edit" aspectratio="f"/>
                      <v:textbox>
                        <w:txbxContent>
                          <w:p w14:paraId="3D743D55">
                            <w:pPr>
                              <w:jc w:val="center"/>
                              <w:rPr>
                                <w:rFonts w:hint="eastAsia" w:eastAsia="宋体"/>
                                <w:lang w:eastAsia="zh-CN"/>
                              </w:rPr>
                            </w:pPr>
                            <w:r>
                              <w:rPr>
                                <w:rFonts w:hint="eastAsia"/>
                                <w:lang w:eastAsia="zh-CN"/>
                              </w:rPr>
                              <w:t>脱色</w:t>
                            </w:r>
                          </w:p>
                        </w:txbxContent>
                      </v:textbox>
                    </v:rect>
                  </w:pict>
                </mc:Fallback>
              </mc:AlternateContent>
            </w:r>
            <w:r>
              <w:rPr>
                <w:rFonts w:hint="default" w:ascii="Times New Roman" w:hAnsi="Times New Roman" w:eastAsia="宋体" w:cs="Times New Roman"/>
                <w:sz w:val="21"/>
              </w:rPr>
              <mc:AlternateContent>
                <mc:Choice Requires="wpc">
                  <w:drawing>
                    <wp:inline distT="0" distB="0" distL="114300" distR="114300">
                      <wp:extent cx="5020310" cy="2308860"/>
                      <wp:effectExtent l="0" t="0" r="0" b="0"/>
                      <wp:docPr id="208" name="画布 208"/>
                      <wp:cNvGraphicFramePr/>
                      <a:graphic xmlns:a="http://schemas.openxmlformats.org/drawingml/2006/main">
                        <a:graphicData uri="http://schemas.microsoft.com/office/word/2010/wordprocessingCanvas">
                          <wpc:wpc>
                            <wpc:bg/>
                            <wpc:whole/>
                            <wps:wsp>
                              <wps:cNvPr id="209" name="矩形 209"/>
                              <wps:cNvSpPr/>
                              <wps:spPr>
                                <a:xfrm>
                                  <a:off x="1343025" y="462280"/>
                                  <a:ext cx="577850" cy="2857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5CB654">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碱练</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0" name="矩形 210"/>
                              <wps:cNvSpPr/>
                              <wps:spPr>
                                <a:xfrm>
                                  <a:off x="71120" y="457835"/>
                                  <a:ext cx="801370" cy="29591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B60867">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浸出毛油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1" name="自选图形 88"/>
                              <wps:cNvSpPr/>
                              <wps:spPr>
                                <a:xfrm>
                                  <a:off x="1166495" y="0"/>
                                  <a:ext cx="488315" cy="272415"/>
                                </a:xfrm>
                                <a:prstGeom prst="flowChartProcess">
                                  <a:avLst/>
                                </a:prstGeom>
                                <a:noFill/>
                                <a:ln>
                                  <a:noFill/>
                                </a:ln>
                              </wps:spPr>
                              <wps:txbx>
                                <w:txbxContent>
                                  <w:p w14:paraId="4CC87DCD">
                                    <w:pPr>
                                      <w:jc w:val="center"/>
                                      <w:rPr>
                                        <w:rFonts w:hint="default" w:eastAsia="宋体"/>
                                        <w:lang w:val="en-US" w:eastAsia="zh-CN"/>
                                      </w:rPr>
                                    </w:pPr>
                                    <w:r>
                                      <w:rPr>
                                        <w:rFonts w:hint="eastAsia"/>
                                        <w:lang w:val="en-US" w:eastAsia="zh-CN"/>
                                      </w:rPr>
                                      <w:t>碱液</w:t>
                                    </w:r>
                                  </w:p>
                                </w:txbxContent>
                              </wps:txbx>
                              <wps:bodyPr vert="horz" anchor="t" anchorCtr="0" upright="1"/>
                            </wps:wsp>
                            <wps:wsp>
                              <wps:cNvPr id="213" name="直接箭头连接符 213"/>
                              <wps:cNvCnPr>
                                <a:stCxn id="210" idx="3"/>
                                <a:endCxn id="209" idx="1"/>
                              </wps:cNvCnPr>
                              <wps:spPr>
                                <a:xfrm flipV="1">
                                  <a:off x="872490" y="605155"/>
                                  <a:ext cx="470535" cy="635"/>
                                </a:xfrm>
                                <a:prstGeom prst="straightConnector1">
                                  <a:avLst/>
                                </a:prstGeom>
                                <a:ln>
                                  <a:solidFill>
                                    <a:srgbClr val="7030A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4" name="矩形 214"/>
                              <wps:cNvSpPr/>
                              <wps:spPr>
                                <a:xfrm>
                                  <a:off x="2261870" y="451485"/>
                                  <a:ext cx="577850" cy="29591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52038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脱酸</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5" name="矩形 215"/>
                              <wps:cNvSpPr/>
                              <wps:spPr>
                                <a:xfrm>
                                  <a:off x="3194050" y="492760"/>
                                  <a:ext cx="577850" cy="2482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4A5B3">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脱臭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6" name="直接箭头连接符 216"/>
                              <wps:cNvCnPr/>
                              <wps:spPr>
                                <a:xfrm>
                                  <a:off x="1915160" y="634365"/>
                                  <a:ext cx="356235" cy="1905"/>
                                </a:xfrm>
                                <a:prstGeom prst="straightConnector1">
                                  <a:avLst/>
                                </a:prstGeom>
                                <a:ln>
                                  <a:solidFill>
                                    <a:srgbClr val="7030A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7" name="直接箭头连接符 217"/>
                              <wps:cNvCnPr/>
                              <wps:spPr>
                                <a:xfrm flipV="1">
                                  <a:off x="2833370" y="629285"/>
                                  <a:ext cx="363220" cy="5715"/>
                                </a:xfrm>
                                <a:prstGeom prst="straightConnector1">
                                  <a:avLst/>
                                </a:prstGeom>
                                <a:ln>
                                  <a:solidFill>
                                    <a:srgbClr val="7030A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8" name="直接箭头连接符 218"/>
                              <wps:cNvCnPr/>
                              <wps:spPr>
                                <a:xfrm flipV="1">
                                  <a:off x="3778885" y="629285"/>
                                  <a:ext cx="404495" cy="5080"/>
                                </a:xfrm>
                                <a:prstGeom prst="straightConnector1">
                                  <a:avLst/>
                                </a:prstGeom>
                                <a:ln>
                                  <a:solidFill>
                                    <a:srgbClr val="7030A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9" name="直接箭头连接符 219"/>
                              <wps:cNvCnPr/>
                              <wps:spPr>
                                <a:xfrm>
                                  <a:off x="4570730" y="785495"/>
                                  <a:ext cx="6985" cy="238125"/>
                                </a:xfrm>
                                <a:prstGeom prst="straightConnector1">
                                  <a:avLst/>
                                </a:prstGeom>
                                <a:ln>
                                  <a:solidFill>
                                    <a:srgbClr val="7030A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20" name="肘形连接符 220"/>
                              <wps:cNvCnPr/>
                              <wps:spPr>
                                <a:xfrm rot="5400000" flipH="1" flipV="1">
                                  <a:off x="2553970" y="-177165"/>
                                  <a:ext cx="6985" cy="1851025"/>
                                </a:xfrm>
                                <a:prstGeom prst="bentConnector3">
                                  <a:avLst>
                                    <a:gd name="adj1" fmla="val -340909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1" name="直接箭头连接符 221"/>
                              <wps:cNvCnPr>
                                <a:stCxn id="214" idx="2"/>
                              </wps:cNvCnPr>
                              <wps:spPr>
                                <a:xfrm>
                                  <a:off x="2550795" y="747395"/>
                                  <a:ext cx="6350" cy="446405"/>
                                </a:xfrm>
                                <a:prstGeom prst="straightConnector1">
                                  <a:avLst/>
                                </a:prstGeom>
                                <a:ln>
                                  <a:solidFill>
                                    <a:srgbClr val="00B050"/>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9" name="矩形 269"/>
                              <wps:cNvSpPr/>
                              <wps:spPr>
                                <a:xfrm>
                                  <a:off x="2040890" y="1791335"/>
                                  <a:ext cx="1177290" cy="25273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F5606">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污水处理站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 name="直接箭头连接符 287"/>
                              <wps:cNvCnPr/>
                              <wps:spPr>
                                <a:xfrm>
                                  <a:off x="3448050" y="260350"/>
                                  <a:ext cx="6985" cy="238125"/>
                                </a:xfrm>
                                <a:prstGeom prst="straightConnector1">
                                  <a:avLst/>
                                </a:prstGeom>
                                <a:ln>
                                  <a:solidFill>
                                    <a:schemeClr val="tx1"/>
                                  </a:solidFill>
                                  <a:prstDash val="dashDot"/>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88" name="自选图形 88"/>
                              <wps:cNvSpPr/>
                              <wps:spPr>
                                <a:xfrm>
                                  <a:off x="3107690" y="10795"/>
                                  <a:ext cx="748030" cy="273685"/>
                                </a:xfrm>
                                <a:prstGeom prst="flowChartProcess">
                                  <a:avLst/>
                                </a:prstGeom>
                                <a:noFill/>
                                <a:ln>
                                  <a:noFill/>
                                </a:ln>
                              </wps:spPr>
                              <wps:txbx>
                                <w:txbxContent>
                                  <w:p w14:paraId="7F8F41A4">
                                    <w:pPr>
                                      <w:jc w:val="center"/>
                                      <w:rPr>
                                        <w:rFonts w:hint="default" w:eastAsia="宋体"/>
                                        <w:lang w:val="en-US" w:eastAsia="zh-CN"/>
                                      </w:rPr>
                                    </w:pPr>
                                    <w:r>
                                      <w:rPr>
                                        <w:rFonts w:hint="eastAsia"/>
                                        <w:lang w:val="en-US" w:eastAsia="zh-CN"/>
                                      </w:rPr>
                                      <w:t>蒸汽、G5</w:t>
                                    </w:r>
                                  </w:p>
                                </w:txbxContent>
                              </wps:txbx>
                              <wps:bodyPr vert="horz" anchor="t" anchorCtr="0" upright="1"/>
                            </wps:wsp>
                            <wps:wsp>
                              <wps:cNvPr id="289" name="文本框 289"/>
                              <wps:cNvSpPr txBox="1"/>
                              <wps:spPr>
                                <a:xfrm>
                                  <a:off x="48260" y="1615440"/>
                                  <a:ext cx="1333500" cy="464185"/>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9D5B6E">
                                    <w:pPr>
                                      <w:rPr>
                                        <w:rFonts w:hint="default"/>
                                        <w:lang w:val="en-US" w:eastAsia="zh-CN"/>
                                      </w:rPr>
                                    </w:pPr>
                                    <w:r>
                                      <w:rPr>
                                        <w:rFonts w:hint="eastAsia"/>
                                        <w:lang w:val="en-US" w:eastAsia="zh-CN"/>
                                      </w:rPr>
                                      <w:t xml:space="preserve">    ：废水走向</w:t>
                                    </w:r>
                                  </w:p>
                                  <w:p w14:paraId="6BE602D2">
                                    <w:pPr>
                                      <w:ind w:firstLine="420" w:firstLineChars="200"/>
                                      <w:rPr>
                                        <w:rFonts w:hint="eastAsia" w:eastAsia="宋体"/>
                                        <w:lang w:eastAsia="zh-CN"/>
                                      </w:rPr>
                                    </w:pPr>
                                    <w:r>
                                      <w:rPr>
                                        <w:rFonts w:hint="eastAsia"/>
                                        <w:lang w:eastAsia="zh-CN"/>
                                      </w:rPr>
                                      <w:t>：液体油走向</w:t>
                                    </w:r>
                                  </w:p>
                                  <w:p w14:paraId="7C9BFD4A">
                                    <w:pPr>
                                      <w:pStyle w:val="2"/>
                                      <w:rPr>
                                        <w:rFonts w:hint="default"/>
                                        <w:lang w:val="en-US" w:eastAsia="zh-CN"/>
                                      </w:rPr>
                                    </w:pPr>
                                  </w:p>
                                  <w:p w14:paraId="30528A1D">
                                    <w:pPr>
                                      <w:rPr>
                                        <w:rFonts w:hint="eastAsia"/>
                                        <w:lang w:eastAsia="zh-CN"/>
                                      </w:rPr>
                                    </w:pPr>
                                  </w:p>
                                  <w:p w14:paraId="215146BA">
                                    <w:pPr>
                                      <w:rPr>
                                        <w:rFonts w:hint="eastAsia"/>
                                        <w:lang w:eastAsia="zh-CN"/>
                                      </w:rPr>
                                    </w:pPr>
                                  </w:p>
                                  <w:p w14:paraId="4FA41761">
                                    <w:pPr>
                                      <w:ind w:firstLine="420" w:firstLineChars="200"/>
                                      <w:rPr>
                                        <w:rFonts w:hint="eastAsia" w:eastAsia="宋体"/>
                                        <w:lang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0" name="直接箭头连接符 290"/>
                              <wps:cNvCnPr/>
                              <wps:spPr>
                                <a:xfrm flipV="1">
                                  <a:off x="114300" y="1776730"/>
                                  <a:ext cx="278765" cy="6985"/>
                                </a:xfrm>
                                <a:prstGeom prst="straightConnector1">
                                  <a:avLst/>
                                </a:prstGeom>
                                <a:ln>
                                  <a:solidFill>
                                    <a:srgbClr val="00B050"/>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1" name="直接箭头连接符 291"/>
                              <wps:cNvCnPr/>
                              <wps:spPr>
                                <a:xfrm flipV="1">
                                  <a:off x="121285" y="1945640"/>
                                  <a:ext cx="278765" cy="6985"/>
                                </a:xfrm>
                                <a:prstGeom prst="straightConnector1">
                                  <a:avLst/>
                                </a:prstGeom>
                                <a:ln>
                                  <a:solidFill>
                                    <a:srgbClr val="7030A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181.8pt;width:395.3pt;" coordsize="5020310,2308860" editas="canvas" o:gfxdata="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">
                      <o:lock v:ext="edit" aspectratio="f"/>
                      <v:shape id="_x0000_s1026" o:spid="_x0000_s1026" style="position:absolute;left:0;top:0;height:2308860;width:5020310;" filled="f" stroked="f" coordsize="21600,21600" o:gfxdata="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">
                        <v:fill on="f" focussize="0,0"/>
                        <v:stroke on="f"/>
                        <v:imagedata o:title=""/>
                        <o:lock v:ext="edit" aspectratio="f"/>
                      </v:shape>
                      <v:rect id="_x0000_s1026" o:spid="_x0000_s1026" o:spt="1" style="position:absolute;left:1343025;top:462280;height:285750;width:577850;v-text-anchor:middle;" filled="f" stroked="t" coordsize="21600,21600" o:gfxdata="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8ud5J1gAAAAUBAAAPAAAAAAAAAAEAIAAAACIAAABkcnMvZG93bnJldi54&#10;bWxQSwECFAAUAAAACACHTuJAbyzcVW4CAADMBAAADgAAAAAAAAABACAAAAAlAQAAZHJzL2Uyb0Rv&#10;Yy54bWxQSwUGAAAAAAYABgBZAQAABQYAAAAA&#10;">
                        <v:fill on="f" focussize="0,0"/>
                        <v:stroke color="#000000 [3213]" joinstyle="round"/>
                        <v:imagedata o:title=""/>
                        <o:lock v:ext="edit" aspectratio="f"/>
                        <v:textbox>
                          <w:txbxContent>
                            <w:p w14:paraId="4F5CB654">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碱练</w:t>
                              </w:r>
                            </w:p>
                          </w:txbxContent>
                        </v:textbox>
                      </v:rect>
                      <v:rect id="_x0000_s1026" o:spid="_x0000_s1026" o:spt="1" style="position:absolute;left:71120;top:457835;height:295910;width:801370;v-text-anchor:middle;" filled="f" stroked="t" coordsize="21600,21600" o:gfxdata="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vLneSdYAAAAFAQAADwAAAAAAAAABACAAAAAiAAAAZHJzL2Rvd25yZXYueG1s&#10;UEsBAhQAFAAAAAgAh07iQJjwCCVsAgAAygQAAA4AAAAAAAAAAQAgAAAAJQEAAGRycy9lMm9Eb2Mu&#10;eG1sUEsFBgAAAAAGAAYAWQEAAAMGAAAAAA==&#10;">
                        <v:fill on="f" focussize="0,0"/>
                        <v:stroke color="#000000 [3213]" joinstyle="round"/>
                        <v:imagedata o:title=""/>
                        <o:lock v:ext="edit" aspectratio="f"/>
                        <v:textbox>
                          <w:txbxContent>
                            <w:p w14:paraId="29B60867">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浸出毛油</w:t>
                              </w:r>
                            </w:p>
                          </w:txbxContent>
                        </v:textbox>
                      </v:rect>
                      <v:shape id="自选图形 88" o:spid="_x0000_s1026" o:spt="109" type="#_x0000_t109" style="position:absolute;left:1166495;top:0;height:272415;width:488315;" filled="f" stroked="f" coordsize="21600,21600" o:gfxdata="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Vmyd/1AAAAAUBAAAPAAAAAAAAAAEAIAAAACIAAABk&#10;cnMvZG93bnJldi54bWxQSwECFAAUAAAACACHTuJAeHv+9dEBAACAAwAADgAAAAAAAAABACAAAAAj&#10;AQAAZHJzL2Uyb0RvYy54bWxQSwUGAAAAAAYABgBZAQAAZgUAAAAA&#10;">
                        <v:fill on="f" focussize="0,0"/>
                        <v:stroke on="f"/>
                        <v:imagedata o:title=""/>
                        <o:lock v:ext="edit" aspectratio="f"/>
                        <v:textbox>
                          <w:txbxContent>
                            <w:p w14:paraId="4CC87DCD">
                              <w:pPr>
                                <w:jc w:val="center"/>
                                <w:rPr>
                                  <w:rFonts w:hint="default" w:eastAsia="宋体"/>
                                  <w:lang w:val="en-US" w:eastAsia="zh-CN"/>
                                </w:rPr>
                              </w:pPr>
                              <w:r>
                                <w:rPr>
                                  <w:rFonts w:hint="eastAsia"/>
                                  <w:lang w:val="en-US" w:eastAsia="zh-CN"/>
                                </w:rPr>
                                <w:t>碱液</w:t>
                              </w:r>
                            </w:p>
                          </w:txbxContent>
                        </v:textbox>
                      </v:shape>
                      <v:shape id="_x0000_s1026" o:spid="_x0000_s1026" o:spt="32" type="#_x0000_t32" style="position:absolute;left:872490;top:605155;flip:y;height:635;width:470535;" filled="f" stroked="t" coordsize="21600,21600" o:gfxdata="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&#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Ab56A1AAAAAUBAAAPAAAAAAAAAAEAIAAAACIAAABk&#10;cnMvZG93bnJldi54bWxQSwECFAAUAAAACACHTuJAFLWCmUMCAABRBAAADgAAAAAAAAABACAAAAAj&#10;AQAAZHJzL2Uyb0RvYy54bWxQSwUGAAAAAAYABgBZAQAA2AUAAAAA&#10;">
                        <v:fill on="f" focussize="0,0"/>
                        <v:stroke color="#7030A0 [3204]" joinstyle="round" endarrow="block"/>
                        <v:imagedata o:title=""/>
                        <o:lock v:ext="edit" aspectratio="f"/>
                      </v:shape>
                      <v:rect id="_x0000_s1026" o:spid="_x0000_s1026" o:spt="1" style="position:absolute;left:2261870;top:451485;height:295910;width:577850;v-text-anchor:middle;" filled="f" stroked="t" coordsize="21600,21600" o:gfxdata="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vLneSdYAAAAFAQAADwAAAAAAAAABACAAAAAiAAAAZHJzL2Rvd25yZXYu&#10;eG1sUEsBAhQAFAAAAAgAh07iQMCSP11vAgAAzAQAAA4AAAAAAAAAAQAgAAAAJQEAAGRycy9lMm9E&#10;b2MueG1sUEsFBgAAAAAGAAYAWQEAAAYGAAAAAA==&#10;">
                        <v:fill on="f" focussize="0,0"/>
                        <v:stroke color="#000000 [3213]" joinstyle="round"/>
                        <v:imagedata o:title=""/>
                        <o:lock v:ext="edit" aspectratio="f"/>
                        <v:textbox>
                          <w:txbxContent>
                            <w:p w14:paraId="3A52038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脱酸</w:t>
                              </w:r>
                            </w:p>
                          </w:txbxContent>
                        </v:textbox>
                      </v:rect>
                      <v:rect id="_x0000_s1026" o:spid="_x0000_s1026" o:spt="1" style="position:absolute;left:3194050;top:492760;height:248285;width:577850;v-text-anchor:middle;" filled="f" stroked="t" coordsize="21600,21600" o:gfxdata="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8ud5J1gAAAAUBAAAPAAAAAAAAAAEAIAAAACIAAABkcnMvZG93bnJldi54&#10;bWxQSwECFAAUAAAACACHTuJADvRsaW4CAADMBAAADgAAAAAAAAABACAAAAAlAQAAZHJzL2Uyb0Rv&#10;Yy54bWxQSwUGAAAAAAYABgBZAQAABQYAAAAA&#10;">
                        <v:fill on="f" focussize="0,0"/>
                        <v:stroke color="#000000 [3213]" joinstyle="round"/>
                        <v:imagedata o:title=""/>
                        <o:lock v:ext="edit" aspectratio="f"/>
                        <v:textbox>
                          <w:txbxContent>
                            <w:p w14:paraId="4A74A5B3">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脱臭</w:t>
                              </w:r>
                            </w:p>
                          </w:txbxContent>
                        </v:textbox>
                      </v:rect>
                      <v:shape id="_x0000_s1026" o:spid="_x0000_s1026" o:spt="32" type="#_x0000_t32" style="position:absolute;left:1915160;top:634365;height:1905;width:356235;" filled="f" stroked="t" coordsize="21600,21600" o:gfxdata="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zv9wb&#10;1wAAAAUBAAAPAAAAAAAAAAEAIAAAACIAAABkcnMvZG93bnJldi54bWxQSwECFAAUAAAACACHTuJA&#10;baUtDyICAAAFBAAADgAAAAAAAAABACAAAAAmAQAAZHJzL2Uyb0RvYy54bWxQSwUGAAAAAAYABgBZ&#10;AQAAugUAAAAA&#10;">
                        <v:fill on="f" focussize="0,0"/>
                        <v:stroke color="#7030A0 [3204]" joinstyle="round" endarrow="block"/>
                        <v:imagedata o:title=""/>
                        <o:lock v:ext="edit" aspectratio="f"/>
                      </v:shape>
                      <v:shape id="_x0000_s1026" o:spid="_x0000_s1026" o:spt="32" type="#_x0000_t32" style="position:absolute;left:2833370;top:629285;flip:y;height:5715;width:363220;" filled="f" stroked="t" coordsize="21600,21600" o:gfxdata="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G+egNQAAAAFAQAADwAAAAAAAAABACAAAAAiAAAAZHJzL2Rvd25yZXYueG1sUEsBAhQAFAAAAAgA&#10;h07iQBOZC8ApAgAADwQAAA4AAAAAAAAAAQAgAAAAIwEAAGRycy9lMm9Eb2MueG1sUEsFBgAAAAAG&#10;AAYAWQEAAL4FAAAAAA==&#10;">
                        <v:fill on="f" focussize="0,0"/>
                        <v:stroke color="#7030A0 [3204]" joinstyle="round" endarrow="block"/>
                        <v:imagedata o:title=""/>
                        <o:lock v:ext="edit" aspectratio="f"/>
                      </v:shape>
                      <v:shape id="_x0000_s1026" o:spid="_x0000_s1026" o:spt="32" type="#_x0000_t32" style="position:absolute;left:3778885;top:629285;flip:y;height:5080;width:404495;" filled="f" stroked="t" coordsize="21600,21600" o:gfxdata="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A&#10;b56A1AAAAAUBAAAPAAAAAAAAAAEAIAAAACIAAABkcnMvZG93bnJldi54bWxQSwECFAAUAAAACACH&#10;TuJASv5b1igCAAAPBAAADgAAAAAAAAABACAAAAAjAQAAZHJzL2Uyb0RvYy54bWxQSwUGAAAAAAYA&#10;BgBZAQAAvQUAAAAA&#10;">
                        <v:fill on="f" focussize="0,0"/>
                        <v:stroke color="#7030A0 [3204]" joinstyle="round" endarrow="block"/>
                        <v:imagedata o:title=""/>
                        <o:lock v:ext="edit" aspectratio="f"/>
                      </v:shape>
                      <v:shape id="_x0000_s1026" o:spid="_x0000_s1026" o:spt="32" type="#_x0000_t32" style="position:absolute;left:4570730;top:785495;height:238125;width:6985;" filled="f" stroked="t" coordsize="21600,21600" o:gfxdata="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O/&#10;3BvXAAAABQEAAA8AAAAAAAAAAQAgAAAAIgAAAGRycy9kb3ducmV2LnhtbFBLAQIUABQAAAAIAIdO&#10;4kD2D4LNJAIAAAUEAAAOAAAAAAAAAAEAIAAAACYBAABkcnMvZTJvRG9jLnhtbFBLBQYAAAAABgAG&#10;AFkBAAC8BQAAAAA=&#10;">
                        <v:fill on="f" focussize="0,0"/>
                        <v:stroke color="#7030A0 [3204]" joinstyle="round" endarrow="block"/>
                        <v:imagedata o:title=""/>
                        <o:lock v:ext="edit" aspectratio="f"/>
                      </v:shape>
                      <v:shape id="_x0000_s1026" o:spid="_x0000_s1026" o:spt="34" type="#_x0000_t34" style="position:absolute;left:2553970;top:-177165;flip:x y;height:1851025;width:6985;rotation:5898240f;" filled="f" stroked="t" coordsize="21600,21600" o:gfxdata="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EIFctMA&#10;AAAFAQAADwAAAAAAAAABACAAAAAiAAAAZHJzL2Rvd25yZXYueG1sUEsBAhQAFAAAAAgAh07iQM9q&#10;x7ckAgAACQQAAA4AAAAAAAAAAQAgAAAAIgEAAGRycy9lMm9Eb2MueG1sUEsFBgAAAAAGAAYAWQEA&#10;ALgFAAAAAA==&#10;" adj="-736364">
                        <v:fill on="f" focussize="0,0"/>
                        <v:stroke color="#000000 [3213]" joinstyle="round"/>
                        <v:imagedata o:title=""/>
                        <o:lock v:ext="edit" aspectratio="f"/>
                      </v:shape>
                      <v:shape id="_x0000_s1026" o:spid="_x0000_s1026" o:spt="32" type="#_x0000_t32" style="position:absolute;left:2550795;top:747395;height:446405;width:6350;" filled="f" stroked="t" coordsize="21600,21600" o:gfxdata="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g2+uQ1AAAAAUBAAAPAAAAAAAAAAEAIAAAACIAAABkcnMvZG93bnJldi54bWxQSwEC&#10;FAAUAAAACACHTuJAma0hODECAAAsBAAADgAAAAAAAAABACAAAAAjAQAAZHJzL2Uyb0RvYy54bWxQ&#10;SwUGAAAAAAYABgBZAQAAxgUAAAAA&#10;">
                        <v:fill on="f" focussize="0,0"/>
                        <v:stroke color="#00B050 [3204]" joinstyle="round" dashstyle="dash" endarrow="block"/>
                        <v:imagedata o:title=""/>
                        <o:lock v:ext="edit" aspectratio="f"/>
                      </v:shape>
                      <v:rect id="_x0000_s1026" o:spid="_x0000_s1026" o:spt="1" style="position:absolute;left:2040890;top:1791335;height:252730;width:1177290;v-text-anchor:middle;" filled="f" stroked="f" coordsize="21600,21600" o:gfxdata="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4tKH&#10;ptIAAAAFAQAADwAAAAAAAAABACAAAAAiAAAAZHJzL2Rvd25yZXYueG1sUEsBAhQAFAAAAAgAh07i&#10;QMs0/11hAgAApQQAAA4AAAAAAAAAAQAgAAAAIQEAAGRycy9lMm9Eb2MueG1sUEsFBgAAAAAGAAYA&#10;WQEAAPQFAAAAAA==&#10;">
                        <v:fill on="f" focussize="0,0"/>
                        <v:stroke on="f"/>
                        <v:imagedata o:title=""/>
                        <o:lock v:ext="edit" aspectratio="f"/>
                        <v:textbox>
                          <w:txbxContent>
                            <w:p w14:paraId="1D7F5606">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污水处理站</w:t>
                              </w:r>
                            </w:p>
                          </w:txbxContent>
                        </v:textbox>
                      </v:rect>
                      <v:shape id="_x0000_s1026" o:spid="_x0000_s1026" o:spt="32" type="#_x0000_t32" style="position:absolute;left:3448050;top:260350;height:238125;width:6985;" filled="f" stroked="t" coordsize="21600,21600" o:gfxdata="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PO5bjUAAAA&#10;BQEAAA8AAAAAAAAAAQAgAAAAIgAAAGRycy9kb3ducmV2LnhtbFBLAQIUABQAAAAIAIdO4kAq50ir&#10;IQIAABkEAAAOAAAAAAAAAAEAIAAAACMBAABkcnMvZTJvRG9jLnhtbFBLBQYAAAAABgAGAFkBAAC2&#10;BQAAAAA=&#10;">
                        <v:fill on="f" focussize="0,0"/>
                        <v:stroke color="#000000 [3213]" joinstyle="round" dashstyle="dashDot" endarrow="block"/>
                        <v:imagedata o:title=""/>
                        <o:lock v:ext="edit" aspectratio="f"/>
                      </v:shape>
                      <v:shape id="自选图形 88" o:spid="_x0000_s1026" o:spt="109" type="#_x0000_t109" style="position:absolute;left:3107690;top:10795;height:273685;width:748030;" filled="f" stroked="f" coordsize="21600,21600" o:gfxdata="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WbJ3/UAAAABQEAAA8AAAAAAAAAAQAgAAAA&#10;IgAAAGRycy9kb3ducmV2LnhtbFBLAQIUABQAAAAIAIdO4kBNgR5V1gEAAIQDAAAOAAAAAAAAAAEA&#10;IAAAACMBAABkcnMvZTJvRG9jLnhtbFBLBQYAAAAABgAGAFkBAABrBQAAAAA=&#10;">
                        <v:fill on="f" focussize="0,0"/>
                        <v:stroke on="f"/>
                        <v:imagedata o:title=""/>
                        <o:lock v:ext="edit" aspectratio="f"/>
                        <v:textbox>
                          <w:txbxContent>
                            <w:p w14:paraId="7F8F41A4">
                              <w:pPr>
                                <w:jc w:val="center"/>
                                <w:rPr>
                                  <w:rFonts w:hint="default" w:eastAsia="宋体"/>
                                  <w:lang w:val="en-US" w:eastAsia="zh-CN"/>
                                </w:rPr>
                              </w:pPr>
                              <w:r>
                                <w:rPr>
                                  <w:rFonts w:hint="eastAsia"/>
                                  <w:lang w:val="en-US" w:eastAsia="zh-CN"/>
                                </w:rPr>
                                <w:t>蒸汽、G5</w:t>
                              </w:r>
                            </w:p>
                          </w:txbxContent>
                        </v:textbox>
                      </v:shape>
                      <v:shape id="_x0000_s1026" o:spid="_x0000_s1026" o:spt="202" type="#_x0000_t202" style="position:absolute;left:48260;top:1615440;height:464185;width:1333500;" filled="f" stroked="t" coordsize="21600,21600" o:gfxdata="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01IOP1gAA&#10;AAUBAAAPAAAAAAAAAAEAIAAAACIAAABkcnMvZG93bnJldi54bWxQSwECFAAUAAAACACHTuJAHm/3&#10;vVkCAACcBAAADgAAAAAAAAABACAAAAAlAQAAZHJzL2Uyb0RvYy54bWxQSwUGAAAAAAYABgBZAQAA&#10;8AUAAAAA&#10;">
                        <v:fill on="f" focussize="0,0"/>
                        <v:stroke weight="0.5pt" color="#000000 [3204]" joinstyle="round"/>
                        <v:imagedata o:title=""/>
                        <o:lock v:ext="edit" aspectratio="f"/>
                        <v:textbox>
                          <w:txbxContent>
                            <w:p w14:paraId="5A9D5B6E">
                              <w:pPr>
                                <w:rPr>
                                  <w:rFonts w:hint="default"/>
                                  <w:lang w:val="en-US" w:eastAsia="zh-CN"/>
                                </w:rPr>
                              </w:pPr>
                              <w:r>
                                <w:rPr>
                                  <w:rFonts w:hint="eastAsia"/>
                                  <w:lang w:val="en-US" w:eastAsia="zh-CN"/>
                                </w:rPr>
                                <w:t xml:space="preserve">    ：废水走向</w:t>
                              </w:r>
                            </w:p>
                            <w:p w14:paraId="6BE602D2">
                              <w:pPr>
                                <w:ind w:firstLine="420" w:firstLineChars="200"/>
                                <w:rPr>
                                  <w:rFonts w:hint="eastAsia" w:eastAsia="宋体"/>
                                  <w:lang w:eastAsia="zh-CN"/>
                                </w:rPr>
                              </w:pPr>
                              <w:r>
                                <w:rPr>
                                  <w:rFonts w:hint="eastAsia"/>
                                  <w:lang w:eastAsia="zh-CN"/>
                                </w:rPr>
                                <w:t>：液体油走向</w:t>
                              </w:r>
                            </w:p>
                            <w:p w14:paraId="7C9BFD4A">
                              <w:pPr>
                                <w:pStyle w:val="2"/>
                                <w:rPr>
                                  <w:rFonts w:hint="default"/>
                                  <w:lang w:val="en-US" w:eastAsia="zh-CN"/>
                                </w:rPr>
                              </w:pPr>
                            </w:p>
                            <w:p w14:paraId="30528A1D">
                              <w:pPr>
                                <w:rPr>
                                  <w:rFonts w:hint="eastAsia"/>
                                  <w:lang w:eastAsia="zh-CN"/>
                                </w:rPr>
                              </w:pPr>
                            </w:p>
                            <w:p w14:paraId="215146BA">
                              <w:pPr>
                                <w:rPr>
                                  <w:rFonts w:hint="eastAsia"/>
                                  <w:lang w:eastAsia="zh-CN"/>
                                </w:rPr>
                              </w:pPr>
                            </w:p>
                            <w:p w14:paraId="4FA41761">
                              <w:pPr>
                                <w:ind w:firstLine="420" w:firstLineChars="200"/>
                                <w:rPr>
                                  <w:rFonts w:hint="eastAsia" w:eastAsia="宋体"/>
                                  <w:lang w:eastAsia="zh-CN"/>
                                </w:rPr>
                              </w:pPr>
                              <w:r>
                                <w:rPr>
                                  <w:rFonts w:hint="eastAsia"/>
                                  <w:lang w:val="en-US" w:eastAsia="zh-CN"/>
                                </w:rPr>
                                <w:t xml:space="preserve">    </w:t>
                              </w:r>
                            </w:p>
                          </w:txbxContent>
                        </v:textbox>
                      </v:shape>
                      <v:shape id="_x0000_s1026" o:spid="_x0000_s1026" o:spt="32" type="#_x0000_t32" style="position:absolute;left:114300;top:1776730;flip:y;height:6985;width:278765;" filled="f" stroked="t" coordsize="21600,21600" o:gfxdata="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EHz/PXAAAABQEAAA8AAAAAAAAAAQAgAAAAIgAAAGRycy9kb3ducmV2LnhtbFBLAQIUABQAAAAI&#10;AIdO4kBSktlJJwIAAA4EAAAOAAAAAAAAAAEAIAAAACYBAABkcnMvZTJvRG9jLnhtbFBLBQYAAAAA&#10;BgAGAFkBAAC/BQAAAAA=&#10;">
                        <v:fill on="f" focussize="0,0"/>
                        <v:stroke color="#00B050 [3204]" joinstyle="round" dashstyle="dash" endarrow="block"/>
                        <v:imagedata o:title=""/>
                        <o:lock v:ext="edit" aspectratio="f"/>
                      </v:shape>
                      <v:shape id="_x0000_s1026" o:spid="_x0000_s1026" o:spt="32" type="#_x0000_t32" style="position:absolute;left:121285;top:1945640;flip:y;height:6985;width:278765;" filled="f" stroked="t" coordsize="21600,21600" o:gfxdata="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Bv&#10;noDUAAAABQEAAA8AAAAAAAAAAQAgAAAAIgAAAGRycy9kb3ducmV2LnhtbFBLAQIUABQAAAAIAIdO&#10;4kC1GTqGJwIAAA8EAAAOAAAAAAAAAAEAIAAAACMBAABkcnMvZTJvRG9jLnhtbFBLBQYAAAAABgAG&#10;AFkBAAC8BQAAAAA=&#10;">
                        <v:fill on="f" focussize="0,0"/>
                        <v:stroke color="#7030A0 [3204]" joinstyle="round" endarrow="block"/>
                        <v:imagedata o:title=""/>
                        <o:lock v:ext="edit" aspectratio="f"/>
                      </v:shape>
                      <w10:wrap type="none"/>
                      <w10:anchorlock/>
                    </v:group>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68480" behindDoc="0" locked="0" layoutInCell="1" allowOverlap="1">
                      <wp:simplePos x="0" y="0"/>
                      <wp:positionH relativeFrom="column">
                        <wp:posOffset>2058035</wp:posOffset>
                      </wp:positionH>
                      <wp:positionV relativeFrom="paragraph">
                        <wp:posOffset>1190625</wp:posOffset>
                      </wp:positionV>
                      <wp:extent cx="1123950" cy="294640"/>
                      <wp:effectExtent l="5080" t="4445" r="13970" b="5715"/>
                      <wp:wrapNone/>
                      <wp:docPr id="172" name="矩形 85"/>
                      <wp:cNvGraphicFramePr/>
                      <a:graphic xmlns:a="http://schemas.openxmlformats.org/drawingml/2006/main">
                        <a:graphicData uri="http://schemas.microsoft.com/office/word/2010/wordprocessingShape">
                          <wps:wsp>
                            <wps:cNvSpPr/>
                            <wps:spPr>
                              <a:xfrm>
                                <a:off x="3784600" y="2240280"/>
                                <a:ext cx="1123950" cy="2946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A6EA25">
                                  <w:pPr>
                                    <w:rPr>
                                      <w:rFonts w:hint="eastAsia" w:eastAsia="宋体"/>
                                      <w:lang w:eastAsia="zh-CN"/>
                                    </w:rPr>
                                  </w:pPr>
                                  <w:r>
                                    <w:rPr>
                                      <w:rFonts w:hint="eastAsia"/>
                                      <w:lang w:eastAsia="zh-CN"/>
                                    </w:rPr>
                                    <w:t>皂角、含油废水</w:t>
                                  </w:r>
                                </w:p>
                              </w:txbxContent>
                            </wps:txbx>
                            <wps:bodyPr vert="horz" anchor="t" anchorCtr="0" upright="1"/>
                          </wps:wsp>
                        </a:graphicData>
                      </a:graphic>
                    </wp:anchor>
                  </w:drawing>
                </mc:Choice>
                <mc:Fallback>
                  <w:pict>
                    <v:rect id="矩形 85" o:spid="_x0000_s1026" o:spt="1" style="position:absolute;left:0pt;margin-left:162.05pt;margin-top:93.75pt;height:23.2pt;width:88.5pt;z-index:251668480;mso-width-relative:page;mso-height-relative:page;" fillcolor="#FFFFFF" filled="t" stroked="t" coordsize="21600,21600" o:gfxdata="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R2nFuNkAAAALAQAADwAAAAAAAAABACAAAAAiAAAAZHJzL2Rvd25yZXYueG1sUEsBAhQAFAAA&#10;AAgAh07iQHli3acnAgAAXQQAAA4AAAAAAAAAAQAgAAAAKAEAAGRycy9lMm9Eb2MueG1sUEsFBgAA&#10;AAAGAAYAWQEAAMEFAAAAAA==&#10;">
                      <v:fill on="t" focussize="0,0"/>
                      <v:stroke color="#000000" joinstyle="miter"/>
                      <v:imagedata o:title=""/>
                      <o:lock v:ext="edit" aspectratio="f"/>
                      <v:textbox>
                        <w:txbxContent>
                          <w:p w14:paraId="43A6EA25">
                            <w:pPr>
                              <w:rPr>
                                <w:rFonts w:hint="eastAsia" w:eastAsia="宋体"/>
                                <w:lang w:eastAsia="zh-CN"/>
                              </w:rPr>
                            </w:pPr>
                            <w:r>
                              <w:rPr>
                                <w:rFonts w:hint="eastAsia"/>
                                <w:lang w:eastAsia="zh-CN"/>
                              </w:rPr>
                              <w:t>皂角、含油废水</w:t>
                            </w:r>
                          </w:p>
                        </w:txbxContent>
                      </v:textbox>
                    </v:rect>
                  </w:pict>
                </mc:Fallback>
              </mc:AlternateContent>
            </w:r>
          </w:p>
          <w:p w14:paraId="38D9AD2C">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val="0"/>
                <w:strike w:val="0"/>
                <w:dstrike w:val="0"/>
                <w:color w:val="auto"/>
                <w:sz w:val="21"/>
                <w:szCs w:val="21"/>
                <w:highlight w:val="none"/>
                <w:lang w:val="en-US" w:eastAsia="zh-CN"/>
              </w:rPr>
            </w:pPr>
            <w:r>
              <w:rPr>
                <w:rFonts w:hint="default" w:ascii="Times New Roman" w:hAnsi="Times New Roman" w:eastAsia="宋体" w:cs="Times New Roman"/>
                <w:b/>
                <w:bCs w:val="0"/>
                <w:strike w:val="0"/>
                <w:dstrike w:val="0"/>
                <w:color w:val="auto"/>
                <w:sz w:val="21"/>
                <w:szCs w:val="21"/>
                <w:highlight w:val="none"/>
                <w:lang w:val="en-US" w:eastAsia="zh-CN"/>
              </w:rPr>
              <w:t>注：图中N代表噪声污染源，S表示固废、W表示水污染源</w:t>
            </w:r>
          </w:p>
          <w:p w14:paraId="602461D6">
            <w:pPr>
              <w:pStyle w:val="2"/>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b/>
                <w:bCs w:val="0"/>
                <w:strike w:val="0"/>
                <w:dstrike w:val="0"/>
                <w:color w:val="auto"/>
                <w:sz w:val="21"/>
                <w:szCs w:val="21"/>
                <w:highlight w:val="none"/>
                <w:lang w:val="en-US" w:eastAsia="zh-CN"/>
              </w:rPr>
              <w:t>图2-7  精炼车间工艺流程及产污节点图</w:t>
            </w:r>
          </w:p>
          <w:p w14:paraId="74E7D155">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512" w:firstLineChars="200"/>
              <w:jc w:val="center"/>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color w:val="auto"/>
                <w:spacing w:val="-22"/>
                <w:kern w:val="2"/>
                <w:sz w:val="30"/>
                <w:szCs w:val="24"/>
                <w:highlight w:val="none"/>
                <w:lang w:val="en-US" w:eastAsia="zh-CN" w:bidi="ar-SA"/>
              </w:rPr>
              <w:drawing>
                <wp:inline distT="0" distB="0" distL="114300" distR="114300">
                  <wp:extent cx="3262630" cy="2263140"/>
                  <wp:effectExtent l="0" t="0" r="0" b="3810"/>
                  <wp:docPr id="187" name="ECB019B1-382A-4266-B25C-5B523AA43C14-1" descr="C:/Users/Administrator/AppData/Local/Temp/wps.eHxkWa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ECB019B1-382A-4266-B25C-5B523AA43C14-1" descr="C:/Users/Administrator/AppData/Local/Temp/wps.eHxkWawps"/>
                          <pic:cNvPicPr>
                            <a:picLocks noChangeAspect="1"/>
                          </pic:cNvPicPr>
                        </pic:nvPicPr>
                        <pic:blipFill>
                          <a:blip r:embed="rId9"/>
                          <a:srcRect t="11232" b="6972"/>
                          <a:stretch>
                            <a:fillRect/>
                          </a:stretch>
                        </pic:blipFill>
                        <pic:spPr>
                          <a:xfrm>
                            <a:off x="0" y="0"/>
                            <a:ext cx="3262630" cy="2263140"/>
                          </a:xfrm>
                          <a:prstGeom prst="rect">
                            <a:avLst/>
                          </a:prstGeom>
                          <a:noFill/>
                          <a:ln>
                            <a:noFill/>
                          </a:ln>
                        </pic:spPr>
                      </pic:pic>
                    </a:graphicData>
                  </a:graphic>
                </wp:inline>
              </w:drawing>
            </w:r>
            <w:r>
              <w:rPr>
                <w:rFonts w:hint="default" w:ascii="Times New Roman" w:hAnsi="Times New Roman" w:eastAsia="宋体" w:cs="Times New Roman"/>
                <w:sz w:val="24"/>
              </w:rPr>
              <mc:AlternateContent>
                <mc:Choice Requires="wps">
                  <w:drawing>
                    <wp:anchor distT="0" distB="0" distL="114300" distR="114300" simplePos="0" relativeHeight="251674624" behindDoc="0" locked="0" layoutInCell="1" allowOverlap="1">
                      <wp:simplePos x="0" y="0"/>
                      <wp:positionH relativeFrom="column">
                        <wp:posOffset>3275965</wp:posOffset>
                      </wp:positionH>
                      <wp:positionV relativeFrom="paragraph">
                        <wp:posOffset>1280795</wp:posOffset>
                      </wp:positionV>
                      <wp:extent cx="822960" cy="294640"/>
                      <wp:effectExtent l="5080" t="4445" r="10160" b="5715"/>
                      <wp:wrapNone/>
                      <wp:docPr id="178" name="矩形 97"/>
                      <wp:cNvGraphicFramePr/>
                      <a:graphic xmlns:a="http://schemas.openxmlformats.org/drawingml/2006/main">
                        <a:graphicData uri="http://schemas.microsoft.com/office/word/2010/wordprocessingShape">
                          <wps:wsp>
                            <wps:cNvSpPr/>
                            <wps:spPr>
                              <a:xfrm>
                                <a:off x="0" y="0"/>
                                <a:ext cx="822960" cy="2946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97C0DE">
                                  <w:pPr>
                                    <w:jc w:val="center"/>
                                    <w:rPr>
                                      <w:rFonts w:hint="default" w:eastAsia="宋体"/>
                                      <w:lang w:val="en-US" w:eastAsia="zh-CN"/>
                                    </w:rPr>
                                  </w:pPr>
                                  <w:r>
                                    <w:rPr>
                                      <w:rFonts w:hint="eastAsia"/>
                                      <w:lang w:val="en-US" w:eastAsia="zh-CN"/>
                                    </w:rPr>
                                    <w:t>G6、N</w:t>
                                  </w:r>
                                </w:p>
                              </w:txbxContent>
                            </wps:txbx>
                            <wps:bodyPr vert="horz" anchor="t" anchorCtr="0" upright="1"/>
                          </wps:wsp>
                        </a:graphicData>
                      </a:graphic>
                    </wp:anchor>
                  </w:drawing>
                </mc:Choice>
                <mc:Fallback>
                  <w:pict>
                    <v:rect id="矩形 97" o:spid="_x0000_s1026" o:spt="1" style="position:absolute;left:0pt;margin-left:257.95pt;margin-top:100.85pt;height:23.2pt;width:64.8pt;z-index:251674624;mso-width-relative:page;mso-height-relative:page;" fillcolor="#FFFFFF" filled="t" stroked="t" coordsize="21600,21600" o:gfxdata="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WF8tnaAAAA&#10;CwEAAA8AAAAAAAAAAQAgAAAAIgAAAGRycy9kb3ducmV2LnhtbFBLAQIUABQAAAAIAIdO4kALYx5e&#10;GwIAAFAEAAAOAAAAAAAAAAEAIAAAACkBAABkcnMvZTJvRG9jLnhtbFBLBQYAAAAABgAGAFkBAAC2&#10;BQAAAAA=&#10;">
                      <v:fill on="t" focussize="0,0"/>
                      <v:stroke color="#000000" joinstyle="miter"/>
                      <v:imagedata o:title=""/>
                      <o:lock v:ext="edit" aspectratio="f"/>
                      <v:textbox>
                        <w:txbxContent>
                          <w:p w14:paraId="4397C0DE">
                            <w:pPr>
                              <w:jc w:val="center"/>
                              <w:rPr>
                                <w:rFonts w:hint="default" w:eastAsia="宋体"/>
                                <w:lang w:val="en-US" w:eastAsia="zh-CN"/>
                              </w:rPr>
                            </w:pPr>
                            <w:r>
                              <w:rPr>
                                <w:rFonts w:hint="eastAsia"/>
                                <w:lang w:val="en-US" w:eastAsia="zh-CN"/>
                              </w:rPr>
                              <w:t>G6、N</w:t>
                            </w:r>
                          </w:p>
                        </w:txbxContent>
                      </v:textbox>
                    </v:rect>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73600" behindDoc="0" locked="0" layoutInCell="1" allowOverlap="1">
                      <wp:simplePos x="0" y="0"/>
                      <wp:positionH relativeFrom="column">
                        <wp:posOffset>3252470</wp:posOffset>
                      </wp:positionH>
                      <wp:positionV relativeFrom="paragraph">
                        <wp:posOffset>643255</wp:posOffset>
                      </wp:positionV>
                      <wp:extent cx="883285" cy="294640"/>
                      <wp:effectExtent l="5080" t="5080" r="6985" b="5080"/>
                      <wp:wrapNone/>
                      <wp:docPr id="177" name="矩形 91"/>
                      <wp:cNvGraphicFramePr/>
                      <a:graphic xmlns:a="http://schemas.openxmlformats.org/drawingml/2006/main">
                        <a:graphicData uri="http://schemas.microsoft.com/office/word/2010/wordprocessingShape">
                          <wps:wsp>
                            <wps:cNvSpPr/>
                            <wps:spPr>
                              <a:xfrm>
                                <a:off x="0" y="0"/>
                                <a:ext cx="883285" cy="2946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1F72F9">
                                  <w:pPr>
                                    <w:jc w:val="center"/>
                                    <w:rPr>
                                      <w:rFonts w:hint="default" w:eastAsia="宋体"/>
                                      <w:lang w:val="en-US" w:eastAsia="zh-CN"/>
                                    </w:rPr>
                                  </w:pPr>
                                  <w:r>
                                    <w:rPr>
                                      <w:rFonts w:hint="eastAsia"/>
                                      <w:lang w:val="en-US" w:eastAsia="zh-CN"/>
                                    </w:rPr>
                                    <w:t>W3、N</w:t>
                                  </w:r>
                                </w:p>
                              </w:txbxContent>
                            </wps:txbx>
                            <wps:bodyPr vert="horz" anchor="t" anchorCtr="0" upright="1"/>
                          </wps:wsp>
                        </a:graphicData>
                      </a:graphic>
                    </wp:anchor>
                  </w:drawing>
                </mc:Choice>
                <mc:Fallback>
                  <w:pict>
                    <v:rect id="矩形 91" o:spid="_x0000_s1026" o:spt="1" style="position:absolute;left:0pt;margin-left:256.1pt;margin-top:50.65pt;height:23.2pt;width:69.55pt;z-index:251673600;mso-width-relative:page;mso-height-relative:page;" fillcolor="#FFFFFF" filled="t" stroked="t" coordsize="21600,21600" o:gfxdata="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JwfibYAAAACwEA&#10;AA8AAAAAAAAAAQAgAAAAIgAAAGRycy9kb3ducmV2LnhtbFBLAQIUABQAAAAIAIdO4kBcq8E6GgIA&#10;AFAEAAAOAAAAAAAAAAEAIAAAACcBAABkcnMvZTJvRG9jLnhtbFBLBQYAAAAABgAGAFkBAACzBQAA&#10;AAA=&#10;">
                      <v:fill on="t" focussize="0,0"/>
                      <v:stroke color="#000000" joinstyle="miter"/>
                      <v:imagedata o:title=""/>
                      <o:lock v:ext="edit" aspectratio="f"/>
                      <v:textbox>
                        <w:txbxContent>
                          <w:p w14:paraId="1C1F72F9">
                            <w:pPr>
                              <w:jc w:val="center"/>
                              <w:rPr>
                                <w:rFonts w:hint="default" w:eastAsia="宋体"/>
                                <w:lang w:val="en-US" w:eastAsia="zh-CN"/>
                              </w:rPr>
                            </w:pPr>
                            <w:r>
                              <w:rPr>
                                <w:rFonts w:hint="eastAsia"/>
                                <w:lang w:val="en-US" w:eastAsia="zh-CN"/>
                              </w:rPr>
                              <w:t>W3、N</w:t>
                            </w:r>
                          </w:p>
                        </w:txbxContent>
                      </v:textbox>
                    </v:rect>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72576" behindDoc="0" locked="0" layoutInCell="1" allowOverlap="1">
                      <wp:simplePos x="0" y="0"/>
                      <wp:positionH relativeFrom="column">
                        <wp:posOffset>1351280</wp:posOffset>
                      </wp:positionH>
                      <wp:positionV relativeFrom="paragraph">
                        <wp:posOffset>1278255</wp:posOffset>
                      </wp:positionV>
                      <wp:extent cx="632460" cy="294640"/>
                      <wp:effectExtent l="5080" t="4445" r="10160" b="5715"/>
                      <wp:wrapNone/>
                      <wp:docPr id="176" name="矩形 90"/>
                      <wp:cNvGraphicFramePr/>
                      <a:graphic xmlns:a="http://schemas.openxmlformats.org/drawingml/2006/main">
                        <a:graphicData uri="http://schemas.microsoft.com/office/word/2010/wordprocessingShape">
                          <wps:wsp>
                            <wps:cNvSpPr/>
                            <wps:spPr>
                              <a:xfrm>
                                <a:off x="0" y="0"/>
                                <a:ext cx="632460" cy="2946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52D97F">
                                  <w:pPr>
                                    <w:jc w:val="center"/>
                                    <w:rPr>
                                      <w:rFonts w:hint="eastAsia" w:eastAsia="宋体"/>
                                      <w:lang w:eastAsia="zh-CN"/>
                                    </w:rPr>
                                  </w:pPr>
                                  <w:r>
                                    <w:rPr>
                                      <w:rFonts w:hint="eastAsia"/>
                                      <w:lang w:eastAsia="zh-CN"/>
                                    </w:rPr>
                                    <w:t>生物质</w:t>
                                  </w:r>
                                </w:p>
                              </w:txbxContent>
                            </wps:txbx>
                            <wps:bodyPr vert="horz" anchor="t" anchorCtr="0" upright="1"/>
                          </wps:wsp>
                        </a:graphicData>
                      </a:graphic>
                    </wp:anchor>
                  </w:drawing>
                </mc:Choice>
                <mc:Fallback>
                  <w:pict>
                    <v:rect id="矩形 90" o:spid="_x0000_s1026" o:spt="1" style="position:absolute;left:0pt;margin-left:106.4pt;margin-top:100.65pt;height:23.2pt;width:49.8pt;z-index:251672576;mso-width-relative:page;mso-height-relative:page;" fillcolor="#FFFFFF" filled="t" stroked="t" coordsize="21600,21600" o:gfxdata="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cUF/3ZAAAACwEA&#10;AA8AAAAAAAAAAQAgAAAAIgAAAGRycy9kb3ducmV2LnhtbFBLAQIUABQAAAAIAIdO4kCZJnzfGQIA&#10;AFAEAAAOAAAAAAAAAAEAIAAAACgBAABkcnMvZTJvRG9jLnhtbFBLBQYAAAAABgAGAFkBAACzBQAA&#10;AAA=&#10;">
                      <v:fill on="t" focussize="0,0"/>
                      <v:stroke color="#000000" joinstyle="miter"/>
                      <v:imagedata o:title=""/>
                      <o:lock v:ext="edit" aspectratio="f"/>
                      <v:textbox>
                        <w:txbxContent>
                          <w:p w14:paraId="2C52D97F">
                            <w:pPr>
                              <w:jc w:val="center"/>
                              <w:rPr>
                                <w:rFonts w:hint="eastAsia" w:eastAsia="宋体"/>
                                <w:lang w:eastAsia="zh-CN"/>
                              </w:rPr>
                            </w:pPr>
                            <w:r>
                              <w:rPr>
                                <w:rFonts w:hint="eastAsia"/>
                                <w:lang w:eastAsia="zh-CN"/>
                              </w:rPr>
                              <w:t>生物质</w:t>
                            </w:r>
                          </w:p>
                        </w:txbxContent>
                      </v:textbox>
                    </v:rect>
                  </w:pict>
                </mc:Fallback>
              </mc:AlternateContent>
            </w:r>
          </w:p>
          <w:p w14:paraId="40A953CD">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val="0"/>
                <w:strike w:val="0"/>
                <w:dstrike w:val="0"/>
                <w:color w:val="auto"/>
                <w:sz w:val="21"/>
                <w:szCs w:val="21"/>
                <w:highlight w:val="none"/>
                <w:lang w:val="en-US" w:eastAsia="zh-CN"/>
              </w:rPr>
            </w:pPr>
            <w:r>
              <w:rPr>
                <w:rFonts w:hint="default" w:ascii="Times New Roman" w:hAnsi="Times New Roman" w:eastAsia="宋体" w:cs="Times New Roman"/>
                <w:b/>
                <w:bCs w:val="0"/>
                <w:strike w:val="0"/>
                <w:dstrike w:val="0"/>
                <w:color w:val="auto"/>
                <w:sz w:val="21"/>
                <w:szCs w:val="21"/>
                <w:highlight w:val="none"/>
                <w:lang w:val="en-US" w:eastAsia="zh-CN"/>
              </w:rPr>
              <w:t>注：图中N代表噪声污染源，G代表大气污染源、S表示固废、W表示水污染源</w:t>
            </w:r>
          </w:p>
          <w:p w14:paraId="62B569CB">
            <w:pPr>
              <w:pStyle w:val="2"/>
              <w:keepNext w:val="0"/>
              <w:keepLines/>
              <w:pageBreakBefore w:val="0"/>
              <w:wordWrap/>
              <w:topLinePunct w:val="0"/>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b/>
                <w:bCs w:val="0"/>
                <w:strike w:val="0"/>
                <w:dstrike w:val="0"/>
                <w:color w:val="auto"/>
                <w:sz w:val="21"/>
                <w:szCs w:val="21"/>
                <w:highlight w:val="none"/>
                <w:lang w:val="en-US" w:eastAsia="zh-CN"/>
              </w:rPr>
              <w:t>图2-8  锅炉车间工艺流程及产污节点图</w:t>
            </w:r>
          </w:p>
          <w:p w14:paraId="7260E015">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val="0"/>
                <w:strike w:val="0"/>
                <w:dstrike w:val="0"/>
                <w:color w:val="auto"/>
                <w:sz w:val="24"/>
                <w:szCs w:val="24"/>
                <w:lang w:val="en-US" w:eastAsia="zh-CN"/>
              </w:rPr>
            </w:pPr>
            <w:r>
              <mc:AlternateContent>
                <mc:Choice Requires="wps">
                  <w:drawing>
                    <wp:anchor distT="0" distB="0" distL="114300" distR="114300" simplePos="0" relativeHeight="251696128" behindDoc="0" locked="0" layoutInCell="1" allowOverlap="1">
                      <wp:simplePos x="0" y="0"/>
                      <wp:positionH relativeFrom="column">
                        <wp:posOffset>78740</wp:posOffset>
                      </wp:positionH>
                      <wp:positionV relativeFrom="paragraph">
                        <wp:posOffset>2030095</wp:posOffset>
                      </wp:positionV>
                      <wp:extent cx="278765" cy="6985"/>
                      <wp:effectExtent l="0" t="36195" r="6985" b="33020"/>
                      <wp:wrapNone/>
                      <wp:docPr id="293" name="直接箭头连接符 293"/>
                      <wp:cNvGraphicFramePr/>
                      <a:graphic xmlns:a="http://schemas.openxmlformats.org/drawingml/2006/main">
                        <a:graphicData uri="http://schemas.microsoft.com/office/word/2010/wordprocessingShape">
                          <wps:wsp>
                            <wps:cNvCnPr/>
                            <wps:spPr>
                              <a:xfrm flipV="1">
                                <a:off x="0" y="0"/>
                                <a:ext cx="278765" cy="6985"/>
                              </a:xfrm>
                              <a:prstGeom prst="straightConnector1">
                                <a:avLst/>
                              </a:prstGeom>
                              <a:ln>
                                <a:solidFill>
                                  <a:srgbClr val="0070C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6.2pt;margin-top:159.85pt;height:0.55pt;width:21.95pt;z-index:251696128;mso-width-relative:page;mso-height-relative:page;" filled="f" stroked="t" coordsize="21600,21600" o:gfxdata="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zoeRzXAAAACQEA&#10;AA8AAAAAAAAAAQAgAAAAIgAAAGRycy9kb3ducmV2LnhtbFBLAQIUABQAAAAIAIdO4kAKV7zeGwIA&#10;AAQEAAAOAAAAAAAAAAEAIAAAACYBAABkcnMvZTJvRG9jLnhtbFBLBQYAAAAABgAGAFkBAACzBQAA&#10;AAA=&#10;">
                      <v:fill on="f" focussize="0,0"/>
                      <v:stroke color="#0070C0 [3204]" joinstyle="round" endarrow="block"/>
                      <v:imagedata o:title=""/>
                      <o:lock v:ext="edit" aspectratio="f"/>
                    </v:shape>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85888" behindDoc="0" locked="0" layoutInCell="1" allowOverlap="1">
                      <wp:simplePos x="0" y="0"/>
                      <wp:positionH relativeFrom="column">
                        <wp:posOffset>3409315</wp:posOffset>
                      </wp:positionH>
                      <wp:positionV relativeFrom="paragraph">
                        <wp:posOffset>1445260</wp:posOffset>
                      </wp:positionV>
                      <wp:extent cx="0" cy="381000"/>
                      <wp:effectExtent l="4445" t="0" r="14605" b="0"/>
                      <wp:wrapNone/>
                      <wp:docPr id="351" name="直接连接符 351"/>
                      <wp:cNvGraphicFramePr/>
                      <a:graphic xmlns:a="http://schemas.openxmlformats.org/drawingml/2006/main">
                        <a:graphicData uri="http://schemas.microsoft.com/office/word/2010/wordprocessingShape">
                          <wps:wsp>
                            <wps:cNvCnPr/>
                            <wps:spPr>
                              <a:xfrm>
                                <a:off x="4945380" y="7933055"/>
                                <a:ext cx="0" cy="38100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68.45pt;margin-top:113.8pt;height:30pt;width:0pt;z-index:251685888;mso-width-relative:page;mso-height-relative:page;" filled="f" stroked="t" coordsize="21600,21600" o:gfxdata="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9rg7tcAAAALAQAADwAAAAAAAAABACAAAAAiAAAAZHJzL2Rvd25yZXYueG1sUEsBAhQAFAAAAAgA&#10;h07iQALoVC3tAQAAqQMAAA4AAAAAAAAAAQAgAAAAJgEAAGRycy9lMm9Eb2MueG1sUEsFBgAAAAAG&#10;AAYAWQEAAIUFAAAAAA==&#10;">
                      <v:fill on="f" focussize="0,0"/>
                      <v:stroke color="#7030A0 [3204]" joinstyle="round"/>
                      <v:imagedata o:title=""/>
                      <o:lock v:ext="edit" aspectratio="f"/>
                    </v:line>
                  </w:pict>
                </mc:Fallback>
              </mc:AlternateContent>
            </w:r>
            <w:r>
              <w:rPr>
                <w:rFonts w:hint="default" w:ascii="Times New Roman" w:hAnsi="Times New Roman" w:eastAsia="宋体" w:cs="Times New Roman"/>
                <w:sz w:val="24"/>
              </w:rPr>
              <mc:AlternateContent>
                <mc:Choice Requires="wpc">
                  <w:drawing>
                    <wp:inline distT="0" distB="0" distL="114300" distR="114300">
                      <wp:extent cx="5020310" cy="2542540"/>
                      <wp:effectExtent l="0" t="0" r="0" b="9525"/>
                      <wp:docPr id="315" name="画布 315"/>
                      <wp:cNvGraphicFramePr/>
                      <a:graphic xmlns:a="http://schemas.openxmlformats.org/drawingml/2006/main">
                        <a:graphicData uri="http://schemas.microsoft.com/office/word/2010/wordprocessingCanvas">
                          <wpc:wpc>
                            <wpc:bg/>
                            <wpc:whole>
                              <a:ln>
                                <a:noFill/>
                              </a:ln>
                            </wpc:whole>
                            <wps:wsp>
                              <wps:cNvPr id="316" name="矩形 316"/>
                              <wps:cNvSpPr/>
                              <wps:spPr>
                                <a:xfrm>
                                  <a:off x="128270" y="185420"/>
                                  <a:ext cx="523875" cy="2863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6038CB">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湿粨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17" name="矩形 317"/>
                              <wps:cNvSpPr/>
                              <wps:spPr>
                                <a:xfrm>
                                  <a:off x="3103245" y="194945"/>
                                  <a:ext cx="618490" cy="2762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B4F40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分水箱</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18" name="矩形 318"/>
                              <wps:cNvSpPr/>
                              <wps:spPr>
                                <a:xfrm>
                                  <a:off x="2060575" y="213995"/>
                                  <a:ext cx="640715" cy="2635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89A0AA">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冷凝器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19" name="矩形 319"/>
                              <wps:cNvSpPr/>
                              <wps:spPr>
                                <a:xfrm>
                                  <a:off x="996950" y="220345"/>
                                  <a:ext cx="523875" cy="2482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64A029">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烘蒸</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0" name="矩形 320"/>
                              <wps:cNvSpPr/>
                              <wps:spPr>
                                <a:xfrm>
                                  <a:off x="128270" y="791210"/>
                                  <a:ext cx="618490" cy="26733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6655A2">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混合油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1" name="矩形 321"/>
                              <wps:cNvSpPr/>
                              <wps:spPr>
                                <a:xfrm>
                                  <a:off x="4215765" y="200025"/>
                                  <a:ext cx="618490" cy="2774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DB5E4B">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溶剂室</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2" name="矩形 322"/>
                              <wps:cNvSpPr/>
                              <wps:spPr>
                                <a:xfrm>
                                  <a:off x="1007745" y="1329690"/>
                                  <a:ext cx="575310" cy="2482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DF69F7">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汽提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3" name="矩形 323"/>
                              <wps:cNvSpPr/>
                              <wps:spPr>
                                <a:xfrm>
                                  <a:off x="2163445" y="808355"/>
                                  <a:ext cx="896620" cy="2482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A6499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蒸发冷凝器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4" name="矩形 324"/>
                              <wps:cNvSpPr/>
                              <wps:spPr>
                                <a:xfrm>
                                  <a:off x="1019810" y="779145"/>
                                  <a:ext cx="553085" cy="2762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CF5B6D">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蒸发</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5" name="矩形 325"/>
                              <wps:cNvSpPr/>
                              <wps:spPr>
                                <a:xfrm>
                                  <a:off x="2172335" y="1330325"/>
                                  <a:ext cx="896620" cy="2482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3B74B8">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蒸发冷凝器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6" name="直接箭头连接符 326"/>
                              <wps:cNvCnPr/>
                              <wps:spPr>
                                <a:xfrm>
                                  <a:off x="648970" y="346075"/>
                                  <a:ext cx="357505" cy="317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7" name="直接箭头连接符 327"/>
                              <wps:cNvCnPr>
                                <a:endCxn id="321" idx="1"/>
                              </wps:cNvCnPr>
                              <wps:spPr>
                                <a:xfrm>
                                  <a:off x="3718560" y="334010"/>
                                  <a:ext cx="497205" cy="5080"/>
                                </a:xfrm>
                                <a:prstGeom prst="straightConnector1">
                                  <a:avLst/>
                                </a:prstGeom>
                                <a:ln>
                                  <a:solidFill>
                                    <a:srgbClr val="7030A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8" name="直接箭头连接符 328"/>
                              <wps:cNvCnPr>
                                <a:endCxn id="317" idx="1"/>
                              </wps:cNvCnPr>
                              <wps:spPr>
                                <a:xfrm>
                                  <a:off x="2698750" y="332740"/>
                                  <a:ext cx="404495" cy="635"/>
                                </a:xfrm>
                                <a:prstGeom prst="straightConnector1">
                                  <a:avLst/>
                                </a:prstGeom>
                                <a:ln>
                                  <a:solidFill>
                                    <a:srgbClr val="7030A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9" name="直接箭头连接符 329"/>
                              <wps:cNvCnPr>
                                <a:endCxn id="318" idx="1"/>
                              </wps:cNvCnPr>
                              <wps:spPr>
                                <a:xfrm flipV="1">
                                  <a:off x="1539240" y="346075"/>
                                  <a:ext cx="521335" cy="6350"/>
                                </a:xfrm>
                                <a:prstGeom prst="straightConnector1">
                                  <a:avLst/>
                                </a:prstGeom>
                                <a:ln>
                                  <a:solidFill>
                                    <a:srgbClr val="0070C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1" name="直接箭头连接符 331"/>
                              <wps:cNvCnPr/>
                              <wps:spPr>
                                <a:xfrm flipV="1">
                                  <a:off x="742315" y="928370"/>
                                  <a:ext cx="285750" cy="5080"/>
                                </a:xfrm>
                                <a:prstGeom prst="straightConnector1">
                                  <a:avLst/>
                                </a:prstGeom>
                                <a:ln>
                                  <a:solidFill>
                                    <a:srgbClr val="7030A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3" name="肘形连接符 333"/>
                              <wps:cNvCnPr>
                                <a:stCxn id="325" idx="3"/>
                                <a:endCxn id="317" idx="2"/>
                              </wps:cNvCnPr>
                              <wps:spPr>
                                <a:xfrm flipV="1">
                                  <a:off x="3068955" y="471170"/>
                                  <a:ext cx="343535" cy="983615"/>
                                </a:xfrm>
                                <a:prstGeom prst="bentConnector2">
                                  <a:avLst/>
                                </a:prstGeom>
                                <a:ln>
                                  <a:solidFill>
                                    <a:srgbClr val="7030A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4" name="直接连接符 334"/>
                              <wps:cNvCnPr>
                                <a:stCxn id="323" idx="3"/>
                              </wps:cNvCnPr>
                              <wps:spPr>
                                <a:xfrm>
                                  <a:off x="3060065" y="932815"/>
                                  <a:ext cx="356235" cy="254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335" name="矩形 335"/>
                              <wps:cNvSpPr/>
                              <wps:spPr>
                                <a:xfrm>
                                  <a:off x="2179955" y="1802765"/>
                                  <a:ext cx="896620" cy="2667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90D792">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未冷凝尾气</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1" name="直接箭头连接符 341"/>
                              <wps:cNvCnPr/>
                              <wps:spPr>
                                <a:xfrm>
                                  <a:off x="3623310" y="2122170"/>
                                  <a:ext cx="3175" cy="18859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2" name="矩形 342"/>
                              <wps:cNvSpPr/>
                              <wps:spPr>
                                <a:xfrm>
                                  <a:off x="3281680" y="2279015"/>
                                  <a:ext cx="757555" cy="2635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587FF1">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高空排放</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3" name="矩形 343"/>
                              <wps:cNvSpPr/>
                              <wps:spPr>
                                <a:xfrm>
                                  <a:off x="1417320" y="113030"/>
                                  <a:ext cx="697230" cy="43561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BF4036">
                                    <w:pPr>
                                      <w:jc w:val="center"/>
                                      <w:rPr>
                                        <w:rFonts w:hint="eastAsia"/>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溶剂</w:t>
                                    </w:r>
                                  </w:p>
                                  <w:p w14:paraId="18AC3D58">
                                    <w:pPr>
                                      <w:pStyle w:val="2"/>
                                      <w:jc w:val="center"/>
                                      <w:rPr>
                                        <w:rFonts w:hint="eastAsia"/>
                                        <w:sz w:val="18"/>
                                        <w:szCs w:val="18"/>
                                        <w:lang w:eastAsia="zh-CN"/>
                                      </w:rPr>
                                    </w:pPr>
                                    <w:r>
                                      <w:rPr>
                                        <w:rFonts w:hint="eastAsia"/>
                                        <w:color w:val="000000" w:themeColor="text1"/>
                                        <w:sz w:val="18"/>
                                        <w:szCs w:val="18"/>
                                        <w:lang w:eastAsia="zh-CN"/>
                                        <w14:textFill>
                                          <w14:solidFill>
                                            <w14:schemeClr w14:val="tx1"/>
                                          </w14:solidFill>
                                        </w14:textFill>
                                      </w:rPr>
                                      <w:t>水蒸气</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4" name="矩形 344"/>
                              <wps:cNvSpPr/>
                              <wps:spPr>
                                <a:xfrm>
                                  <a:off x="2590800" y="76200"/>
                                  <a:ext cx="633730" cy="2635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F91293">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冷凝液</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5" name="矩形 345"/>
                              <wps:cNvSpPr/>
                              <wps:spPr>
                                <a:xfrm>
                                  <a:off x="3322955" y="846455"/>
                                  <a:ext cx="633730" cy="2635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348286">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冷凝液</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6" name="肘形连接符 346"/>
                              <wps:cNvCnPr>
                                <a:stCxn id="323" idx="1"/>
                                <a:endCxn id="335" idx="1"/>
                              </wps:cNvCnPr>
                              <wps:spPr>
                                <a:xfrm rot="10800000" flipH="1" flipV="1">
                                  <a:off x="2163445" y="932815"/>
                                  <a:ext cx="16510" cy="1003300"/>
                                </a:xfrm>
                                <a:prstGeom prst="bentConnector3">
                                  <a:avLst>
                                    <a:gd name="adj1" fmla="val -1442308"/>
                                  </a:avLst>
                                </a:prstGeom>
                                <a:ln>
                                  <a:solidFill>
                                    <a:srgbClr val="0070C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7" name="直接连接符 347"/>
                              <wps:cNvCnPr>
                                <a:endCxn id="325" idx="1"/>
                              </wps:cNvCnPr>
                              <wps:spPr>
                                <a:xfrm>
                                  <a:off x="2009775" y="1452880"/>
                                  <a:ext cx="162560" cy="1905"/>
                                </a:xfrm>
                                <a:prstGeom prst="line">
                                  <a:avLst/>
                                </a:prstGeom>
                                <a:ln>
                                  <a:solidFill>
                                    <a:srgbClr val="0070C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8" name="肘形连接符 348"/>
                              <wps:cNvCnPr>
                                <a:stCxn id="324" idx="3"/>
                                <a:endCxn id="322" idx="3"/>
                              </wps:cNvCnPr>
                              <wps:spPr>
                                <a:xfrm>
                                  <a:off x="1572895" y="917575"/>
                                  <a:ext cx="10160" cy="536575"/>
                                </a:xfrm>
                                <a:prstGeom prst="bentConnector3">
                                  <a:avLst>
                                    <a:gd name="adj1" fmla="val 2443750"/>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49" name="直接连接符 349"/>
                              <wps:cNvCnPr/>
                              <wps:spPr>
                                <a:xfrm>
                                  <a:off x="1724025" y="1188720"/>
                                  <a:ext cx="27813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50" name="矩形 350"/>
                              <wps:cNvSpPr/>
                              <wps:spPr>
                                <a:xfrm>
                                  <a:off x="3279775" y="1820545"/>
                                  <a:ext cx="765175" cy="2635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FB0AC5">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冷冻回收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2" name="直接箭头连接符 352"/>
                              <wps:cNvCnPr/>
                              <wps:spPr>
                                <a:xfrm flipV="1">
                                  <a:off x="3088005" y="1950720"/>
                                  <a:ext cx="189230" cy="6985"/>
                                </a:xfrm>
                                <a:prstGeom prst="straightConnector1">
                                  <a:avLst/>
                                </a:prstGeom>
                                <a:ln>
                                  <a:solidFill>
                                    <a:srgbClr val="0070C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2" name="文本框 292"/>
                              <wps:cNvSpPr txBox="1"/>
                              <wps:spPr>
                                <a:xfrm>
                                  <a:off x="26035" y="1873250"/>
                                  <a:ext cx="1333500" cy="66929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F248AD">
                                    <w:pPr>
                                      <w:rPr>
                                        <w:rFonts w:hint="default"/>
                                        <w:lang w:val="en-US" w:eastAsia="zh-CN"/>
                                      </w:rPr>
                                    </w:pPr>
                                    <w:r>
                                      <w:rPr>
                                        <w:rFonts w:hint="eastAsia"/>
                                        <w:lang w:val="en-US" w:eastAsia="zh-CN"/>
                                      </w:rPr>
                                      <w:t xml:space="preserve">    ：气体走向</w:t>
                                    </w:r>
                                  </w:p>
                                  <w:p w14:paraId="28F3D25F">
                                    <w:pPr>
                                      <w:rPr>
                                        <w:rFonts w:hint="default"/>
                                        <w:lang w:val="en-US" w:eastAsia="zh-CN"/>
                                      </w:rPr>
                                    </w:pPr>
                                    <w:r>
                                      <w:rPr>
                                        <w:rFonts w:hint="eastAsia"/>
                                        <w:lang w:val="en-US" w:eastAsia="zh-CN"/>
                                      </w:rPr>
                                      <w:t xml:space="preserve">    ：液体油走向</w:t>
                                    </w:r>
                                  </w:p>
                                  <w:p w14:paraId="5AEB803D">
                                    <w:pPr>
                                      <w:ind w:firstLine="420" w:firstLineChars="200"/>
                                      <w:rPr>
                                        <w:rFonts w:hint="eastAsia" w:eastAsia="宋体"/>
                                        <w:lang w:eastAsia="zh-CN"/>
                                      </w:rPr>
                                    </w:pPr>
                                    <w:r>
                                      <w:rPr>
                                        <w:rFonts w:hint="eastAsia"/>
                                        <w:lang w:eastAsia="zh-CN"/>
                                      </w:rPr>
                                      <w:t>：固体物料走向</w:t>
                                    </w:r>
                                  </w:p>
                                  <w:p w14:paraId="5F4AB4E8">
                                    <w:pPr>
                                      <w:pStyle w:val="2"/>
                                      <w:rPr>
                                        <w:rFonts w:hint="default"/>
                                        <w:lang w:val="en-US" w:eastAsia="zh-CN"/>
                                      </w:rPr>
                                    </w:pPr>
                                  </w:p>
                                  <w:p w14:paraId="680873FE">
                                    <w:pPr>
                                      <w:rPr>
                                        <w:rFonts w:hint="eastAsia"/>
                                        <w:lang w:eastAsia="zh-CN"/>
                                      </w:rPr>
                                    </w:pPr>
                                  </w:p>
                                  <w:p w14:paraId="26C8EC25">
                                    <w:pPr>
                                      <w:rPr>
                                        <w:rFonts w:hint="eastAsia"/>
                                        <w:lang w:eastAsia="zh-CN"/>
                                      </w:rPr>
                                    </w:pPr>
                                  </w:p>
                                  <w:p w14:paraId="3E8FA3E3">
                                    <w:pPr>
                                      <w:ind w:firstLine="420" w:firstLineChars="200"/>
                                      <w:rPr>
                                        <w:rFonts w:hint="eastAsia" w:eastAsia="宋体"/>
                                        <w:lang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4" name="直接箭头连接符 294"/>
                              <wps:cNvCnPr/>
                              <wps:spPr>
                                <a:xfrm flipV="1">
                                  <a:off x="99060" y="2392045"/>
                                  <a:ext cx="278765" cy="6985"/>
                                </a:xfrm>
                                <a:prstGeom prst="straightConnector1">
                                  <a:avLst/>
                                </a:prstGeom>
                                <a:ln>
                                  <a:solidFill>
                                    <a:schemeClr val="tx1"/>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5" name="直接箭头连接符 295"/>
                              <wps:cNvCnPr/>
                              <wps:spPr>
                                <a:xfrm flipV="1">
                                  <a:off x="83185" y="2222500"/>
                                  <a:ext cx="278765" cy="6985"/>
                                </a:xfrm>
                                <a:prstGeom prst="straightConnector1">
                                  <a:avLst/>
                                </a:prstGeom>
                                <a:ln>
                                  <a:solidFill>
                                    <a:srgbClr val="7030A0"/>
                                  </a:solidFill>
                                  <a:prstDash val="solid"/>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6" name="矩形 296"/>
                              <wps:cNvSpPr/>
                              <wps:spPr>
                                <a:xfrm>
                                  <a:off x="3566160" y="2075180"/>
                                  <a:ext cx="969645" cy="2635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97B50F">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未冷冻废气</w:t>
                                    </w:r>
                                  </w:p>
                                </w:txbxContent>
                              </wps:txbx>
                              <wps:bodyPr rot="0" spcFirstLastPara="0" vertOverflow="overflow" horzOverflow="overflow" vert="horz" wrap="square" lIns="91440" tIns="45720" rIns="91440" bIns="45720" numCol="1" spcCol="0" rtlCol="0" fromWordArt="0" anchor="ctr" anchorCtr="0" forceAA="0" compatLnSpc="1">
                                <a:noAutofit/>
                              </wps:bodyPr>
                            </wps:wsp>
                          </wpc:wpc>
                        </a:graphicData>
                      </a:graphic>
                    </wp:inline>
                  </w:drawing>
                </mc:Choice>
                <mc:Fallback>
                  <w:pict>
                    <v:group id="_x0000_s1026" o:spid="_x0000_s1026" o:spt="203" style="height:200.2pt;width:395.3pt;" coordsize="5020310,2542540" editas="canvas" o:gfxdata="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">
                      <o:lock v:ext="edit" aspectratio="f"/>
                      <v:shape id="_x0000_s1026" o:spid="_x0000_s1026" style="position:absolute;left:0;top:0;height:2542540;width:5020310;" filled="f" stroked="f" coordsize="21600,21600" o:gfxdata="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">
                        <v:fill on="f" focussize="0,0"/>
                        <v:stroke on="f"/>
                        <v:imagedata o:title=""/>
                        <o:lock v:ext="edit" aspectratio="f"/>
                      </v:shape>
                      <v:rect id="_x0000_s1026" o:spid="_x0000_s1026" o:spt="1" style="position:absolute;left:128270;top:185420;height:286385;width:523875;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ByScB1gAAAAUBAAAPAAAAAAAAAAEAIAAAACIAAABkcnMvZG93bnJldi54&#10;bWxQSwECFAAUAAAACACHTuJAkTbKCW4CAADLBAAADgAAAAAAAAABACAAAAAlAQAAZHJzL2Uyb0Rv&#10;Yy54bWxQSwUGAAAAAAYABgBZAQAABQYAAAAA&#10;">
                        <v:fill on="f" focussize="0,0"/>
                        <v:stroke color="#000000 [3213]" joinstyle="round"/>
                        <v:imagedata o:title=""/>
                        <o:lock v:ext="edit" aspectratio="f"/>
                        <v:textbox>
                          <w:txbxContent>
                            <w:p w14:paraId="176038CB">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湿粨</w:t>
                              </w:r>
                            </w:p>
                          </w:txbxContent>
                        </v:textbox>
                      </v:rect>
                      <v:rect id="_x0000_s1026" o:spid="_x0000_s1026" o:spt="1" style="position:absolute;left:3103245;top:194945;height:276225;width:618490;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AcknAdYAAAAFAQAADwAAAAAAAAABACAAAAAiAAAAZHJzL2Rvd25yZXYueG1s&#10;UEsBAhQAFAAAAAgAh07iQFy0/zJsAgAAzAQAAA4AAAAAAAAAAQAgAAAAJQEAAGRycy9lMm9Eb2Mu&#10;eG1sUEsFBgAAAAAGAAYAWQEAAAMGAAAAAA==&#10;">
                        <v:fill on="f" focussize="0,0"/>
                        <v:stroke color="#000000 [3213]" joinstyle="round"/>
                        <v:imagedata o:title=""/>
                        <o:lock v:ext="edit" aspectratio="f"/>
                        <v:textbox>
                          <w:txbxContent>
                            <w:p w14:paraId="49B4F40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分水箱</w:t>
                              </w:r>
                            </w:p>
                          </w:txbxContent>
                        </v:textbox>
                      </v:rect>
                      <v:rect id="_x0000_s1026" o:spid="_x0000_s1026" o:spt="1" style="position:absolute;left:2060575;top:213995;height:263525;width:640715;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HJJwHWAAAABQEAAA8AAAAAAAAAAQAgAAAAIgAAAGRycy9kb3ducmV2Lnht&#10;bFBLAQIUABQAAAAIAIdO4kDHPn36bQIAAMwEAAAOAAAAAAAAAAEAIAAAACUBAABkcnMvZTJvRG9j&#10;LnhtbFBLBQYAAAAABgAGAFkBAAAEBgAAAAA=&#10;">
                        <v:fill on="f" focussize="0,0"/>
                        <v:stroke color="#000000 [3213]" joinstyle="round"/>
                        <v:imagedata o:title=""/>
                        <o:lock v:ext="edit" aspectratio="f"/>
                        <v:textbox>
                          <w:txbxContent>
                            <w:p w14:paraId="2F89A0AA">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冷凝器</w:t>
                              </w:r>
                            </w:p>
                          </w:txbxContent>
                        </v:textbox>
                      </v:rect>
                      <v:rect id="_x0000_s1026" o:spid="_x0000_s1026" o:spt="1" style="position:absolute;left:996950;top:220345;height:248285;width:523875;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ByScB1gAAAAUBAAAPAAAAAAAAAAEAIAAAACIAAABkcnMvZG93bnJldi54&#10;bWxQSwECFAAUAAAACACHTuJAg2VHIm4CAADLBAAADgAAAAAAAAABACAAAAAlAQAAZHJzL2Uyb0Rv&#10;Yy54bWxQSwUGAAAAAAYABgBZAQAABQYAAAAA&#10;">
                        <v:fill on="f" focussize="0,0"/>
                        <v:stroke color="#000000 [3213]" joinstyle="round"/>
                        <v:imagedata o:title=""/>
                        <o:lock v:ext="edit" aspectratio="f"/>
                        <v:textbox>
                          <w:txbxContent>
                            <w:p w14:paraId="6C64A029">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烘蒸</w:t>
                              </w:r>
                            </w:p>
                          </w:txbxContent>
                        </v:textbox>
                      </v:rect>
                      <v:rect id="_x0000_s1026" o:spid="_x0000_s1026" o:spt="1" style="position:absolute;left:128270;top:791210;height:267335;width:618490;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ByScB1gAAAAUBAAAPAAAAAAAAAAEAIAAAACIAAABkcnMvZG93bnJldi54&#10;bWxQSwECFAAUAAAACACHTuJAYwJdom4CAADLBAAADgAAAAAAAAABACAAAAAlAQAAZHJzL2Uyb0Rv&#10;Yy54bWxQSwUGAAAAAAYABgBZAQAABQYAAAAA&#10;">
                        <v:fill on="f" focussize="0,0"/>
                        <v:stroke color="#000000 [3213]" joinstyle="round"/>
                        <v:imagedata o:title=""/>
                        <o:lock v:ext="edit" aspectratio="f"/>
                        <v:textbox>
                          <w:txbxContent>
                            <w:p w14:paraId="1F6655A2">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混合油</w:t>
                              </w:r>
                            </w:p>
                          </w:txbxContent>
                        </v:textbox>
                      </v:rect>
                      <v:rect id="_x0000_s1026" o:spid="_x0000_s1026" o:spt="1" style="position:absolute;left:4215765;top:200025;height:277495;width:618490;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AcknAdYAAAAFAQAADwAAAAAAAAABACAAAAAiAAAAZHJzL2Rvd25yZXYu&#10;eG1sUEsBAhQAFAAAAAgAh07iQPsE9k5vAgAAzAQAAA4AAAAAAAAAAQAgAAAAJQEAAGRycy9lMm9E&#10;b2MueG1sUEsFBgAAAAAGAAYAWQEAAAYGAAAAAA==&#10;">
                        <v:fill on="f" focussize="0,0"/>
                        <v:stroke color="#000000 [3213]" joinstyle="round"/>
                        <v:imagedata o:title=""/>
                        <o:lock v:ext="edit" aspectratio="f"/>
                        <v:textbox>
                          <w:txbxContent>
                            <w:p w14:paraId="59DB5E4B">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溶剂室</w:t>
                              </w:r>
                            </w:p>
                          </w:txbxContent>
                        </v:textbox>
                      </v:rect>
                      <v:rect id="_x0000_s1026" o:spid="_x0000_s1026" o:spt="1" style="position:absolute;left:1007745;top:1329690;height:248285;width:575310;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AHJJwHWAAAABQEAAA8AAAAAAAAAAQAgAAAAIgAAAGRycy9kb3ducmV2&#10;LnhtbFBLAQIUABQAAAAIAIdO4kClxeprcAIAAM0EAAAOAAAAAAAAAAEAIAAAACUBAABkcnMvZTJv&#10;RG9jLnhtbFBLBQYAAAAABgAGAFkBAAAHBgAAAAA=&#10;">
                        <v:fill on="f" focussize="0,0"/>
                        <v:stroke color="#000000 [3213]" joinstyle="round"/>
                        <v:imagedata o:title=""/>
                        <o:lock v:ext="edit" aspectratio="f"/>
                        <v:textbox>
                          <w:txbxContent>
                            <w:p w14:paraId="57DF69F7">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汽提</w:t>
                              </w:r>
                            </w:p>
                          </w:txbxContent>
                        </v:textbox>
                      </v:rect>
                      <v:rect id="_x0000_s1026" o:spid="_x0000_s1026" o:spt="1" style="position:absolute;left:2163445;top:808355;height:248285;width:896620;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ByScB1gAAAAUBAAAPAAAAAAAAAAEAIAAAACIAAABkcnMvZG93bnJl&#10;di54bWxQSwECFAAUAAAACACHTuJAjVKdX3ECAADMBAAADgAAAAAAAAABACAAAAAlAQAAZHJzL2Uy&#10;b0RvYy54bWxQSwUGAAAAAAYABgBZAQAACAYAAAAA&#10;">
                        <v:fill on="f" focussize="0,0"/>
                        <v:stroke color="#000000 [3213]" joinstyle="round"/>
                        <v:imagedata o:title=""/>
                        <o:lock v:ext="edit" aspectratio="f"/>
                        <v:textbox>
                          <w:txbxContent>
                            <w:p w14:paraId="7AA6499E">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蒸发冷凝器</w:t>
                              </w:r>
                            </w:p>
                          </w:txbxContent>
                        </v:textbox>
                      </v:rect>
                      <v:rect id="_x0000_s1026" o:spid="_x0000_s1026" o:spt="1" style="position:absolute;left:1019810;top:779145;height:276225;width:553085;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AcknAdYAAAAFAQAADwAAAAAAAAABACAAAAAiAAAAZHJzL2Rvd25yZXYu&#10;eG1sUEsBAhQAFAAAAAgAh07iQPhjaZpvAgAAzAQAAA4AAAAAAAAAAQAgAAAAJQEAAGRycy9lMm9E&#10;b2MueG1sUEsFBgAAAAAGAAYAWQEAAAYGAAAAAA==&#10;">
                        <v:fill on="f" focussize="0,0"/>
                        <v:stroke color="#000000 [3213]" joinstyle="round"/>
                        <v:imagedata o:title=""/>
                        <o:lock v:ext="edit" aspectratio="f"/>
                        <v:textbox>
                          <w:txbxContent>
                            <w:p w14:paraId="64CF5B6D">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蒸发</w:t>
                              </w:r>
                            </w:p>
                          </w:txbxContent>
                        </v:textbox>
                      </v:rect>
                      <v:rect id="_x0000_s1026" o:spid="_x0000_s1026" o:spt="1" style="position:absolute;left:2172335;top:1330325;height:248285;width:896620;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AcknAdYAAAAFAQAADwAAAAAAAAABACAAAAAiAAAAZHJzL2Rvd25yZXYu&#10;eG1sUEsBAhQAFAAAAAgAh07iQIAAii1vAgAAzQQAAA4AAAAAAAAAAQAgAAAAJQEAAGRycy9lMm9E&#10;b2MueG1sUEsFBgAAAAAGAAYAWQEAAAYGAAAAAA==&#10;">
                        <v:fill on="f" focussize="0,0"/>
                        <v:stroke color="#000000 [3213]" joinstyle="round"/>
                        <v:imagedata o:title=""/>
                        <o:lock v:ext="edit" aspectratio="f"/>
                        <v:textbox>
                          <w:txbxContent>
                            <w:p w14:paraId="693B74B8">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蒸发冷凝器</w:t>
                              </w:r>
                            </w:p>
                          </w:txbxContent>
                        </v:textbox>
                      </v:rect>
                      <v:shape id="_x0000_s1026" o:spid="_x0000_s1026" o:spt="32" type="#_x0000_t32" style="position:absolute;left:648970;top:346075;height:3175;width:357505;" filled="f" stroked="t" coordsize="21600,21600" o:gfxdata="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4MeDg1gAAAAUB&#10;AAAPAAAAAAAAAAEAIAAAACIAAABkcnMvZG93bnJldi54bWxQSwECFAAUAAAACACHTuJADP3q3R0C&#10;AAAEBAAADgAAAAAAAAABACAAAAAlAQAAZHJzL2Uyb0RvYy54bWxQSwUGAAAAAAYABgBZAQAAtAUA&#10;AAAA&#10;">
                        <v:fill on="f" focussize="0,0"/>
                        <v:stroke color="#000000 [3213]" joinstyle="round" endarrow="block"/>
                        <v:imagedata o:title=""/>
                        <o:lock v:ext="edit" aspectratio="f"/>
                      </v:shape>
                      <v:shape id="_x0000_s1026" o:spid="_x0000_s1026" o:spt="32" type="#_x0000_t32" style="position:absolute;left:3718560;top:334010;height:5080;width:497205;" filled="f" stroked="t" coordsize="21600,21600" o:gfxdata="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7PJVPWAAAABQEAAA8AAAAAAAAAAQAgAAAAIgAAAGRycy9kb3ducmV2LnhtbFBL&#10;AQIUABQAAAAIAIdO4kCAQwXcMQIAAC4EAAAOAAAAAAAAAAEAIAAAACUBAABkcnMvZTJvRG9jLnht&#10;bFBLBQYAAAAABgAGAFkBAADIBQAAAAA=&#10;">
                        <v:fill on="f" focussize="0,0"/>
                        <v:stroke color="#7030A0 [3204]" joinstyle="round" endarrow="block"/>
                        <v:imagedata o:title=""/>
                        <o:lock v:ext="edit" aspectratio="f"/>
                      </v:shape>
                      <v:shape id="_x0000_s1026" o:spid="_x0000_s1026" o:spt="32" type="#_x0000_t32" style="position:absolute;left:2698750;top:332740;height:635;width:404495;" filled="f" stroked="t" coordsize="21600,21600" o:gfxdata="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zs8lU9YAAAAFAQAADwAAAAAAAAABACAAAAAiAAAAZHJzL2Rvd25yZXYueG1s&#10;UEsBAhQAFAAAAAgAh07iQK87f28zAgAALQQAAA4AAAAAAAAAAQAgAAAAJQEAAGRycy9lMm9Eb2Mu&#10;eG1sUEsFBgAAAAAGAAYAWQEAAMoFAAAAAA==&#10;">
                        <v:fill on="f" focussize="0,0"/>
                        <v:stroke color="#7030A0 [3204]" joinstyle="round" endarrow="block"/>
                        <v:imagedata o:title=""/>
                        <o:lock v:ext="edit" aspectratio="f"/>
                      </v:shape>
                      <v:shape id="_x0000_s1026" o:spid="_x0000_s1026" o:spt="32" type="#_x0000_t32" style="position:absolute;left:1539240;top:346075;flip:y;height:6350;width:521335;" filled="f" stroked="t" coordsize="21600,21600" o:gfxdata="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sS9JLWAAAABQEAAA8AAAAAAAAAAQAgAAAAIgAAAGRycy9kb3ducmV2&#10;LnhtbFBLAQIUABQAAAAIAIdO4kCK3ZHZNwIAADgEAAAOAAAAAAAAAAEAIAAAACUBAABkcnMvZTJv&#10;RG9jLnhtbFBLBQYAAAAABgAGAFkBAADOBQAAAAA=&#10;">
                        <v:fill on="f" focussize="0,0"/>
                        <v:stroke color="#0070C0 [3204]" joinstyle="round" endarrow="block"/>
                        <v:imagedata o:title=""/>
                        <o:lock v:ext="edit" aspectratio="f"/>
                      </v:shape>
                      <v:shape id="_x0000_s1026" o:spid="_x0000_s1026" o:spt="32" type="#_x0000_t32" style="position:absolute;left:742315;top:928370;flip:y;height:5080;width:285750;" filled="f" stroked="t" coordsize="21600,21600" o:gfxdata="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0f&#10;Z8jUAAAABQEAAA8AAAAAAAAAAQAgAAAAIgAAAGRycy9kb3ducmV2LnhtbFBLAQIUABQAAAAIAIdO&#10;4kB8Z/DRJwIAAA4EAAAOAAAAAAAAAAEAIAAAACMBAABkcnMvZTJvRG9jLnhtbFBLBQYAAAAABgAG&#10;AFkBAAC8BQAAAAA=&#10;">
                        <v:fill on="f" focussize="0,0"/>
                        <v:stroke color="#7030A0 [3204]" joinstyle="round" endarrow="block"/>
                        <v:imagedata o:title=""/>
                        <o:lock v:ext="edit" aspectratio="f"/>
                      </v:shape>
                      <v:shape id="_x0000_s1026" o:spid="_x0000_s1026" o:spt="33" type="#_x0000_t33" style="position:absolute;left:3068955;top:471170;flip:y;height:983615;width:343535;" filled="f" stroked="t" coordsize="21600,21600" o:gfxdata="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ZFJ1dUAAAAFAQAADwAAAAAAAAABACAAAAAiAAAAZHJzL2Rv&#10;d25yZXYueG1sUEsBAhQAFAAAAAgAh07iQNLw44c9AgAASwQAAA4AAAAAAAAAAQAgAAAAJAEAAGRy&#10;cy9lMm9Eb2MueG1sUEsFBgAAAAAGAAYAWQEAANMFAAAAAA==&#10;">
                        <v:fill on="f" focussize="0,0"/>
                        <v:stroke color="#7030A0 [3204]" joinstyle="round" endarrow="block"/>
                        <v:imagedata o:title=""/>
                        <o:lock v:ext="edit" aspectratio="f"/>
                      </v:shape>
                      <v:line id="_x0000_s1026" o:spid="_x0000_s1026" o:spt="20" style="position:absolute;left:3060065;top:932815;height:2540;width:356235;" filled="f" stroked="t" coordsize="21600,21600" o:gfxdata="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YSHKB1QAAAAUBAAAPAAAAAAAAAAEAIAAAACIAAABkcnMvZG93bnJldi54bWxQ&#10;SwECFAAUAAAACACHTuJA5/88uPoBAADTAwAADgAAAAAAAAABACAAAAAkAQAAZHJzL2Uyb0RvYy54&#10;bWxQSwUGAAAAAAYABgBZAQAAkAUAAAAA&#10;">
                        <v:fill on="f" focussize="0,0"/>
                        <v:stroke color="#7030A0 [3204]" joinstyle="round"/>
                        <v:imagedata o:title=""/>
                        <o:lock v:ext="edit" aspectratio="f"/>
                      </v:line>
                      <v:rect id="_x0000_s1026" o:spid="_x0000_s1026" o:spt="1" style="position:absolute;left:2179955;top:1802765;height:266700;width:896620;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AcknAdYAAAAFAQAADwAAAAAAAAABACAAAAAiAAAAZHJzL2Rvd25y&#10;ZXYueG1sUEsBAhQAFAAAAAgAh07iQA4CPVZyAgAAzQQAAA4AAAAAAAAAAQAgAAAAJQEAAGRycy9l&#10;Mm9Eb2MueG1sUEsFBgAAAAAGAAYAWQEAAAkGAAAAAA==&#10;">
                        <v:fill on="f" focussize="0,0"/>
                        <v:stroke color="#000000 [3213]" joinstyle="round"/>
                        <v:imagedata o:title=""/>
                        <o:lock v:ext="edit" aspectratio="f"/>
                        <v:textbox>
                          <w:txbxContent>
                            <w:p w14:paraId="1A90D792">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未冷凝尾气</w:t>
                              </w:r>
                            </w:p>
                          </w:txbxContent>
                        </v:textbox>
                      </v:rect>
                      <v:shape id="_x0000_s1026" o:spid="_x0000_s1026" o:spt="32" type="#_x0000_t32" style="position:absolute;left:3623310;top:2122170;height:188595;width:3175;" filled="f" stroked="t" coordsize="21600,21600" o:gfxdata="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7TG9MAAAAFAQAA&#10;DwAAAAAAAAABACAAAAAiAAAAZHJzL2Rvd25yZXYueG1sUEsBAhQAFAAAAAgAh07iQBm+tgQeAgAA&#10;BQQAAA4AAAAAAAAAAQAgAAAAIgEAAGRycy9lMm9Eb2MueG1sUEsFBgAAAAAGAAYAWQEAALIFAAAA&#10;AA==&#10;">
                        <v:fill on="f" focussize="0,0"/>
                        <v:stroke color="#000000 [3213]" joinstyle="round" dashstyle="dash" endarrow="block"/>
                        <v:imagedata o:title=""/>
                        <o:lock v:ext="edit" aspectratio="f"/>
                      </v:shape>
                      <v:rect id="_x0000_s1026" o:spid="_x0000_s1026" o:spt="1" style="position:absolute;left:3281680;top:2279015;height:263525;width:757555;v-text-anchor:middle;" filled="f" stroked="f" coordsize="21600,21600" o:gfxdata="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fon7u&#10;0gAAAAUBAAAPAAAAAAAAAAEAIAAAACIAAABkcnMvZG93bnJldi54bWxQSwECFAAUAAAACACHTuJA&#10;U8R7DWACAACkBAAADgAAAAAAAAABACAAAAAhAQAAZHJzL2Uyb0RvYy54bWxQSwUGAAAAAAYABgBZ&#10;AQAA8wUAAAAA&#10;">
                        <v:fill on="f" focussize="0,0"/>
                        <v:stroke on="f"/>
                        <v:imagedata o:title=""/>
                        <o:lock v:ext="edit" aspectratio="f"/>
                        <v:textbox>
                          <w:txbxContent>
                            <w:p w14:paraId="21587FF1">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高空排放</w:t>
                              </w:r>
                            </w:p>
                          </w:txbxContent>
                        </v:textbox>
                      </v:rect>
                      <v:rect id="_x0000_s1026" o:spid="_x0000_s1026" o:spt="1" style="position:absolute;left:1417320;top:113030;height:435610;width:697230;v-text-anchor:middle;" filled="f" stroked="f" coordsize="21600,21600" o:gfxdata="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fon7u0gAA&#10;AAUBAAAPAAAAAAAAAAEAIAAAACIAAABkcnMvZG93bnJldi54bWxQSwECFAAUAAAACACHTuJAtiiv&#10;AV0CAACjBAAADgAAAAAAAAABACAAAAAhAQAAZHJzL2Uyb0RvYy54bWxQSwUGAAAAAAYABgBZAQAA&#10;8AUAAAAA&#10;">
                        <v:fill on="f" focussize="0,0"/>
                        <v:stroke on="f"/>
                        <v:imagedata o:title=""/>
                        <o:lock v:ext="edit" aspectratio="f"/>
                        <v:textbox>
                          <w:txbxContent>
                            <w:p w14:paraId="48BF4036">
                              <w:pPr>
                                <w:jc w:val="center"/>
                                <w:rPr>
                                  <w:rFonts w:hint="eastAsia"/>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溶剂</w:t>
                              </w:r>
                            </w:p>
                            <w:p w14:paraId="18AC3D58">
                              <w:pPr>
                                <w:pStyle w:val="2"/>
                                <w:jc w:val="center"/>
                                <w:rPr>
                                  <w:rFonts w:hint="eastAsia"/>
                                  <w:sz w:val="18"/>
                                  <w:szCs w:val="18"/>
                                  <w:lang w:eastAsia="zh-CN"/>
                                </w:rPr>
                              </w:pPr>
                              <w:r>
                                <w:rPr>
                                  <w:rFonts w:hint="eastAsia"/>
                                  <w:color w:val="000000" w:themeColor="text1"/>
                                  <w:sz w:val="18"/>
                                  <w:szCs w:val="18"/>
                                  <w:lang w:eastAsia="zh-CN"/>
                                  <w14:textFill>
                                    <w14:solidFill>
                                      <w14:schemeClr w14:val="tx1"/>
                                    </w14:solidFill>
                                  </w14:textFill>
                                </w:rPr>
                                <w:t>水蒸气</w:t>
                              </w:r>
                            </w:p>
                          </w:txbxContent>
                        </v:textbox>
                      </v:rect>
                      <v:rect id="_x0000_s1026" o:spid="_x0000_s1026" o:spt="1" style="position:absolute;left:2590800;top:76200;height:263525;width:633730;v-text-anchor:middle;" filled="f" stroked="f" coordsize="21600,21600" o:gfxdata="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ifu7SAAAA&#10;BQEAAA8AAAAAAAAAAQAgAAAAIgAAAGRycy9kb3ducmV2LnhtbFBLAQIUABQAAAAIAIdO4kDfBpNu&#10;XAIAAKIEAAAOAAAAAAAAAAEAIAAAACEBAABkcnMvZTJvRG9jLnhtbFBLBQYAAAAABgAGAFkBAADv&#10;BQAAAAA=&#10;">
                        <v:fill on="f" focussize="0,0"/>
                        <v:stroke on="f"/>
                        <v:imagedata o:title=""/>
                        <o:lock v:ext="edit" aspectratio="f"/>
                        <v:textbox>
                          <w:txbxContent>
                            <w:p w14:paraId="56F91293">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冷凝液</w:t>
                              </w:r>
                            </w:p>
                          </w:txbxContent>
                        </v:textbox>
                      </v:rect>
                      <v:rect id="_x0000_s1026" o:spid="_x0000_s1026" o:spt="1" style="position:absolute;left:3322955;top:846455;height:263525;width:633730;v-text-anchor:middle;" filled="f" stroked="f" coordsize="21600,21600" o:gfxdata="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ifu7SAAAA&#10;BQEAAA8AAAAAAAAAAQAgAAAAIgAAAGRycy9kb3ducmV2LnhtbFBLAQIUABQAAAAIAIdO4kBbwOFq&#10;XAIAAKMEAAAOAAAAAAAAAAEAIAAAACEBAABkcnMvZTJvRG9jLnhtbFBLBQYAAAAABgAGAFkBAADv&#10;BQAAAAA=&#10;">
                        <v:fill on="f" focussize="0,0"/>
                        <v:stroke on="f"/>
                        <v:imagedata o:title=""/>
                        <o:lock v:ext="edit" aspectratio="f"/>
                        <v:textbox>
                          <w:txbxContent>
                            <w:p w14:paraId="7F348286">
                              <w:pPr>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eastAsia="zh-CN"/>
                                  <w14:textFill>
                                    <w14:solidFill>
                                      <w14:schemeClr w14:val="tx1"/>
                                    </w14:solidFill>
                                  </w14:textFill>
                                </w:rPr>
                                <w:t>冷凝液</w:t>
                              </w:r>
                            </w:p>
                          </w:txbxContent>
                        </v:textbox>
                      </v:rect>
                      <v:shape id="_x0000_s1026" o:spid="_x0000_s1026" o:spt="34" type="#_x0000_t34" style="position:absolute;left:2163445;top:932815;flip:x y;height:1003300;width:16510;rotation:11796480f;" filled="f" stroked="t" coordsize="21600,21600" o:gfxdata="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DunuX&#10;0wAAAAUBAAAPAAAAAAAAAAEAIAAAACIAAABkcnMvZG93bnJldi54bWxQSwECFAAUAAAACACHTuJA&#10;yTRmiF8CAACqBAAADgAAAAAAAAABACAAAAAiAQAAZHJzL2Uyb0RvYy54bWxQSwUGAAAAAAYABgBZ&#10;AQAA8wUAAAAA&#10;" adj="-311539">
                        <v:fill on="f" focussize="0,0"/>
                        <v:stroke color="#0070C0 [3204]" joinstyle="round" startarrow="block" endarrow="block"/>
                        <v:imagedata o:title=""/>
                        <o:lock v:ext="edit" aspectratio="f"/>
                      </v:shape>
                      <v:line id="_x0000_s1026" o:spid="_x0000_s1026" o:spt="20" style="position:absolute;left:2009775;top:1452880;height:1905;width:162560;" filled="f" stroked="t" coordsize="21600,21600" o:gfxdata="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S1aUYdUAAAAF&#10;AQAADwAAAAAAAAABACAAAAAiAAAAZHJzL2Rvd25yZXYueG1sUEsBAhQAFAAAAAgAh07iQBfrlWsf&#10;AgAAGwQAAA4AAAAAAAAAAQAgAAAAJAEAAGRycy9lMm9Eb2MueG1sUEsFBgAAAAAGAAYAWQEAALUF&#10;AAAAAA==&#10;">
                        <v:fill on="f" focussize="0,0"/>
                        <v:stroke color="#0070C0 [3204]" joinstyle="round" endarrow="block"/>
                        <v:imagedata o:title=""/>
                        <o:lock v:ext="edit" aspectratio="f"/>
                      </v:line>
                      <v:shape id="_x0000_s1026" o:spid="_x0000_s1026" o:spt="34" type="#_x0000_t34" style="position:absolute;left:1572895;top:917575;height:536575;width:10160;" filled="f" stroked="t" coordsize="21600,21600" o:gfxdata="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LKZ&#10;2dQAAAAFAQAADwAAAAAAAAABACAAAAAiAAAAZHJzL2Rvd25yZXYueG1sUEsBAhQAFAAAAAgAh07i&#10;QFaC6wkmAgAAKQQAAA4AAAAAAAAAAQAgAAAAIwEAAGRycy9lMm9Eb2MueG1sUEsFBgAAAAAGAAYA&#10;WQEAALsFAAAAAA==&#10;" adj="527850">
                        <v:fill on="f" focussize="0,0"/>
                        <v:stroke color="#0070C0 [3204]" joinstyle="round"/>
                        <v:imagedata o:title=""/>
                        <o:lock v:ext="edit" aspectratio="f"/>
                      </v:shape>
                      <v:line id="_x0000_s1026" o:spid="_x0000_s1026" o:spt="20" style="position:absolute;left:1724025;top:1188720;height:0;width:278130;" filled="f" stroked="t" coordsize="21600,21600" o:gfxdata="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FqGAf&#10;1wAAAAUBAAAPAAAAAAAAAAEAIAAAACIAAABkcnMvZG93bnJldi54bWxQSwECFAAUAAAACACHTuJA&#10;3FUIV+kBAACpAwAADgAAAAAAAAABACAAAAAmAQAAZHJzL2Uyb0RvYy54bWxQSwUGAAAAAAYABgBZ&#10;AQAAgQUAAAAA&#10;">
                        <v:fill on="f" focussize="0,0"/>
                        <v:stroke color="#0070C0 [3204]" joinstyle="round"/>
                        <v:imagedata o:title=""/>
                        <o:lock v:ext="edit" aspectratio="f"/>
                      </v:line>
                      <v:rect id="_x0000_s1026" o:spid="_x0000_s1026" o:spt="1" style="position:absolute;left:3279775;top:1820545;height:263525;width:765175;v-text-anchor:middle;" filled="f" stroked="t" coordsize="21600,21600" o:gfxdata="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ByScB1gAAAAUBAAAPAAAAAAAAAAEAIAAAACIAAABkcnMvZG93bnJldi54&#10;bWxQSwECFAAUAAAACACHTuJAHRhhCm4CAADNBAAADgAAAAAAAAABACAAAAAlAQAAZHJzL2Uyb0Rv&#10;Yy54bWxQSwUGAAAAAAYABgBZAQAABQYAAAAA&#10;">
                        <v:fill on="f" focussize="0,0"/>
                        <v:stroke color="#000000 [3213]" joinstyle="round"/>
                        <v:imagedata o:title=""/>
                        <o:lock v:ext="edit" aspectratio="f"/>
                        <v:textbox>
                          <w:txbxContent>
                            <w:p w14:paraId="25FB0AC5">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冷冻回收</w:t>
                              </w:r>
                            </w:p>
                          </w:txbxContent>
                        </v:textbox>
                      </v:rect>
                      <v:shape id="_x0000_s1026" o:spid="_x0000_s1026" o:spt="32" type="#_x0000_t32" style="position:absolute;left:3088005;top:1950720;flip:y;height:6985;width:189230;" filled="f" stroked="t" coordsize="21600,21600" o:gfxdata="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sS9JLWAAAABQEAAA8AAAAAAAAAAQAgAAAAIgAAAGRycy9kb3ducmV2LnhtbFBLAQIUABQAAAAI&#10;AIdO4kD5NJtBKAIAABAEAAAOAAAAAAAAAAEAIAAAACUBAABkcnMvZTJvRG9jLnhtbFBLBQYAAAAA&#10;BgAGAFkBAAC/BQAAAAA=&#10;">
                        <v:fill on="f" focussize="0,0"/>
                        <v:stroke color="#0070C0 [3204]" joinstyle="round" endarrow="block"/>
                        <v:imagedata o:title=""/>
                        <o:lock v:ext="edit" aspectratio="f"/>
                      </v:shape>
                      <v:shape id="_x0000_s1026" o:spid="_x0000_s1026" o:spt="202" type="#_x0000_t202" style="position:absolute;left:26035;top:1873250;height:669290;width:1333500;" filled="f" stroked="t" coordsize="21600,21600" o:gfxdata="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JpHrH&#10;1gAAAAUBAAAPAAAAAAAAAAEAIAAAACIAAABkcnMvZG93bnJldi54bWxQSwECFAAUAAAACACHTuJA&#10;BMIlfVwCAACcBAAADgAAAAAAAAABACAAAAAlAQAAZHJzL2Uyb0RvYy54bWxQSwUGAAAAAAYABgBZ&#10;AQAA8wUAAAAA&#10;">
                        <v:fill on="f" focussize="0,0"/>
                        <v:stroke weight="0.5pt" color="#000000 [3204]" joinstyle="round"/>
                        <v:imagedata o:title=""/>
                        <o:lock v:ext="edit" aspectratio="f"/>
                        <v:textbox>
                          <w:txbxContent>
                            <w:p w14:paraId="3AF248AD">
                              <w:pPr>
                                <w:rPr>
                                  <w:rFonts w:hint="default"/>
                                  <w:lang w:val="en-US" w:eastAsia="zh-CN"/>
                                </w:rPr>
                              </w:pPr>
                              <w:r>
                                <w:rPr>
                                  <w:rFonts w:hint="eastAsia"/>
                                  <w:lang w:val="en-US" w:eastAsia="zh-CN"/>
                                </w:rPr>
                                <w:t xml:space="preserve">    ：气体走向</w:t>
                              </w:r>
                            </w:p>
                            <w:p w14:paraId="28F3D25F">
                              <w:pPr>
                                <w:rPr>
                                  <w:rFonts w:hint="default"/>
                                  <w:lang w:val="en-US" w:eastAsia="zh-CN"/>
                                </w:rPr>
                              </w:pPr>
                              <w:r>
                                <w:rPr>
                                  <w:rFonts w:hint="eastAsia"/>
                                  <w:lang w:val="en-US" w:eastAsia="zh-CN"/>
                                </w:rPr>
                                <w:t xml:space="preserve">    ：液体油走向</w:t>
                              </w:r>
                            </w:p>
                            <w:p w14:paraId="5AEB803D">
                              <w:pPr>
                                <w:ind w:firstLine="420" w:firstLineChars="200"/>
                                <w:rPr>
                                  <w:rFonts w:hint="eastAsia" w:eastAsia="宋体"/>
                                  <w:lang w:eastAsia="zh-CN"/>
                                </w:rPr>
                              </w:pPr>
                              <w:r>
                                <w:rPr>
                                  <w:rFonts w:hint="eastAsia"/>
                                  <w:lang w:eastAsia="zh-CN"/>
                                </w:rPr>
                                <w:t>：固体物料走向</w:t>
                              </w:r>
                            </w:p>
                            <w:p w14:paraId="5F4AB4E8">
                              <w:pPr>
                                <w:pStyle w:val="2"/>
                                <w:rPr>
                                  <w:rFonts w:hint="default"/>
                                  <w:lang w:val="en-US" w:eastAsia="zh-CN"/>
                                </w:rPr>
                              </w:pPr>
                            </w:p>
                            <w:p w14:paraId="680873FE">
                              <w:pPr>
                                <w:rPr>
                                  <w:rFonts w:hint="eastAsia"/>
                                  <w:lang w:eastAsia="zh-CN"/>
                                </w:rPr>
                              </w:pPr>
                            </w:p>
                            <w:p w14:paraId="26C8EC25">
                              <w:pPr>
                                <w:rPr>
                                  <w:rFonts w:hint="eastAsia"/>
                                  <w:lang w:eastAsia="zh-CN"/>
                                </w:rPr>
                              </w:pPr>
                            </w:p>
                            <w:p w14:paraId="3E8FA3E3">
                              <w:pPr>
                                <w:ind w:firstLine="420" w:firstLineChars="200"/>
                                <w:rPr>
                                  <w:rFonts w:hint="eastAsia" w:eastAsia="宋体"/>
                                  <w:lang w:eastAsia="zh-CN"/>
                                </w:rPr>
                              </w:pPr>
                              <w:r>
                                <w:rPr>
                                  <w:rFonts w:hint="eastAsia"/>
                                  <w:lang w:val="en-US" w:eastAsia="zh-CN"/>
                                </w:rPr>
                                <w:t xml:space="preserve">    </w:t>
                              </w:r>
                            </w:p>
                          </w:txbxContent>
                        </v:textbox>
                      </v:shape>
                      <v:shape id="_x0000_s1026" o:spid="_x0000_s1026" o:spt="32" type="#_x0000_t32" style="position:absolute;left:99060;top:2392045;flip:y;height:6985;width:278765;" filled="f" stroked="t" coordsize="21600,21600" o:gfxdata="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it&#10;yJ7WAAAABQEAAA8AAAAAAAAAAQAgAAAAIgAAAGRycy9kb3ducmV2LnhtbFBLAQIUABQAAAAIAIdO&#10;4kAb7/jZJQIAAA4EAAAOAAAAAAAAAAEAIAAAACUBAABkcnMvZTJvRG9jLnhtbFBLBQYAAAAABgAG&#10;AFkBAAC8BQAAAAA=&#10;">
                        <v:fill on="f" focussize="0,0"/>
                        <v:stroke color="#000000 [3213]" joinstyle="round" endarrow="block"/>
                        <v:imagedata o:title=""/>
                        <o:lock v:ext="edit" aspectratio="f"/>
                      </v:shape>
                      <v:shape id="_x0000_s1026" o:spid="_x0000_s1026" o:spt="32" type="#_x0000_t32" style="position:absolute;left:83185;top:2222500;flip:y;height:6985;width:278765;" filled="f" stroked="t" coordsize="21600,21600" o:gfxdata="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9H2fI&#10;1AAAAAUBAAAPAAAAAAAAAAEAIAAAACIAAABkcnMvZG93bnJldi54bWxQSwECFAAUAAAACACHTuJA&#10;i8IeTiUCAAAOBAAADgAAAAAAAAABACAAAAAjAQAAZHJzL2Uyb0RvYy54bWxQSwUGAAAAAAYABgBZ&#10;AQAAugUAAAAA&#10;">
                        <v:fill on="f" focussize="0,0"/>
                        <v:stroke color="#7030A0 [3204]" joinstyle="round" endarrow="block"/>
                        <v:imagedata o:title=""/>
                        <o:lock v:ext="edit" aspectratio="f"/>
                      </v:shape>
                      <v:rect id="_x0000_s1026" o:spid="_x0000_s1026" o:spt="1" style="position:absolute;left:3566160;top:2075180;height:263525;width:969645;v-text-anchor:middle;" filled="f" stroked="f" coordsize="21600,21600" o:gfxdata="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6J+7tIA&#10;AAAFAQAADwAAAAAAAAABACAAAAAiAAAAZHJzL2Rvd25yZXYueG1sUEsBAhQAFAAAAAgAh07iQH9A&#10;napeAgAApAQAAA4AAAAAAAAAAQAgAAAAIQEAAGRycy9lMm9Eb2MueG1sUEsFBgAAAAAGAAYAWQEA&#10;APEFAAAAAA==&#10;">
                        <v:fill on="f" focussize="0,0"/>
                        <v:stroke on="f"/>
                        <v:imagedata o:title=""/>
                        <o:lock v:ext="edit" aspectratio="f"/>
                        <v:textbox>
                          <w:txbxContent>
                            <w:p w14:paraId="1697B50F">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未冷冻废气</w:t>
                              </w:r>
                            </w:p>
                          </w:txbxContent>
                        </v:textbox>
                      </v:rect>
                      <w10:wrap type="none"/>
                      <w10:anchorlock/>
                    </v:group>
                  </w:pict>
                </mc:Fallback>
              </mc:AlternateContent>
            </w:r>
          </w:p>
          <w:p w14:paraId="1599BCDF">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center"/>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b/>
                <w:bCs w:val="0"/>
                <w:strike w:val="0"/>
                <w:dstrike w:val="0"/>
                <w:color w:val="auto"/>
                <w:sz w:val="21"/>
                <w:szCs w:val="21"/>
                <w:highlight w:val="none"/>
                <w:u w:val="single"/>
                <w:lang w:val="en-US" w:eastAsia="zh-CN"/>
              </w:rPr>
              <w:t>图2-9  溶剂回收工艺流程</w:t>
            </w:r>
          </w:p>
          <w:p w14:paraId="7C60327C">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sz w:val="24"/>
              </w:rPr>
            </w:pPr>
            <w:r>
              <w:rPr>
                <w:rFonts w:hint="default" w:ascii="Times New Roman" w:hAnsi="Times New Roman" w:eastAsia="宋体" w:cs="Times New Roman"/>
                <w:sz w:val="24"/>
              </w:rPr>
              <mc:AlternateContent>
                <mc:Choice Requires="wps">
                  <w:drawing>
                    <wp:anchor distT="0" distB="0" distL="114300" distR="114300" simplePos="0" relativeHeight="251687936" behindDoc="0" locked="0" layoutInCell="1" allowOverlap="1">
                      <wp:simplePos x="0" y="0"/>
                      <wp:positionH relativeFrom="column">
                        <wp:posOffset>2061845</wp:posOffset>
                      </wp:positionH>
                      <wp:positionV relativeFrom="paragraph">
                        <wp:posOffset>1073150</wp:posOffset>
                      </wp:positionV>
                      <wp:extent cx="635" cy="174625"/>
                      <wp:effectExtent l="38100" t="0" r="37465" b="15875"/>
                      <wp:wrapNone/>
                      <wp:docPr id="234" name="直接箭头连接符 234"/>
                      <wp:cNvGraphicFramePr/>
                      <a:graphic xmlns:a="http://schemas.openxmlformats.org/drawingml/2006/main">
                        <a:graphicData uri="http://schemas.microsoft.com/office/word/2010/wordprocessingShape">
                          <wps:wsp>
                            <wps:cNvCnPr/>
                            <wps:spPr>
                              <a:xfrm flipH="1">
                                <a:off x="3575685" y="1948180"/>
                                <a:ext cx="635" cy="17462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62.35pt;margin-top:84.5pt;height:13.75pt;width:0.05pt;z-index:251687936;mso-width-relative:page;mso-height-relative:page;" filled="f" stroked="t" coordsize="21600,21600" o:gfxdata="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Aad2DZAAAACwEAAA8AAAAAAAAAAQAgAAAAIgAAAGRycy9kb3ducmV2LnhtbFBLAQIUABQAAAAI&#10;AIdO4kAJgnF7JQIAAA8EAAAOAAAAAAAAAAEAIAAAACgBAABkcnMvZTJvRG9jLnhtbFBLBQYAAAAA&#10;BgAGAFkBAAC/BQAAAAA=&#10;">
                      <v:fill on="f" focussize="0,0"/>
                      <v:stroke color="#000000 [3213]" joinstyle="round" endarrow="block"/>
                      <v:imagedata o:title=""/>
                      <o:lock v:ext="edit" aspectratio="f"/>
                    </v:shape>
                  </w:pict>
                </mc:Fallback>
              </mc:AlternateContent>
            </w:r>
            <w:r>
              <w:rPr>
                <w:rFonts w:hint="default" w:ascii="Times New Roman" w:hAnsi="Times New Roman" w:eastAsia="宋体" w:cs="Times New Roman"/>
                <w:sz w:val="24"/>
              </w:rPr>
              <mc:AlternateContent>
                <mc:Choice Requires="wps">
                  <w:drawing>
                    <wp:anchor distT="0" distB="0" distL="114300" distR="114300" simplePos="0" relativeHeight="251688960" behindDoc="0" locked="0" layoutInCell="1" allowOverlap="1">
                      <wp:simplePos x="0" y="0"/>
                      <wp:positionH relativeFrom="column">
                        <wp:posOffset>817880</wp:posOffset>
                      </wp:positionH>
                      <wp:positionV relativeFrom="paragraph">
                        <wp:posOffset>3076575</wp:posOffset>
                      </wp:positionV>
                      <wp:extent cx="401320" cy="6350"/>
                      <wp:effectExtent l="0" t="33020" r="17780" b="36830"/>
                      <wp:wrapNone/>
                      <wp:docPr id="254" name="直接箭头连接符 254"/>
                      <wp:cNvGraphicFramePr/>
                      <a:graphic xmlns:a="http://schemas.openxmlformats.org/drawingml/2006/main">
                        <a:graphicData uri="http://schemas.microsoft.com/office/word/2010/wordprocessingShape">
                          <wps:wsp>
                            <wps:cNvCnPr/>
                            <wps:spPr>
                              <a:xfrm>
                                <a:off x="2346960" y="4169410"/>
                                <a:ext cx="401320" cy="635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64.4pt;margin-top:242.25pt;height:0.5pt;width:31.6pt;z-index:251688960;mso-width-relative:page;mso-height-relative:page;" filled="f" stroked="t" coordsize="21600,21600" o:gfxdata="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ozEDy&#10;2gAAAAsBAAAPAAAAAAAAAAEAIAAAACIAAABkcnMvZG93bnJldi54bWxQSwECFAAUAAAACACHTuJA&#10;kq68zR8CAAAGBAAADgAAAAAAAAABACAAAAApAQAAZHJzL2Uyb0RvYy54bWxQSwUGAAAAAAYABgBZ&#10;AQAAugUAAAAA&#10;">
                      <v:fill on="f" focussize="0,0"/>
                      <v:stroke color="#000000 [3213]" joinstyle="round" endarrow="block"/>
                      <v:imagedata o:title=""/>
                      <o:lock v:ext="edit" aspectratio="f"/>
                    </v:shape>
                  </w:pict>
                </mc:Fallback>
              </mc:AlternateContent>
            </w:r>
            <w:r>
              <w:rPr>
                <w:rFonts w:hint="default" w:ascii="Times New Roman" w:hAnsi="Times New Roman" w:eastAsia="宋体" w:cs="Times New Roman"/>
                <w:sz w:val="24"/>
              </w:rPr>
              <mc:AlternateContent>
                <mc:Choice Requires="wpc">
                  <w:drawing>
                    <wp:inline distT="0" distB="0" distL="114300" distR="114300">
                      <wp:extent cx="5020310" cy="3672205"/>
                      <wp:effectExtent l="0" t="0" r="0" b="0"/>
                      <wp:docPr id="21" name="画布 21"/>
                      <wp:cNvGraphicFramePr/>
                      <a:graphic xmlns:a="http://schemas.openxmlformats.org/drawingml/2006/main">
                        <a:graphicData uri="http://schemas.microsoft.com/office/word/2010/wordprocessingCanvas">
                          <wpc:wpc>
                            <wpc:bg/>
                            <wpc:whole/>
                            <wps:wsp>
                              <wps:cNvPr id="107" name="文本框 107"/>
                              <wps:cNvSpPr txBox="1"/>
                              <wps:spPr>
                                <a:xfrm>
                                  <a:off x="1671320" y="20955"/>
                                  <a:ext cx="742950" cy="266700"/>
                                </a:xfrm>
                                <a:prstGeom prst="rect">
                                  <a:avLst/>
                                </a:prstGeom>
                                <a:noFill/>
                                <a:ln w="9525">
                                  <a:noFill/>
                                  <a:miter/>
                                </a:ln>
                                <a:effectLst/>
                              </wps:spPr>
                              <wps:txbx>
                                <w:txbxContent>
                                  <w:p w14:paraId="11131FA3">
                                    <w:pPr>
                                      <w:rPr>
                                        <w:rFonts w:hint="eastAsia"/>
                                      </w:rPr>
                                    </w:pPr>
                                    <w:r>
                                      <w:rPr>
                                        <w:rFonts w:hint="eastAsia"/>
                                        <w:b/>
                                        <w:kern w:val="0"/>
                                        <w:szCs w:val="21"/>
                                        <w:lang w:val="zh-CN"/>
                                      </w:rPr>
                                      <w:t>加工废水</w:t>
                                    </w:r>
                                  </w:p>
                                </w:txbxContent>
                              </wps:txbx>
                              <wps:bodyPr lIns="91439" tIns="45719" rIns="91439" bIns="45719" upright="1"/>
                            </wps:wsp>
                            <wps:wsp>
                              <wps:cNvPr id="134" name="文本框 134"/>
                              <wps:cNvSpPr txBox="1"/>
                              <wps:spPr>
                                <a:xfrm>
                                  <a:off x="1713230" y="820420"/>
                                  <a:ext cx="711200" cy="2520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FC51A68">
                                    <w:pPr>
                                      <w:jc w:val="center"/>
                                      <w:rPr>
                                        <w:rFonts w:hint="eastAsia"/>
                                      </w:rPr>
                                    </w:pPr>
                                    <w:r>
                                      <w:rPr>
                                        <w:rFonts w:hint="eastAsia"/>
                                      </w:rPr>
                                      <w:t>调节池</w:t>
                                    </w:r>
                                  </w:p>
                                </w:txbxContent>
                              </wps:txbx>
                              <wps:bodyPr upright="1"/>
                            </wps:wsp>
                            <wps:wsp>
                              <wps:cNvPr id="222" name="文本框 222"/>
                              <wps:cNvSpPr txBox="1"/>
                              <wps:spPr>
                                <a:xfrm>
                                  <a:off x="1487805" y="1240790"/>
                                  <a:ext cx="1257300" cy="2584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99E6CD8">
                                    <w:pPr>
                                      <w:jc w:val="center"/>
                                    </w:pPr>
                                    <w:r>
                                      <w:rPr>
                                        <w:rFonts w:hint="eastAsia"/>
                                      </w:rPr>
                                      <w:t>气浮机+中间水池</w:t>
                                    </w:r>
                                  </w:p>
                                </w:txbxContent>
                              </wps:txbx>
                              <wps:bodyPr upright="1"/>
                            </wps:wsp>
                            <wps:wsp>
                              <wps:cNvPr id="231" name="文本框 231"/>
                              <wps:cNvSpPr txBox="1"/>
                              <wps:spPr>
                                <a:xfrm>
                                  <a:off x="1464310" y="1736090"/>
                                  <a:ext cx="1394460" cy="2794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884C29E">
                                    <w:pPr>
                                      <w:jc w:val="center"/>
                                      <w:rPr>
                                        <w:rFonts w:hint="eastAsia" w:eastAsia="宋体"/>
                                        <w:lang w:eastAsia="zh-CN"/>
                                      </w:rPr>
                                    </w:pPr>
                                    <w:r>
                                      <w:rPr>
                                        <w:rFonts w:hint="eastAsia"/>
                                        <w:lang w:eastAsia="zh-CN"/>
                                      </w:rPr>
                                      <w:t>一体化污水处理设备</w:t>
                                    </w:r>
                                  </w:p>
                                </w:txbxContent>
                              </wps:txbx>
                              <wps:bodyPr upright="1"/>
                            </wps:wsp>
                            <wps:wsp>
                              <wps:cNvPr id="232" name="文本框 232"/>
                              <wps:cNvSpPr txBox="1"/>
                              <wps:spPr>
                                <a:xfrm>
                                  <a:off x="1750060" y="2230755"/>
                                  <a:ext cx="742950" cy="266700"/>
                                </a:xfrm>
                                <a:prstGeom prst="rect">
                                  <a:avLst/>
                                </a:prstGeom>
                                <a:noFill/>
                                <a:ln w="9525">
                                  <a:noFill/>
                                  <a:miter/>
                                </a:ln>
                                <a:effectLst/>
                              </wps:spPr>
                              <wps:txbx>
                                <w:txbxContent>
                                  <w:p w14:paraId="27109B98">
                                    <w:pPr>
                                      <w:rPr>
                                        <w:rFonts w:hint="eastAsia"/>
                                      </w:rPr>
                                    </w:pPr>
                                    <w:r>
                                      <w:rPr>
                                        <w:rFonts w:hint="eastAsia"/>
                                        <w:b/>
                                        <w:kern w:val="0"/>
                                        <w:szCs w:val="21"/>
                                        <w:lang w:val="zh-CN"/>
                                      </w:rPr>
                                      <w:t>达标排放</w:t>
                                    </w:r>
                                  </w:p>
                                </w:txbxContent>
                              </wps:txbx>
                              <wps:bodyPr lIns="91439" tIns="45719" rIns="91439" bIns="45719" upright="1"/>
                            </wps:wsp>
                            <wps:wsp>
                              <wps:cNvPr id="233" name="直接箭头连接符 233"/>
                              <wps:cNvCnPr/>
                              <wps:spPr>
                                <a:xfrm>
                                  <a:off x="2035810" y="233680"/>
                                  <a:ext cx="6350" cy="18669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5" name="直接箭头连接符 235"/>
                              <wps:cNvCnPr/>
                              <wps:spPr>
                                <a:xfrm>
                                  <a:off x="2076450" y="1494790"/>
                                  <a:ext cx="1270" cy="23368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 name="直接箭头连接符 236"/>
                              <wps:cNvCnPr/>
                              <wps:spPr>
                                <a:xfrm>
                                  <a:off x="2083435" y="2032000"/>
                                  <a:ext cx="1270" cy="21399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5" name="文本框 245"/>
                              <wps:cNvSpPr txBox="1"/>
                              <wps:spPr>
                                <a:xfrm>
                                  <a:off x="3050540" y="1771015"/>
                                  <a:ext cx="815975" cy="266700"/>
                                </a:xfrm>
                                <a:prstGeom prst="rect">
                                  <a:avLst/>
                                </a:prstGeom>
                                <a:noFill/>
                                <a:ln w="9525" cap="flat" cmpd="sng">
                                  <a:noFill/>
                                  <a:prstDash val="solid"/>
                                  <a:miter/>
                                  <a:headEnd type="none" w="med" len="med"/>
                                  <a:tailEnd type="none" w="med" len="med"/>
                                </a:ln>
                                <a:effectLst/>
                              </wps:spPr>
                              <wps:txbx>
                                <w:txbxContent>
                                  <w:p w14:paraId="72DC1FF9">
                                    <w:pPr>
                                      <w:jc w:val="center"/>
                                      <w:rPr>
                                        <w:rFonts w:hint="default" w:eastAsia="宋体"/>
                                        <w:lang w:val="en-US" w:eastAsia="zh-CN"/>
                                      </w:rPr>
                                    </w:pPr>
                                    <w:r>
                                      <w:rPr>
                                        <w:rFonts w:hint="eastAsia"/>
                                        <w:lang w:val="en-US" w:eastAsia="zh-CN"/>
                                      </w:rPr>
                                      <w:t>G7、S5</w:t>
                                    </w:r>
                                  </w:p>
                                </w:txbxContent>
                              </wps:txbx>
                              <wps:bodyPr upright="1"/>
                            </wps:wsp>
                            <wps:wsp>
                              <wps:cNvPr id="247" name="直接箭头连接符 247"/>
                              <wps:cNvCnPr/>
                              <wps:spPr>
                                <a:xfrm>
                                  <a:off x="2867025" y="1894840"/>
                                  <a:ext cx="325120" cy="5715"/>
                                </a:xfrm>
                                <a:prstGeom prst="straightConnector1">
                                  <a:avLst/>
                                </a:prstGeom>
                                <a:ln>
                                  <a:solidFill>
                                    <a:schemeClr val="tx1"/>
                                  </a:solidFill>
                                  <a:prstDash val="dash"/>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9" name="文本框 249"/>
                              <wps:cNvSpPr txBox="1"/>
                              <wps:spPr>
                                <a:xfrm>
                                  <a:off x="0" y="2567940"/>
                                  <a:ext cx="2894330" cy="279400"/>
                                </a:xfrm>
                                <a:prstGeom prst="rect">
                                  <a:avLst/>
                                </a:prstGeom>
                                <a:noFill/>
                                <a:ln w="9525" cap="flat" cmpd="sng">
                                  <a:noFill/>
                                  <a:prstDash val="solid"/>
                                  <a:miter/>
                                  <a:headEnd type="none" w="med" len="med"/>
                                  <a:tailEnd type="none" w="med" len="med"/>
                                </a:ln>
                                <a:effectLst/>
                              </wps:spPr>
                              <wps:txbx>
                                <w:txbxContent>
                                  <w:p w14:paraId="0A124978">
                                    <w:pPr>
                                      <w:jc w:val="center"/>
                                      <w:rPr>
                                        <w:rFonts w:hint="eastAsia" w:eastAsia="宋体"/>
                                        <w:lang w:eastAsia="zh-CN"/>
                                      </w:rPr>
                                    </w:pPr>
                                    <w:r>
                                      <w:rPr>
                                        <w:rFonts w:hint="eastAsia"/>
                                        <w:lang w:eastAsia="zh-CN"/>
                                      </w:rPr>
                                      <w:t>其中一体化污水处理设备处理工艺包括以下：</w:t>
                                    </w:r>
                                  </w:p>
                                </w:txbxContent>
                              </wps:txbx>
                              <wps:bodyPr upright="1"/>
                            </wps:wsp>
                            <wps:wsp>
                              <wps:cNvPr id="250" name="文本框 250"/>
                              <wps:cNvSpPr txBox="1"/>
                              <wps:spPr>
                                <a:xfrm>
                                  <a:off x="111760" y="2914650"/>
                                  <a:ext cx="708660" cy="2794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7B14E0">
                                    <w:pPr>
                                      <w:jc w:val="center"/>
                                    </w:pPr>
                                    <w:r>
                                      <w:rPr>
                                        <w:rFonts w:hint="eastAsia"/>
                                      </w:rPr>
                                      <w:t>厌氧池</w:t>
                                    </w:r>
                                  </w:p>
                                </w:txbxContent>
                              </wps:txbx>
                              <wps:bodyPr upright="1"/>
                            </wps:wsp>
                            <wps:wsp>
                              <wps:cNvPr id="251" name="文本框 251"/>
                              <wps:cNvSpPr txBox="1"/>
                              <wps:spPr>
                                <a:xfrm>
                                  <a:off x="1220470" y="2914650"/>
                                  <a:ext cx="708660" cy="2794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BC1DCA8">
                                    <w:pPr>
                                      <w:jc w:val="center"/>
                                    </w:pPr>
                                    <w:r>
                                      <w:rPr>
                                        <w:rFonts w:hint="eastAsia"/>
                                        <w:lang w:eastAsia="zh-CN"/>
                                      </w:rPr>
                                      <w:t>好</w:t>
                                    </w:r>
                                    <w:r>
                                      <w:rPr>
                                        <w:rFonts w:hint="eastAsia"/>
                                      </w:rPr>
                                      <w:t>氧池</w:t>
                                    </w:r>
                                  </w:p>
                                </w:txbxContent>
                              </wps:txbx>
                              <wps:bodyPr upright="1"/>
                            </wps:wsp>
                            <wps:wsp>
                              <wps:cNvPr id="252" name="文本框 252"/>
                              <wps:cNvSpPr txBox="1"/>
                              <wps:spPr>
                                <a:xfrm>
                                  <a:off x="2254250" y="2914650"/>
                                  <a:ext cx="836930" cy="2794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4ECE3E4">
                                    <w:pPr>
                                      <w:jc w:val="center"/>
                                    </w:pPr>
                                    <w:r>
                                      <w:rPr>
                                        <w:rFonts w:hint="eastAsia"/>
                                      </w:rPr>
                                      <w:t>MBR膜池</w:t>
                                    </w:r>
                                  </w:p>
                                </w:txbxContent>
                              </wps:txbx>
                              <wps:bodyPr upright="1"/>
                            </wps:wsp>
                            <wps:wsp>
                              <wps:cNvPr id="253" name="文本框 253"/>
                              <wps:cNvSpPr txBox="1"/>
                              <wps:spPr>
                                <a:xfrm>
                                  <a:off x="3499485" y="2915285"/>
                                  <a:ext cx="803275" cy="2794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C1572F1">
                                    <w:pPr>
                                      <w:jc w:val="center"/>
                                      <w:rPr>
                                        <w:rFonts w:hint="eastAsia"/>
                                      </w:rPr>
                                    </w:pPr>
                                    <w:r>
                                      <w:rPr>
                                        <w:rFonts w:hint="eastAsia"/>
                                      </w:rPr>
                                      <w:t>清水池</w:t>
                                    </w:r>
                                  </w:p>
                                </w:txbxContent>
                              </wps:txbx>
                              <wps:bodyPr upright="1"/>
                            </wps:wsp>
                            <wps:wsp>
                              <wps:cNvPr id="255" name="直接箭头连接符 255"/>
                              <wps:cNvCnPr/>
                              <wps:spPr>
                                <a:xfrm>
                                  <a:off x="3098165" y="3064510"/>
                                  <a:ext cx="401320" cy="635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6" name="直接箭头连接符 256"/>
                              <wps:cNvCnPr/>
                              <wps:spPr>
                                <a:xfrm>
                                  <a:off x="1924685" y="3060700"/>
                                  <a:ext cx="335280" cy="190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8" name="文本框 258"/>
                              <wps:cNvSpPr txBox="1"/>
                              <wps:spPr>
                                <a:xfrm>
                                  <a:off x="1716405" y="391160"/>
                                  <a:ext cx="711200" cy="2457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2984170">
                                    <w:pPr>
                                      <w:jc w:val="center"/>
                                      <w:rPr>
                                        <w:rFonts w:hint="eastAsia" w:eastAsia="宋体"/>
                                        <w:lang w:eastAsia="zh-CN"/>
                                      </w:rPr>
                                    </w:pPr>
                                    <w:r>
                                      <w:rPr>
                                        <w:rFonts w:hint="eastAsia"/>
                                        <w:lang w:eastAsia="zh-CN"/>
                                      </w:rPr>
                                      <w:t>格栅池</w:t>
                                    </w:r>
                                  </w:p>
                                </w:txbxContent>
                              </wps:txbx>
                              <wps:bodyPr upright="1"/>
                            </wps:wsp>
                            <wps:wsp>
                              <wps:cNvPr id="259" name="直接箭头连接符 259"/>
                              <wps:cNvCnPr/>
                              <wps:spPr>
                                <a:xfrm>
                                  <a:off x="2051050" y="629285"/>
                                  <a:ext cx="6350" cy="18669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7" name="文本框 237"/>
                              <wps:cNvSpPr txBox="1"/>
                              <wps:spPr>
                                <a:xfrm>
                                  <a:off x="76835" y="3392805"/>
                                  <a:ext cx="4155440" cy="279400"/>
                                </a:xfrm>
                                <a:prstGeom prst="rect">
                                  <a:avLst/>
                                </a:prstGeom>
                                <a:noFill/>
                                <a:ln w="9525" cap="flat" cmpd="sng">
                                  <a:noFill/>
                                  <a:prstDash val="solid"/>
                                  <a:miter/>
                                  <a:headEnd type="none" w="med" len="med"/>
                                  <a:tailEnd type="none" w="med" len="med"/>
                                </a:ln>
                                <a:effectLst/>
                              </wps:spPr>
                              <wps:txbx>
                                <w:txbxContent>
                                  <w:p w14:paraId="30C6533D">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val="0"/>
                                        <w:strike w:val="0"/>
                                        <w:dstrike w:val="0"/>
                                        <w:color w:val="auto"/>
                                        <w:sz w:val="21"/>
                                        <w:szCs w:val="21"/>
                                        <w:highlight w:val="none"/>
                                        <w:lang w:val="en-US" w:eastAsia="zh-CN"/>
                                      </w:rPr>
                                    </w:pPr>
                                    <w:r>
                                      <w:rPr>
                                        <w:rFonts w:hint="eastAsia" w:ascii="Times New Roman" w:hAnsi="Times New Roman" w:eastAsia="宋体" w:cs="Times New Roman"/>
                                        <w:b/>
                                        <w:bCs w:val="0"/>
                                        <w:strike w:val="0"/>
                                        <w:dstrike w:val="0"/>
                                        <w:color w:val="auto"/>
                                        <w:sz w:val="21"/>
                                        <w:szCs w:val="21"/>
                                        <w:highlight w:val="none"/>
                                        <w:lang w:val="en-US" w:eastAsia="zh-CN"/>
                                      </w:rPr>
                                      <w:t>注：图中G代表大气污染源、S表示固废</w:t>
                                    </w:r>
                                  </w:p>
                                  <w:p w14:paraId="643A820F">
                                    <w:pPr>
                                      <w:rPr>
                                        <w:rFonts w:hint="eastAsia"/>
                                        <w:lang w:eastAsia="zh-CN"/>
                                      </w:rPr>
                                    </w:pPr>
                                  </w:p>
                                </w:txbxContent>
                              </wps:txbx>
                              <wps:bodyPr upright="1"/>
                            </wps:wsp>
                          </wpc:wpc>
                        </a:graphicData>
                      </a:graphic>
                    </wp:inline>
                  </w:drawing>
                </mc:Choice>
                <mc:Fallback>
                  <w:pict>
                    <v:group id="_x0000_s1026" o:spid="_x0000_s1026" o:spt="203" style="height:289.15pt;width:395.3pt;" coordsize="5020310,3672205" editas="canvas" o:gfxdata="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">
                      <o:lock v:ext="edit" aspectratio="f"/>
                      <v:shape id="_x0000_s1026" o:spid="_x0000_s1026" style="position:absolute;left:0;top:0;height:3672205;width:5020310;" filled="f" stroked="f" coordsize="21600,21600" o:gfxdata="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">
                        <v:fill on="f" focussize="0,0"/>
                        <v:stroke on="f"/>
                        <v:imagedata o:title=""/>
                        <o:lock v:ext="edit" aspectratio="f"/>
                      </v:shape>
                      <v:shape id="_x0000_s1026" o:spid="_x0000_s1026" o:spt="202" type="#_x0000_t202" style="position:absolute;left:1671320;top:20955;height:266700;width:742950;" filled="f" stroked="f" coordsize="21600,21600" o:gfxdata="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5Nz49YAAAAFAQAADwAA&#10;AAAAAAABACAAAAAiAAAAZHJzL2Rvd25yZXYueG1sUEsBAhQAFAAAAAgAh07iQEAeT5rfAQAAsAMA&#10;AA4AAAAAAAAAAQAgAAAAJQEAAGRycy9lMm9Eb2MueG1sUEsFBgAAAAAGAAYAWQEAAHYFAAAAAA==&#10;">
                        <v:fill on="f" focussize="0,0"/>
                        <v:stroke on="f" joinstyle="miter"/>
                        <v:imagedata o:title=""/>
                        <o:lock v:ext="edit" aspectratio="f"/>
                        <v:textbox inset="7.19992125984252pt,3.59992125984252pt,7.19992125984252pt,3.59992125984252pt">
                          <w:txbxContent>
                            <w:p w14:paraId="11131FA3">
                              <w:pPr>
                                <w:rPr>
                                  <w:rFonts w:hint="eastAsia"/>
                                </w:rPr>
                              </w:pPr>
                              <w:r>
                                <w:rPr>
                                  <w:rFonts w:hint="eastAsia"/>
                                  <w:b/>
                                  <w:kern w:val="0"/>
                                  <w:szCs w:val="21"/>
                                  <w:lang w:val="zh-CN"/>
                                </w:rPr>
                                <w:t>加工废水</w:t>
                              </w:r>
                            </w:p>
                          </w:txbxContent>
                        </v:textbox>
                      </v:shape>
                      <v:shape id="_x0000_s1026" o:spid="_x0000_s1026" o:spt="202" type="#_x0000_t202" style="position:absolute;left:1713230;top:820420;height:252095;width:711200;" fillcolor="#FFFFFF" filled="t" stroked="t" coordsize="21600,21600" o:gfxdata="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xfghT1gAAAAUB&#10;AAAPAAAAAAAAAAEAIAAAACIAAABkcnMvZG93bnJldi54bWxQSwECFAAUAAAACACHTuJA6nr//h0C&#10;AABSBAAADgAAAAAAAAABACAAAAAlAQAAZHJzL2Uyb0RvYy54bWxQSwUGAAAAAAYABgBZAQAAtAUA&#10;AAAA&#10;">
                        <v:fill on="t" focussize="0,0"/>
                        <v:stroke color="#000000" joinstyle="miter"/>
                        <v:imagedata o:title=""/>
                        <o:lock v:ext="edit" aspectratio="f"/>
                        <v:textbox>
                          <w:txbxContent>
                            <w:p w14:paraId="3FC51A68">
                              <w:pPr>
                                <w:jc w:val="center"/>
                                <w:rPr>
                                  <w:rFonts w:hint="eastAsia"/>
                                </w:rPr>
                              </w:pPr>
                              <w:r>
                                <w:rPr>
                                  <w:rFonts w:hint="eastAsia"/>
                                </w:rPr>
                                <w:t>调节池</w:t>
                              </w:r>
                            </w:p>
                          </w:txbxContent>
                        </v:textbox>
                      </v:shape>
                      <v:shape id="_x0000_s1026" o:spid="_x0000_s1026" o:spt="202" type="#_x0000_t202" style="position:absolute;left:1487805;top:1240790;height:258445;width:1257300;" fillcolor="#FFFFFF" filled="t" stroked="t" coordsize="21600,21600" o:gfxdata="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xfghT1gAAAAUB&#10;AAAPAAAAAAAAAAEAIAAAACIAAABkcnMvZG93bnJldi54bWxQSwECFAAUAAAACACHTuJAdE17kh0C&#10;AABUBAAADgAAAAAAAAABACAAAAAlAQAAZHJzL2Uyb0RvYy54bWxQSwUGAAAAAAYABgBZAQAAtAUA&#10;AAAA&#10;">
                        <v:fill on="t" focussize="0,0"/>
                        <v:stroke color="#000000" joinstyle="miter"/>
                        <v:imagedata o:title=""/>
                        <o:lock v:ext="edit" aspectratio="f"/>
                        <v:textbox>
                          <w:txbxContent>
                            <w:p w14:paraId="299E6CD8">
                              <w:pPr>
                                <w:jc w:val="center"/>
                              </w:pPr>
                              <w:r>
                                <w:rPr>
                                  <w:rFonts w:hint="eastAsia"/>
                                </w:rPr>
                                <w:t>气浮机+中间水池</w:t>
                              </w:r>
                            </w:p>
                          </w:txbxContent>
                        </v:textbox>
                      </v:shape>
                      <v:shape id="_x0000_s1026" o:spid="_x0000_s1026" o:spt="202" type="#_x0000_t202" style="position:absolute;left:1464310;top:1736090;height:279400;width:1394460;" fillcolor="#FFFFFF" filled="t" stroked="t" coordsize="21600,21600" o:gfxdata="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xfghT1gAA&#10;AAUBAAAPAAAAAAAAAAEAIAAAACIAAABkcnMvZG93bnJldi54bWxQSwECFAAUAAAACACHTuJAJdBx&#10;SyACAABUBAAADgAAAAAAAAABACAAAAAlAQAAZHJzL2Uyb0RvYy54bWxQSwUGAAAAAAYABgBZAQAA&#10;twUAAAAA&#10;">
                        <v:fill on="t" focussize="0,0"/>
                        <v:stroke color="#000000" joinstyle="miter"/>
                        <v:imagedata o:title=""/>
                        <o:lock v:ext="edit" aspectratio="f"/>
                        <v:textbox>
                          <w:txbxContent>
                            <w:p w14:paraId="1884C29E">
                              <w:pPr>
                                <w:jc w:val="center"/>
                                <w:rPr>
                                  <w:rFonts w:hint="eastAsia" w:eastAsia="宋体"/>
                                  <w:lang w:eastAsia="zh-CN"/>
                                </w:rPr>
                              </w:pPr>
                              <w:r>
                                <w:rPr>
                                  <w:rFonts w:hint="eastAsia"/>
                                  <w:lang w:eastAsia="zh-CN"/>
                                </w:rPr>
                                <w:t>一体化污水处理设备</w:t>
                              </w:r>
                            </w:p>
                          </w:txbxContent>
                        </v:textbox>
                      </v:shape>
                      <v:shape id="_x0000_s1026" o:spid="_x0000_s1026" o:spt="202" type="#_x0000_t202" style="position:absolute;left:1750060;top:2230755;height:266700;width:742950;" filled="f" stroked="f" coordsize="21600,21600" o:gfxdata="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Tc+PWAAAABQEAAA8A&#10;AAAAAAAAAQAgAAAAIgAAAGRycy9kb3ducmV2LnhtbFBLAQIUABQAAAAIAIdO4kC0nJz+4AEAALID&#10;AAAOAAAAAAAAAAEAIAAAACUBAABkcnMvZTJvRG9jLnhtbFBLBQYAAAAABgAGAFkBAAB3BQAAAAA=&#10;">
                        <v:fill on="f" focussize="0,0"/>
                        <v:stroke on="f" joinstyle="miter"/>
                        <v:imagedata o:title=""/>
                        <o:lock v:ext="edit" aspectratio="f"/>
                        <v:textbox inset="7.19992125984252pt,3.59992125984252pt,7.19992125984252pt,3.59992125984252pt">
                          <w:txbxContent>
                            <w:p w14:paraId="27109B98">
                              <w:pPr>
                                <w:rPr>
                                  <w:rFonts w:hint="eastAsia"/>
                                </w:rPr>
                              </w:pPr>
                              <w:r>
                                <w:rPr>
                                  <w:rFonts w:hint="eastAsia"/>
                                  <w:b/>
                                  <w:kern w:val="0"/>
                                  <w:szCs w:val="21"/>
                                  <w:lang w:val="zh-CN"/>
                                </w:rPr>
                                <w:t>达标排放</w:t>
                              </w:r>
                            </w:p>
                          </w:txbxContent>
                        </v:textbox>
                      </v:shape>
                      <v:shape id="_x0000_s1026" o:spid="_x0000_s1026" o:spt="32" type="#_x0000_t32" style="position:absolute;left:2035810;top:233680;height:186690;width:6350;" filled="f" stroked="t" coordsize="21600,21600" o:gfxdata="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ZjspJ2AAAAAUB&#10;AAAPAAAAAAAAAAEAIAAAACIAAABkcnMvZG93bnJldi54bWxQSwECFAAUAAAACACHTuJAodtFHRsC&#10;AAAFBAAADgAAAAAAAAABACAAAAAnAQAAZHJzL2Uyb0RvYy54bWxQSwUGAAAAAAYABgBZAQAAtAUA&#10;AAAA&#10;">
                        <v:fill on="f" focussize="0,0"/>
                        <v:stroke color="#000000 [3213]" joinstyle="round" endarrow="block"/>
                        <v:imagedata o:title=""/>
                        <o:lock v:ext="edit" aspectratio="f"/>
                      </v:shape>
                      <v:shape id="_x0000_s1026" o:spid="_x0000_s1026" o:spt="32" type="#_x0000_t32" style="position:absolute;left:2076450;top:1494790;height:233680;width:1270;" filled="f" stroked="t" coordsize="21600,21600" o:gfxdata="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Y7KSdgA&#10;AAAFAQAADwAAAAAAAAABACAAAAAiAAAAZHJzL2Rvd25yZXYueG1sUEsBAhQAFAAAAAgAh07iQEFu&#10;W+EfAgAABgQAAA4AAAAAAAAAAQAgAAAAJwEAAGRycy9lMm9Eb2MueG1sUEsFBgAAAAAGAAYAWQEA&#10;ALgFAAAAAA==&#10;">
                        <v:fill on="f" focussize="0,0"/>
                        <v:stroke color="#000000 [3213]" joinstyle="round" endarrow="block"/>
                        <v:imagedata o:title=""/>
                        <o:lock v:ext="edit" aspectratio="f"/>
                      </v:shape>
                      <v:shape id="_x0000_s1026" o:spid="_x0000_s1026" o:spt="32" type="#_x0000_t32" style="position:absolute;left:2083435;top:2032000;height:213995;width:1270;" filled="f" stroked="t" coordsize="21600,21600" o:gfxdata="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GY7KSdgAAAAF&#10;AQAADwAAAAAAAAABACAAAAAiAAAAZHJzL2Rvd25yZXYueG1sUEsBAhQAFAAAAAgAh07iQGk/XFUc&#10;AgAABgQAAA4AAAAAAAAAAQAgAAAAJwEAAGRycy9lMm9Eb2MueG1sUEsFBgAAAAAGAAYAWQEAALUF&#10;AAAAAA==&#10;">
                        <v:fill on="f" focussize="0,0"/>
                        <v:stroke color="#000000 [3213]" joinstyle="round" endarrow="block"/>
                        <v:imagedata o:title=""/>
                        <o:lock v:ext="edit" aspectratio="f"/>
                      </v:shape>
                      <v:shape id="_x0000_s1026" o:spid="_x0000_s1026" o:spt="202" type="#_x0000_t202" style="position:absolute;left:3050540;top:1771015;height:266700;width:815975;" filled="f" stroked="f" coordsize="21600,21600" o:gfxdata="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CTVTu1AAAAAUBAAAPAAAAAAAAAAEAIAAAACIAAABkcnMv&#10;ZG93bnJldi54bWxQSwECFAAUAAAACACHTuJAkvgEdwcCAAABBAAADgAAAAAAAAABACAAAAAjAQAA&#10;ZHJzL2Uyb0RvYy54bWxQSwUGAAAAAAYABgBZAQAAnAUAAAAA&#10;">
                        <v:fill on="f" focussize="0,0"/>
                        <v:stroke on="f" joinstyle="miter"/>
                        <v:imagedata o:title=""/>
                        <o:lock v:ext="edit" aspectratio="f"/>
                        <v:textbox>
                          <w:txbxContent>
                            <w:p w14:paraId="72DC1FF9">
                              <w:pPr>
                                <w:jc w:val="center"/>
                                <w:rPr>
                                  <w:rFonts w:hint="default" w:eastAsia="宋体"/>
                                  <w:lang w:val="en-US" w:eastAsia="zh-CN"/>
                                </w:rPr>
                              </w:pPr>
                              <w:r>
                                <w:rPr>
                                  <w:rFonts w:hint="eastAsia"/>
                                  <w:lang w:val="en-US" w:eastAsia="zh-CN"/>
                                </w:rPr>
                                <w:t>G7、S5</w:t>
                              </w:r>
                            </w:p>
                          </w:txbxContent>
                        </v:textbox>
                      </v:shape>
                      <v:shape id="_x0000_s1026" o:spid="_x0000_s1026" o:spt="32" type="#_x0000_t32" style="position:absolute;left:2867025;top:1894840;height:5715;width:325120;" filled="f" stroked="t" coordsize="21600,21600" o:gfxdata="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5R+bLTAAAABQEA&#10;AA8AAAAAAAAAAQAgAAAAIgAAAGRycy9kb3ducmV2LnhtbFBLAQIUABQAAAAIAIdO4kBlbJKRHwIA&#10;AAUEAAAOAAAAAAAAAAEAIAAAACIBAABkcnMvZTJvRG9jLnhtbFBLBQYAAAAABgAGAFkBAACzBQAA&#10;AAA=&#10;">
                        <v:fill on="f" focussize="0,0"/>
                        <v:stroke color="#000000 [3213]" joinstyle="round" dashstyle="dash" endarrow="block"/>
                        <v:imagedata o:title=""/>
                        <o:lock v:ext="edit" aspectratio="f"/>
                      </v:shape>
                      <v:shape id="_x0000_s1026" o:spid="_x0000_s1026" o:spt="202" type="#_x0000_t202" style="position:absolute;left:0;top:2567940;height:279400;width:2894330;" filled="f" stroked="f" coordsize="21600,21600" o:gfxdata="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gk1U7tQAAAAFAQAADwAAAAAAAAABACAAAAAiAAAAZHJzL2Rvd25yZXYu&#10;eG1sUEsBAhQAFAAAAAgAh07iQEdstgP/AQAA/AMAAA4AAAAAAAAAAQAgAAAAIwEAAGRycy9lMm9E&#10;b2MueG1sUEsFBgAAAAAGAAYAWQEAAJQFAAAAAA==&#10;">
                        <v:fill on="f" focussize="0,0"/>
                        <v:stroke on="f" joinstyle="miter"/>
                        <v:imagedata o:title=""/>
                        <o:lock v:ext="edit" aspectratio="f"/>
                        <v:textbox>
                          <w:txbxContent>
                            <w:p w14:paraId="0A124978">
                              <w:pPr>
                                <w:jc w:val="center"/>
                                <w:rPr>
                                  <w:rFonts w:hint="eastAsia" w:eastAsia="宋体"/>
                                  <w:lang w:eastAsia="zh-CN"/>
                                </w:rPr>
                              </w:pPr>
                              <w:r>
                                <w:rPr>
                                  <w:rFonts w:hint="eastAsia"/>
                                  <w:lang w:eastAsia="zh-CN"/>
                                </w:rPr>
                                <w:t>其中一体化污水处理设备处理工艺包括以下：</w:t>
                              </w:r>
                            </w:p>
                          </w:txbxContent>
                        </v:textbox>
                      </v:shape>
                      <v:shape id="_x0000_s1026" o:spid="_x0000_s1026" o:spt="202" type="#_x0000_t202" style="position:absolute;left:111760;top:2914650;height:279400;width:708660;" fillcolor="#FFFFFF" filled="t" stroked="t" coordsize="21600,21600" o:gfxdata="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xfghT1gAAAAUB&#10;AAAPAAAAAAAAAAEAIAAAACIAAABkcnMvZG93bnJldi54bWxQSwECFAAUAAAACACHTuJA57JOEx0C&#10;AABSBAAADgAAAAAAAAABACAAAAAlAQAAZHJzL2Uyb0RvYy54bWxQSwUGAAAAAAYABgBZAQAAtAUA&#10;AAAA&#10;">
                        <v:fill on="t" focussize="0,0"/>
                        <v:stroke color="#000000" joinstyle="miter"/>
                        <v:imagedata o:title=""/>
                        <o:lock v:ext="edit" aspectratio="f"/>
                        <v:textbox>
                          <w:txbxContent>
                            <w:p w14:paraId="5C7B14E0">
                              <w:pPr>
                                <w:jc w:val="center"/>
                              </w:pPr>
                              <w:r>
                                <w:rPr>
                                  <w:rFonts w:hint="eastAsia"/>
                                </w:rPr>
                                <w:t>厌氧池</w:t>
                              </w:r>
                            </w:p>
                          </w:txbxContent>
                        </v:textbox>
                      </v:shape>
                      <v:shape id="_x0000_s1026" o:spid="_x0000_s1026" o:spt="202" type="#_x0000_t202" style="position:absolute;left:1220470;top:2914650;height:279400;width:708660;" fillcolor="#FFFFFF" filled="t" stroked="t" coordsize="21600,21600" o:gfxdata="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X4IU9YAAAAF&#10;AQAADwAAAAAAAAABACAAAAAiAAAAZHJzL2Rvd25yZXYueG1sUEsBAhQAFAAAAAgAh07iQNcxlBAe&#10;AgAAUwQAAA4AAAAAAAAAAQAgAAAAJQEAAGRycy9lMm9Eb2MueG1sUEsFBgAAAAAGAAYAWQEAALUF&#10;AAAAAA==&#10;">
                        <v:fill on="t" focussize="0,0"/>
                        <v:stroke color="#000000" joinstyle="miter"/>
                        <v:imagedata o:title=""/>
                        <o:lock v:ext="edit" aspectratio="f"/>
                        <v:textbox>
                          <w:txbxContent>
                            <w:p w14:paraId="4BC1DCA8">
                              <w:pPr>
                                <w:jc w:val="center"/>
                              </w:pPr>
                              <w:r>
                                <w:rPr>
                                  <w:rFonts w:hint="eastAsia"/>
                                  <w:lang w:eastAsia="zh-CN"/>
                                </w:rPr>
                                <w:t>好</w:t>
                              </w:r>
                              <w:r>
                                <w:rPr>
                                  <w:rFonts w:hint="eastAsia"/>
                                </w:rPr>
                                <w:t>氧池</w:t>
                              </w:r>
                            </w:p>
                          </w:txbxContent>
                        </v:textbox>
                      </v:shape>
                      <v:shape id="_x0000_s1026" o:spid="_x0000_s1026" o:spt="202" type="#_x0000_t202" style="position:absolute;left:2254250;top:2914650;height:279400;width:836930;" fillcolor="#FFFFFF" filled="t" stroked="t" coordsize="21600,21600" o:gfxdata="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F+CFPWAAAA&#10;BQEAAA8AAAAAAAAAAQAgAAAAIgAAAGRycy9kb3ducmV2LnhtbFBLAQIUABQAAAAIAIdO4kAHO/jB&#10;HwIAAFMEAAAOAAAAAAAAAAEAIAAAACUBAABkcnMvZTJvRG9jLnhtbFBLBQYAAAAABgAGAFkBAAC2&#10;BQAAAAA=&#10;">
                        <v:fill on="t" focussize="0,0"/>
                        <v:stroke color="#000000" joinstyle="miter"/>
                        <v:imagedata o:title=""/>
                        <o:lock v:ext="edit" aspectratio="f"/>
                        <v:textbox>
                          <w:txbxContent>
                            <w:p w14:paraId="04ECE3E4">
                              <w:pPr>
                                <w:jc w:val="center"/>
                              </w:pPr>
                              <w:r>
                                <w:rPr>
                                  <w:rFonts w:hint="eastAsia"/>
                                </w:rPr>
                                <w:t>MBR膜池</w:t>
                              </w:r>
                            </w:p>
                          </w:txbxContent>
                        </v:textbox>
                      </v:shape>
                      <v:shape id="_x0000_s1026" o:spid="_x0000_s1026" o:spt="202" type="#_x0000_t202" style="position:absolute;left:3499485;top:2915285;height:279400;width:803275;" fillcolor="#FFFFFF" filled="t" stroked="t" coordsize="21600,21600" o:gfxdata="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F+CFPWAAAA&#10;BQEAAA8AAAAAAAAAAQAgAAAAIgAAAGRycy9kb3ducmV2LnhtbFBLAQIUABQAAAAIAIdO4kAP8jnt&#10;HwIAAFMEAAAOAAAAAAAAAAEAIAAAACUBAABkcnMvZTJvRG9jLnhtbFBLBQYAAAAABgAGAFkBAAC2&#10;BQAAAAA=&#10;">
                        <v:fill on="t" focussize="0,0"/>
                        <v:stroke color="#000000" joinstyle="miter"/>
                        <v:imagedata o:title=""/>
                        <o:lock v:ext="edit" aspectratio="f"/>
                        <v:textbox>
                          <w:txbxContent>
                            <w:p w14:paraId="1C1572F1">
                              <w:pPr>
                                <w:jc w:val="center"/>
                                <w:rPr>
                                  <w:rFonts w:hint="eastAsia"/>
                                </w:rPr>
                              </w:pPr>
                              <w:r>
                                <w:rPr>
                                  <w:rFonts w:hint="eastAsia"/>
                                </w:rPr>
                                <w:t>清水池</w:t>
                              </w:r>
                            </w:p>
                          </w:txbxContent>
                        </v:textbox>
                      </v:shape>
                      <v:shape id="_x0000_s1026" o:spid="_x0000_s1026" o:spt="32" type="#_x0000_t32" style="position:absolute;left:3098165;top:3064510;height:6350;width:401320;" filled="f" stroked="t" coordsize="21600,21600" o:gfxdata="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Y7KSdgA&#10;AAAFAQAADwAAAAAAAAABACAAAAAiAAAAZHJzL2Rvd25yZXYueG1sUEsBAhQAFAAAAAgAh07iQPVh&#10;1VAfAgAABgQAAA4AAAAAAAAAAQAgAAAAJwEAAGRycy9lMm9Eb2MueG1sUEsFBgAAAAAGAAYAWQEA&#10;ALgFAAAAAA==&#10;">
                        <v:fill on="f" focussize="0,0"/>
                        <v:stroke color="#000000 [3213]" joinstyle="round" endarrow="block"/>
                        <v:imagedata o:title=""/>
                        <o:lock v:ext="edit" aspectratio="f"/>
                      </v:shape>
                      <v:shape id="_x0000_s1026" o:spid="_x0000_s1026" o:spt="32" type="#_x0000_t32" style="position:absolute;left:1924685;top:3060700;height:1905;width:335280;" filled="f" stroked="t" coordsize="21600,21600" o:gfxdata="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Y7KSdgA&#10;AAAFAQAADwAAAAAAAAABACAAAAAiAAAAZHJzL2Rvd25yZXYueG1sUEsBAhQAFAAAAAgAh07iQJok&#10;wgMfAgAABgQAAA4AAAAAAAAAAQAgAAAAJwEAAGRycy9lMm9Eb2MueG1sUEsFBgAAAAAGAAYAWQEA&#10;ALgFAAAAAA==&#10;">
                        <v:fill on="f" focussize="0,0"/>
                        <v:stroke color="#000000 [3213]" joinstyle="round" endarrow="block"/>
                        <v:imagedata o:title=""/>
                        <o:lock v:ext="edit" aspectratio="f"/>
                      </v:shape>
                      <v:shape id="_x0000_s1026" o:spid="_x0000_s1026" o:spt="202" type="#_x0000_t202" style="position:absolute;left:1716405;top:391160;height:245745;width:711200;" fillcolor="#FFFFFF" filled="t" stroked="t" coordsize="21600,21600" o:gfxdata="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F+CFPWAAAABQEA&#10;AA8AAAAAAAAAAQAgAAAAIgAAAGRycy9kb3ducmV2LnhtbFBLAQIUABQAAAAIAIdO4kA8cHdrHAIA&#10;AFIEAAAOAAAAAAAAAAEAIAAAACUBAABkcnMvZTJvRG9jLnhtbFBLBQYAAAAABgAGAFkBAACzBQAA&#10;AAA=&#10;">
                        <v:fill on="t" focussize="0,0"/>
                        <v:stroke color="#000000" joinstyle="miter"/>
                        <v:imagedata o:title=""/>
                        <o:lock v:ext="edit" aspectratio="f"/>
                        <v:textbox>
                          <w:txbxContent>
                            <w:p w14:paraId="22984170">
                              <w:pPr>
                                <w:jc w:val="center"/>
                                <w:rPr>
                                  <w:rFonts w:hint="eastAsia" w:eastAsia="宋体"/>
                                  <w:lang w:eastAsia="zh-CN"/>
                                </w:rPr>
                              </w:pPr>
                              <w:r>
                                <w:rPr>
                                  <w:rFonts w:hint="eastAsia"/>
                                  <w:lang w:eastAsia="zh-CN"/>
                                </w:rPr>
                                <w:t>格栅池</w:t>
                              </w:r>
                            </w:p>
                          </w:txbxContent>
                        </v:textbox>
                      </v:shape>
                      <v:shape id="_x0000_s1026" o:spid="_x0000_s1026" o:spt="32" type="#_x0000_t32" style="position:absolute;left:2051050;top:629285;height:186690;width:6350;" filled="f" stroked="t" coordsize="21600,21600" o:gfxdata="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mOyknYAAAA&#10;BQEAAA8AAAAAAAAAAQAgAAAAIgAAAGRycy9kb3ducmV2LnhtbFBLAQIUABQAAAAIAIdO4kCB1X6E&#10;HQIAAAUEAAAOAAAAAAAAAAEAIAAAACcBAABkcnMvZTJvRG9jLnhtbFBLBQYAAAAABgAGAFkBAAC2&#10;BQAAAAA=&#10;">
                        <v:fill on="f" focussize="0,0"/>
                        <v:stroke color="#000000 [3213]" joinstyle="round" endarrow="block"/>
                        <v:imagedata o:title=""/>
                        <o:lock v:ext="edit" aspectratio="f"/>
                      </v:shape>
                      <v:shape id="_x0000_s1026" o:spid="_x0000_s1026" o:spt="202" type="#_x0000_t202" style="position:absolute;left:76835;top:3392805;height:279400;width:4155440;" filled="f" stroked="f" coordsize="21600,21600" o:gfxdata="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k1U7tQAAAAFAQAADwAAAAAAAAABACAAAAAiAAAAZHJz&#10;L2Rvd25yZXYueG1sUEsBAhQAFAAAAAgAh07iQIU0f/gIAgAAAAQAAA4AAAAAAAAAAQAgAAAAIwEA&#10;AGRycy9lMm9Eb2MueG1sUEsFBgAAAAAGAAYAWQEAAJ0FAAAAAA==&#10;">
                        <v:fill on="f" focussize="0,0"/>
                        <v:stroke on="f" joinstyle="miter"/>
                        <v:imagedata o:title=""/>
                        <o:lock v:ext="edit" aspectratio="f"/>
                        <v:textbox>
                          <w:txbxContent>
                            <w:p w14:paraId="30C6533D">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val="0"/>
                                  <w:strike w:val="0"/>
                                  <w:dstrike w:val="0"/>
                                  <w:color w:val="auto"/>
                                  <w:sz w:val="21"/>
                                  <w:szCs w:val="21"/>
                                  <w:highlight w:val="none"/>
                                  <w:lang w:val="en-US" w:eastAsia="zh-CN"/>
                                </w:rPr>
                              </w:pPr>
                              <w:r>
                                <w:rPr>
                                  <w:rFonts w:hint="eastAsia" w:ascii="Times New Roman" w:hAnsi="Times New Roman" w:eastAsia="宋体" w:cs="Times New Roman"/>
                                  <w:b/>
                                  <w:bCs w:val="0"/>
                                  <w:strike w:val="0"/>
                                  <w:dstrike w:val="0"/>
                                  <w:color w:val="auto"/>
                                  <w:sz w:val="21"/>
                                  <w:szCs w:val="21"/>
                                  <w:highlight w:val="none"/>
                                  <w:lang w:val="en-US" w:eastAsia="zh-CN"/>
                                </w:rPr>
                                <w:t>注：图中G代表大气污染源、S表示固废</w:t>
                              </w:r>
                            </w:p>
                            <w:p w14:paraId="643A820F">
                              <w:pPr>
                                <w:rPr>
                                  <w:rFonts w:hint="eastAsia"/>
                                  <w:lang w:eastAsia="zh-CN"/>
                                </w:rPr>
                              </w:pPr>
                            </w:p>
                          </w:txbxContent>
                        </v:textbox>
                      </v:shape>
                      <w10:wrap type="none"/>
                      <w10:anchorlock/>
                    </v:group>
                  </w:pict>
                </mc:Fallback>
              </mc:AlternateContent>
            </w:r>
          </w:p>
          <w:p w14:paraId="03897F52">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b/>
                <w:bCs w:val="0"/>
                <w:strike w:val="0"/>
                <w:dstrike w:val="0"/>
                <w:color w:val="auto"/>
                <w:sz w:val="21"/>
                <w:szCs w:val="21"/>
                <w:highlight w:val="none"/>
                <w:lang w:val="en-US" w:eastAsia="zh-CN"/>
              </w:rPr>
              <w:t>图2-10  污水处理站工艺流程图</w:t>
            </w:r>
          </w:p>
          <w:p w14:paraId="43C488C5">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b/>
                <w:bCs w:val="0"/>
                <w:strike w:val="0"/>
                <w:dstrike w:val="0"/>
                <w:color w:val="auto"/>
                <w:sz w:val="24"/>
                <w:szCs w:val="24"/>
                <w:lang w:val="en-US" w:eastAsia="zh-CN"/>
              </w:rPr>
              <w:t>1、工艺流程说明</w:t>
            </w:r>
          </w:p>
          <w:p w14:paraId="17B00600">
            <w:pPr>
              <w:keepNext w:val="0"/>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光棉籽经去石，筛选去杂后，去破碎机进行剥壳，剥壳后进绞龙筛，分离出的壳输送到车间外入库。分离出的棉仁进行筛选，以降低仁中含壳量。棉仁直接进膨化机，膨化熟的原料经烘干机烘干后进入榨油机进行压榨处理，压榨毛油进入精炼车间。棉饼经输送设备送入浸出车间。菜籽经碾压后直接进膨化机，其余工序一样。</w:t>
            </w:r>
          </w:p>
          <w:p w14:paraId="60151A81">
            <w:pPr>
              <w:keepNext w:val="0"/>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由压榨车间来的胚料进入存料箱，由刮板输送机送入密封绞龙，由密封绞龙再进入环形浸出器，经过6#溶剂油浸泡。浸出油经二级过滤后进入中间罐。混合油经第一长管蒸发器蒸发溶剂，再进入第二长管蒸发器蒸发溶剂(一蒸和二蒸采用蒸汽间接加热)，二蒸后的混合油进入汽提塔，用直接蒸汽和间接蒸汽两种加热，汽提后的毛油用泵送到精炼车间精炼。混合油在蒸发过程中，溶剂蒸汽经过各自的凝器冷凝回收，经冷凝水进入循环罐循环使用。其中一蒸、二蒸和汽提塔的冷凝器采用循环水冷却降温。浸出工序会产生挥发性有机物。</w:t>
            </w:r>
          </w:p>
          <w:p w14:paraId="11F71B73">
            <w:pPr>
              <w:keepNext w:val="0"/>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（3）由浸出车间来的毛油和预榨车间来的毛油再</w:t>
            </w:r>
            <w:r>
              <w:rPr>
                <w:rFonts w:hint="default" w:ascii="Times New Roman" w:hAnsi="Times New Roman" w:eastAsia="宋体" w:cs="Times New Roman"/>
                <w:sz w:val="24"/>
                <w:szCs w:val="24"/>
                <w:u w:val="single"/>
                <w:lang w:val="en-US" w:eastAsia="zh-CN"/>
              </w:rPr>
              <w:t>加入浓度33.6%的碱液与毛油中存在的游离脂肪酸发生中和反应，使之生成钠皂(即皂脚)，它在油中成为不易溶解的胶状物而沉淀，皂脚具有很强的吸附能力，相当数量的杂质被其吸附而沉淀，同时毛油中所含的游离棉酚可与碱反应变成酚盐，这种酚盐更易被皂脚吸附而沉淀，因而能降低棉汕色泽，提高精炼油的质量</w:t>
            </w:r>
            <w:r>
              <w:rPr>
                <w:rFonts w:hint="default" w:ascii="Times New Roman" w:hAnsi="Times New Roman" w:eastAsia="宋体" w:cs="Times New Roman"/>
                <w:sz w:val="24"/>
                <w:szCs w:val="24"/>
                <w:lang w:val="en-US" w:eastAsia="zh-CN"/>
              </w:rPr>
              <w:t>。</w:t>
            </w:r>
          </w:p>
          <w:p w14:paraId="29BC67D0">
            <w:pPr>
              <w:keepNext w:val="0"/>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（4）脱皂后的毛油采用真空蒸汽法在脱锅内用过热蒸气通过油脂，汽液接触，挥发出来的水蒸汽将味带出，最后制得成品油。</w:t>
            </w:r>
          </w:p>
          <w:p w14:paraId="7D0DD6B2">
            <w:pPr>
              <w:keepNext w:val="0"/>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（5）棉粕/菜粨通过刮板机进入蒸脱机，通过直接蒸汽，将棉粕中的溶剂脱除，剩余的不凝气再经溶剂冷凝回收工序的水循环进行冷凝器降温。</w:t>
            </w:r>
          </w:p>
          <w:p w14:paraId="2D988533">
            <w:pPr>
              <w:pStyle w:val="2"/>
              <w:keepNext w:val="0"/>
              <w:keepLines/>
              <w:pageBreakBefore w:val="0"/>
              <w:wordWrap/>
              <w:topLinePunct w:val="0"/>
              <w:bidi w:val="0"/>
              <w:ind w:firstLine="480" w:firstLineChars="200"/>
              <w:rPr>
                <w:rFonts w:hint="default" w:ascii="Times New Roman" w:hAnsi="Times New Roman" w:eastAsia="宋体" w:cs="Times New Roman"/>
                <w:lang w:val="en-US" w:eastAsia="zh-CN"/>
              </w:rPr>
            </w:pPr>
            <w:r>
              <w:rPr>
                <w:rFonts w:hint="default" w:ascii="Times New Roman" w:hAnsi="Times New Roman" w:eastAsia="宋体" w:cs="Times New Roman"/>
                <w:sz w:val="24"/>
                <w:szCs w:val="24"/>
                <w:lang w:val="en-US" w:eastAsia="zh-CN"/>
              </w:rPr>
              <w:t>（6）脱溶后的棉粨/菜粨通过制粒机制成粨粒后外售。</w:t>
            </w:r>
          </w:p>
          <w:p w14:paraId="511CF133">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val="0"/>
                <w:strike w:val="0"/>
                <w:dstrike w:val="0"/>
                <w:color w:val="auto"/>
                <w:sz w:val="24"/>
                <w:szCs w:val="24"/>
                <w:u w:val="single"/>
                <w:lang w:val="en-US" w:eastAsia="zh-CN"/>
              </w:rPr>
            </w:pPr>
            <w:r>
              <w:rPr>
                <w:rFonts w:hint="default" w:ascii="Times New Roman" w:hAnsi="Times New Roman" w:eastAsia="宋体" w:cs="Times New Roman"/>
                <w:b/>
                <w:bCs w:val="0"/>
                <w:strike w:val="0"/>
                <w:dstrike w:val="0"/>
                <w:color w:val="auto"/>
                <w:sz w:val="24"/>
                <w:szCs w:val="24"/>
                <w:u w:val="single"/>
                <w:lang w:val="en-US" w:eastAsia="zh-CN"/>
              </w:rPr>
              <w:t>2、溶剂回收工艺简介</w:t>
            </w:r>
          </w:p>
          <w:p w14:paraId="5759A4C8">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strike w:val="0"/>
                <w:dstrike w:val="0"/>
                <w:color w:val="auto"/>
                <w:sz w:val="24"/>
                <w:szCs w:val="24"/>
                <w:u w:val="single"/>
                <w:lang w:val="en-US" w:eastAsia="zh-CN"/>
              </w:rPr>
            </w:pPr>
            <w:r>
              <w:rPr>
                <w:rFonts w:hint="default" w:ascii="Times New Roman" w:hAnsi="Times New Roman" w:eastAsia="宋体" w:cs="Times New Roman"/>
                <w:b w:val="0"/>
                <w:bCs/>
                <w:strike w:val="0"/>
                <w:dstrike w:val="0"/>
                <w:color w:val="auto"/>
                <w:sz w:val="24"/>
                <w:szCs w:val="24"/>
                <w:u w:val="single"/>
                <w:lang w:val="en-US" w:eastAsia="zh-CN"/>
              </w:rPr>
              <w:t>本项目可回收的溶剂主要由三部分组成，分别是湿粕脱溶、浸出后的混合油脱溶以及浸出车间的的设备如浸出器、冷凝器等设备出来的尾气。</w:t>
            </w:r>
          </w:p>
          <w:p w14:paraId="36021083">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strike w:val="0"/>
                <w:dstrike w:val="0"/>
                <w:color w:val="auto"/>
                <w:sz w:val="24"/>
                <w:szCs w:val="24"/>
                <w:u w:val="single"/>
                <w:lang w:val="en-US" w:eastAsia="zh-CN"/>
              </w:rPr>
            </w:pPr>
            <w:r>
              <w:rPr>
                <w:rFonts w:hint="default" w:ascii="Times New Roman" w:hAnsi="Times New Roman" w:eastAsia="宋体" w:cs="Times New Roman"/>
                <w:b w:val="0"/>
                <w:bCs/>
                <w:strike w:val="0"/>
                <w:dstrike w:val="0"/>
                <w:color w:val="auto"/>
                <w:sz w:val="24"/>
                <w:szCs w:val="24"/>
                <w:u w:val="single"/>
                <w:lang w:val="en-US" w:eastAsia="zh-CN"/>
              </w:rPr>
              <w:t>①从脱溶烤粕机出来的溶剂和水蒸汽混合气体在节能器的壳层部分被常压冷凝，冷凝后的溶剂和水依靠重力作用流入分水箱。未冷凝的混合气体则进入常压冷凝器。</w:t>
            </w:r>
          </w:p>
          <w:p w14:paraId="7F06ED82">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strike w:val="0"/>
                <w:dstrike w:val="0"/>
                <w:color w:val="auto"/>
                <w:sz w:val="24"/>
                <w:szCs w:val="24"/>
                <w:u w:val="single"/>
                <w:lang w:val="en-US" w:eastAsia="zh-CN"/>
              </w:rPr>
            </w:pPr>
            <w:r>
              <w:rPr>
                <w:rFonts w:hint="default" w:ascii="Times New Roman" w:hAnsi="Times New Roman" w:eastAsia="宋体" w:cs="Times New Roman"/>
                <w:b w:val="0"/>
                <w:bCs/>
                <w:strike w:val="0"/>
                <w:dstrike w:val="0"/>
                <w:color w:val="auto"/>
                <w:sz w:val="24"/>
                <w:szCs w:val="24"/>
                <w:u w:val="single"/>
                <w:lang w:val="en-US" w:eastAsia="zh-CN"/>
              </w:rPr>
              <w:t>②从第一次蒸发器和第二次蒸发器中蒸发出来的溶剂蒸汽分别被各自的分离器分离后进入一、二蒸发冷凝器，其蒸汽由蒸汽喷射泵提供。冷凝后的溶剂由泵泵入分水箱中；油从汽提塔上部进入，自由落下并通过塔内的碟盘向四周溅射，新鲜蒸汽从塔的下部喷入，与下降的油成逆流接触，以除去残留在油中的微量溶剂。溶剂蒸汽连汽提蒸汽一起被吸入气提冷凝器中，该冷凝器与蒸汽喷射泵相连以获得蒸汽。冷凝后的溶剂和水由泵泵入分水箱。从汽提塔中出来的油由泵泵入真空干燥器。所有冷凝后的溶剂和水均通过一根总管进入分水箱中，依靠重力作用使溶剂和水分离，溶剂从隔板上端溢流至溶剂室。</w:t>
            </w:r>
          </w:p>
          <w:p w14:paraId="554EC20A">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strike w:val="0"/>
                <w:dstrike w:val="0"/>
                <w:color w:val="auto"/>
                <w:sz w:val="24"/>
                <w:szCs w:val="24"/>
                <w:u w:val="single"/>
                <w:lang w:val="en-US" w:eastAsia="zh-CN"/>
              </w:rPr>
            </w:pPr>
            <w:r>
              <w:rPr>
                <w:rFonts w:hint="default" w:ascii="Times New Roman" w:hAnsi="Times New Roman" w:eastAsia="宋体" w:cs="Times New Roman"/>
                <w:b w:val="0"/>
                <w:bCs/>
                <w:strike w:val="0"/>
                <w:dstrike w:val="0"/>
                <w:color w:val="auto"/>
                <w:sz w:val="24"/>
                <w:szCs w:val="24"/>
                <w:u w:val="single"/>
                <w:lang w:val="en-US" w:eastAsia="zh-CN"/>
              </w:rPr>
              <w:t>③本环评要求在尾气部分增加冷冻装置，采用冷冻法对尾气中的溶剂气进行进一步冷凝处理，经冷冻法处理后的溶剂油回收率可达90%，最后未经处理的废气经15m高排气筒高空排放。</w:t>
            </w:r>
          </w:p>
          <w:p w14:paraId="67190060">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b/>
                <w:bCs w:val="0"/>
                <w:strike w:val="0"/>
                <w:dstrike w:val="0"/>
                <w:color w:val="auto"/>
                <w:sz w:val="24"/>
                <w:szCs w:val="24"/>
                <w:lang w:val="en-US" w:eastAsia="zh-CN"/>
              </w:rPr>
              <w:t>3、主要污染工序</w:t>
            </w:r>
          </w:p>
          <w:p w14:paraId="229E9F81">
            <w:pPr>
              <w:keepNext w:val="0"/>
              <w:keepLines/>
              <w:pageBreakBefore w:val="0"/>
              <w:wordWrap/>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本项目产污环节进行统计，具体见下表。</w:t>
            </w:r>
          </w:p>
          <w:p w14:paraId="2D4835C4">
            <w:pPr>
              <w:keepNext w:val="0"/>
              <w:keepLines/>
              <w:pageBreakBefore w:val="0"/>
              <w:wordWrap/>
              <w:topLinePunct w:val="0"/>
              <w:bidi w:val="0"/>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表2</w:t>
            </w:r>
            <w:r>
              <w:rPr>
                <w:rFonts w:hint="default" w:ascii="Times New Roman" w:hAnsi="Times New Roman" w:eastAsia="宋体" w:cs="Times New Roman"/>
                <w:b/>
                <w:bCs/>
                <w:szCs w:val="21"/>
                <w:lang w:val="en-US" w:eastAsia="zh-CN"/>
              </w:rPr>
              <w:t>-</w:t>
            </w:r>
            <w:r>
              <w:rPr>
                <w:rFonts w:hint="eastAsia" w:cs="Times New Roman"/>
                <w:b/>
                <w:bCs/>
                <w:szCs w:val="21"/>
                <w:lang w:val="en-US" w:eastAsia="zh-CN"/>
              </w:rPr>
              <w:t>10</w:t>
            </w:r>
            <w:r>
              <w:rPr>
                <w:rFonts w:hint="default" w:ascii="Times New Roman" w:hAnsi="Times New Roman" w:eastAsia="宋体" w:cs="Times New Roman"/>
                <w:b/>
                <w:bCs/>
                <w:szCs w:val="21"/>
                <w:lang w:val="en-US" w:eastAsia="zh-CN"/>
              </w:rPr>
              <w:t xml:space="preserve"> </w:t>
            </w:r>
            <w:r>
              <w:rPr>
                <w:rFonts w:hint="default" w:ascii="Times New Roman" w:hAnsi="Times New Roman" w:eastAsia="宋体" w:cs="Times New Roman"/>
                <w:b/>
                <w:bCs/>
                <w:szCs w:val="21"/>
              </w:rPr>
              <w:t xml:space="preserve"> 本项目产污环节统计表</w:t>
            </w:r>
          </w:p>
          <w:tbl>
            <w:tblPr>
              <w:tblStyle w:val="27"/>
              <w:tblW w:w="7818" w:type="dxa"/>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44"/>
              <w:gridCol w:w="655"/>
              <w:gridCol w:w="2370"/>
              <w:gridCol w:w="1357"/>
              <w:gridCol w:w="2892"/>
            </w:tblGrid>
            <w:tr w14:paraId="14EB62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7" w:hRule="atLeast"/>
              </w:trPr>
              <w:tc>
                <w:tcPr>
                  <w:tcW w:w="347" w:type="pct"/>
                  <w:tcBorders>
                    <w:tl2br w:val="nil"/>
                    <w:tr2bl w:val="nil"/>
                  </w:tcBorders>
                  <w:noWrap w:val="0"/>
                  <w:vAlign w:val="center"/>
                </w:tcPr>
                <w:p w14:paraId="45393C7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rPr>
                    <w:t>类别</w:t>
                  </w:r>
                </w:p>
              </w:tc>
              <w:tc>
                <w:tcPr>
                  <w:tcW w:w="418" w:type="pct"/>
                  <w:tcBorders>
                    <w:tl2br w:val="nil"/>
                    <w:tr2bl w:val="nil"/>
                  </w:tcBorders>
                  <w:noWrap w:val="0"/>
                  <w:vAlign w:val="center"/>
                </w:tcPr>
                <w:p w14:paraId="5A18B26B">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rPr>
                    <w:t>序号</w:t>
                  </w:r>
                </w:p>
              </w:tc>
              <w:tc>
                <w:tcPr>
                  <w:tcW w:w="1515" w:type="pct"/>
                  <w:tcBorders>
                    <w:tl2br w:val="nil"/>
                    <w:tr2bl w:val="nil"/>
                  </w:tcBorders>
                  <w:noWrap w:val="0"/>
                  <w:vAlign w:val="center"/>
                </w:tcPr>
                <w:p w14:paraId="5A113D1F">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rPr>
                    <w:t>污染源/工序</w:t>
                  </w:r>
                </w:p>
              </w:tc>
              <w:tc>
                <w:tcPr>
                  <w:tcW w:w="867" w:type="pct"/>
                  <w:tcBorders>
                    <w:tl2br w:val="nil"/>
                    <w:tr2bl w:val="nil"/>
                  </w:tcBorders>
                  <w:noWrap w:val="0"/>
                  <w:vAlign w:val="center"/>
                </w:tcPr>
                <w:p w14:paraId="28E860B5">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rPr>
                    <w:t>主要污染物</w:t>
                  </w:r>
                </w:p>
              </w:tc>
              <w:tc>
                <w:tcPr>
                  <w:tcW w:w="1849" w:type="pct"/>
                  <w:tcBorders>
                    <w:tl2br w:val="nil"/>
                    <w:tr2bl w:val="nil"/>
                  </w:tcBorders>
                  <w:noWrap w:val="0"/>
                  <w:vAlign w:val="center"/>
                </w:tcPr>
                <w:p w14:paraId="5AA32E8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rPr>
                    <w:t>治理措施</w:t>
                  </w:r>
                </w:p>
              </w:tc>
            </w:tr>
            <w:tr w14:paraId="43B092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0" w:hRule="atLeast"/>
              </w:trPr>
              <w:tc>
                <w:tcPr>
                  <w:tcW w:w="347" w:type="pct"/>
                  <w:vMerge w:val="restart"/>
                  <w:tcBorders>
                    <w:tl2br w:val="nil"/>
                    <w:tr2bl w:val="nil"/>
                  </w:tcBorders>
                  <w:noWrap w:val="0"/>
                  <w:vAlign w:val="center"/>
                </w:tcPr>
                <w:p w14:paraId="6AAE7FFB">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rPr>
                    <w:t>废气</w:t>
                  </w:r>
                </w:p>
              </w:tc>
              <w:tc>
                <w:tcPr>
                  <w:tcW w:w="418" w:type="pct"/>
                  <w:tcBorders>
                    <w:tl2br w:val="nil"/>
                    <w:tr2bl w:val="nil"/>
                  </w:tcBorders>
                  <w:noWrap w:val="0"/>
                  <w:vAlign w:val="center"/>
                </w:tcPr>
                <w:p w14:paraId="317468A4">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rPr>
                    <w:t>G1</w:t>
                  </w:r>
                </w:p>
              </w:tc>
              <w:tc>
                <w:tcPr>
                  <w:tcW w:w="1515" w:type="pct"/>
                  <w:tcBorders>
                    <w:tl2br w:val="nil"/>
                    <w:tr2bl w:val="nil"/>
                  </w:tcBorders>
                  <w:noWrap w:val="0"/>
                  <w:vAlign w:val="center"/>
                </w:tcPr>
                <w:p w14:paraId="06F30B65">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color w:val="auto"/>
                      <w:kern w:val="2"/>
                      <w:sz w:val="21"/>
                      <w:szCs w:val="21"/>
                      <w:lang w:val="en-US" w:eastAsia="zh-CN" w:bidi="ar-SA"/>
                    </w:rPr>
                    <w:t>棉籽破碎、筛分</w:t>
                  </w:r>
                </w:p>
              </w:tc>
              <w:tc>
                <w:tcPr>
                  <w:tcW w:w="867" w:type="pct"/>
                  <w:tcBorders>
                    <w:tl2br w:val="nil"/>
                    <w:tr2bl w:val="nil"/>
                  </w:tcBorders>
                  <w:noWrap w:val="0"/>
                  <w:vAlign w:val="center"/>
                </w:tcPr>
                <w:p w14:paraId="7C06B938">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color w:val="auto"/>
                      <w:kern w:val="2"/>
                      <w:sz w:val="21"/>
                      <w:szCs w:val="21"/>
                      <w:lang w:val="en-US" w:eastAsia="zh-CN" w:bidi="ar-SA"/>
                    </w:rPr>
                    <w:t>颗粒物</w:t>
                  </w:r>
                </w:p>
              </w:tc>
              <w:tc>
                <w:tcPr>
                  <w:tcW w:w="1849" w:type="pct"/>
                  <w:tcBorders>
                    <w:tl2br w:val="nil"/>
                    <w:tr2bl w:val="nil"/>
                  </w:tcBorders>
                  <w:noWrap w:val="0"/>
                  <w:vAlign w:val="center"/>
                </w:tcPr>
                <w:p w14:paraId="1196FA3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沙克龙除尘器</w:t>
                  </w:r>
                </w:p>
              </w:tc>
            </w:tr>
            <w:tr w14:paraId="00A3C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0" w:hRule="atLeast"/>
              </w:trPr>
              <w:tc>
                <w:tcPr>
                  <w:tcW w:w="347" w:type="pct"/>
                  <w:vMerge w:val="continue"/>
                  <w:tcBorders>
                    <w:tl2br w:val="nil"/>
                    <w:tr2bl w:val="nil"/>
                  </w:tcBorders>
                  <w:noWrap w:val="0"/>
                  <w:vAlign w:val="center"/>
                </w:tcPr>
                <w:p w14:paraId="25FAC79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3A28E9A7">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eastAsia" w:cs="Times New Roman"/>
                      <w:kern w:val="0"/>
                      <w:sz w:val="21"/>
                      <w:szCs w:val="21"/>
                      <w:u w:val="none"/>
                      <w:lang w:val="en-US" w:eastAsia="zh-CN"/>
                    </w:rPr>
                    <w:t>G2</w:t>
                  </w:r>
                </w:p>
              </w:tc>
              <w:tc>
                <w:tcPr>
                  <w:tcW w:w="1515" w:type="pct"/>
                  <w:tcBorders>
                    <w:tl2br w:val="nil"/>
                    <w:tr2bl w:val="nil"/>
                  </w:tcBorders>
                  <w:noWrap w:val="0"/>
                  <w:vAlign w:val="center"/>
                </w:tcPr>
                <w:p w14:paraId="384EB1F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膨化</w:t>
                  </w:r>
                </w:p>
              </w:tc>
              <w:tc>
                <w:tcPr>
                  <w:tcW w:w="867" w:type="pct"/>
                  <w:tcBorders>
                    <w:tl2br w:val="nil"/>
                    <w:tr2bl w:val="nil"/>
                  </w:tcBorders>
                  <w:noWrap w:val="0"/>
                  <w:vAlign w:val="center"/>
                </w:tcPr>
                <w:p w14:paraId="036E56ED">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臭气浓度</w:t>
                  </w:r>
                </w:p>
              </w:tc>
              <w:tc>
                <w:tcPr>
                  <w:tcW w:w="1849" w:type="pct"/>
                  <w:tcBorders>
                    <w:tl2br w:val="nil"/>
                    <w:tr2bl w:val="nil"/>
                  </w:tcBorders>
                  <w:noWrap w:val="0"/>
                  <w:vAlign w:val="center"/>
                </w:tcPr>
                <w:p w14:paraId="0767EA46">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eastAsia" w:cs="Times New Roman"/>
                      <w:kern w:val="0"/>
                      <w:sz w:val="21"/>
                      <w:szCs w:val="21"/>
                      <w:u w:val="none"/>
                      <w:lang w:val="en-US" w:eastAsia="zh-CN"/>
                    </w:rPr>
                    <w:t>加强通风</w:t>
                  </w:r>
                </w:p>
              </w:tc>
            </w:tr>
            <w:tr w14:paraId="5EACEB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8" w:hRule="atLeast"/>
              </w:trPr>
              <w:tc>
                <w:tcPr>
                  <w:tcW w:w="347" w:type="pct"/>
                  <w:vMerge w:val="continue"/>
                  <w:tcBorders>
                    <w:tl2br w:val="nil"/>
                    <w:tr2bl w:val="nil"/>
                  </w:tcBorders>
                  <w:noWrap w:val="0"/>
                  <w:vAlign w:val="center"/>
                </w:tcPr>
                <w:p w14:paraId="6967BD8B">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2C829ABF">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rPr>
                    <w:t>G</w:t>
                  </w:r>
                  <w:r>
                    <w:rPr>
                      <w:rFonts w:hint="eastAsia" w:cs="Times New Roman"/>
                      <w:kern w:val="0"/>
                      <w:sz w:val="21"/>
                      <w:szCs w:val="21"/>
                      <w:u w:val="none"/>
                      <w:lang w:val="en-US" w:eastAsia="zh-CN"/>
                    </w:rPr>
                    <w:t>3</w:t>
                  </w:r>
                </w:p>
              </w:tc>
              <w:tc>
                <w:tcPr>
                  <w:tcW w:w="1515" w:type="pct"/>
                  <w:tcBorders>
                    <w:tl2br w:val="nil"/>
                    <w:tr2bl w:val="nil"/>
                  </w:tcBorders>
                  <w:noWrap w:val="0"/>
                  <w:vAlign w:val="center"/>
                </w:tcPr>
                <w:p w14:paraId="649FC4F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粨粒加工粉尘</w:t>
                  </w:r>
                </w:p>
              </w:tc>
              <w:tc>
                <w:tcPr>
                  <w:tcW w:w="867" w:type="pct"/>
                  <w:tcBorders>
                    <w:tl2br w:val="nil"/>
                    <w:tr2bl w:val="nil"/>
                  </w:tcBorders>
                  <w:noWrap w:val="0"/>
                  <w:vAlign w:val="center"/>
                </w:tcPr>
                <w:p w14:paraId="31DFFB56">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颗粒物</w:t>
                  </w:r>
                </w:p>
              </w:tc>
              <w:tc>
                <w:tcPr>
                  <w:tcW w:w="1849" w:type="pct"/>
                  <w:tcBorders>
                    <w:tl2br w:val="nil"/>
                    <w:tr2bl w:val="nil"/>
                  </w:tcBorders>
                  <w:noWrap w:val="0"/>
                  <w:vAlign w:val="center"/>
                </w:tcPr>
                <w:p w14:paraId="74DD45C3">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沙克龙除尘器</w:t>
                  </w:r>
                </w:p>
              </w:tc>
            </w:tr>
            <w:tr w14:paraId="33E4D0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8" w:hRule="atLeast"/>
              </w:trPr>
              <w:tc>
                <w:tcPr>
                  <w:tcW w:w="347" w:type="pct"/>
                  <w:vMerge w:val="continue"/>
                  <w:tcBorders>
                    <w:tl2br w:val="nil"/>
                    <w:tr2bl w:val="nil"/>
                  </w:tcBorders>
                  <w:noWrap w:val="0"/>
                  <w:vAlign w:val="center"/>
                </w:tcPr>
                <w:p w14:paraId="290211B3">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703FE819">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rPr>
                    <w:t>G</w:t>
                  </w:r>
                  <w:r>
                    <w:rPr>
                      <w:rFonts w:hint="eastAsia" w:cs="Times New Roman"/>
                      <w:kern w:val="0"/>
                      <w:sz w:val="21"/>
                      <w:szCs w:val="21"/>
                      <w:u w:val="none"/>
                      <w:lang w:val="en-US" w:eastAsia="zh-CN"/>
                    </w:rPr>
                    <w:t>4</w:t>
                  </w:r>
                </w:p>
              </w:tc>
              <w:tc>
                <w:tcPr>
                  <w:tcW w:w="1515" w:type="pct"/>
                  <w:tcBorders>
                    <w:tl2br w:val="nil"/>
                    <w:tr2bl w:val="nil"/>
                  </w:tcBorders>
                  <w:noWrap w:val="0"/>
                  <w:vAlign w:val="center"/>
                </w:tcPr>
                <w:p w14:paraId="2512D0BD">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浸出工序</w:t>
                  </w:r>
                </w:p>
              </w:tc>
              <w:tc>
                <w:tcPr>
                  <w:tcW w:w="867" w:type="pct"/>
                  <w:tcBorders>
                    <w:tl2br w:val="nil"/>
                    <w:tr2bl w:val="nil"/>
                  </w:tcBorders>
                  <w:noWrap w:val="0"/>
                  <w:vAlign w:val="center"/>
                </w:tcPr>
                <w:p w14:paraId="0BCD7999">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挥发性有机物</w:t>
                  </w:r>
                </w:p>
              </w:tc>
              <w:tc>
                <w:tcPr>
                  <w:tcW w:w="1849" w:type="pct"/>
                  <w:tcBorders>
                    <w:tl2br w:val="nil"/>
                    <w:tr2bl w:val="nil"/>
                  </w:tcBorders>
                  <w:noWrap w:val="0"/>
                  <w:vAlign w:val="center"/>
                </w:tcPr>
                <w:p w14:paraId="4B4A9FFA">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冷冻法</w:t>
                  </w:r>
                </w:p>
              </w:tc>
            </w:tr>
            <w:tr w14:paraId="075CC0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8" w:hRule="atLeast"/>
              </w:trPr>
              <w:tc>
                <w:tcPr>
                  <w:tcW w:w="347" w:type="pct"/>
                  <w:vMerge w:val="continue"/>
                  <w:tcBorders>
                    <w:tl2br w:val="nil"/>
                    <w:tr2bl w:val="nil"/>
                  </w:tcBorders>
                  <w:noWrap w:val="0"/>
                  <w:vAlign w:val="center"/>
                </w:tcPr>
                <w:p w14:paraId="0C73407F">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21A2DDF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eastAsia" w:cs="Times New Roman"/>
                      <w:kern w:val="0"/>
                      <w:sz w:val="21"/>
                      <w:szCs w:val="21"/>
                      <w:u w:val="none"/>
                      <w:lang w:val="en-US" w:eastAsia="zh-CN"/>
                    </w:rPr>
                    <w:t>G5</w:t>
                  </w:r>
                </w:p>
              </w:tc>
              <w:tc>
                <w:tcPr>
                  <w:tcW w:w="1515" w:type="pct"/>
                  <w:tcBorders>
                    <w:tl2br w:val="nil"/>
                    <w:tr2bl w:val="nil"/>
                  </w:tcBorders>
                  <w:noWrap w:val="0"/>
                  <w:vAlign w:val="center"/>
                </w:tcPr>
                <w:p w14:paraId="3C4F502D">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精炼工序</w:t>
                  </w:r>
                </w:p>
              </w:tc>
              <w:tc>
                <w:tcPr>
                  <w:tcW w:w="867" w:type="pct"/>
                  <w:tcBorders>
                    <w:tl2br w:val="nil"/>
                    <w:tr2bl w:val="nil"/>
                  </w:tcBorders>
                  <w:noWrap w:val="0"/>
                  <w:vAlign w:val="center"/>
                </w:tcPr>
                <w:p w14:paraId="4A89EFBC">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臭气浓度</w:t>
                  </w:r>
                </w:p>
              </w:tc>
              <w:tc>
                <w:tcPr>
                  <w:tcW w:w="1849" w:type="pct"/>
                  <w:tcBorders>
                    <w:tl2br w:val="nil"/>
                    <w:tr2bl w:val="nil"/>
                  </w:tcBorders>
                  <w:noWrap w:val="0"/>
                  <w:vAlign w:val="center"/>
                </w:tcPr>
                <w:p w14:paraId="031A0D82">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eastAsia" w:cs="Times New Roman"/>
                      <w:kern w:val="0"/>
                      <w:sz w:val="21"/>
                      <w:szCs w:val="21"/>
                      <w:u w:val="none"/>
                      <w:lang w:val="en-US" w:eastAsia="zh-CN"/>
                    </w:rPr>
                    <w:t>封闭式车间内生产</w:t>
                  </w:r>
                </w:p>
              </w:tc>
            </w:tr>
            <w:tr w14:paraId="665ECC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8" w:hRule="atLeast"/>
              </w:trPr>
              <w:tc>
                <w:tcPr>
                  <w:tcW w:w="347" w:type="pct"/>
                  <w:vMerge w:val="continue"/>
                  <w:tcBorders>
                    <w:tl2br w:val="nil"/>
                    <w:tr2bl w:val="nil"/>
                  </w:tcBorders>
                  <w:noWrap w:val="0"/>
                  <w:vAlign w:val="center"/>
                </w:tcPr>
                <w:p w14:paraId="2CAEE0A7">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28686EFA">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rPr>
                    <w:t>G</w:t>
                  </w:r>
                  <w:r>
                    <w:rPr>
                      <w:rFonts w:hint="eastAsia" w:cs="Times New Roman"/>
                      <w:kern w:val="0"/>
                      <w:sz w:val="21"/>
                      <w:szCs w:val="21"/>
                      <w:u w:val="none"/>
                      <w:lang w:val="en-US" w:eastAsia="zh-CN"/>
                    </w:rPr>
                    <w:t>6</w:t>
                  </w:r>
                </w:p>
              </w:tc>
              <w:tc>
                <w:tcPr>
                  <w:tcW w:w="1515" w:type="pct"/>
                  <w:tcBorders>
                    <w:tl2br w:val="nil"/>
                    <w:tr2bl w:val="nil"/>
                  </w:tcBorders>
                  <w:noWrap w:val="0"/>
                  <w:vAlign w:val="center"/>
                </w:tcPr>
                <w:p w14:paraId="26DAB5F5">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锅炉</w:t>
                  </w:r>
                </w:p>
              </w:tc>
              <w:tc>
                <w:tcPr>
                  <w:tcW w:w="867" w:type="pct"/>
                  <w:tcBorders>
                    <w:tl2br w:val="nil"/>
                    <w:tr2bl w:val="nil"/>
                  </w:tcBorders>
                  <w:noWrap w:val="0"/>
                  <w:vAlign w:val="center"/>
                </w:tcPr>
                <w:p w14:paraId="420A462C">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颗粒物、二氧化硫、氮氧化物</w:t>
                  </w:r>
                </w:p>
              </w:tc>
              <w:tc>
                <w:tcPr>
                  <w:tcW w:w="1849" w:type="pct"/>
                  <w:tcBorders>
                    <w:tl2br w:val="nil"/>
                    <w:tr2bl w:val="nil"/>
                  </w:tcBorders>
                  <w:noWrap w:val="0"/>
                  <w:vAlign w:val="center"/>
                </w:tcPr>
                <w:p w14:paraId="1CE5D5F3">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脉冲布袋除尘器</w:t>
                  </w:r>
                  <w:r>
                    <w:rPr>
                      <w:rFonts w:hint="eastAsia" w:cs="Times New Roman"/>
                      <w:kern w:val="0"/>
                      <w:sz w:val="21"/>
                      <w:szCs w:val="21"/>
                      <w:u w:val="none"/>
                      <w:lang w:val="en-US" w:eastAsia="zh-CN"/>
                    </w:rPr>
                    <w:t>+低氮燃烧+SCR技术</w:t>
                  </w:r>
                </w:p>
              </w:tc>
            </w:tr>
            <w:tr w14:paraId="66C6E3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8" w:hRule="atLeast"/>
              </w:trPr>
              <w:tc>
                <w:tcPr>
                  <w:tcW w:w="347" w:type="pct"/>
                  <w:vMerge w:val="continue"/>
                  <w:tcBorders>
                    <w:tl2br w:val="nil"/>
                    <w:tr2bl w:val="nil"/>
                  </w:tcBorders>
                  <w:noWrap w:val="0"/>
                  <w:vAlign w:val="center"/>
                </w:tcPr>
                <w:p w14:paraId="0AC72C4E">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3023DEAA">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G</w:t>
                  </w:r>
                  <w:r>
                    <w:rPr>
                      <w:rFonts w:hint="eastAsia" w:cs="Times New Roman"/>
                      <w:kern w:val="0"/>
                      <w:sz w:val="21"/>
                      <w:szCs w:val="21"/>
                      <w:u w:val="none"/>
                      <w:lang w:val="en-US" w:eastAsia="zh-CN"/>
                    </w:rPr>
                    <w:t>7</w:t>
                  </w:r>
                </w:p>
              </w:tc>
              <w:tc>
                <w:tcPr>
                  <w:tcW w:w="1515" w:type="pct"/>
                  <w:tcBorders>
                    <w:tl2br w:val="nil"/>
                    <w:tr2bl w:val="nil"/>
                  </w:tcBorders>
                  <w:noWrap w:val="0"/>
                  <w:vAlign w:val="center"/>
                </w:tcPr>
                <w:p w14:paraId="4F78D9AA">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污水处理站</w:t>
                  </w:r>
                </w:p>
              </w:tc>
              <w:tc>
                <w:tcPr>
                  <w:tcW w:w="867" w:type="pct"/>
                  <w:tcBorders>
                    <w:tl2br w:val="nil"/>
                    <w:tr2bl w:val="nil"/>
                  </w:tcBorders>
                  <w:noWrap w:val="0"/>
                  <w:vAlign w:val="center"/>
                </w:tcPr>
                <w:p w14:paraId="7EF648B5">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臭气浓度、氨、硫化氢</w:t>
                  </w:r>
                </w:p>
              </w:tc>
              <w:tc>
                <w:tcPr>
                  <w:tcW w:w="1849" w:type="pct"/>
                  <w:tcBorders>
                    <w:tl2br w:val="nil"/>
                    <w:tr2bl w:val="nil"/>
                  </w:tcBorders>
                  <w:noWrap w:val="0"/>
                  <w:vAlign w:val="center"/>
                </w:tcPr>
                <w:p w14:paraId="140603CA">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构筑物加盖、污水处理设备密闭</w:t>
                  </w:r>
                </w:p>
              </w:tc>
            </w:tr>
            <w:tr w14:paraId="03E011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trPr>
              <w:tc>
                <w:tcPr>
                  <w:tcW w:w="347" w:type="pct"/>
                  <w:tcBorders>
                    <w:tl2br w:val="nil"/>
                    <w:tr2bl w:val="nil"/>
                  </w:tcBorders>
                  <w:noWrap w:val="0"/>
                  <w:vAlign w:val="center"/>
                </w:tcPr>
                <w:p w14:paraId="3C8C0F2C">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rPr>
                    <w:t>噪声</w:t>
                  </w:r>
                </w:p>
              </w:tc>
              <w:tc>
                <w:tcPr>
                  <w:tcW w:w="418" w:type="pct"/>
                  <w:tcBorders>
                    <w:tl2br w:val="nil"/>
                    <w:tr2bl w:val="nil"/>
                  </w:tcBorders>
                  <w:noWrap w:val="0"/>
                  <w:vAlign w:val="center"/>
                </w:tcPr>
                <w:p w14:paraId="1F844756">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rPr>
                    <w:t>N</w:t>
                  </w:r>
                </w:p>
              </w:tc>
              <w:tc>
                <w:tcPr>
                  <w:tcW w:w="1515" w:type="pct"/>
                  <w:tcBorders>
                    <w:tl2br w:val="nil"/>
                    <w:tr2bl w:val="nil"/>
                  </w:tcBorders>
                  <w:noWrap w:val="0"/>
                  <w:vAlign w:val="center"/>
                </w:tcPr>
                <w:p w14:paraId="152C3B85">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color w:val="auto"/>
                      <w:kern w:val="2"/>
                      <w:sz w:val="21"/>
                      <w:szCs w:val="21"/>
                      <w:lang w:val="en-US" w:eastAsia="zh-CN" w:bidi="ar-SA"/>
                    </w:rPr>
                    <w:t>生产设备</w:t>
                  </w:r>
                </w:p>
              </w:tc>
              <w:tc>
                <w:tcPr>
                  <w:tcW w:w="867" w:type="pct"/>
                  <w:tcBorders>
                    <w:tl2br w:val="nil"/>
                    <w:tr2bl w:val="nil"/>
                  </w:tcBorders>
                  <w:noWrap w:val="0"/>
                  <w:vAlign w:val="center"/>
                </w:tcPr>
                <w:p w14:paraId="6BDDBD2E">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rPr>
                    <w:t>Leq(A)</w:t>
                  </w:r>
                </w:p>
              </w:tc>
              <w:tc>
                <w:tcPr>
                  <w:tcW w:w="1849" w:type="pct"/>
                  <w:tcBorders>
                    <w:tl2br w:val="nil"/>
                    <w:tr2bl w:val="nil"/>
                  </w:tcBorders>
                  <w:noWrap w:val="0"/>
                  <w:vAlign w:val="center"/>
                </w:tcPr>
                <w:p w14:paraId="3C418DDD">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rPr>
                    <w:t>厂房隔声、</w:t>
                  </w:r>
                  <w:r>
                    <w:rPr>
                      <w:rFonts w:hint="default" w:ascii="Times New Roman" w:hAnsi="Times New Roman" w:eastAsia="宋体" w:cs="Times New Roman"/>
                      <w:kern w:val="0"/>
                      <w:sz w:val="21"/>
                      <w:szCs w:val="21"/>
                      <w:u w:val="none"/>
                      <w:lang w:eastAsia="zh-CN"/>
                    </w:rPr>
                    <w:t>合理布局</w:t>
                  </w:r>
                </w:p>
              </w:tc>
            </w:tr>
            <w:tr w14:paraId="4DE10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7" w:hRule="atLeast"/>
              </w:trPr>
              <w:tc>
                <w:tcPr>
                  <w:tcW w:w="347" w:type="pct"/>
                  <w:vMerge w:val="restart"/>
                  <w:tcBorders>
                    <w:tl2br w:val="nil"/>
                    <w:tr2bl w:val="nil"/>
                  </w:tcBorders>
                  <w:noWrap w:val="0"/>
                  <w:vAlign w:val="center"/>
                </w:tcPr>
                <w:p w14:paraId="4DD20AD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rPr>
                    <w:t>固废</w:t>
                  </w:r>
                </w:p>
              </w:tc>
              <w:tc>
                <w:tcPr>
                  <w:tcW w:w="418" w:type="pct"/>
                  <w:tcBorders>
                    <w:tl2br w:val="nil"/>
                    <w:tr2bl w:val="nil"/>
                  </w:tcBorders>
                  <w:noWrap w:val="0"/>
                  <w:vAlign w:val="center"/>
                </w:tcPr>
                <w:p w14:paraId="7E0F7BC5">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S1</w:t>
                  </w:r>
                </w:p>
              </w:tc>
              <w:tc>
                <w:tcPr>
                  <w:tcW w:w="1515" w:type="pct"/>
                  <w:tcBorders>
                    <w:tl2br w:val="nil"/>
                    <w:tr2bl w:val="nil"/>
                  </w:tcBorders>
                  <w:noWrap w:val="0"/>
                  <w:vAlign w:val="center"/>
                </w:tcPr>
                <w:p w14:paraId="46C5BDCB">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棉籽破碎</w:t>
                  </w:r>
                </w:p>
              </w:tc>
              <w:tc>
                <w:tcPr>
                  <w:tcW w:w="867" w:type="pct"/>
                  <w:tcBorders>
                    <w:tl2br w:val="nil"/>
                    <w:tr2bl w:val="nil"/>
                  </w:tcBorders>
                  <w:noWrap w:val="0"/>
                  <w:vAlign w:val="center"/>
                </w:tcPr>
                <w:p w14:paraId="2DB4DD3F">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棉壳</w:t>
                  </w:r>
                </w:p>
              </w:tc>
              <w:tc>
                <w:tcPr>
                  <w:tcW w:w="1849" w:type="pct"/>
                  <w:tcBorders>
                    <w:tl2br w:val="nil"/>
                    <w:tr2bl w:val="nil"/>
                  </w:tcBorders>
                  <w:noWrap w:val="0"/>
                  <w:vAlign w:val="center"/>
                </w:tcPr>
                <w:p w14:paraId="797CF0F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定期外售</w:t>
                  </w:r>
                </w:p>
              </w:tc>
            </w:tr>
            <w:tr w14:paraId="65B818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7" w:hRule="atLeast"/>
              </w:trPr>
              <w:tc>
                <w:tcPr>
                  <w:tcW w:w="347" w:type="pct"/>
                  <w:vMerge w:val="continue"/>
                  <w:tcBorders>
                    <w:tl2br w:val="nil"/>
                    <w:tr2bl w:val="nil"/>
                  </w:tcBorders>
                  <w:noWrap w:val="0"/>
                  <w:vAlign w:val="center"/>
                </w:tcPr>
                <w:p w14:paraId="5E35E5B7">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03E29106">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S2</w:t>
                  </w:r>
                </w:p>
              </w:tc>
              <w:tc>
                <w:tcPr>
                  <w:tcW w:w="1515" w:type="pct"/>
                  <w:tcBorders>
                    <w:tl2br w:val="nil"/>
                    <w:tr2bl w:val="nil"/>
                  </w:tcBorders>
                  <w:noWrap w:val="0"/>
                  <w:vAlign w:val="center"/>
                </w:tcPr>
                <w:p w14:paraId="486E4169">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精炼脱色工序</w:t>
                  </w:r>
                </w:p>
              </w:tc>
              <w:tc>
                <w:tcPr>
                  <w:tcW w:w="867" w:type="pct"/>
                  <w:tcBorders>
                    <w:tl2br w:val="nil"/>
                    <w:tr2bl w:val="nil"/>
                  </w:tcBorders>
                  <w:noWrap w:val="0"/>
                  <w:vAlign w:val="center"/>
                </w:tcPr>
                <w:p w14:paraId="23C6A67A">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废白土</w:t>
                  </w:r>
                </w:p>
              </w:tc>
              <w:tc>
                <w:tcPr>
                  <w:tcW w:w="1849" w:type="pct"/>
                  <w:tcBorders>
                    <w:tl2br w:val="nil"/>
                    <w:tr2bl w:val="nil"/>
                  </w:tcBorders>
                  <w:noWrap w:val="0"/>
                  <w:vAlign w:val="center"/>
                </w:tcPr>
                <w:p w14:paraId="359EA3A9">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交由环卫部门处理</w:t>
                  </w:r>
                </w:p>
              </w:tc>
            </w:tr>
            <w:tr w14:paraId="6733B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7" w:hRule="atLeast"/>
              </w:trPr>
              <w:tc>
                <w:tcPr>
                  <w:tcW w:w="347" w:type="pct"/>
                  <w:vMerge w:val="continue"/>
                  <w:tcBorders>
                    <w:tl2br w:val="nil"/>
                    <w:tr2bl w:val="nil"/>
                  </w:tcBorders>
                  <w:noWrap w:val="0"/>
                  <w:vAlign w:val="center"/>
                </w:tcPr>
                <w:p w14:paraId="6777CBFD">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4BC7D8C7">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S3</w:t>
                  </w:r>
                </w:p>
              </w:tc>
              <w:tc>
                <w:tcPr>
                  <w:tcW w:w="1515" w:type="pct"/>
                  <w:tcBorders>
                    <w:tl2br w:val="nil"/>
                    <w:tr2bl w:val="nil"/>
                  </w:tcBorders>
                  <w:noWrap w:val="0"/>
                  <w:vAlign w:val="center"/>
                </w:tcPr>
                <w:p w14:paraId="43EAD80D">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r>
                    <w:rPr>
                      <w:rFonts w:hint="default" w:ascii="Times New Roman" w:hAnsi="Times New Roman" w:eastAsia="宋体" w:cs="Times New Roman"/>
                      <w:kern w:val="0"/>
                      <w:sz w:val="21"/>
                      <w:szCs w:val="21"/>
                      <w:u w:val="none"/>
                      <w:lang w:eastAsia="zh-CN"/>
                    </w:rPr>
                    <w:t>员工生活</w:t>
                  </w:r>
                </w:p>
              </w:tc>
              <w:tc>
                <w:tcPr>
                  <w:tcW w:w="867" w:type="pct"/>
                  <w:tcBorders>
                    <w:tl2br w:val="nil"/>
                    <w:tr2bl w:val="nil"/>
                  </w:tcBorders>
                  <w:noWrap w:val="0"/>
                  <w:vAlign w:val="center"/>
                </w:tcPr>
                <w:p w14:paraId="0725C0FA">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生活垃圾</w:t>
                  </w:r>
                </w:p>
              </w:tc>
              <w:tc>
                <w:tcPr>
                  <w:tcW w:w="1849" w:type="pct"/>
                  <w:tcBorders>
                    <w:tl2br w:val="nil"/>
                    <w:tr2bl w:val="nil"/>
                  </w:tcBorders>
                  <w:noWrap w:val="0"/>
                  <w:vAlign w:val="center"/>
                </w:tcPr>
                <w:p w14:paraId="5624014A">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交由环卫部门处理</w:t>
                  </w:r>
                </w:p>
              </w:tc>
            </w:tr>
            <w:tr w14:paraId="6625F0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7" w:hRule="atLeast"/>
              </w:trPr>
              <w:tc>
                <w:tcPr>
                  <w:tcW w:w="347" w:type="pct"/>
                  <w:vMerge w:val="continue"/>
                  <w:tcBorders>
                    <w:tl2br w:val="nil"/>
                    <w:tr2bl w:val="nil"/>
                  </w:tcBorders>
                  <w:noWrap w:val="0"/>
                  <w:vAlign w:val="center"/>
                </w:tcPr>
                <w:p w14:paraId="6C30DCC9">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10428DC2">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S4</w:t>
                  </w:r>
                </w:p>
              </w:tc>
              <w:tc>
                <w:tcPr>
                  <w:tcW w:w="1515" w:type="pct"/>
                  <w:tcBorders>
                    <w:tl2br w:val="nil"/>
                    <w:tr2bl w:val="nil"/>
                  </w:tcBorders>
                  <w:noWrap w:val="0"/>
                  <w:vAlign w:val="center"/>
                </w:tcPr>
                <w:p w14:paraId="5BD6B163">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设备检修</w:t>
                  </w:r>
                </w:p>
              </w:tc>
              <w:tc>
                <w:tcPr>
                  <w:tcW w:w="867" w:type="pct"/>
                  <w:tcBorders>
                    <w:tl2br w:val="nil"/>
                    <w:tr2bl w:val="nil"/>
                  </w:tcBorders>
                  <w:noWrap w:val="0"/>
                  <w:vAlign w:val="center"/>
                </w:tcPr>
                <w:p w14:paraId="0A7638E7">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废机油、含油抹布</w:t>
                  </w:r>
                </w:p>
              </w:tc>
              <w:tc>
                <w:tcPr>
                  <w:tcW w:w="1849" w:type="pct"/>
                  <w:tcBorders>
                    <w:tl2br w:val="nil"/>
                    <w:tr2bl w:val="nil"/>
                  </w:tcBorders>
                  <w:noWrap w:val="0"/>
                  <w:vAlign w:val="center"/>
                </w:tcPr>
                <w:p w14:paraId="625E5505">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暂存于危废间，定期交由有资质单位处置</w:t>
                  </w:r>
                </w:p>
              </w:tc>
            </w:tr>
            <w:tr w14:paraId="2716AF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7" w:hRule="atLeast"/>
              </w:trPr>
              <w:tc>
                <w:tcPr>
                  <w:tcW w:w="347" w:type="pct"/>
                  <w:vMerge w:val="continue"/>
                  <w:tcBorders>
                    <w:tl2br w:val="nil"/>
                    <w:tr2bl w:val="nil"/>
                  </w:tcBorders>
                  <w:noWrap w:val="0"/>
                  <w:vAlign w:val="center"/>
                </w:tcPr>
                <w:p w14:paraId="3E80569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6C03061A">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S5</w:t>
                  </w:r>
                </w:p>
              </w:tc>
              <w:tc>
                <w:tcPr>
                  <w:tcW w:w="1515" w:type="pct"/>
                  <w:tcBorders>
                    <w:tl2br w:val="nil"/>
                    <w:tr2bl w:val="nil"/>
                  </w:tcBorders>
                  <w:noWrap w:val="0"/>
                  <w:vAlign w:val="center"/>
                </w:tcPr>
                <w:p w14:paraId="2023FE3F">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污水处理站</w:t>
                  </w:r>
                </w:p>
              </w:tc>
              <w:tc>
                <w:tcPr>
                  <w:tcW w:w="867" w:type="pct"/>
                  <w:tcBorders>
                    <w:tl2br w:val="nil"/>
                    <w:tr2bl w:val="nil"/>
                  </w:tcBorders>
                  <w:noWrap w:val="0"/>
                  <w:vAlign w:val="center"/>
                </w:tcPr>
                <w:p w14:paraId="1EF84356">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污泥</w:t>
                  </w:r>
                </w:p>
              </w:tc>
              <w:tc>
                <w:tcPr>
                  <w:tcW w:w="1849" w:type="pct"/>
                  <w:tcBorders>
                    <w:tl2br w:val="nil"/>
                    <w:tr2bl w:val="nil"/>
                  </w:tcBorders>
                  <w:noWrap w:val="0"/>
                  <w:vAlign w:val="center"/>
                </w:tcPr>
                <w:p w14:paraId="296EF3D3">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收集后由环卫部门统一处理</w:t>
                  </w:r>
                </w:p>
              </w:tc>
            </w:tr>
            <w:tr w14:paraId="60BB15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8" w:hRule="atLeast"/>
              </w:trPr>
              <w:tc>
                <w:tcPr>
                  <w:tcW w:w="347" w:type="pct"/>
                  <w:vMerge w:val="restart"/>
                  <w:tcBorders>
                    <w:tl2br w:val="nil"/>
                    <w:tr2bl w:val="nil"/>
                  </w:tcBorders>
                  <w:noWrap w:val="0"/>
                  <w:vAlign w:val="center"/>
                </w:tcPr>
                <w:p w14:paraId="09A3F11E">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废水</w:t>
                  </w:r>
                </w:p>
              </w:tc>
              <w:tc>
                <w:tcPr>
                  <w:tcW w:w="418" w:type="pct"/>
                  <w:tcBorders>
                    <w:tl2br w:val="nil"/>
                    <w:tr2bl w:val="nil"/>
                  </w:tcBorders>
                  <w:noWrap w:val="0"/>
                  <w:vAlign w:val="center"/>
                </w:tcPr>
                <w:p w14:paraId="327204AD">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W1</w:t>
                  </w:r>
                </w:p>
              </w:tc>
              <w:tc>
                <w:tcPr>
                  <w:tcW w:w="1515" w:type="pct"/>
                  <w:tcBorders>
                    <w:tl2br w:val="nil"/>
                    <w:tr2bl w:val="nil"/>
                  </w:tcBorders>
                  <w:noWrap w:val="0"/>
                  <w:vAlign w:val="center"/>
                </w:tcPr>
                <w:p w14:paraId="01E09BD2">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浸出工序</w:t>
                  </w:r>
                </w:p>
              </w:tc>
              <w:tc>
                <w:tcPr>
                  <w:tcW w:w="867" w:type="pct"/>
                  <w:tcBorders>
                    <w:tl2br w:val="nil"/>
                    <w:tr2bl w:val="nil"/>
                  </w:tcBorders>
                  <w:noWrap w:val="0"/>
                  <w:vAlign w:val="center"/>
                </w:tcPr>
                <w:p w14:paraId="17F75BD7">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COD、BOD、动植物油等</w:t>
                  </w:r>
                </w:p>
              </w:tc>
              <w:tc>
                <w:tcPr>
                  <w:tcW w:w="1849" w:type="pct"/>
                  <w:tcBorders>
                    <w:tl2br w:val="nil"/>
                    <w:tr2bl w:val="nil"/>
                  </w:tcBorders>
                  <w:noWrap w:val="0"/>
                  <w:vAlign w:val="center"/>
                </w:tcPr>
                <w:p w14:paraId="05177A02">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污水处理站处理后外排</w:t>
                  </w:r>
                </w:p>
              </w:tc>
            </w:tr>
            <w:tr w14:paraId="52CF7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8" w:hRule="atLeast"/>
              </w:trPr>
              <w:tc>
                <w:tcPr>
                  <w:tcW w:w="347" w:type="pct"/>
                  <w:vMerge w:val="continue"/>
                  <w:tcBorders>
                    <w:tl2br w:val="nil"/>
                    <w:tr2bl w:val="nil"/>
                  </w:tcBorders>
                  <w:noWrap w:val="0"/>
                  <w:vAlign w:val="center"/>
                </w:tcPr>
                <w:p w14:paraId="392135F3">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60E41EE7">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W2</w:t>
                  </w:r>
                </w:p>
              </w:tc>
              <w:tc>
                <w:tcPr>
                  <w:tcW w:w="1515" w:type="pct"/>
                  <w:tcBorders>
                    <w:tl2br w:val="nil"/>
                    <w:tr2bl w:val="nil"/>
                  </w:tcBorders>
                  <w:noWrap w:val="0"/>
                  <w:vAlign w:val="center"/>
                </w:tcPr>
                <w:p w14:paraId="5DB7C5B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精炼工序</w:t>
                  </w:r>
                </w:p>
              </w:tc>
              <w:tc>
                <w:tcPr>
                  <w:tcW w:w="867" w:type="pct"/>
                  <w:tcBorders>
                    <w:tl2br w:val="nil"/>
                    <w:tr2bl w:val="nil"/>
                  </w:tcBorders>
                  <w:noWrap w:val="0"/>
                  <w:vAlign w:val="center"/>
                </w:tcPr>
                <w:p w14:paraId="0DE4960B">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精炼废水</w:t>
                  </w:r>
                </w:p>
              </w:tc>
              <w:tc>
                <w:tcPr>
                  <w:tcW w:w="1849" w:type="pct"/>
                  <w:tcBorders>
                    <w:tl2br w:val="nil"/>
                    <w:tr2bl w:val="nil"/>
                  </w:tcBorders>
                  <w:noWrap w:val="0"/>
                  <w:vAlign w:val="center"/>
                </w:tcPr>
                <w:p w14:paraId="0D0506E9">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污水处理站处理后外排</w:t>
                  </w:r>
                </w:p>
              </w:tc>
            </w:tr>
            <w:tr w14:paraId="3C5E77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7" w:hRule="atLeast"/>
              </w:trPr>
              <w:tc>
                <w:tcPr>
                  <w:tcW w:w="347" w:type="pct"/>
                  <w:vMerge w:val="continue"/>
                  <w:tcBorders>
                    <w:tl2br w:val="nil"/>
                    <w:tr2bl w:val="nil"/>
                  </w:tcBorders>
                  <w:noWrap w:val="0"/>
                  <w:vAlign w:val="center"/>
                </w:tcPr>
                <w:p w14:paraId="3E72AFDE">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4A672B08">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W3</w:t>
                  </w:r>
                </w:p>
              </w:tc>
              <w:tc>
                <w:tcPr>
                  <w:tcW w:w="1515" w:type="pct"/>
                  <w:tcBorders>
                    <w:tl2br w:val="nil"/>
                    <w:tr2bl w:val="nil"/>
                  </w:tcBorders>
                  <w:noWrap w:val="0"/>
                  <w:vAlign w:val="center"/>
                </w:tcPr>
                <w:p w14:paraId="33440DA5">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锅炉房</w:t>
                  </w:r>
                </w:p>
              </w:tc>
              <w:tc>
                <w:tcPr>
                  <w:tcW w:w="867" w:type="pct"/>
                  <w:tcBorders>
                    <w:tl2br w:val="nil"/>
                    <w:tr2bl w:val="nil"/>
                  </w:tcBorders>
                  <w:noWrap w:val="0"/>
                  <w:vAlign w:val="center"/>
                </w:tcPr>
                <w:p w14:paraId="62AAC52C">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软化废水</w:t>
                  </w:r>
                </w:p>
              </w:tc>
              <w:tc>
                <w:tcPr>
                  <w:tcW w:w="1849" w:type="pct"/>
                  <w:tcBorders>
                    <w:tl2br w:val="nil"/>
                    <w:tr2bl w:val="nil"/>
                  </w:tcBorders>
                  <w:noWrap w:val="0"/>
                  <w:vAlign w:val="center"/>
                </w:tcPr>
                <w:p w14:paraId="18C26319">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外排</w:t>
                  </w:r>
                </w:p>
              </w:tc>
            </w:tr>
            <w:tr w14:paraId="17E2E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1" w:hRule="atLeast"/>
              </w:trPr>
              <w:tc>
                <w:tcPr>
                  <w:tcW w:w="347" w:type="pct"/>
                  <w:vMerge w:val="continue"/>
                  <w:tcBorders>
                    <w:tl2br w:val="nil"/>
                    <w:tr2bl w:val="nil"/>
                  </w:tcBorders>
                  <w:noWrap w:val="0"/>
                  <w:vAlign w:val="center"/>
                </w:tcPr>
                <w:p w14:paraId="08DFB295">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77C5A84A">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W4</w:t>
                  </w:r>
                </w:p>
              </w:tc>
              <w:tc>
                <w:tcPr>
                  <w:tcW w:w="1515" w:type="pct"/>
                  <w:tcBorders>
                    <w:tl2br w:val="nil"/>
                    <w:tr2bl w:val="nil"/>
                  </w:tcBorders>
                  <w:noWrap w:val="0"/>
                  <w:vAlign w:val="center"/>
                </w:tcPr>
                <w:p w14:paraId="3A41EF15">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地面拖洗废水</w:t>
                  </w:r>
                </w:p>
              </w:tc>
              <w:tc>
                <w:tcPr>
                  <w:tcW w:w="867" w:type="pct"/>
                  <w:tcBorders>
                    <w:tl2br w:val="nil"/>
                    <w:tr2bl w:val="nil"/>
                  </w:tcBorders>
                  <w:noWrap w:val="0"/>
                  <w:vAlign w:val="center"/>
                </w:tcPr>
                <w:p w14:paraId="6212BCE0">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COD、BOD、SS、动植物油等</w:t>
                  </w:r>
                </w:p>
              </w:tc>
              <w:tc>
                <w:tcPr>
                  <w:tcW w:w="1849" w:type="pct"/>
                  <w:tcBorders>
                    <w:tl2br w:val="nil"/>
                    <w:tr2bl w:val="nil"/>
                  </w:tcBorders>
                  <w:noWrap w:val="0"/>
                  <w:vAlign w:val="center"/>
                </w:tcPr>
                <w:p w14:paraId="5C75E9F3">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污水处理站处理后外排</w:t>
                  </w:r>
                </w:p>
              </w:tc>
            </w:tr>
            <w:tr w14:paraId="37254A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1" w:hRule="atLeast"/>
              </w:trPr>
              <w:tc>
                <w:tcPr>
                  <w:tcW w:w="347" w:type="pct"/>
                  <w:vMerge w:val="continue"/>
                  <w:tcBorders>
                    <w:tl2br w:val="nil"/>
                    <w:tr2bl w:val="nil"/>
                  </w:tcBorders>
                  <w:noWrap w:val="0"/>
                  <w:vAlign w:val="center"/>
                </w:tcPr>
                <w:p w14:paraId="7DE836C1">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6E37E228">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W5</w:t>
                  </w:r>
                </w:p>
              </w:tc>
              <w:tc>
                <w:tcPr>
                  <w:tcW w:w="1515" w:type="pct"/>
                  <w:tcBorders>
                    <w:tl2br w:val="nil"/>
                    <w:tr2bl w:val="nil"/>
                  </w:tcBorders>
                  <w:noWrap w:val="0"/>
                  <w:vAlign w:val="center"/>
                </w:tcPr>
                <w:p w14:paraId="11F54889">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设备清洗废水</w:t>
                  </w:r>
                </w:p>
              </w:tc>
              <w:tc>
                <w:tcPr>
                  <w:tcW w:w="867" w:type="pct"/>
                  <w:tcBorders>
                    <w:tl2br w:val="nil"/>
                    <w:tr2bl w:val="nil"/>
                  </w:tcBorders>
                  <w:noWrap w:val="0"/>
                  <w:vAlign w:val="center"/>
                </w:tcPr>
                <w:p w14:paraId="11BA6FC3">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val="en-US" w:eastAsia="zh-CN"/>
                    </w:rPr>
                    <w:t>COD、BOD、SS、动植物油等</w:t>
                  </w:r>
                </w:p>
              </w:tc>
              <w:tc>
                <w:tcPr>
                  <w:tcW w:w="1849" w:type="pct"/>
                  <w:tcBorders>
                    <w:tl2br w:val="nil"/>
                    <w:tr2bl w:val="nil"/>
                  </w:tcBorders>
                  <w:noWrap w:val="0"/>
                  <w:vAlign w:val="center"/>
                </w:tcPr>
                <w:p w14:paraId="43A57FC6">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污水处理站处理后外排</w:t>
                  </w:r>
                </w:p>
              </w:tc>
            </w:tr>
            <w:tr w14:paraId="185FE1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13" w:hRule="atLeast"/>
              </w:trPr>
              <w:tc>
                <w:tcPr>
                  <w:tcW w:w="347" w:type="pct"/>
                  <w:vMerge w:val="continue"/>
                  <w:tcBorders>
                    <w:tl2br w:val="nil"/>
                    <w:tr2bl w:val="nil"/>
                  </w:tcBorders>
                  <w:noWrap w:val="0"/>
                  <w:vAlign w:val="center"/>
                </w:tcPr>
                <w:p w14:paraId="633D0D08">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rPr>
                  </w:pPr>
                </w:p>
              </w:tc>
              <w:tc>
                <w:tcPr>
                  <w:tcW w:w="418" w:type="pct"/>
                  <w:tcBorders>
                    <w:tl2br w:val="nil"/>
                    <w:tr2bl w:val="nil"/>
                  </w:tcBorders>
                  <w:noWrap w:val="0"/>
                  <w:vAlign w:val="center"/>
                </w:tcPr>
                <w:p w14:paraId="7C130393">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val="en-US" w:eastAsia="zh-CN"/>
                    </w:rPr>
                  </w:pPr>
                  <w:r>
                    <w:rPr>
                      <w:rFonts w:hint="default" w:ascii="Times New Roman" w:hAnsi="Times New Roman" w:eastAsia="宋体" w:cs="Times New Roman"/>
                      <w:kern w:val="0"/>
                      <w:sz w:val="21"/>
                      <w:szCs w:val="21"/>
                      <w:u w:val="none"/>
                      <w:lang w:val="en-US" w:eastAsia="zh-CN"/>
                    </w:rPr>
                    <w:t>W6</w:t>
                  </w:r>
                </w:p>
              </w:tc>
              <w:tc>
                <w:tcPr>
                  <w:tcW w:w="1515" w:type="pct"/>
                  <w:tcBorders>
                    <w:tl2br w:val="nil"/>
                    <w:tr2bl w:val="nil"/>
                  </w:tcBorders>
                  <w:noWrap w:val="0"/>
                  <w:vAlign w:val="center"/>
                </w:tcPr>
                <w:p w14:paraId="4B1C00BC">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员工生活</w:t>
                  </w:r>
                </w:p>
              </w:tc>
              <w:tc>
                <w:tcPr>
                  <w:tcW w:w="867" w:type="pct"/>
                  <w:tcBorders>
                    <w:tl2br w:val="nil"/>
                    <w:tr2bl w:val="nil"/>
                  </w:tcBorders>
                  <w:noWrap w:val="0"/>
                  <w:vAlign w:val="center"/>
                </w:tcPr>
                <w:p w14:paraId="080AB0E8">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生活废水</w:t>
                  </w:r>
                </w:p>
              </w:tc>
              <w:tc>
                <w:tcPr>
                  <w:tcW w:w="1849" w:type="pct"/>
                  <w:tcBorders>
                    <w:tl2br w:val="nil"/>
                    <w:tr2bl w:val="nil"/>
                  </w:tcBorders>
                  <w:noWrap w:val="0"/>
                  <w:vAlign w:val="center"/>
                </w:tcPr>
                <w:p w14:paraId="7F4FFC9C">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none"/>
                      <w:lang w:eastAsia="zh-CN"/>
                    </w:rPr>
                  </w:pPr>
                  <w:r>
                    <w:rPr>
                      <w:rFonts w:hint="default" w:ascii="Times New Roman" w:hAnsi="Times New Roman" w:eastAsia="宋体" w:cs="Times New Roman"/>
                      <w:kern w:val="0"/>
                      <w:sz w:val="21"/>
                      <w:szCs w:val="21"/>
                      <w:u w:val="none"/>
                      <w:lang w:eastAsia="zh-CN"/>
                    </w:rPr>
                    <w:t>化粪池</w:t>
                  </w:r>
                  <w:r>
                    <w:rPr>
                      <w:rFonts w:hint="default" w:ascii="Times New Roman" w:hAnsi="Times New Roman" w:eastAsia="宋体" w:cs="Times New Roman"/>
                      <w:kern w:val="0"/>
                      <w:sz w:val="21"/>
                      <w:szCs w:val="21"/>
                      <w:u w:val="none"/>
                      <w:lang w:val="en-US" w:eastAsia="zh-CN"/>
                    </w:rPr>
                    <w:t>+</w:t>
                  </w:r>
                  <w:r>
                    <w:rPr>
                      <w:rFonts w:hint="default" w:ascii="Times New Roman" w:hAnsi="Times New Roman" w:eastAsia="宋体" w:cs="Times New Roman"/>
                      <w:kern w:val="0"/>
                      <w:sz w:val="21"/>
                      <w:szCs w:val="21"/>
                      <w:u w:val="none"/>
                      <w:lang w:eastAsia="zh-CN"/>
                    </w:rPr>
                    <w:t>污水处理站处理后外排</w:t>
                  </w:r>
                </w:p>
              </w:tc>
            </w:tr>
          </w:tbl>
          <w:p w14:paraId="696255EC">
            <w:pPr>
              <w:keepNext w:val="0"/>
              <w:keepLines/>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bCs/>
                <w:strike w:val="0"/>
                <w:dstrike w:val="0"/>
                <w:color w:val="auto"/>
                <w:sz w:val="24"/>
                <w:szCs w:val="24"/>
                <w:lang w:val="en-US" w:eastAsia="zh-CN"/>
              </w:rPr>
            </w:pPr>
          </w:p>
        </w:tc>
      </w:tr>
      <w:tr w14:paraId="0693C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91" w:hRule="atLeast"/>
          <w:jc w:val="center"/>
        </w:trPr>
        <w:tc>
          <w:tcPr>
            <w:tcW w:w="817" w:type="dxa"/>
            <w:noWrap w:val="0"/>
            <w:vAlign w:val="center"/>
          </w:tcPr>
          <w:p w14:paraId="13973838">
            <w:pPr>
              <w:pStyle w:val="23"/>
              <w:keepNext w:val="0"/>
              <w:keepLines/>
              <w:pageBreakBefore w:val="0"/>
              <w:wordWrap/>
              <w:topLinePunct w:val="0"/>
              <w:bidi w:val="0"/>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rPr>
            </w:pPr>
            <w:r>
              <w:rPr>
                <w:rFonts w:hint="default" w:ascii="Times New Roman" w:hAnsi="Times New Roman" w:eastAsia="宋体" w:cs="Times New Roman"/>
                <w:bCs/>
                <w:strike w:val="0"/>
                <w:dstrike w:val="0"/>
                <w:color w:val="auto"/>
                <w:kern w:val="2"/>
                <w:sz w:val="24"/>
                <w:szCs w:val="24"/>
              </w:rPr>
              <w:t>与项目有关的原有环境污染问题</w:t>
            </w:r>
          </w:p>
        </w:tc>
        <w:tc>
          <w:tcPr>
            <w:tcW w:w="8122" w:type="dxa"/>
            <w:noWrap w:val="0"/>
            <w:vAlign w:val="top"/>
          </w:tcPr>
          <w:p w14:paraId="4A4E3DA3">
            <w:pPr>
              <w:keepNext w:val="0"/>
              <w:keepLines/>
              <w:pageBreakBefore w:val="0"/>
              <w:widowControl w:val="0"/>
              <w:numPr>
                <w:ilvl w:val="0"/>
                <w:numId w:val="8"/>
              </w:numPr>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color w:val="auto"/>
                <w:sz w:val="24"/>
                <w:highlight w:val="none"/>
                <w:lang w:eastAsia="zh-CN"/>
              </w:rPr>
            </w:pPr>
            <w:r>
              <w:rPr>
                <w:rFonts w:hint="default" w:ascii="Times New Roman" w:hAnsi="Times New Roman" w:eastAsia="宋体" w:cs="Times New Roman"/>
                <w:b/>
                <w:color w:val="auto"/>
                <w:sz w:val="24"/>
                <w:highlight w:val="none"/>
                <w:lang w:eastAsia="zh-CN"/>
              </w:rPr>
              <w:t>现有工程环评、验收、排污许可手续情况</w:t>
            </w:r>
          </w:p>
          <w:p w14:paraId="3EDC4743">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right="0" w:firstLine="480" w:firstLineChars="200"/>
              <w:jc w:val="both"/>
              <w:textAlignment w:val="auto"/>
              <w:rPr>
                <w:rFonts w:hint="default" w:ascii="Times New Roman" w:hAnsi="Times New Roman" w:eastAsia="宋体" w:cs="Times New Roman"/>
                <w:bCs/>
                <w:strike w:val="0"/>
                <w:dstrike w:val="0"/>
                <w:color w:val="auto"/>
                <w:sz w:val="24"/>
                <w:szCs w:val="24"/>
                <w:u w:val="single"/>
                <w:lang w:val="en-US" w:eastAsia="zh-CN"/>
              </w:rPr>
            </w:pPr>
            <w:r>
              <w:rPr>
                <w:rFonts w:hint="default" w:ascii="Times New Roman" w:hAnsi="Times New Roman" w:eastAsia="宋体" w:cs="Times New Roman"/>
                <w:bCs/>
                <w:strike w:val="0"/>
                <w:dstrike w:val="0"/>
                <w:color w:val="auto"/>
                <w:sz w:val="24"/>
                <w:szCs w:val="24"/>
                <w:u w:val="single"/>
                <w:lang w:val="en-US" w:eastAsia="zh-CN"/>
              </w:rPr>
              <w:t>2011年9月完成了关于《年加工2万吨棉籽生产线建设项目》环境影响报告表并取得审查意见（澧环项[2013]06号）（见附件）。</w:t>
            </w:r>
          </w:p>
          <w:p w14:paraId="25EA0013">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right="0" w:firstLine="480" w:firstLineChars="200"/>
              <w:jc w:val="both"/>
              <w:textAlignment w:val="auto"/>
              <w:rPr>
                <w:rFonts w:hint="default" w:ascii="Times New Roman" w:hAnsi="Times New Roman" w:eastAsia="宋体" w:cs="Times New Roman"/>
                <w:bCs/>
                <w:strike w:val="0"/>
                <w:dstrike w:val="0"/>
                <w:color w:val="auto"/>
                <w:sz w:val="24"/>
                <w:szCs w:val="24"/>
                <w:u w:val="single"/>
                <w:lang w:val="en-US" w:eastAsia="zh-CN"/>
              </w:rPr>
            </w:pPr>
            <w:r>
              <w:rPr>
                <w:rFonts w:hint="default" w:ascii="Times New Roman" w:hAnsi="Times New Roman" w:eastAsia="宋体" w:cs="Times New Roman"/>
                <w:bCs/>
                <w:strike w:val="0"/>
                <w:dstrike w:val="0"/>
                <w:color w:val="auto"/>
                <w:sz w:val="24"/>
                <w:szCs w:val="24"/>
                <w:u w:val="single"/>
                <w:lang w:val="en-US" w:eastAsia="zh-CN"/>
              </w:rPr>
              <w:t>2018年9月完成了《年加工2万吨棉籽生产线建设项目》竣工验收。</w:t>
            </w:r>
          </w:p>
          <w:p w14:paraId="380E7457">
            <w:pPr>
              <w:pStyle w:val="2"/>
              <w:keepNext w:val="0"/>
              <w:keepLines/>
              <w:pageBreakBefore w:val="0"/>
              <w:kinsoku/>
              <w:wordWrap/>
              <w:overflowPunct/>
              <w:topLinePunct w:val="0"/>
              <w:autoSpaceDE/>
              <w:autoSpaceDN/>
              <w:bidi w:val="0"/>
              <w:snapToGrid w:val="0"/>
              <w:spacing w:before="0" w:after="0" w:line="360" w:lineRule="auto"/>
              <w:ind w:right="0" w:firstLine="480" w:firstLineChars="200"/>
              <w:textAlignment w:val="auto"/>
              <w:rPr>
                <w:rFonts w:hint="default" w:ascii="Times New Roman" w:hAnsi="Times New Roman" w:eastAsia="宋体" w:cs="Times New Roman"/>
                <w:bCs/>
                <w:strike w:val="0"/>
                <w:dstrike w:val="0"/>
                <w:color w:val="auto"/>
                <w:sz w:val="24"/>
                <w:szCs w:val="24"/>
                <w:u w:val="single"/>
                <w:lang w:val="en-US" w:eastAsia="zh-CN"/>
              </w:rPr>
            </w:pPr>
            <w:r>
              <w:rPr>
                <w:rFonts w:hint="default" w:ascii="Times New Roman" w:hAnsi="Times New Roman" w:eastAsia="宋体" w:cs="Times New Roman"/>
                <w:bCs/>
                <w:strike w:val="0"/>
                <w:dstrike w:val="0"/>
                <w:color w:val="auto"/>
                <w:sz w:val="24"/>
                <w:szCs w:val="24"/>
                <w:u w:val="single"/>
                <w:lang w:val="en-US" w:eastAsia="zh-CN"/>
              </w:rPr>
              <w:t>2020年6月11日取得排污许可证，证书编号为91430723666320510K001U。</w:t>
            </w:r>
          </w:p>
          <w:p w14:paraId="19643A1C">
            <w:pPr>
              <w:pStyle w:val="2"/>
              <w:keepNext w:val="0"/>
              <w:keepLines/>
              <w:pageBreakBefore w:val="0"/>
              <w:kinsoku/>
              <w:wordWrap/>
              <w:overflowPunct/>
              <w:topLinePunct w:val="0"/>
              <w:autoSpaceDE/>
              <w:autoSpaceDN/>
              <w:bidi w:val="0"/>
              <w:snapToGrid w:val="0"/>
              <w:spacing w:before="0" w:after="0" w:line="360" w:lineRule="auto"/>
              <w:ind w:right="0" w:firstLine="480" w:firstLineChars="200"/>
              <w:textAlignment w:val="auto"/>
              <w:rPr>
                <w:rFonts w:hint="default" w:ascii="Times New Roman" w:hAnsi="Times New Roman" w:eastAsia="宋体" w:cs="Times New Roman"/>
                <w:bCs/>
                <w:strike w:val="0"/>
                <w:dstrike w:val="0"/>
                <w:color w:val="auto"/>
                <w:sz w:val="24"/>
                <w:szCs w:val="24"/>
                <w:u w:val="single"/>
                <w:lang w:val="en-US" w:eastAsia="zh-CN"/>
              </w:rPr>
            </w:pPr>
            <w:r>
              <w:rPr>
                <w:rFonts w:hint="default" w:ascii="Times New Roman" w:hAnsi="Times New Roman" w:eastAsia="宋体" w:cs="Times New Roman"/>
                <w:bCs/>
                <w:strike w:val="0"/>
                <w:dstrike w:val="0"/>
                <w:color w:val="auto"/>
                <w:sz w:val="24"/>
                <w:szCs w:val="24"/>
                <w:u w:val="single"/>
                <w:lang w:val="en-US" w:eastAsia="zh-CN"/>
              </w:rPr>
              <w:t>2020年6月12日取得（常）排污权证（2020）第63号。</w:t>
            </w:r>
          </w:p>
          <w:p w14:paraId="51E62562">
            <w:pPr>
              <w:keepNext w:val="0"/>
              <w:keepLines/>
              <w:pageBreakBefore w:val="0"/>
              <w:widowControl w:val="0"/>
              <w:numPr>
                <w:ilvl w:val="0"/>
                <w:numId w:val="8"/>
              </w:numPr>
              <w:kinsoku/>
              <w:wordWrap/>
              <w:overflowPunct/>
              <w:topLinePunct w:val="0"/>
              <w:autoSpaceDE/>
              <w:autoSpaceDN/>
              <w:bidi w:val="0"/>
              <w:adjustRightInd w:val="0"/>
              <w:snapToGrid w:val="0"/>
              <w:spacing w:before="157" w:beforeLines="50" w:line="360" w:lineRule="auto"/>
              <w:ind w:left="0" w:leftChars="0" w:firstLine="482" w:firstLineChars="20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b/>
                <w:bCs w:val="0"/>
                <w:strike w:val="0"/>
                <w:dstrike w:val="0"/>
                <w:color w:val="auto"/>
                <w:sz w:val="24"/>
                <w:szCs w:val="24"/>
                <w:lang w:val="en-US" w:eastAsia="zh-CN"/>
              </w:rPr>
              <w:t>现有工程污染物产排情况</w:t>
            </w:r>
          </w:p>
          <w:p w14:paraId="5E7BE890">
            <w:pPr>
              <w:adjustRightInd w:val="0"/>
              <w:snapToGrid w:val="0"/>
              <w:spacing w:line="360" w:lineRule="auto"/>
              <w:ind w:firstLine="480" w:firstLineChars="200"/>
              <w:jc w:val="both"/>
              <w:rPr>
                <w:rFonts w:hint="default" w:ascii="Times New Roman" w:hAnsi="Times New Roman" w:eastAsia="宋体" w:cs="Times New Roman"/>
                <w:b w:val="0"/>
                <w:bCs/>
                <w:color w:val="auto"/>
                <w:kern w:val="2"/>
                <w:sz w:val="24"/>
                <w:szCs w:val="24"/>
                <w:lang w:val="en-US" w:eastAsia="zh-CN" w:bidi="ar-SA"/>
              </w:rPr>
            </w:pPr>
            <w:r>
              <w:rPr>
                <w:rFonts w:hint="eastAsia" w:ascii="Times New Roman" w:hAnsi="Times New Roman" w:eastAsia="宋体" w:cs="Times New Roman"/>
                <w:b w:val="0"/>
                <w:bCs/>
                <w:color w:val="auto"/>
                <w:kern w:val="2"/>
                <w:sz w:val="24"/>
                <w:szCs w:val="24"/>
                <w:lang w:val="en-US" w:eastAsia="zh-CN" w:bidi="ar-SA"/>
              </w:rPr>
              <w:t>现有工程废水、废气、固废处理措施汇总见下表：</w:t>
            </w:r>
          </w:p>
          <w:p w14:paraId="049E4D08">
            <w:pPr>
              <w:adjustRightInd w:val="0"/>
              <w:snapToGrid w:val="0"/>
              <w:spacing w:line="360" w:lineRule="auto"/>
              <w:ind w:firstLine="422" w:firstLineChars="200"/>
              <w:jc w:val="center"/>
              <w:rPr>
                <w:rFonts w:hint="default" w:ascii="Times New Roman" w:hAnsi="Times New Roman" w:eastAsia="宋体" w:cs="Times New Roman"/>
                <w:b/>
                <w:color w:val="auto"/>
                <w:kern w:val="2"/>
                <w:sz w:val="21"/>
                <w:szCs w:val="21"/>
                <w:u w:val="single"/>
                <w:lang w:val="en-US" w:eastAsia="zh-CN" w:bidi="ar-SA"/>
              </w:rPr>
            </w:pPr>
            <w:r>
              <w:rPr>
                <w:rFonts w:hint="default" w:ascii="Times New Roman" w:hAnsi="Times New Roman" w:eastAsia="宋体" w:cs="Times New Roman"/>
                <w:b/>
                <w:color w:val="auto"/>
                <w:kern w:val="2"/>
                <w:sz w:val="21"/>
                <w:szCs w:val="21"/>
                <w:u w:val="single"/>
                <w:lang w:val="en-US" w:eastAsia="zh-CN" w:bidi="ar-SA"/>
              </w:rPr>
              <w:t>表2-1</w:t>
            </w:r>
            <w:r>
              <w:rPr>
                <w:rFonts w:hint="eastAsia" w:cs="Times New Roman"/>
                <w:b/>
                <w:color w:val="auto"/>
                <w:kern w:val="2"/>
                <w:sz w:val="21"/>
                <w:szCs w:val="21"/>
                <w:u w:val="single"/>
                <w:lang w:val="en-US" w:eastAsia="zh-CN" w:bidi="ar-SA"/>
              </w:rPr>
              <w:t>1</w:t>
            </w:r>
            <w:r>
              <w:rPr>
                <w:rFonts w:hint="default" w:ascii="Times New Roman" w:hAnsi="Times New Roman" w:eastAsia="宋体" w:cs="Times New Roman"/>
                <w:b/>
                <w:color w:val="auto"/>
                <w:kern w:val="2"/>
                <w:sz w:val="21"/>
                <w:szCs w:val="21"/>
                <w:u w:val="single"/>
                <w:lang w:val="en-US" w:eastAsia="zh-CN" w:bidi="ar-SA"/>
              </w:rPr>
              <w:t xml:space="preserve">  </w:t>
            </w:r>
            <w:r>
              <w:rPr>
                <w:rFonts w:hint="eastAsia" w:cs="Times New Roman"/>
                <w:b/>
                <w:color w:val="auto"/>
                <w:kern w:val="2"/>
                <w:sz w:val="21"/>
                <w:szCs w:val="21"/>
                <w:u w:val="single"/>
                <w:lang w:val="en-US" w:eastAsia="zh-CN" w:bidi="ar-SA"/>
              </w:rPr>
              <w:t>现有工程污染物处理措施汇总</w:t>
            </w:r>
          </w:p>
          <w:tbl>
            <w:tblPr>
              <w:tblStyle w:val="28"/>
              <w:tblW w:w="49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963"/>
              <w:gridCol w:w="1245"/>
              <w:gridCol w:w="3645"/>
            </w:tblGrid>
            <w:tr w14:paraId="5F0B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94" w:type="pct"/>
                  <w:tcBorders>
                    <w:tl2br w:val="nil"/>
                    <w:tr2bl w:val="nil"/>
                  </w:tcBorders>
                  <w:noWrap w:val="0"/>
                  <w:vAlign w:val="center"/>
                </w:tcPr>
                <w:p w14:paraId="17CFD551">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0"/>
                      <w:sz w:val="21"/>
                      <w:szCs w:val="21"/>
                      <w:u w:val="single"/>
                      <w:lang w:val="en-US" w:eastAsia="zh-CN" w:bidi="ar-SA"/>
                    </w:rPr>
                  </w:pPr>
                  <w:r>
                    <w:rPr>
                      <w:rFonts w:hint="eastAsia" w:cs="Times New Roman"/>
                      <w:b/>
                      <w:bCs/>
                      <w:color w:val="auto"/>
                      <w:kern w:val="0"/>
                      <w:sz w:val="21"/>
                      <w:szCs w:val="21"/>
                      <w:u w:val="single"/>
                      <w:lang w:val="en-US" w:eastAsia="zh-CN" w:bidi="ar-SA"/>
                    </w:rPr>
                    <w:t>内容</w:t>
                  </w:r>
                </w:p>
              </w:tc>
              <w:tc>
                <w:tcPr>
                  <w:tcW w:w="1261" w:type="pct"/>
                  <w:tcBorders>
                    <w:tl2br w:val="nil"/>
                    <w:tr2bl w:val="nil"/>
                  </w:tcBorders>
                  <w:noWrap w:val="0"/>
                  <w:vAlign w:val="center"/>
                </w:tcPr>
                <w:p w14:paraId="19065A29">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0"/>
                      <w:sz w:val="21"/>
                      <w:szCs w:val="21"/>
                      <w:u w:val="single"/>
                      <w:lang w:val="en-US" w:eastAsia="zh-CN" w:bidi="ar-SA"/>
                    </w:rPr>
                  </w:pPr>
                  <w:r>
                    <w:rPr>
                      <w:rFonts w:hint="default" w:ascii="Times New Roman" w:hAnsi="Times New Roman" w:eastAsia="宋体" w:cs="Times New Roman"/>
                      <w:b/>
                      <w:bCs/>
                      <w:color w:val="auto"/>
                      <w:kern w:val="0"/>
                      <w:sz w:val="21"/>
                      <w:szCs w:val="21"/>
                      <w:u w:val="single"/>
                      <w:lang w:val="en-US" w:eastAsia="zh-CN" w:bidi="ar-SA"/>
                    </w:rPr>
                    <w:t>污染源</w:t>
                  </w:r>
                </w:p>
              </w:tc>
              <w:tc>
                <w:tcPr>
                  <w:tcW w:w="800" w:type="pct"/>
                  <w:tcBorders>
                    <w:tl2br w:val="nil"/>
                    <w:tr2bl w:val="nil"/>
                  </w:tcBorders>
                  <w:noWrap w:val="0"/>
                  <w:vAlign w:val="center"/>
                </w:tcPr>
                <w:p w14:paraId="13F574CB">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0"/>
                      <w:sz w:val="21"/>
                      <w:szCs w:val="21"/>
                      <w:u w:val="single"/>
                      <w:lang w:val="en-US" w:eastAsia="zh-CN" w:bidi="ar-SA"/>
                    </w:rPr>
                  </w:pPr>
                  <w:r>
                    <w:rPr>
                      <w:rFonts w:hint="default" w:ascii="Times New Roman" w:hAnsi="Times New Roman" w:eastAsia="宋体" w:cs="Times New Roman"/>
                      <w:b/>
                      <w:bCs/>
                      <w:color w:val="auto"/>
                      <w:kern w:val="0"/>
                      <w:sz w:val="21"/>
                      <w:szCs w:val="21"/>
                      <w:u w:val="single"/>
                      <w:lang w:val="en-US" w:eastAsia="zh-CN" w:bidi="ar-SA"/>
                    </w:rPr>
                    <w:t>污染物名称</w:t>
                  </w:r>
                </w:p>
              </w:tc>
              <w:tc>
                <w:tcPr>
                  <w:tcW w:w="2343" w:type="pct"/>
                  <w:tcBorders>
                    <w:tl2br w:val="nil"/>
                    <w:tr2bl w:val="nil"/>
                  </w:tcBorders>
                  <w:noWrap w:val="0"/>
                  <w:vAlign w:val="center"/>
                </w:tcPr>
                <w:p w14:paraId="77B238EB">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0"/>
                      <w:sz w:val="21"/>
                      <w:szCs w:val="21"/>
                      <w:u w:val="single"/>
                      <w:lang w:val="en-US" w:eastAsia="zh-CN" w:bidi="ar-SA"/>
                    </w:rPr>
                  </w:pPr>
                  <w:r>
                    <w:rPr>
                      <w:rFonts w:hint="eastAsia" w:cs="Times New Roman"/>
                      <w:b/>
                      <w:bCs/>
                      <w:color w:val="auto"/>
                      <w:kern w:val="0"/>
                      <w:sz w:val="21"/>
                      <w:szCs w:val="21"/>
                      <w:u w:val="single"/>
                      <w:lang w:val="en-US" w:eastAsia="zh-CN" w:bidi="ar-SA"/>
                    </w:rPr>
                    <w:t>环境保护措施</w:t>
                  </w:r>
                </w:p>
              </w:tc>
            </w:tr>
            <w:tr w14:paraId="211D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594" w:type="pct"/>
                  <w:vMerge w:val="restart"/>
                  <w:tcBorders>
                    <w:tl2br w:val="nil"/>
                    <w:tr2bl w:val="nil"/>
                  </w:tcBorders>
                  <w:noWrap w:val="0"/>
                  <w:vAlign w:val="center"/>
                </w:tcPr>
                <w:p w14:paraId="69F11471">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u w:val="single"/>
                      <w:lang w:val="en-US" w:eastAsia="zh-CN" w:bidi="ar-SA"/>
                    </w:rPr>
                  </w:pPr>
                  <w:r>
                    <w:rPr>
                      <w:rFonts w:hint="eastAsia" w:cs="Times New Roman"/>
                      <w:b w:val="0"/>
                      <w:bCs w:val="0"/>
                      <w:color w:val="auto"/>
                      <w:kern w:val="0"/>
                      <w:sz w:val="21"/>
                      <w:szCs w:val="21"/>
                      <w:u w:val="single"/>
                      <w:lang w:val="en-US" w:eastAsia="zh-CN" w:bidi="ar-SA"/>
                    </w:rPr>
                    <w:t>废水</w:t>
                  </w:r>
                </w:p>
              </w:tc>
              <w:tc>
                <w:tcPr>
                  <w:tcW w:w="1261" w:type="pct"/>
                  <w:tcBorders>
                    <w:tl2br w:val="nil"/>
                    <w:tr2bl w:val="nil"/>
                  </w:tcBorders>
                  <w:noWrap w:val="0"/>
                  <w:vAlign w:val="center"/>
                </w:tcPr>
                <w:p w14:paraId="749F7B8E">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color w:val="000000"/>
                      <w:sz w:val="21"/>
                      <w:szCs w:val="21"/>
                      <w:u w:val="single"/>
                      <w:lang w:eastAsia="zh-CN"/>
                    </w:rPr>
                    <w:t>浸出工序废水</w:t>
                  </w:r>
                </w:p>
              </w:tc>
              <w:tc>
                <w:tcPr>
                  <w:tcW w:w="800" w:type="pct"/>
                  <w:tcBorders>
                    <w:tl2br w:val="nil"/>
                    <w:tr2bl w:val="nil"/>
                  </w:tcBorders>
                  <w:noWrap w:val="0"/>
                  <w:vAlign w:val="center"/>
                </w:tcPr>
                <w:p w14:paraId="4C515973">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single"/>
                      <w:lang w:val="en-US" w:eastAsia="zh-CN" w:bidi="ar-SA"/>
                    </w:rPr>
                  </w:pPr>
                  <w:r>
                    <w:rPr>
                      <w:rFonts w:hint="eastAsia"/>
                      <w:kern w:val="0"/>
                      <w:sz w:val="21"/>
                      <w:szCs w:val="21"/>
                      <w:u w:val="single"/>
                      <w:lang w:val="en-US" w:eastAsia="zh-CN"/>
                    </w:rPr>
                    <w:t>COD、BOD、SS、动植物油等</w:t>
                  </w:r>
                </w:p>
              </w:tc>
              <w:tc>
                <w:tcPr>
                  <w:tcW w:w="2343" w:type="pct"/>
                  <w:tcBorders>
                    <w:tl2br w:val="nil"/>
                    <w:tr2bl w:val="nil"/>
                  </w:tcBorders>
                  <w:noWrap w:val="0"/>
                  <w:vAlign w:val="center"/>
                </w:tcPr>
                <w:p w14:paraId="3C21F1C4">
                  <w:pPr>
                    <w:pStyle w:val="2"/>
                    <w:keepNext w:val="0"/>
                    <w:keepLines/>
                    <w:pageBreakBefore w:val="0"/>
                    <w:kinsoku/>
                    <w:wordWrap/>
                    <w:overflowPunct/>
                    <w:topLinePunct w:val="0"/>
                    <w:autoSpaceDE/>
                    <w:autoSpaceDN/>
                    <w:bidi w:val="0"/>
                    <w:adjustRightInd/>
                    <w:spacing w:line="240" w:lineRule="auto"/>
                    <w:ind w:right="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浸出车间生产废水未经处理通过沟渠排入北河</w:t>
                  </w:r>
                </w:p>
                <w:p w14:paraId="68B32184">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u w:val="single"/>
                      <w:lang w:val="en-US" w:eastAsia="zh-CN" w:bidi="ar-SA"/>
                    </w:rPr>
                  </w:pPr>
                </w:p>
              </w:tc>
            </w:tr>
            <w:tr w14:paraId="6318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94" w:type="pct"/>
                  <w:vMerge w:val="continue"/>
                  <w:tcBorders>
                    <w:tl2br w:val="nil"/>
                    <w:tr2bl w:val="nil"/>
                  </w:tcBorders>
                  <w:noWrap w:val="0"/>
                  <w:vAlign w:val="center"/>
                </w:tcPr>
                <w:p w14:paraId="3C4513D3">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u w:val="single"/>
                      <w:lang w:val="en-US" w:eastAsia="zh-CN" w:bidi="ar-SA"/>
                    </w:rPr>
                  </w:pPr>
                </w:p>
              </w:tc>
              <w:tc>
                <w:tcPr>
                  <w:tcW w:w="1261" w:type="pct"/>
                  <w:tcBorders>
                    <w:tl2br w:val="nil"/>
                    <w:tr2bl w:val="nil"/>
                  </w:tcBorders>
                  <w:noWrap w:val="0"/>
                  <w:vAlign w:val="center"/>
                </w:tcPr>
                <w:p w14:paraId="603FB805">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color w:val="000000"/>
                      <w:sz w:val="21"/>
                      <w:szCs w:val="21"/>
                      <w:u w:val="single"/>
                      <w:lang w:eastAsia="zh-CN"/>
                    </w:rPr>
                    <w:t>精炼工序废水</w:t>
                  </w:r>
                </w:p>
              </w:tc>
              <w:tc>
                <w:tcPr>
                  <w:tcW w:w="800" w:type="pct"/>
                  <w:tcBorders>
                    <w:tl2br w:val="nil"/>
                    <w:tr2bl w:val="nil"/>
                  </w:tcBorders>
                  <w:noWrap w:val="0"/>
                  <w:vAlign w:val="center"/>
                </w:tcPr>
                <w:p w14:paraId="6E5F45C5">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kern w:val="0"/>
                      <w:sz w:val="21"/>
                      <w:szCs w:val="21"/>
                      <w:u w:val="single"/>
                      <w:lang w:val="en-US" w:eastAsia="zh-CN" w:bidi="ar-SA"/>
                    </w:rPr>
                  </w:pPr>
                  <w:r>
                    <w:rPr>
                      <w:rFonts w:hint="eastAsia"/>
                      <w:kern w:val="0"/>
                      <w:sz w:val="21"/>
                      <w:szCs w:val="21"/>
                      <w:u w:val="single"/>
                      <w:lang w:val="en-US" w:eastAsia="zh-CN"/>
                    </w:rPr>
                    <w:t>COD、BOD、SS、动植物油等</w:t>
                  </w:r>
                </w:p>
              </w:tc>
              <w:tc>
                <w:tcPr>
                  <w:tcW w:w="2343" w:type="pct"/>
                  <w:tcBorders>
                    <w:tl2br w:val="nil"/>
                    <w:tr2bl w:val="nil"/>
                  </w:tcBorders>
                  <w:noWrap w:val="0"/>
                  <w:vAlign w:val="center"/>
                </w:tcPr>
                <w:p w14:paraId="3714CC2A">
                  <w:pPr>
                    <w:pStyle w:val="2"/>
                    <w:keepNext w:val="0"/>
                    <w:keepLines/>
                    <w:pageBreakBefore w:val="0"/>
                    <w:kinsoku/>
                    <w:wordWrap/>
                    <w:overflowPunct/>
                    <w:topLinePunct w:val="0"/>
                    <w:autoSpaceDE/>
                    <w:autoSpaceDN/>
                    <w:bidi w:val="0"/>
                    <w:adjustRightInd/>
                    <w:spacing w:line="240" w:lineRule="auto"/>
                    <w:ind w:right="0"/>
                    <w:jc w:val="center"/>
                    <w:textAlignment w:val="auto"/>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color w:val="auto"/>
                      <w:sz w:val="21"/>
                      <w:szCs w:val="21"/>
                      <w:highlight w:val="none"/>
                      <w:u w:val="single"/>
                      <w:lang w:val="en-US" w:eastAsia="zh-CN"/>
                    </w:rPr>
                    <w:t>精炼车间产生的含油废水通过收集池收集，定期外售给相关化工企业；</w:t>
                  </w:r>
                </w:p>
              </w:tc>
            </w:tr>
            <w:tr w14:paraId="72C4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594" w:type="pct"/>
                  <w:vMerge w:val="continue"/>
                  <w:tcBorders>
                    <w:tl2br w:val="nil"/>
                    <w:tr2bl w:val="nil"/>
                  </w:tcBorders>
                  <w:noWrap w:val="0"/>
                  <w:vAlign w:val="center"/>
                </w:tcPr>
                <w:p w14:paraId="1C1A688C">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p>
              </w:tc>
              <w:tc>
                <w:tcPr>
                  <w:tcW w:w="1261" w:type="pct"/>
                  <w:tcBorders>
                    <w:tl2br w:val="nil"/>
                    <w:tr2bl w:val="nil"/>
                  </w:tcBorders>
                  <w:noWrap w:val="0"/>
                  <w:vAlign w:val="center"/>
                </w:tcPr>
                <w:p w14:paraId="5687F5F8">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default" w:ascii="Times New Roman" w:hAnsi="Times New Roman" w:eastAsia="宋体" w:cs="Times New Roman"/>
                      <w:color w:val="000000"/>
                      <w:sz w:val="21"/>
                      <w:szCs w:val="21"/>
                      <w:u w:val="single"/>
                      <w:lang w:eastAsia="zh-CN"/>
                    </w:rPr>
                    <w:t>地面拖洗废水、设备清洗废水、员工生活废水</w:t>
                  </w:r>
                </w:p>
              </w:tc>
              <w:tc>
                <w:tcPr>
                  <w:tcW w:w="800" w:type="pct"/>
                  <w:tcBorders>
                    <w:tl2br w:val="nil"/>
                    <w:tr2bl w:val="nil"/>
                  </w:tcBorders>
                  <w:noWrap w:val="0"/>
                  <w:vAlign w:val="center"/>
                </w:tcPr>
                <w:p w14:paraId="605AC540">
                  <w:pPr>
                    <w:keepNext w:val="0"/>
                    <w:keepLines/>
                    <w:pageBreakBefore w:val="0"/>
                    <w:kinsoku w:val="0"/>
                    <w:wordWrap/>
                    <w:overflowPunct w:val="0"/>
                    <w:topLinePunct w:val="0"/>
                    <w:autoSpaceDE w:val="0"/>
                    <w:autoSpaceDN w:val="0"/>
                    <w:bidi w:val="0"/>
                    <w:adjustRightInd w:val="0"/>
                    <w:snapToGrid/>
                    <w:spacing w:line="240" w:lineRule="exact"/>
                    <w:jc w:val="center"/>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eastAsia"/>
                      <w:kern w:val="0"/>
                      <w:sz w:val="21"/>
                      <w:szCs w:val="21"/>
                      <w:u w:val="single"/>
                      <w:lang w:val="en-US" w:eastAsia="zh-CN"/>
                    </w:rPr>
                    <w:t>COD、BOD、SS、动植物油等</w:t>
                  </w:r>
                </w:p>
              </w:tc>
              <w:tc>
                <w:tcPr>
                  <w:tcW w:w="2343" w:type="pct"/>
                  <w:tcBorders>
                    <w:tl2br w:val="nil"/>
                    <w:tr2bl w:val="nil"/>
                  </w:tcBorders>
                  <w:noWrap w:val="0"/>
                  <w:vAlign w:val="center"/>
                </w:tcPr>
                <w:p w14:paraId="0B479C23">
                  <w:pPr>
                    <w:pStyle w:val="2"/>
                    <w:keepNext w:val="0"/>
                    <w:keepLines/>
                    <w:pageBreakBefore w:val="0"/>
                    <w:kinsoku/>
                    <w:wordWrap/>
                    <w:overflowPunct/>
                    <w:topLinePunct w:val="0"/>
                    <w:autoSpaceDE/>
                    <w:autoSpaceDN/>
                    <w:bidi w:val="0"/>
                    <w:adjustRightInd/>
                    <w:spacing w:line="240" w:lineRule="auto"/>
                    <w:ind w:right="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default" w:ascii="Times New Roman" w:hAnsi="Times New Roman" w:eastAsia="宋体" w:cs="Times New Roman"/>
                      <w:sz w:val="21"/>
                      <w:szCs w:val="21"/>
                      <w:highlight w:val="none"/>
                      <w:u w:val="single"/>
                      <w:lang w:val="en-US" w:eastAsia="zh-CN"/>
                    </w:rPr>
                    <w:t>生活废水、地面清洗废水、设备清洗废水经化粪池处理后通过沟渠排入北河</w:t>
                  </w:r>
                </w:p>
              </w:tc>
            </w:tr>
            <w:tr w14:paraId="19CA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94" w:type="pct"/>
                  <w:vMerge w:val="continue"/>
                  <w:tcBorders>
                    <w:tl2br w:val="nil"/>
                    <w:tr2bl w:val="nil"/>
                  </w:tcBorders>
                  <w:noWrap w:val="0"/>
                  <w:vAlign w:val="center"/>
                </w:tcPr>
                <w:p w14:paraId="0BA3F8BE">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p>
              </w:tc>
              <w:tc>
                <w:tcPr>
                  <w:tcW w:w="1261" w:type="pct"/>
                  <w:tcBorders>
                    <w:tl2br w:val="nil"/>
                    <w:tr2bl w:val="nil"/>
                  </w:tcBorders>
                  <w:noWrap w:val="0"/>
                  <w:vAlign w:val="center"/>
                </w:tcPr>
                <w:p w14:paraId="50B3A7CE">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default" w:ascii="Times New Roman" w:hAnsi="Times New Roman" w:eastAsia="宋体" w:cs="Times New Roman"/>
                      <w:color w:val="000000"/>
                      <w:sz w:val="21"/>
                      <w:szCs w:val="21"/>
                      <w:u w:val="single"/>
                      <w:lang w:eastAsia="zh-CN"/>
                    </w:rPr>
                    <w:t>锅炉房软化废水</w:t>
                  </w:r>
                </w:p>
              </w:tc>
              <w:tc>
                <w:tcPr>
                  <w:tcW w:w="800" w:type="pct"/>
                  <w:tcBorders>
                    <w:tl2br w:val="nil"/>
                    <w:tr2bl w:val="nil"/>
                  </w:tcBorders>
                  <w:noWrap w:val="0"/>
                  <w:vAlign w:val="center"/>
                </w:tcPr>
                <w:p w14:paraId="067BC746">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eastAsia"/>
                      <w:kern w:val="0"/>
                      <w:sz w:val="21"/>
                      <w:szCs w:val="21"/>
                      <w:u w:val="single"/>
                      <w:lang w:eastAsia="zh-CN"/>
                    </w:rPr>
                    <w:t>软化废水</w:t>
                  </w:r>
                </w:p>
              </w:tc>
              <w:tc>
                <w:tcPr>
                  <w:tcW w:w="2343" w:type="pct"/>
                  <w:tcBorders>
                    <w:tl2br w:val="nil"/>
                    <w:tr2bl w:val="nil"/>
                  </w:tcBorders>
                  <w:noWrap w:val="0"/>
                  <w:vAlign w:val="center"/>
                </w:tcPr>
                <w:p w14:paraId="7A51AF3F">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u w:val="single"/>
                      <w:lang w:eastAsia="zh-CN"/>
                    </w:rPr>
                  </w:pPr>
                  <w:r>
                    <w:rPr>
                      <w:rFonts w:hint="default" w:ascii="Times New Roman" w:hAnsi="Times New Roman" w:eastAsia="宋体" w:cs="Times New Roman"/>
                      <w:sz w:val="21"/>
                      <w:szCs w:val="21"/>
                      <w:highlight w:val="none"/>
                      <w:u w:val="single"/>
                      <w:lang w:val="en-US" w:eastAsia="zh-CN"/>
                    </w:rPr>
                    <w:t>锅炉废水通过沟渠排入北河，企业共设置一个排放口</w:t>
                  </w:r>
                </w:p>
              </w:tc>
            </w:tr>
            <w:tr w14:paraId="04CD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94" w:type="pct"/>
                  <w:vMerge w:val="continue"/>
                  <w:tcBorders>
                    <w:tl2br w:val="nil"/>
                    <w:tr2bl w:val="nil"/>
                  </w:tcBorders>
                  <w:noWrap w:val="0"/>
                  <w:vAlign w:val="center"/>
                </w:tcPr>
                <w:p w14:paraId="17CA5334">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p>
              </w:tc>
              <w:tc>
                <w:tcPr>
                  <w:tcW w:w="1261" w:type="pct"/>
                  <w:tcBorders>
                    <w:tl2br w:val="nil"/>
                    <w:tr2bl w:val="nil"/>
                  </w:tcBorders>
                  <w:noWrap w:val="0"/>
                  <w:vAlign w:val="center"/>
                </w:tcPr>
                <w:p w14:paraId="5355BFE4">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eastAsia" w:cs="Times New Roman"/>
                      <w:b w:val="0"/>
                      <w:bCs w:val="0"/>
                      <w:color w:val="auto"/>
                      <w:kern w:val="0"/>
                      <w:sz w:val="21"/>
                      <w:szCs w:val="21"/>
                      <w:highlight w:val="none"/>
                      <w:u w:val="single"/>
                      <w:lang w:val="en-US" w:eastAsia="zh-CN" w:bidi="ar-SA"/>
                    </w:rPr>
                    <w:t>浸出车间冷却循环水</w:t>
                  </w:r>
                </w:p>
              </w:tc>
              <w:tc>
                <w:tcPr>
                  <w:tcW w:w="800" w:type="pct"/>
                  <w:tcBorders>
                    <w:tl2br w:val="nil"/>
                    <w:tr2bl w:val="nil"/>
                  </w:tcBorders>
                  <w:noWrap w:val="0"/>
                  <w:vAlign w:val="center"/>
                </w:tcPr>
                <w:p w14:paraId="4B49A90D">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eastAsia" w:cs="Times New Roman"/>
                      <w:b w:val="0"/>
                      <w:bCs w:val="0"/>
                      <w:color w:val="auto"/>
                      <w:kern w:val="0"/>
                      <w:sz w:val="21"/>
                      <w:szCs w:val="21"/>
                      <w:highlight w:val="none"/>
                      <w:u w:val="single"/>
                      <w:lang w:val="en-US" w:eastAsia="zh-CN" w:bidi="ar-SA"/>
                    </w:rPr>
                    <w:t>/</w:t>
                  </w:r>
                </w:p>
              </w:tc>
              <w:tc>
                <w:tcPr>
                  <w:tcW w:w="2343" w:type="pct"/>
                  <w:tcBorders>
                    <w:tl2br w:val="nil"/>
                    <w:tr2bl w:val="nil"/>
                  </w:tcBorders>
                  <w:noWrap w:val="0"/>
                  <w:vAlign w:val="center"/>
                </w:tcPr>
                <w:p w14:paraId="68B5428B">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u w:val="single"/>
                      <w:lang w:eastAsia="zh-CN"/>
                    </w:rPr>
                  </w:pPr>
                  <w:r>
                    <w:rPr>
                      <w:rFonts w:hint="default" w:ascii="Times New Roman" w:hAnsi="Times New Roman" w:eastAsia="宋体" w:cs="Times New Roman"/>
                      <w:color w:val="auto"/>
                      <w:sz w:val="21"/>
                      <w:szCs w:val="21"/>
                      <w:highlight w:val="none"/>
                      <w:u w:val="single"/>
                      <w:lang w:val="en-US" w:eastAsia="zh-CN"/>
                    </w:rPr>
                    <w:t>浸出车间的冷却水循环使用，定期补充</w:t>
                  </w:r>
                </w:p>
              </w:tc>
            </w:tr>
            <w:tr w14:paraId="6277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94" w:type="pct"/>
                  <w:vMerge w:val="restart"/>
                  <w:tcBorders>
                    <w:tl2br w:val="nil"/>
                    <w:tr2bl w:val="nil"/>
                  </w:tcBorders>
                  <w:noWrap w:val="0"/>
                  <w:vAlign w:val="center"/>
                </w:tcPr>
                <w:p w14:paraId="08AB01DE">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eastAsia" w:cs="Times New Roman"/>
                      <w:b w:val="0"/>
                      <w:bCs w:val="0"/>
                      <w:color w:val="auto"/>
                      <w:kern w:val="0"/>
                      <w:sz w:val="21"/>
                      <w:szCs w:val="21"/>
                      <w:highlight w:val="none"/>
                      <w:u w:val="single"/>
                      <w:lang w:val="en-US" w:eastAsia="zh-CN" w:bidi="ar-SA"/>
                    </w:rPr>
                    <w:t>废气</w:t>
                  </w:r>
                </w:p>
              </w:tc>
              <w:tc>
                <w:tcPr>
                  <w:tcW w:w="1261" w:type="pct"/>
                  <w:tcBorders>
                    <w:tl2br w:val="nil"/>
                    <w:tr2bl w:val="nil"/>
                  </w:tcBorders>
                  <w:noWrap w:val="0"/>
                  <w:vAlign w:val="center"/>
                </w:tcPr>
                <w:p w14:paraId="34DFBFA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sz w:val="21"/>
                      <w:szCs w:val="21"/>
                      <w:u w:val="single"/>
                      <w:lang w:eastAsia="zh-CN"/>
                    </w:rPr>
                    <w:t>棉籽破碎、筛分粉尘及粨粒加工粉尘</w:t>
                  </w:r>
                </w:p>
              </w:tc>
              <w:tc>
                <w:tcPr>
                  <w:tcW w:w="800" w:type="pct"/>
                  <w:tcBorders>
                    <w:tl2br w:val="nil"/>
                    <w:tr2bl w:val="nil"/>
                  </w:tcBorders>
                  <w:noWrap w:val="0"/>
                  <w:vAlign w:val="center"/>
                </w:tcPr>
                <w:p w14:paraId="1435F9C1">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eastAsia" w:cs="Times New Roman"/>
                      <w:b w:val="0"/>
                      <w:bCs w:val="0"/>
                      <w:color w:val="auto"/>
                      <w:kern w:val="0"/>
                      <w:sz w:val="21"/>
                      <w:szCs w:val="21"/>
                      <w:highlight w:val="none"/>
                      <w:u w:val="single"/>
                      <w:lang w:val="en-US" w:eastAsia="zh-CN" w:bidi="ar-SA"/>
                    </w:rPr>
                  </w:pPr>
                  <w:r>
                    <w:rPr>
                      <w:rFonts w:hint="eastAsia" w:cs="Times New Roman"/>
                      <w:b w:val="0"/>
                      <w:bCs w:val="0"/>
                      <w:color w:val="auto"/>
                      <w:kern w:val="0"/>
                      <w:sz w:val="21"/>
                      <w:szCs w:val="21"/>
                      <w:highlight w:val="none"/>
                      <w:u w:val="single"/>
                      <w:lang w:val="en-US" w:eastAsia="zh-CN" w:bidi="ar-SA"/>
                    </w:rPr>
                    <w:t>颗粒物</w:t>
                  </w:r>
                </w:p>
              </w:tc>
              <w:tc>
                <w:tcPr>
                  <w:tcW w:w="2343" w:type="pct"/>
                  <w:tcBorders>
                    <w:tl2br w:val="nil"/>
                    <w:tr2bl w:val="nil"/>
                  </w:tcBorders>
                  <w:noWrap w:val="0"/>
                  <w:vAlign w:val="center"/>
                </w:tcPr>
                <w:p w14:paraId="0D124B9F">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eastAsia" w:cs="Times New Roman"/>
                      <w:color w:val="auto"/>
                      <w:sz w:val="21"/>
                      <w:szCs w:val="21"/>
                      <w:highlight w:val="none"/>
                      <w:u w:val="single"/>
                      <w:lang w:val="en-US" w:eastAsia="zh-CN"/>
                    </w:rPr>
                    <w:t>封闭车间+</w:t>
                  </w:r>
                  <w:r>
                    <w:rPr>
                      <w:rFonts w:hint="eastAsia"/>
                      <w:kern w:val="0"/>
                      <w:sz w:val="21"/>
                      <w:szCs w:val="21"/>
                      <w:u w:val="single"/>
                      <w:lang w:val="en-US" w:eastAsia="zh-CN"/>
                    </w:rPr>
                    <w:t>沙克龙除尘器+无组织排放</w:t>
                  </w:r>
                </w:p>
              </w:tc>
            </w:tr>
            <w:tr w14:paraId="6228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94" w:type="pct"/>
                  <w:vMerge w:val="continue"/>
                  <w:tcBorders>
                    <w:tl2br w:val="nil"/>
                    <w:tr2bl w:val="nil"/>
                  </w:tcBorders>
                  <w:noWrap w:val="0"/>
                  <w:vAlign w:val="center"/>
                </w:tcPr>
                <w:p w14:paraId="56ADA91C">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p>
              </w:tc>
              <w:tc>
                <w:tcPr>
                  <w:tcW w:w="1261" w:type="pct"/>
                  <w:tcBorders>
                    <w:tl2br w:val="nil"/>
                    <w:tr2bl w:val="nil"/>
                  </w:tcBorders>
                  <w:noWrap w:val="0"/>
                  <w:vAlign w:val="center"/>
                </w:tcPr>
                <w:p w14:paraId="4C6AE79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sz w:val="21"/>
                      <w:szCs w:val="21"/>
                      <w:u w:val="single"/>
                      <w:lang w:eastAsia="zh-CN"/>
                    </w:rPr>
                    <w:t>浸出工序产生的挥发性有机物</w:t>
                  </w:r>
                </w:p>
              </w:tc>
              <w:tc>
                <w:tcPr>
                  <w:tcW w:w="800" w:type="pct"/>
                  <w:tcBorders>
                    <w:tl2br w:val="nil"/>
                    <w:tr2bl w:val="nil"/>
                  </w:tcBorders>
                  <w:noWrap w:val="0"/>
                  <w:vAlign w:val="center"/>
                </w:tcPr>
                <w:p w14:paraId="3072821B">
                  <w:pPr>
                    <w:keepNext w:val="0"/>
                    <w:keepLines/>
                    <w:pageBreakBefore w:val="0"/>
                    <w:kinsoku w:val="0"/>
                    <w:wordWrap/>
                    <w:overflowPunct w:val="0"/>
                    <w:topLinePunct w:val="0"/>
                    <w:autoSpaceDE w:val="0"/>
                    <w:autoSpaceDN w:val="0"/>
                    <w:bidi w:val="0"/>
                    <w:adjustRightInd w:val="0"/>
                    <w:snapToGrid/>
                    <w:spacing w:line="240" w:lineRule="exact"/>
                    <w:jc w:val="center"/>
                    <w:rPr>
                      <w:rFonts w:hint="eastAsia" w:cs="Times New Roman"/>
                      <w:b w:val="0"/>
                      <w:bCs w:val="0"/>
                      <w:color w:val="auto"/>
                      <w:kern w:val="0"/>
                      <w:sz w:val="21"/>
                      <w:szCs w:val="21"/>
                      <w:highlight w:val="none"/>
                      <w:u w:val="single"/>
                      <w:lang w:val="en-US" w:eastAsia="zh-CN" w:bidi="ar-SA"/>
                    </w:rPr>
                  </w:pPr>
                  <w:r>
                    <w:rPr>
                      <w:rFonts w:hint="eastAsia" w:cs="Times New Roman"/>
                      <w:color w:val="auto"/>
                      <w:kern w:val="2"/>
                      <w:sz w:val="21"/>
                      <w:szCs w:val="21"/>
                      <w:u w:val="single"/>
                      <w:lang w:val="en-US" w:eastAsia="zh-CN" w:bidi="ar-SA"/>
                    </w:rPr>
                    <w:t>挥发性有机物</w:t>
                  </w:r>
                </w:p>
              </w:tc>
              <w:tc>
                <w:tcPr>
                  <w:tcW w:w="2343" w:type="pct"/>
                  <w:tcBorders>
                    <w:tl2br w:val="nil"/>
                    <w:tr2bl w:val="nil"/>
                  </w:tcBorders>
                  <w:noWrap w:val="0"/>
                  <w:vAlign w:val="center"/>
                </w:tcPr>
                <w:p w14:paraId="02240491">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eastAsia" w:cs="Times New Roman"/>
                      <w:color w:val="auto"/>
                      <w:sz w:val="21"/>
                      <w:szCs w:val="21"/>
                      <w:highlight w:val="none"/>
                      <w:u w:val="single"/>
                      <w:lang w:val="en-US" w:eastAsia="zh-CN"/>
                    </w:rPr>
                    <w:t>冷冻法处理后无组织排放</w:t>
                  </w:r>
                </w:p>
              </w:tc>
            </w:tr>
            <w:tr w14:paraId="71C5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94" w:type="pct"/>
                  <w:vMerge w:val="continue"/>
                  <w:tcBorders>
                    <w:tl2br w:val="nil"/>
                    <w:tr2bl w:val="nil"/>
                  </w:tcBorders>
                  <w:noWrap w:val="0"/>
                  <w:vAlign w:val="center"/>
                </w:tcPr>
                <w:p w14:paraId="26204E72">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p>
              </w:tc>
              <w:tc>
                <w:tcPr>
                  <w:tcW w:w="1261" w:type="pct"/>
                  <w:tcBorders>
                    <w:tl2br w:val="nil"/>
                    <w:tr2bl w:val="nil"/>
                  </w:tcBorders>
                  <w:noWrap w:val="0"/>
                  <w:vAlign w:val="center"/>
                </w:tcPr>
                <w:p w14:paraId="0452E45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eastAsia="zh-CN"/>
                    </w:rPr>
                  </w:pPr>
                  <w:r>
                    <w:rPr>
                      <w:rFonts w:hint="eastAsia" w:ascii="Times New Roman" w:hAnsi="Times New Roman" w:eastAsia="宋体" w:cs="Times New Roman"/>
                      <w:color w:val="auto"/>
                      <w:sz w:val="21"/>
                      <w:szCs w:val="21"/>
                      <w:u w:val="single"/>
                      <w:lang w:eastAsia="zh-CN"/>
                    </w:rPr>
                    <w:t>精炼车间</w:t>
                  </w:r>
                </w:p>
              </w:tc>
              <w:tc>
                <w:tcPr>
                  <w:tcW w:w="800" w:type="pct"/>
                  <w:tcBorders>
                    <w:tl2br w:val="nil"/>
                    <w:tr2bl w:val="nil"/>
                  </w:tcBorders>
                  <w:noWrap w:val="0"/>
                  <w:vAlign w:val="center"/>
                </w:tcPr>
                <w:p w14:paraId="2ACC35A1">
                  <w:pPr>
                    <w:keepNext w:val="0"/>
                    <w:keepLines/>
                    <w:pageBreakBefore w:val="0"/>
                    <w:kinsoku w:val="0"/>
                    <w:wordWrap/>
                    <w:overflowPunct w:val="0"/>
                    <w:topLinePunct w:val="0"/>
                    <w:autoSpaceDE w:val="0"/>
                    <w:autoSpaceDN w:val="0"/>
                    <w:bidi w:val="0"/>
                    <w:adjustRightInd w:val="0"/>
                    <w:snapToGrid/>
                    <w:spacing w:line="240" w:lineRule="exact"/>
                    <w:jc w:val="center"/>
                    <w:rPr>
                      <w:rFonts w:hint="eastAsia" w:cs="Times New Roman"/>
                      <w:color w:val="auto"/>
                      <w:kern w:val="2"/>
                      <w:sz w:val="21"/>
                      <w:szCs w:val="21"/>
                      <w:u w:val="single"/>
                      <w:lang w:val="en-US" w:eastAsia="zh-CN" w:bidi="ar-SA"/>
                    </w:rPr>
                  </w:pPr>
                  <w:r>
                    <w:rPr>
                      <w:rFonts w:hint="eastAsia" w:cs="Times New Roman"/>
                      <w:color w:val="auto"/>
                      <w:kern w:val="2"/>
                      <w:sz w:val="21"/>
                      <w:szCs w:val="21"/>
                      <w:u w:val="single"/>
                      <w:lang w:val="en-US" w:eastAsia="zh-CN" w:bidi="ar-SA"/>
                    </w:rPr>
                    <w:t>臭气浓度</w:t>
                  </w:r>
                </w:p>
              </w:tc>
              <w:tc>
                <w:tcPr>
                  <w:tcW w:w="2343" w:type="pct"/>
                  <w:tcBorders>
                    <w:tl2br w:val="nil"/>
                    <w:tr2bl w:val="nil"/>
                  </w:tcBorders>
                  <w:noWrap w:val="0"/>
                  <w:vAlign w:val="center"/>
                </w:tcPr>
                <w:p w14:paraId="2A6058E3">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u w:val="single"/>
                      <w:lang w:val="en-US" w:eastAsia="zh-CN"/>
                    </w:rPr>
                  </w:pPr>
                  <w:r>
                    <w:rPr>
                      <w:rFonts w:hint="eastAsia" w:cs="Times New Roman"/>
                      <w:color w:val="auto"/>
                      <w:sz w:val="21"/>
                      <w:szCs w:val="21"/>
                      <w:highlight w:val="none"/>
                      <w:u w:val="single"/>
                      <w:lang w:val="en-US" w:eastAsia="zh-CN"/>
                    </w:rPr>
                    <w:t>封闭式车间内无组织排放</w:t>
                  </w:r>
                </w:p>
              </w:tc>
            </w:tr>
            <w:tr w14:paraId="1D50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94" w:type="pct"/>
                  <w:vMerge w:val="continue"/>
                  <w:tcBorders>
                    <w:tl2br w:val="nil"/>
                    <w:tr2bl w:val="nil"/>
                  </w:tcBorders>
                  <w:noWrap w:val="0"/>
                  <w:vAlign w:val="center"/>
                </w:tcPr>
                <w:p w14:paraId="2C28DEF9">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p>
              </w:tc>
              <w:tc>
                <w:tcPr>
                  <w:tcW w:w="1261" w:type="pct"/>
                  <w:tcBorders>
                    <w:tl2br w:val="nil"/>
                    <w:tr2bl w:val="nil"/>
                  </w:tcBorders>
                  <w:noWrap w:val="0"/>
                  <w:vAlign w:val="center"/>
                </w:tcPr>
                <w:p w14:paraId="43AAF5D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sz w:val="21"/>
                      <w:szCs w:val="21"/>
                      <w:u w:val="single"/>
                      <w:lang w:eastAsia="zh-CN"/>
                    </w:rPr>
                    <w:t>锅炉燃烧废气</w:t>
                  </w:r>
                </w:p>
              </w:tc>
              <w:tc>
                <w:tcPr>
                  <w:tcW w:w="800" w:type="pct"/>
                  <w:tcBorders>
                    <w:tl2br w:val="nil"/>
                    <w:tr2bl w:val="nil"/>
                  </w:tcBorders>
                  <w:noWrap w:val="0"/>
                  <w:vAlign w:val="center"/>
                </w:tcPr>
                <w:p w14:paraId="695B4907">
                  <w:pPr>
                    <w:keepNext w:val="0"/>
                    <w:keepLines/>
                    <w:pageBreakBefore w:val="0"/>
                    <w:kinsoku w:val="0"/>
                    <w:wordWrap/>
                    <w:overflowPunct w:val="0"/>
                    <w:topLinePunct w:val="0"/>
                    <w:autoSpaceDE w:val="0"/>
                    <w:autoSpaceDN w:val="0"/>
                    <w:bidi w:val="0"/>
                    <w:adjustRightInd w:val="0"/>
                    <w:snapToGrid/>
                    <w:spacing w:line="240" w:lineRule="exact"/>
                    <w:jc w:val="center"/>
                    <w:rPr>
                      <w:rFonts w:hint="eastAsia" w:cs="Times New Roman"/>
                      <w:b w:val="0"/>
                      <w:bCs w:val="0"/>
                      <w:color w:val="auto"/>
                      <w:kern w:val="0"/>
                      <w:sz w:val="21"/>
                      <w:szCs w:val="21"/>
                      <w:highlight w:val="none"/>
                      <w:u w:val="single"/>
                      <w:lang w:val="en-US" w:eastAsia="zh-CN" w:bidi="ar-SA"/>
                    </w:rPr>
                  </w:pPr>
                  <w:r>
                    <w:rPr>
                      <w:rFonts w:hint="eastAsia" w:cs="Times New Roman"/>
                      <w:color w:val="auto"/>
                      <w:kern w:val="2"/>
                      <w:sz w:val="21"/>
                      <w:szCs w:val="21"/>
                      <w:u w:val="single"/>
                      <w:lang w:val="en-US" w:eastAsia="zh-CN" w:bidi="ar-SA"/>
                    </w:rPr>
                    <w:t>颗粒物、二氧化硫、氮氧化物</w:t>
                  </w:r>
                </w:p>
              </w:tc>
              <w:tc>
                <w:tcPr>
                  <w:tcW w:w="2343" w:type="pct"/>
                  <w:tcBorders>
                    <w:tl2br w:val="nil"/>
                    <w:tr2bl w:val="nil"/>
                  </w:tcBorders>
                  <w:noWrap w:val="0"/>
                  <w:vAlign w:val="center"/>
                </w:tcPr>
                <w:p w14:paraId="05A36362">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eastAsia"/>
                      <w:kern w:val="0"/>
                      <w:sz w:val="21"/>
                      <w:szCs w:val="21"/>
                      <w:u w:val="single"/>
                      <w:lang w:val="en-US" w:eastAsia="zh-CN"/>
                    </w:rPr>
                    <w:t>脉冲布袋除尘器+30m高排气筒高空排放</w:t>
                  </w:r>
                </w:p>
              </w:tc>
            </w:tr>
            <w:tr w14:paraId="69DA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94" w:type="pct"/>
                  <w:vMerge w:val="restart"/>
                  <w:tcBorders>
                    <w:tl2br w:val="nil"/>
                    <w:tr2bl w:val="nil"/>
                  </w:tcBorders>
                  <w:noWrap w:val="0"/>
                  <w:vAlign w:val="center"/>
                </w:tcPr>
                <w:p w14:paraId="07E243F6">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eastAsia" w:cs="Times New Roman"/>
                      <w:b w:val="0"/>
                      <w:bCs w:val="0"/>
                      <w:color w:val="auto"/>
                      <w:kern w:val="0"/>
                      <w:sz w:val="21"/>
                      <w:szCs w:val="21"/>
                      <w:highlight w:val="none"/>
                      <w:u w:val="single"/>
                      <w:lang w:val="en-US" w:eastAsia="zh-CN" w:bidi="ar-SA"/>
                    </w:rPr>
                    <w:t>固废</w:t>
                  </w:r>
                </w:p>
              </w:tc>
              <w:tc>
                <w:tcPr>
                  <w:tcW w:w="1261" w:type="pct"/>
                  <w:tcBorders>
                    <w:tl2br w:val="nil"/>
                    <w:tr2bl w:val="nil"/>
                  </w:tcBorders>
                  <w:noWrap w:val="0"/>
                  <w:vAlign w:val="center"/>
                </w:tcPr>
                <w:p w14:paraId="2287E208">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b w:val="0"/>
                      <w:bCs w:val="0"/>
                      <w:color w:val="auto"/>
                      <w:kern w:val="0"/>
                      <w:sz w:val="21"/>
                      <w:szCs w:val="21"/>
                      <w:u w:val="single"/>
                      <w:lang w:val="en-US" w:eastAsia="zh-CN" w:bidi="ar-SA"/>
                    </w:rPr>
                    <w:t>职工</w:t>
                  </w:r>
                </w:p>
              </w:tc>
              <w:tc>
                <w:tcPr>
                  <w:tcW w:w="800" w:type="pct"/>
                  <w:tcBorders>
                    <w:tl2br w:val="nil"/>
                    <w:tr2bl w:val="nil"/>
                  </w:tcBorders>
                  <w:noWrap w:val="0"/>
                  <w:vAlign w:val="center"/>
                </w:tcPr>
                <w:p w14:paraId="19797D69">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b w:val="0"/>
                      <w:bCs w:val="0"/>
                      <w:color w:val="auto"/>
                      <w:kern w:val="0"/>
                      <w:sz w:val="21"/>
                      <w:szCs w:val="21"/>
                      <w:u w:val="single"/>
                      <w:lang w:val="en-US" w:eastAsia="zh-CN" w:bidi="ar-SA"/>
                    </w:rPr>
                    <w:t>生活垃圾</w:t>
                  </w:r>
                </w:p>
              </w:tc>
              <w:tc>
                <w:tcPr>
                  <w:tcW w:w="2343" w:type="pct"/>
                  <w:tcBorders>
                    <w:tl2br w:val="nil"/>
                    <w:tr2bl w:val="nil"/>
                  </w:tcBorders>
                  <w:noWrap w:val="0"/>
                  <w:vAlign w:val="center"/>
                </w:tcPr>
                <w:p w14:paraId="29D9B4B9">
                  <w:pPr>
                    <w:keepNext w:val="0"/>
                    <w:keepLines w:val="0"/>
                    <w:suppressLineNumbers w:val="0"/>
                    <w:spacing w:before="0" w:beforeAutospacing="0" w:after="0" w:afterAutospacing="0" w:line="240" w:lineRule="auto"/>
                    <w:ind w:left="0" w:leftChars="0" w:right="0" w:rightChars="0" w:firstLine="0" w:firstLineChars="0"/>
                    <w:jc w:val="center"/>
                    <w:rPr>
                      <w:rFonts w:hint="eastAsia"/>
                      <w:kern w:val="0"/>
                      <w:sz w:val="21"/>
                      <w:szCs w:val="21"/>
                      <w:u w:val="single"/>
                      <w:lang w:val="en-US" w:eastAsia="zh-CN"/>
                    </w:rPr>
                  </w:pPr>
                  <w:r>
                    <w:rPr>
                      <w:rFonts w:hint="default" w:ascii="Times New Roman" w:hAnsi="Times New Roman" w:eastAsia="宋体" w:cs="Times New Roman"/>
                      <w:b w:val="0"/>
                      <w:bCs w:val="0"/>
                      <w:color w:val="auto"/>
                      <w:kern w:val="0"/>
                      <w:sz w:val="21"/>
                      <w:szCs w:val="21"/>
                      <w:u w:val="single"/>
                      <w:lang w:val="en-US" w:eastAsia="zh-CN" w:bidi="ar-SA"/>
                    </w:rPr>
                    <w:t>委托环卫部门处置</w:t>
                  </w:r>
                </w:p>
              </w:tc>
            </w:tr>
            <w:tr w14:paraId="73EA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94" w:type="pct"/>
                  <w:vMerge w:val="continue"/>
                  <w:tcBorders>
                    <w:tl2br w:val="nil"/>
                    <w:tr2bl w:val="nil"/>
                  </w:tcBorders>
                  <w:noWrap w:val="0"/>
                  <w:vAlign w:val="center"/>
                </w:tcPr>
                <w:p w14:paraId="05D5F4FF">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p>
              </w:tc>
              <w:tc>
                <w:tcPr>
                  <w:tcW w:w="1261" w:type="pct"/>
                  <w:tcBorders>
                    <w:tl2br w:val="nil"/>
                    <w:tr2bl w:val="nil"/>
                  </w:tcBorders>
                  <w:noWrap w:val="0"/>
                  <w:vAlign w:val="center"/>
                </w:tcPr>
                <w:p w14:paraId="5172D827">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b w:val="0"/>
                      <w:bCs w:val="0"/>
                      <w:color w:val="auto"/>
                      <w:kern w:val="0"/>
                      <w:sz w:val="21"/>
                      <w:szCs w:val="21"/>
                      <w:u w:val="single"/>
                      <w:lang w:val="en-US" w:eastAsia="zh-CN" w:bidi="ar-SA"/>
                    </w:rPr>
                    <w:t>精炼脱色</w:t>
                  </w:r>
                </w:p>
              </w:tc>
              <w:tc>
                <w:tcPr>
                  <w:tcW w:w="800" w:type="pct"/>
                  <w:tcBorders>
                    <w:tl2br w:val="nil"/>
                    <w:tr2bl w:val="nil"/>
                  </w:tcBorders>
                  <w:noWrap w:val="0"/>
                  <w:vAlign w:val="center"/>
                </w:tcPr>
                <w:p w14:paraId="533E5A1B">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b w:val="0"/>
                      <w:bCs w:val="0"/>
                      <w:color w:val="auto"/>
                      <w:kern w:val="0"/>
                      <w:sz w:val="21"/>
                      <w:szCs w:val="21"/>
                      <w:u w:val="single"/>
                      <w:lang w:val="en-US" w:eastAsia="zh-CN" w:bidi="ar-SA"/>
                    </w:rPr>
                    <w:t>废白土</w:t>
                  </w:r>
                </w:p>
              </w:tc>
              <w:tc>
                <w:tcPr>
                  <w:tcW w:w="2343" w:type="pct"/>
                  <w:tcBorders>
                    <w:tl2br w:val="nil"/>
                    <w:tr2bl w:val="nil"/>
                  </w:tcBorders>
                  <w:noWrap w:val="0"/>
                  <w:vAlign w:val="center"/>
                </w:tcPr>
                <w:p w14:paraId="485C9CC8">
                  <w:pPr>
                    <w:keepNext w:val="0"/>
                    <w:keepLines w:val="0"/>
                    <w:suppressLineNumbers w:val="0"/>
                    <w:spacing w:before="0" w:beforeAutospacing="0" w:after="0" w:afterAutospacing="0" w:line="240" w:lineRule="auto"/>
                    <w:ind w:left="0" w:leftChars="0" w:right="0" w:rightChars="0" w:firstLine="0" w:firstLineChars="0"/>
                    <w:jc w:val="center"/>
                    <w:rPr>
                      <w:rFonts w:hint="eastAsia"/>
                      <w:kern w:val="0"/>
                      <w:sz w:val="21"/>
                      <w:szCs w:val="21"/>
                      <w:u w:val="single"/>
                      <w:lang w:val="en-US" w:eastAsia="zh-CN"/>
                    </w:rPr>
                  </w:pPr>
                  <w:r>
                    <w:rPr>
                      <w:rFonts w:hint="default" w:ascii="Times New Roman" w:hAnsi="Times New Roman" w:eastAsia="宋体" w:cs="Times New Roman"/>
                      <w:b w:val="0"/>
                      <w:bCs w:val="0"/>
                      <w:color w:val="auto"/>
                      <w:kern w:val="0"/>
                      <w:sz w:val="21"/>
                      <w:szCs w:val="21"/>
                      <w:u w:val="single"/>
                      <w:lang w:val="en-US" w:eastAsia="zh-CN" w:bidi="ar-SA"/>
                    </w:rPr>
                    <w:t>集中收集，定期外售</w:t>
                  </w:r>
                </w:p>
              </w:tc>
            </w:tr>
            <w:tr w14:paraId="1981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94" w:type="pct"/>
                  <w:vMerge w:val="continue"/>
                  <w:tcBorders>
                    <w:tl2br w:val="nil"/>
                    <w:tr2bl w:val="nil"/>
                  </w:tcBorders>
                  <w:noWrap w:val="0"/>
                  <w:vAlign w:val="center"/>
                </w:tcPr>
                <w:p w14:paraId="2B6EE569">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p>
              </w:tc>
              <w:tc>
                <w:tcPr>
                  <w:tcW w:w="1261" w:type="pct"/>
                  <w:tcBorders>
                    <w:tl2br w:val="nil"/>
                    <w:tr2bl w:val="nil"/>
                  </w:tcBorders>
                  <w:noWrap w:val="0"/>
                  <w:vAlign w:val="center"/>
                </w:tcPr>
                <w:p w14:paraId="259B492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default" w:ascii="Times New Roman" w:hAnsi="Times New Roman" w:eastAsia="宋体" w:cs="Times New Roman"/>
                      <w:b w:val="0"/>
                      <w:bCs w:val="0"/>
                      <w:color w:val="auto"/>
                      <w:kern w:val="0"/>
                      <w:sz w:val="21"/>
                      <w:szCs w:val="21"/>
                      <w:highlight w:val="none"/>
                      <w:u w:val="single"/>
                      <w:lang w:val="en-US" w:eastAsia="zh-CN" w:bidi="ar-SA"/>
                    </w:rPr>
                    <w:t>设备检修</w:t>
                  </w:r>
                </w:p>
              </w:tc>
              <w:tc>
                <w:tcPr>
                  <w:tcW w:w="800" w:type="pct"/>
                  <w:tcBorders>
                    <w:tl2br w:val="nil"/>
                    <w:tr2bl w:val="nil"/>
                  </w:tcBorders>
                  <w:noWrap w:val="0"/>
                  <w:vAlign w:val="center"/>
                </w:tcPr>
                <w:p w14:paraId="10739E7B">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u w:val="single"/>
                      <w:lang w:val="en-US" w:eastAsia="zh-CN" w:bidi="ar-SA"/>
                    </w:rPr>
                  </w:pPr>
                  <w:r>
                    <w:rPr>
                      <w:rFonts w:hint="default" w:ascii="Times New Roman" w:hAnsi="Times New Roman" w:eastAsia="宋体" w:cs="Times New Roman"/>
                      <w:b w:val="0"/>
                      <w:bCs w:val="0"/>
                      <w:color w:val="auto"/>
                      <w:kern w:val="0"/>
                      <w:sz w:val="21"/>
                      <w:szCs w:val="21"/>
                      <w:highlight w:val="none"/>
                      <w:u w:val="single"/>
                      <w:lang w:val="en-US" w:eastAsia="zh-CN" w:bidi="ar-SA"/>
                    </w:rPr>
                    <w:t>废机油和含油抹布</w:t>
                  </w:r>
                </w:p>
              </w:tc>
              <w:tc>
                <w:tcPr>
                  <w:tcW w:w="2343" w:type="pct"/>
                  <w:tcBorders>
                    <w:tl2br w:val="nil"/>
                    <w:tr2bl w:val="nil"/>
                  </w:tcBorders>
                  <w:noWrap w:val="0"/>
                  <w:vAlign w:val="center"/>
                </w:tcPr>
                <w:p w14:paraId="4E903B04">
                  <w:pPr>
                    <w:pStyle w:val="61"/>
                    <w:ind w:left="38" w:right="31"/>
                    <w:jc w:val="center"/>
                    <w:rPr>
                      <w:rFonts w:hint="default" w:ascii="Times New Roman" w:hAnsi="Times New Roman" w:eastAsia="宋体" w:cs="Times New Roman"/>
                      <w:sz w:val="21"/>
                      <w:u w:val="single"/>
                    </w:rPr>
                  </w:pPr>
                  <w:r>
                    <w:rPr>
                      <w:rFonts w:hint="default" w:ascii="Times New Roman" w:hAnsi="Times New Roman" w:eastAsia="宋体" w:cs="Times New Roman"/>
                      <w:sz w:val="21"/>
                      <w:u w:val="single"/>
                    </w:rPr>
                    <w:t>危废暂存间暂存，定期交由</w:t>
                  </w:r>
                </w:p>
                <w:p w14:paraId="73A031D7">
                  <w:pPr>
                    <w:keepNext w:val="0"/>
                    <w:keepLines w:val="0"/>
                    <w:suppressLineNumbers w:val="0"/>
                    <w:spacing w:before="0" w:beforeAutospacing="0" w:after="0" w:afterAutospacing="0" w:line="240" w:lineRule="auto"/>
                    <w:ind w:left="0" w:leftChars="0" w:right="0" w:rightChars="0" w:firstLine="0" w:firstLineChars="0"/>
                    <w:jc w:val="center"/>
                    <w:rPr>
                      <w:rFonts w:hint="eastAsia"/>
                      <w:kern w:val="0"/>
                      <w:sz w:val="21"/>
                      <w:szCs w:val="21"/>
                      <w:u w:val="single"/>
                      <w:lang w:val="en-US" w:eastAsia="zh-CN"/>
                    </w:rPr>
                  </w:pPr>
                  <w:r>
                    <w:rPr>
                      <w:rFonts w:hint="default" w:ascii="Times New Roman" w:hAnsi="Times New Roman" w:eastAsia="宋体" w:cs="Times New Roman"/>
                      <w:sz w:val="21"/>
                      <w:u w:val="single"/>
                    </w:rPr>
                    <w:t>有资质公司处理</w:t>
                  </w:r>
                </w:p>
              </w:tc>
            </w:tr>
            <w:tr w14:paraId="70A0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94" w:type="pct"/>
                  <w:vMerge w:val="continue"/>
                  <w:tcBorders>
                    <w:tl2br w:val="nil"/>
                    <w:tr2bl w:val="nil"/>
                  </w:tcBorders>
                  <w:noWrap w:val="0"/>
                  <w:vAlign w:val="center"/>
                </w:tcPr>
                <w:p w14:paraId="2D91EAF6">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p>
              </w:tc>
              <w:tc>
                <w:tcPr>
                  <w:tcW w:w="1261" w:type="pct"/>
                  <w:tcBorders>
                    <w:tl2br w:val="nil"/>
                    <w:tr2bl w:val="nil"/>
                  </w:tcBorders>
                  <w:noWrap w:val="0"/>
                  <w:vAlign w:val="center"/>
                </w:tcPr>
                <w:p w14:paraId="004B03E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default" w:ascii="Times New Roman" w:hAnsi="Times New Roman" w:eastAsia="宋体" w:cs="Times New Roman"/>
                      <w:b w:val="0"/>
                      <w:bCs w:val="0"/>
                      <w:color w:val="auto"/>
                      <w:kern w:val="0"/>
                      <w:sz w:val="21"/>
                      <w:szCs w:val="21"/>
                      <w:highlight w:val="none"/>
                      <w:u w:val="single"/>
                      <w:lang w:val="en-US" w:eastAsia="zh-CN" w:bidi="ar-SA"/>
                    </w:rPr>
                    <w:t>棉籽破碎筛分</w:t>
                  </w:r>
                </w:p>
              </w:tc>
              <w:tc>
                <w:tcPr>
                  <w:tcW w:w="800" w:type="pct"/>
                  <w:tcBorders>
                    <w:tl2br w:val="nil"/>
                    <w:tr2bl w:val="nil"/>
                  </w:tcBorders>
                  <w:noWrap w:val="0"/>
                  <w:vAlign w:val="center"/>
                </w:tcPr>
                <w:p w14:paraId="6BCD9598">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u w:val="single"/>
                      <w:lang w:val="en-US" w:eastAsia="zh-CN" w:bidi="ar-SA"/>
                    </w:rPr>
                  </w:pPr>
                  <w:r>
                    <w:rPr>
                      <w:rFonts w:hint="default" w:ascii="Times New Roman" w:hAnsi="Times New Roman" w:eastAsia="宋体" w:cs="Times New Roman"/>
                      <w:b w:val="0"/>
                      <w:bCs w:val="0"/>
                      <w:color w:val="auto"/>
                      <w:kern w:val="0"/>
                      <w:sz w:val="21"/>
                      <w:szCs w:val="21"/>
                      <w:highlight w:val="none"/>
                      <w:u w:val="single"/>
                      <w:lang w:val="en-US" w:eastAsia="zh-CN" w:bidi="ar-SA"/>
                    </w:rPr>
                    <w:t>废棉壳</w:t>
                  </w:r>
                </w:p>
              </w:tc>
              <w:tc>
                <w:tcPr>
                  <w:tcW w:w="2343" w:type="pct"/>
                  <w:tcBorders>
                    <w:tl2br w:val="nil"/>
                    <w:tr2bl w:val="nil"/>
                  </w:tcBorders>
                  <w:noWrap w:val="0"/>
                  <w:vAlign w:val="center"/>
                </w:tcPr>
                <w:p w14:paraId="0C3E9B9C">
                  <w:pPr>
                    <w:keepNext w:val="0"/>
                    <w:keepLines w:val="0"/>
                    <w:suppressLineNumbers w:val="0"/>
                    <w:spacing w:before="0" w:beforeAutospacing="0" w:after="0" w:afterAutospacing="0" w:line="240" w:lineRule="auto"/>
                    <w:ind w:left="0" w:leftChars="0" w:right="0" w:rightChars="0" w:firstLine="0" w:firstLineChars="0"/>
                    <w:jc w:val="center"/>
                    <w:rPr>
                      <w:rFonts w:hint="eastAsia"/>
                      <w:kern w:val="0"/>
                      <w:sz w:val="21"/>
                      <w:szCs w:val="21"/>
                      <w:u w:val="single"/>
                      <w:lang w:val="en-US" w:eastAsia="zh-CN"/>
                    </w:rPr>
                  </w:pPr>
                  <w:r>
                    <w:rPr>
                      <w:rFonts w:hint="default" w:ascii="Times New Roman" w:hAnsi="Times New Roman" w:eastAsia="宋体" w:cs="Times New Roman"/>
                      <w:sz w:val="21"/>
                      <w:u w:val="single"/>
                      <w:lang w:eastAsia="zh-CN"/>
                    </w:rPr>
                    <w:t>定期外售</w:t>
                  </w:r>
                </w:p>
              </w:tc>
            </w:tr>
            <w:tr w14:paraId="0125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94" w:type="pct"/>
                  <w:vMerge w:val="continue"/>
                  <w:tcBorders>
                    <w:tl2br w:val="nil"/>
                    <w:tr2bl w:val="nil"/>
                  </w:tcBorders>
                  <w:noWrap w:val="0"/>
                  <w:vAlign w:val="center"/>
                </w:tcPr>
                <w:p w14:paraId="0FEDE8A8">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u w:val="single"/>
                      <w:lang w:val="en-US" w:eastAsia="zh-CN" w:bidi="ar-SA"/>
                    </w:rPr>
                  </w:pPr>
                </w:p>
              </w:tc>
              <w:tc>
                <w:tcPr>
                  <w:tcW w:w="1261" w:type="pct"/>
                  <w:tcBorders>
                    <w:tl2br w:val="nil"/>
                    <w:tr2bl w:val="nil"/>
                  </w:tcBorders>
                  <w:noWrap w:val="0"/>
                  <w:vAlign w:val="center"/>
                </w:tcPr>
                <w:p w14:paraId="735E81E2">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u w:val="single"/>
                      <w:lang w:val="en-US" w:eastAsia="zh-CN" w:bidi="ar-SA"/>
                    </w:rPr>
                  </w:pPr>
                  <w:r>
                    <w:rPr>
                      <w:rFonts w:hint="default" w:ascii="Times New Roman" w:hAnsi="Times New Roman" w:eastAsia="宋体" w:cs="Times New Roman"/>
                      <w:b w:val="0"/>
                      <w:bCs w:val="0"/>
                      <w:color w:val="auto"/>
                      <w:kern w:val="0"/>
                      <w:sz w:val="21"/>
                      <w:szCs w:val="21"/>
                      <w:highlight w:val="none"/>
                      <w:u w:val="single"/>
                      <w:lang w:val="en-US" w:eastAsia="zh-CN" w:bidi="ar-SA"/>
                    </w:rPr>
                    <w:t>原料破碎和粨粒加工</w:t>
                  </w:r>
                </w:p>
              </w:tc>
              <w:tc>
                <w:tcPr>
                  <w:tcW w:w="800" w:type="pct"/>
                  <w:tcBorders>
                    <w:tl2br w:val="nil"/>
                    <w:tr2bl w:val="nil"/>
                  </w:tcBorders>
                  <w:noWrap w:val="0"/>
                  <w:vAlign w:val="center"/>
                </w:tcPr>
                <w:p w14:paraId="4543A830">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u w:val="single"/>
                      <w:lang w:val="en-US" w:eastAsia="zh-CN" w:bidi="ar-SA"/>
                    </w:rPr>
                  </w:pPr>
                  <w:r>
                    <w:rPr>
                      <w:rFonts w:hint="default" w:ascii="Times New Roman" w:hAnsi="Times New Roman" w:eastAsia="宋体" w:cs="Times New Roman"/>
                      <w:b w:val="0"/>
                      <w:bCs w:val="0"/>
                      <w:color w:val="auto"/>
                      <w:kern w:val="0"/>
                      <w:sz w:val="21"/>
                      <w:szCs w:val="21"/>
                      <w:highlight w:val="none"/>
                      <w:u w:val="single"/>
                      <w:lang w:val="en-US" w:eastAsia="zh-CN" w:bidi="ar-SA"/>
                    </w:rPr>
                    <w:t>除尘器收集粉尘</w:t>
                  </w:r>
                </w:p>
              </w:tc>
              <w:tc>
                <w:tcPr>
                  <w:tcW w:w="2343" w:type="pct"/>
                  <w:tcBorders>
                    <w:tl2br w:val="nil"/>
                    <w:tr2bl w:val="nil"/>
                  </w:tcBorders>
                  <w:noWrap w:val="0"/>
                  <w:vAlign w:val="center"/>
                </w:tcPr>
                <w:p w14:paraId="5CF8CF6D">
                  <w:pPr>
                    <w:keepNext w:val="0"/>
                    <w:keepLines w:val="0"/>
                    <w:suppressLineNumbers w:val="0"/>
                    <w:spacing w:before="0" w:beforeAutospacing="0" w:after="0" w:afterAutospacing="0" w:line="240" w:lineRule="auto"/>
                    <w:ind w:left="0" w:leftChars="0" w:right="0" w:rightChars="0" w:firstLine="0" w:firstLineChars="0"/>
                    <w:jc w:val="center"/>
                    <w:rPr>
                      <w:rFonts w:hint="eastAsia"/>
                      <w:kern w:val="0"/>
                      <w:sz w:val="21"/>
                      <w:szCs w:val="21"/>
                      <w:u w:val="single"/>
                      <w:lang w:val="en-US" w:eastAsia="zh-CN"/>
                    </w:rPr>
                  </w:pPr>
                  <w:r>
                    <w:rPr>
                      <w:rFonts w:hint="default" w:ascii="Times New Roman" w:hAnsi="Times New Roman" w:eastAsia="宋体" w:cs="Times New Roman"/>
                      <w:sz w:val="21"/>
                      <w:u w:val="single"/>
                      <w:lang w:eastAsia="zh-CN"/>
                    </w:rPr>
                    <w:t>定期外售</w:t>
                  </w:r>
                </w:p>
              </w:tc>
            </w:tr>
          </w:tbl>
          <w:p w14:paraId="32783C86">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现有工程污染物产生及排放情况参照原项目季节性监测报告及项目目前现场实际情况</w:t>
            </w:r>
            <w:r>
              <w:rPr>
                <w:rFonts w:hint="default" w:ascii="Times New Roman" w:hAnsi="Times New Roman" w:eastAsia="宋体" w:cs="Times New Roman"/>
                <w:bCs/>
                <w:strike w:val="0"/>
                <w:dstrike w:val="0"/>
                <w:color w:val="auto"/>
                <w:sz w:val="24"/>
                <w:szCs w:val="24"/>
                <w:highlight w:val="none"/>
                <w:lang w:val="en-US" w:eastAsia="zh-CN"/>
              </w:rPr>
              <w:t>。</w:t>
            </w:r>
          </w:p>
          <w:p w14:paraId="04936416">
            <w:pPr>
              <w:keepNext w:val="0"/>
              <w:keepLines/>
              <w:pageBreakBefore w:val="0"/>
              <w:widowControl w:val="0"/>
              <w:numPr>
                <w:ilvl w:val="0"/>
                <w:numId w:val="9"/>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废水</w:t>
            </w:r>
          </w:p>
          <w:p w14:paraId="1DD1E3E6">
            <w:pPr>
              <w:adjustRightInd w:val="0"/>
              <w:snapToGrid w:val="0"/>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lang w:val="en-US" w:eastAsia="zh-CN"/>
              </w:rPr>
              <w:t>1</w:t>
            </w:r>
            <w:r>
              <w:rPr>
                <w:rFonts w:hint="default" w:ascii="Times New Roman" w:hAnsi="Times New Roman" w:eastAsia="宋体" w:cs="Times New Roman"/>
                <w:color w:val="000000"/>
                <w:sz w:val="24"/>
                <w:lang w:eastAsia="zh-CN"/>
              </w:rPr>
              <w:t>）废水污染源强统计</w:t>
            </w:r>
          </w:p>
          <w:p w14:paraId="1A77A25B">
            <w:pPr>
              <w:adjustRightInd w:val="0"/>
              <w:snapToGrid w:val="0"/>
              <w:spacing w:line="360" w:lineRule="auto"/>
              <w:ind w:firstLine="480" w:firstLineChars="200"/>
              <w:rPr>
                <w:rFonts w:hint="default" w:ascii="Times New Roman" w:hAnsi="Times New Roman" w:eastAsia="宋体" w:cs="Times New Roman"/>
                <w:color w:val="000000"/>
                <w:kern w:val="0"/>
                <w:sz w:val="24"/>
                <w:u w:val="none"/>
              </w:rPr>
            </w:pPr>
            <w:r>
              <w:rPr>
                <w:rFonts w:hint="default" w:ascii="Times New Roman" w:hAnsi="Times New Roman" w:eastAsia="宋体" w:cs="Times New Roman"/>
                <w:color w:val="000000"/>
                <w:sz w:val="24"/>
                <w:szCs w:val="24"/>
              </w:rPr>
              <w:t>本项目营运期</w:t>
            </w:r>
            <w:r>
              <w:rPr>
                <w:rFonts w:hint="default" w:ascii="Times New Roman" w:hAnsi="Times New Roman" w:eastAsia="宋体" w:cs="Times New Roman"/>
                <w:color w:val="000000"/>
                <w:sz w:val="24"/>
                <w:szCs w:val="24"/>
                <w:lang w:eastAsia="zh-CN"/>
              </w:rPr>
              <w:t>废水污染源</w:t>
            </w:r>
            <w:r>
              <w:rPr>
                <w:rFonts w:hint="default" w:ascii="Times New Roman" w:hAnsi="Times New Roman" w:eastAsia="宋体" w:cs="Times New Roman"/>
                <w:color w:val="000000"/>
                <w:sz w:val="24"/>
                <w:szCs w:val="24"/>
              </w:rPr>
              <w:t>主要为</w:t>
            </w:r>
            <w:r>
              <w:rPr>
                <w:rFonts w:hint="default" w:ascii="Times New Roman" w:hAnsi="Times New Roman" w:eastAsia="宋体" w:cs="Times New Roman"/>
                <w:color w:val="000000"/>
                <w:sz w:val="24"/>
                <w:szCs w:val="24"/>
                <w:lang w:eastAsia="zh-CN"/>
              </w:rPr>
              <w:t>浸出工序废水、精炼工序废水、锅炉房软化废水、地面拖洗废水、设备清洗废水、员工生活废水。</w:t>
            </w:r>
          </w:p>
          <w:p w14:paraId="44008401">
            <w:pPr>
              <w:adjustRightInd w:val="0"/>
              <w:snapToGrid w:val="0"/>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kern w:val="0"/>
                <w:sz w:val="24"/>
                <w:u w:val="none"/>
                <w:lang w:eastAsia="zh-CN"/>
              </w:rPr>
              <w:t>①浸出工序废水、</w:t>
            </w:r>
            <w:r>
              <w:rPr>
                <w:rFonts w:hint="default" w:ascii="Times New Roman" w:hAnsi="Times New Roman" w:eastAsia="宋体" w:cs="Times New Roman"/>
                <w:color w:val="000000"/>
                <w:sz w:val="24"/>
                <w:szCs w:val="24"/>
                <w:lang w:eastAsia="zh-CN"/>
              </w:rPr>
              <w:t>地面拖洗废水、设备清洗废水</w:t>
            </w:r>
          </w:p>
          <w:p w14:paraId="500C181E">
            <w:pPr>
              <w:adjustRightInd w:val="0"/>
              <w:snapToGrid w:val="0"/>
              <w:spacing w:line="360" w:lineRule="auto"/>
              <w:ind w:firstLine="480" w:firstLineChars="200"/>
              <w:rPr>
                <w:rFonts w:hint="default" w:ascii="Times New Roman" w:hAnsi="Times New Roman" w:eastAsia="宋体" w:cs="Times New Roman"/>
                <w:color w:val="auto"/>
                <w:sz w:val="24"/>
                <w:szCs w:val="24"/>
                <w:highlight w:val="none"/>
                <w:u w:val="none"/>
                <w:lang w:val="en-US" w:eastAsia="zh-CN" w:bidi="ar-SA"/>
              </w:rPr>
            </w:pPr>
            <w:r>
              <w:rPr>
                <w:rFonts w:hint="default" w:ascii="Times New Roman" w:hAnsi="Times New Roman" w:eastAsia="宋体" w:cs="Times New Roman"/>
                <w:color w:val="000000"/>
                <w:kern w:val="0"/>
                <w:sz w:val="24"/>
                <w:u w:val="none"/>
                <w:lang w:eastAsia="zh-CN"/>
              </w:rPr>
              <w:t>浸出工序在脱溶冷凝过程中将油水分离，会产生部分废水。锅炉部分蒸汽用于脱溶工序直接加热，此部分蒸汽耗用量为</w:t>
            </w:r>
            <w:r>
              <w:rPr>
                <w:rFonts w:hint="default" w:ascii="Times New Roman" w:hAnsi="Times New Roman" w:eastAsia="宋体" w:cs="Times New Roman"/>
                <w:color w:val="000000"/>
                <w:kern w:val="0"/>
                <w:sz w:val="24"/>
                <w:u w:val="none"/>
                <w:lang w:val="en-US" w:eastAsia="zh-CN"/>
              </w:rPr>
              <w:t>1164t/a，</w:t>
            </w:r>
            <w:r>
              <w:rPr>
                <w:rFonts w:hint="default" w:ascii="Times New Roman" w:hAnsi="Times New Roman" w:eastAsia="宋体" w:cs="Times New Roman"/>
                <w:color w:val="auto"/>
                <w:sz w:val="24"/>
                <w:szCs w:val="24"/>
                <w:highlight w:val="none"/>
                <w:u w:val="none"/>
                <w:lang w:val="en-US" w:eastAsia="zh-CN" w:bidi="ar-SA"/>
              </w:rPr>
              <w:t>经冷凝后最终脱溶工序废水排放量按80%计约为</w:t>
            </w:r>
            <w:r>
              <w:rPr>
                <w:rFonts w:hint="default" w:ascii="Times New Roman" w:hAnsi="Times New Roman" w:eastAsia="宋体" w:cs="Times New Roman"/>
                <w:color w:val="000000" w:themeColor="text1"/>
                <w:sz w:val="24"/>
                <w:szCs w:val="24"/>
                <w:highlight w:val="none"/>
                <w:u w:val="none"/>
                <w:lang w:val="en-US" w:eastAsia="zh-CN" w:bidi="ar-SA"/>
                <w14:textFill>
                  <w14:solidFill>
                    <w14:schemeClr w14:val="tx1"/>
                  </w14:solidFill>
                </w14:textFill>
              </w:rPr>
              <w:t>931.2t/a</w:t>
            </w:r>
            <w:r>
              <w:rPr>
                <w:rFonts w:hint="default" w:ascii="Times New Roman" w:hAnsi="Times New Roman" w:eastAsia="宋体" w:cs="Times New Roman"/>
                <w:color w:val="auto"/>
                <w:sz w:val="24"/>
                <w:szCs w:val="24"/>
                <w:highlight w:val="none"/>
                <w:u w:val="none"/>
                <w:lang w:val="en-US" w:eastAsia="zh-CN" w:bidi="ar-SA"/>
              </w:rPr>
              <w:t>。</w:t>
            </w:r>
          </w:p>
          <w:p w14:paraId="017190C1">
            <w:pPr>
              <w:adjustRightInd w:val="0"/>
              <w:snapToGrid w:val="0"/>
              <w:spacing w:line="360" w:lineRule="auto"/>
              <w:ind w:firstLine="480" w:firstLineChars="200"/>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lang w:eastAsia="zh-CN"/>
              </w:rPr>
              <w:t>本项目地面清洗废水按</w:t>
            </w:r>
            <w:r>
              <w:rPr>
                <w:rFonts w:hint="default" w:ascii="Times New Roman" w:hAnsi="Times New Roman" w:eastAsia="宋体" w:cs="Times New Roman"/>
                <w:b w:val="0"/>
                <w:bCs w:val="0"/>
                <w:color w:val="auto"/>
                <w:sz w:val="24"/>
                <w:szCs w:val="24"/>
                <w:highlight w:val="none"/>
                <w:lang w:val="en-US" w:eastAsia="zh-CN"/>
              </w:rPr>
              <w:t>2L/m</w:t>
            </w:r>
            <w:r>
              <w:rPr>
                <w:rFonts w:hint="default" w:ascii="Times New Roman" w:hAnsi="Times New Roman" w:eastAsia="宋体" w:cs="Times New Roman"/>
                <w:b w:val="0"/>
                <w:bCs w:val="0"/>
                <w:color w:val="auto"/>
                <w:sz w:val="24"/>
                <w:szCs w:val="24"/>
                <w:highlight w:val="none"/>
                <w:vertAlign w:val="superscript"/>
                <w:lang w:val="en-US" w:eastAsia="zh-CN"/>
              </w:rPr>
              <w:t>2</w:t>
            </w:r>
            <w:r>
              <w:rPr>
                <w:rFonts w:hint="default"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eastAsia="zh-CN"/>
              </w:rPr>
              <w:t>次计算，一年拖洗</w:t>
            </w:r>
            <w:r>
              <w:rPr>
                <w:rFonts w:hint="default" w:ascii="Times New Roman" w:hAnsi="Times New Roman" w:eastAsia="宋体" w:cs="Times New Roman"/>
                <w:b w:val="0"/>
                <w:bCs w:val="0"/>
                <w:color w:val="auto"/>
                <w:sz w:val="24"/>
                <w:szCs w:val="24"/>
                <w:highlight w:val="none"/>
                <w:lang w:val="en-US" w:eastAsia="zh-CN"/>
              </w:rPr>
              <w:t>24次，本</w:t>
            </w:r>
            <w:r>
              <w:rPr>
                <w:rFonts w:hint="default" w:ascii="Times New Roman" w:hAnsi="Times New Roman" w:eastAsia="宋体" w:cs="Times New Roman"/>
                <w:b w:val="0"/>
                <w:bCs w:val="0"/>
                <w:color w:val="auto"/>
                <w:sz w:val="24"/>
                <w:szCs w:val="24"/>
                <w:highlight w:val="none"/>
                <w:lang w:eastAsia="zh-CN"/>
              </w:rPr>
              <w:t>项目利用车间总建筑面积为</w:t>
            </w:r>
            <w:r>
              <w:rPr>
                <w:rFonts w:hint="default" w:ascii="Times New Roman" w:hAnsi="Times New Roman" w:eastAsia="宋体" w:cs="Times New Roman"/>
                <w:color w:val="auto"/>
                <w:sz w:val="24"/>
                <w:szCs w:val="24"/>
                <w:highlight w:val="none"/>
                <w:lang w:val="en-US" w:eastAsia="zh-CN"/>
              </w:rPr>
              <w:t>3000</w:t>
            </w:r>
            <w:r>
              <w:rPr>
                <w:rFonts w:hint="default" w:ascii="Times New Roman" w:hAnsi="Times New Roman" w:eastAsia="宋体" w:cs="Times New Roman"/>
                <w:b w:val="0"/>
                <w:bCs w:val="0"/>
                <w:color w:val="auto"/>
                <w:sz w:val="24"/>
                <w:szCs w:val="24"/>
                <w:highlight w:val="none"/>
                <w:lang w:val="en-US" w:eastAsia="zh-CN"/>
              </w:rPr>
              <w:t>m</w:t>
            </w:r>
            <w:r>
              <w:rPr>
                <w:rFonts w:hint="default" w:ascii="Times New Roman" w:hAnsi="Times New Roman" w:eastAsia="宋体" w:cs="Times New Roman"/>
                <w:b w:val="0"/>
                <w:bCs w:val="0"/>
                <w:color w:val="auto"/>
                <w:sz w:val="24"/>
                <w:szCs w:val="24"/>
                <w:highlight w:val="none"/>
                <w:vertAlign w:val="superscript"/>
                <w:lang w:val="en-US" w:eastAsia="zh-CN"/>
              </w:rPr>
              <w:t>2</w:t>
            </w:r>
            <w:r>
              <w:rPr>
                <w:rFonts w:hint="default" w:ascii="Times New Roman" w:hAnsi="Times New Roman" w:eastAsia="宋体" w:cs="Times New Roman"/>
                <w:b w:val="0"/>
                <w:bCs w:val="0"/>
                <w:color w:val="auto"/>
                <w:sz w:val="24"/>
                <w:szCs w:val="24"/>
                <w:highlight w:val="none"/>
                <w:vertAlign w:val="baseline"/>
                <w:lang w:val="en-US" w:eastAsia="zh-CN"/>
              </w:rPr>
              <w:t>。故年用水量为144m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vertAlign w:val="baseline"/>
                <w:lang w:val="en-US" w:eastAsia="zh-CN"/>
              </w:rPr>
              <w:t>/a。污水量按80%计算，则本项目地面清洗废水产生量为115.2m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vertAlign w:val="baseline"/>
                <w:lang w:val="en-US" w:eastAsia="zh-CN"/>
              </w:rPr>
              <w:t>/a，其中主要包含CODcr、SS、动植物油等污染因子。</w:t>
            </w:r>
          </w:p>
          <w:p w14:paraId="6EAA4178">
            <w:pPr>
              <w:adjustRightInd w:val="0"/>
              <w:snapToGrid w:val="0"/>
              <w:spacing w:line="360" w:lineRule="auto"/>
              <w:ind w:firstLine="480" w:firstLineChars="200"/>
              <w:rPr>
                <w:rFonts w:hint="default" w:ascii="Times New Roman" w:hAnsi="Times New Roman" w:eastAsia="宋体" w:cs="Times New Roman"/>
                <w:color w:val="auto"/>
                <w:sz w:val="24"/>
                <w:szCs w:val="24"/>
                <w:highlight w:val="none"/>
                <w:u w:val="none"/>
                <w:lang w:val="en-US" w:eastAsia="zh-CN" w:bidi="ar-SA"/>
              </w:rPr>
            </w:pPr>
            <w:r>
              <w:rPr>
                <w:rFonts w:hint="default" w:ascii="Times New Roman" w:hAnsi="Times New Roman" w:eastAsia="宋体" w:cs="Times New Roman"/>
                <w:b w:val="0"/>
                <w:bCs/>
                <w:strike w:val="0"/>
                <w:dstrike w:val="0"/>
                <w:color w:val="auto"/>
                <w:sz w:val="24"/>
                <w:szCs w:val="24"/>
                <w:highlight w:val="none"/>
                <w:lang w:val="en-US" w:eastAsia="zh-CN"/>
              </w:rPr>
              <w:t>据业主提供资料，厂区内生产设备每年清洗2次，设备清洗用水量为200t/a，废水产生系数按照80%计，则废水产生量为160t/a</w:t>
            </w:r>
            <w:r>
              <w:rPr>
                <w:rFonts w:hint="default" w:ascii="Times New Roman" w:hAnsi="Times New Roman" w:eastAsia="宋体" w:cs="Times New Roman"/>
                <w:b w:val="0"/>
                <w:bCs w:val="0"/>
                <w:color w:val="auto"/>
                <w:sz w:val="24"/>
                <w:szCs w:val="24"/>
                <w:highlight w:val="none"/>
                <w:vertAlign w:val="baseline"/>
                <w:lang w:val="en-US" w:eastAsia="zh-CN"/>
              </w:rPr>
              <w:t>。其中浸出工序脱溶</w:t>
            </w:r>
            <w:r>
              <w:rPr>
                <w:rFonts w:hint="default" w:ascii="Times New Roman" w:hAnsi="Times New Roman" w:eastAsia="宋体" w:cs="Times New Roman"/>
                <w:color w:val="auto"/>
                <w:sz w:val="24"/>
                <w:szCs w:val="24"/>
                <w:highlight w:val="none"/>
                <w:u w:val="none"/>
                <w:lang w:val="en-US" w:eastAsia="zh-CN" w:bidi="ar-SA"/>
              </w:rPr>
              <w:t>废水未经处理通过沟渠排入北河，设备清洗废水和员工生活废水经化粪池处理后通过沟渠排入北河。</w:t>
            </w:r>
          </w:p>
          <w:p w14:paraId="669DE245">
            <w:pPr>
              <w:adjustRightInd w:val="0"/>
              <w:snapToGrid w:val="0"/>
              <w:spacing w:line="360" w:lineRule="auto"/>
              <w:ind w:firstLine="480" w:firstLineChars="200"/>
              <w:rPr>
                <w:rFonts w:hint="default" w:ascii="Times New Roman" w:hAnsi="Times New Roman" w:eastAsia="宋体" w:cs="Times New Roman"/>
                <w:color w:val="000000"/>
                <w:kern w:val="0"/>
                <w:sz w:val="24"/>
                <w:u w:val="none"/>
                <w:lang w:eastAsia="zh-CN"/>
              </w:rPr>
            </w:pPr>
            <w:r>
              <w:rPr>
                <w:rFonts w:hint="default" w:ascii="Times New Roman" w:hAnsi="Times New Roman" w:eastAsia="宋体" w:cs="Times New Roman"/>
                <w:color w:val="000000"/>
                <w:kern w:val="0"/>
                <w:sz w:val="24"/>
                <w:u w:val="none"/>
                <w:lang w:eastAsia="zh-CN"/>
              </w:rPr>
              <w:t>②</w:t>
            </w:r>
            <w:r>
              <w:rPr>
                <w:rFonts w:hint="default" w:ascii="Times New Roman" w:hAnsi="Times New Roman" w:eastAsia="宋体" w:cs="Times New Roman"/>
                <w:color w:val="000000"/>
                <w:sz w:val="24"/>
                <w:szCs w:val="24"/>
                <w:lang w:eastAsia="zh-CN"/>
              </w:rPr>
              <w:t>精炼工序废水</w:t>
            </w:r>
          </w:p>
          <w:p w14:paraId="429D5CC7">
            <w:pPr>
              <w:adjustRightInd w:val="0"/>
              <w:snapToGrid w:val="0"/>
              <w:spacing w:line="360" w:lineRule="auto"/>
              <w:ind w:firstLine="480" w:firstLineChars="200"/>
              <w:rPr>
                <w:rFonts w:hint="default" w:ascii="Times New Roman" w:hAnsi="Times New Roman" w:eastAsia="宋体" w:cs="Times New Roman"/>
                <w:color w:val="000000"/>
                <w:kern w:val="0"/>
                <w:sz w:val="24"/>
                <w:u w:val="none"/>
                <w:lang w:val="en-US" w:eastAsia="zh-CN"/>
              </w:rPr>
            </w:pPr>
            <w:r>
              <w:rPr>
                <w:rFonts w:hint="default" w:ascii="Times New Roman" w:hAnsi="Times New Roman" w:eastAsia="宋体" w:cs="Times New Roman"/>
                <w:color w:val="000000"/>
                <w:kern w:val="0"/>
                <w:sz w:val="24"/>
                <w:u w:val="none"/>
                <w:lang w:val="en-US" w:eastAsia="zh-CN"/>
              </w:rPr>
              <w:t>精炼工序用水量为454.56t/a，加入的新鲜水和碱、油通过反应最终生产皂角和含油废水，含油废水和皂角排入收集池内，池子容积约80m³，定期外售给相关化工企业。</w:t>
            </w:r>
          </w:p>
          <w:p w14:paraId="66113A9F">
            <w:pPr>
              <w:adjustRightInd w:val="0"/>
              <w:snapToGrid w:val="0"/>
              <w:spacing w:line="360" w:lineRule="auto"/>
              <w:ind w:firstLine="480" w:firstLineChars="200"/>
              <w:rPr>
                <w:rFonts w:hint="default" w:ascii="Times New Roman" w:hAnsi="Times New Roman" w:eastAsia="宋体" w:cs="Times New Roman"/>
                <w:color w:val="000000"/>
                <w:kern w:val="0"/>
                <w:sz w:val="24"/>
                <w:u w:val="none"/>
                <w:lang w:val="en-US" w:eastAsia="zh-CN"/>
              </w:rPr>
            </w:pPr>
            <w:r>
              <w:rPr>
                <w:rFonts w:hint="default" w:ascii="Times New Roman" w:hAnsi="Times New Roman" w:eastAsia="宋体" w:cs="Times New Roman"/>
                <w:color w:val="000000"/>
                <w:kern w:val="0"/>
                <w:sz w:val="24"/>
                <w:u w:val="none"/>
                <w:lang w:val="en-US" w:eastAsia="zh-CN"/>
              </w:rPr>
              <w:t>③</w:t>
            </w:r>
            <w:r>
              <w:rPr>
                <w:rFonts w:hint="default" w:ascii="Times New Roman" w:hAnsi="Times New Roman" w:eastAsia="宋体" w:cs="Times New Roman"/>
                <w:color w:val="000000"/>
                <w:sz w:val="24"/>
                <w:szCs w:val="24"/>
                <w:lang w:eastAsia="zh-CN"/>
              </w:rPr>
              <w:t>锅炉房软化废水，排水量为</w:t>
            </w:r>
            <w:r>
              <w:rPr>
                <w:rFonts w:hint="default" w:ascii="Times New Roman" w:hAnsi="Times New Roman" w:eastAsia="宋体" w:cs="Times New Roman"/>
                <w:color w:val="000000"/>
                <w:sz w:val="24"/>
                <w:szCs w:val="24"/>
                <w:lang w:val="en-US" w:eastAsia="zh-CN"/>
              </w:rPr>
              <w:t>1152t/a</w:t>
            </w:r>
            <w:r>
              <w:rPr>
                <w:rFonts w:hint="default" w:ascii="Times New Roman" w:hAnsi="Times New Roman" w:eastAsia="宋体" w:cs="Times New Roman"/>
                <w:color w:val="000000"/>
                <w:sz w:val="24"/>
                <w:szCs w:val="24"/>
                <w:lang w:eastAsia="zh-CN"/>
              </w:rPr>
              <w:t>。通过沟渠直接排入北河。</w:t>
            </w:r>
          </w:p>
          <w:p w14:paraId="5BA9335A">
            <w:pPr>
              <w:adjustRightInd w:val="0"/>
              <w:snapToGrid w:val="0"/>
              <w:spacing w:line="360" w:lineRule="auto"/>
              <w:ind w:firstLine="480" w:firstLineChars="200"/>
              <w:rPr>
                <w:rFonts w:hint="default" w:ascii="Times New Roman" w:hAnsi="Times New Roman" w:eastAsia="宋体" w:cs="Times New Roman"/>
                <w:color w:val="000000"/>
                <w:kern w:val="0"/>
                <w:sz w:val="24"/>
                <w:u w:val="none"/>
                <w:lang w:eastAsia="zh-CN"/>
              </w:rPr>
            </w:pPr>
            <w:r>
              <w:rPr>
                <w:rFonts w:hint="default" w:ascii="Times New Roman" w:hAnsi="Times New Roman" w:eastAsia="宋体" w:cs="Times New Roman"/>
                <w:color w:val="000000"/>
                <w:kern w:val="0"/>
                <w:sz w:val="24"/>
                <w:u w:val="none"/>
                <w:lang w:val="en-US" w:eastAsia="zh-CN"/>
              </w:rPr>
              <w:t>④生活废水</w:t>
            </w:r>
          </w:p>
          <w:p w14:paraId="01C1AA83">
            <w:pPr>
              <w:keepNext w:val="0"/>
              <w:keepLines/>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strike w:val="0"/>
                <w:dstrike w:val="0"/>
                <w:color w:val="auto"/>
                <w:sz w:val="24"/>
                <w:szCs w:val="24"/>
                <w:highlight w:val="yellow"/>
                <w:lang w:val="en-US" w:eastAsia="zh-CN"/>
              </w:rPr>
            </w:pPr>
            <w:r>
              <w:rPr>
                <w:rFonts w:hint="default" w:ascii="Times New Roman" w:hAnsi="Times New Roman" w:eastAsia="宋体" w:cs="Times New Roman"/>
                <w:color w:val="auto"/>
                <w:kern w:val="2"/>
                <w:sz w:val="24"/>
                <w:szCs w:val="24"/>
                <w:highlight w:val="none"/>
                <w:lang w:val="en-US" w:eastAsia="zh-CN" w:bidi="ar-SA"/>
              </w:rPr>
              <w:t>项目职工人数为34人，年生产240天，</w:t>
            </w:r>
            <w:r>
              <w:rPr>
                <w:rFonts w:hint="default" w:ascii="Times New Roman" w:hAnsi="Times New Roman" w:eastAsia="宋体" w:cs="Times New Roman"/>
                <w:bCs/>
                <w:color w:val="auto"/>
                <w:kern w:val="2"/>
                <w:sz w:val="24"/>
                <w:szCs w:val="24"/>
                <w:highlight w:val="none"/>
                <w:lang w:val="en-US" w:eastAsia="zh-CN" w:bidi="ar-SA"/>
              </w:rPr>
              <w:t>参照湖南省用水定额地方标准，按160L/人·d计算</w:t>
            </w:r>
            <w:r>
              <w:rPr>
                <w:rFonts w:hint="default" w:ascii="Times New Roman" w:hAnsi="Times New Roman" w:eastAsia="宋体" w:cs="Times New Roman"/>
                <w:color w:val="auto"/>
                <w:kern w:val="2"/>
                <w:sz w:val="24"/>
                <w:szCs w:val="24"/>
                <w:highlight w:val="none"/>
                <w:lang w:val="en-US" w:eastAsia="zh-CN" w:bidi="ar-SA"/>
              </w:rPr>
              <w:t>，则总生活用水量为</w:t>
            </w:r>
            <w:r>
              <w:rPr>
                <w:rFonts w:hint="default" w:ascii="Times New Roman" w:hAnsi="Times New Roman" w:eastAsia="宋体" w:cs="Times New Roman"/>
                <w:b w:val="0"/>
                <w:bCs/>
                <w:color w:val="auto"/>
                <w:sz w:val="24"/>
                <w:szCs w:val="24"/>
                <w:highlight w:val="none"/>
                <w:lang w:val="en-US" w:eastAsia="zh-CN"/>
              </w:rPr>
              <w:t>5.44</w:t>
            </w:r>
            <w:r>
              <w:rPr>
                <w:rFonts w:hint="default" w:ascii="Times New Roman" w:hAnsi="Times New Roman" w:eastAsia="宋体" w:cs="Times New Roman"/>
                <w:b w:val="0"/>
                <w:bCs/>
                <w:color w:val="auto"/>
                <w:sz w:val="24"/>
                <w:szCs w:val="24"/>
                <w:highlight w:val="none"/>
              </w:rPr>
              <w:t>t/d（</w:t>
            </w:r>
            <w:r>
              <w:rPr>
                <w:rFonts w:hint="default" w:ascii="Times New Roman" w:hAnsi="Times New Roman" w:eastAsia="宋体" w:cs="Times New Roman"/>
                <w:b w:val="0"/>
                <w:bCs/>
                <w:color w:val="auto"/>
                <w:sz w:val="24"/>
                <w:szCs w:val="24"/>
                <w:highlight w:val="none"/>
                <w:lang w:val="en-US" w:eastAsia="zh-CN"/>
              </w:rPr>
              <w:t>1305.6</w:t>
            </w:r>
            <w:r>
              <w:rPr>
                <w:rFonts w:hint="default" w:ascii="Times New Roman" w:hAnsi="Times New Roman" w:eastAsia="宋体" w:cs="Times New Roman"/>
                <w:b w:val="0"/>
                <w:bCs/>
                <w:color w:val="auto"/>
                <w:sz w:val="24"/>
                <w:szCs w:val="24"/>
                <w:highlight w:val="none"/>
              </w:rPr>
              <w:t>t/a）</w:t>
            </w:r>
            <w:r>
              <w:rPr>
                <w:rFonts w:hint="default" w:ascii="Times New Roman" w:hAnsi="Times New Roman" w:eastAsia="宋体" w:cs="Times New Roman"/>
                <w:color w:val="auto"/>
                <w:kern w:val="2"/>
                <w:sz w:val="24"/>
                <w:szCs w:val="24"/>
                <w:highlight w:val="none"/>
                <w:lang w:val="en-US" w:eastAsia="zh-CN" w:bidi="ar-SA"/>
              </w:rPr>
              <w:t>，污水量按80%计，则项目生活污水排放量为</w:t>
            </w:r>
            <w:r>
              <w:rPr>
                <w:rFonts w:hint="default" w:ascii="Times New Roman" w:hAnsi="Times New Roman" w:eastAsia="宋体" w:cs="Times New Roman"/>
                <w:b w:val="0"/>
                <w:bCs/>
                <w:color w:val="auto"/>
                <w:sz w:val="24"/>
                <w:szCs w:val="24"/>
                <w:highlight w:val="none"/>
                <w:lang w:val="en-US" w:eastAsia="zh-CN"/>
              </w:rPr>
              <w:t>4.35</w:t>
            </w:r>
            <w:r>
              <w:rPr>
                <w:rFonts w:hint="default" w:ascii="Times New Roman" w:hAnsi="Times New Roman" w:eastAsia="宋体" w:cs="Times New Roman"/>
                <w:b w:val="0"/>
                <w:bCs/>
                <w:color w:val="auto"/>
                <w:sz w:val="24"/>
                <w:szCs w:val="24"/>
                <w:highlight w:val="none"/>
              </w:rPr>
              <w:t>t/d（</w:t>
            </w:r>
            <w:r>
              <w:rPr>
                <w:rFonts w:hint="default" w:ascii="Times New Roman" w:hAnsi="Times New Roman" w:eastAsia="宋体" w:cs="Times New Roman"/>
                <w:b w:val="0"/>
                <w:bCs/>
                <w:color w:val="auto"/>
                <w:sz w:val="24"/>
                <w:szCs w:val="24"/>
                <w:highlight w:val="none"/>
                <w:lang w:val="en-US" w:eastAsia="zh-CN"/>
              </w:rPr>
              <w:t>1044.48</w:t>
            </w:r>
            <w:r>
              <w:rPr>
                <w:rFonts w:hint="default" w:ascii="Times New Roman" w:hAnsi="Times New Roman" w:eastAsia="宋体" w:cs="Times New Roman"/>
                <w:b w:val="0"/>
                <w:bCs/>
                <w:color w:val="auto"/>
                <w:sz w:val="24"/>
                <w:szCs w:val="24"/>
                <w:highlight w:val="none"/>
              </w:rPr>
              <w:t>t/a）</w:t>
            </w:r>
            <w:r>
              <w:rPr>
                <w:rFonts w:hint="default" w:ascii="Times New Roman" w:hAnsi="Times New Roman" w:eastAsia="宋体" w:cs="Times New Roman"/>
                <w:color w:val="auto"/>
                <w:kern w:val="2"/>
                <w:sz w:val="24"/>
                <w:szCs w:val="24"/>
                <w:highlight w:val="none"/>
                <w:lang w:val="en-US" w:eastAsia="zh-CN" w:bidi="ar-SA"/>
              </w:rPr>
              <w:t>，类比常德市同类生活污水水质，COD、BOD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、SS、氨氮初始浓度约为250mg/L、120mg/L、200mg/L、30mg/L。运营期生活污水污染源分析见下表，</w:t>
            </w:r>
            <w:r>
              <w:rPr>
                <w:rFonts w:hint="default" w:ascii="Times New Roman" w:hAnsi="Times New Roman" w:eastAsia="宋体" w:cs="Times New Roman"/>
                <w:sz w:val="24"/>
                <w:szCs w:val="24"/>
              </w:rPr>
              <w:t>则污染物产生量分别为</w:t>
            </w:r>
            <w:r>
              <w:rPr>
                <w:rFonts w:hint="default" w:ascii="Times New Roman" w:hAnsi="Times New Roman" w:eastAsia="宋体" w:cs="Times New Roman"/>
                <w:b w:val="0"/>
                <w:bCs/>
                <w:i w:val="0"/>
                <w:color w:val="000000"/>
                <w:kern w:val="0"/>
                <w:sz w:val="24"/>
                <w:szCs w:val="24"/>
                <w:u w:val="none"/>
                <w:lang w:val="en-US" w:eastAsia="zh-CN" w:bidi="ar"/>
              </w:rPr>
              <w:t>0.26</w:t>
            </w:r>
            <w:r>
              <w:rPr>
                <w:rFonts w:hint="default" w:ascii="Times New Roman" w:hAnsi="Times New Roman" w:eastAsia="宋体" w:cs="Times New Roman"/>
                <w:sz w:val="24"/>
                <w:szCs w:val="24"/>
              </w:rPr>
              <w:t>t/a、0.</w:t>
            </w:r>
            <w:r>
              <w:rPr>
                <w:rFonts w:hint="default" w:ascii="Times New Roman" w:hAnsi="Times New Roman" w:eastAsia="宋体" w:cs="Times New Roman"/>
                <w:sz w:val="24"/>
                <w:szCs w:val="24"/>
                <w:lang w:val="en-US" w:eastAsia="zh-CN"/>
              </w:rPr>
              <w:t>13</w:t>
            </w:r>
            <w:r>
              <w:rPr>
                <w:rFonts w:hint="default" w:ascii="Times New Roman" w:hAnsi="Times New Roman" w:eastAsia="宋体" w:cs="Times New Roman"/>
                <w:sz w:val="24"/>
                <w:szCs w:val="24"/>
              </w:rPr>
              <w:t>t/a、0.</w:t>
            </w:r>
            <w:r>
              <w:rPr>
                <w:rFonts w:hint="default" w:ascii="Times New Roman" w:hAnsi="Times New Roman" w:eastAsia="宋体" w:cs="Times New Roman"/>
                <w:sz w:val="24"/>
                <w:szCs w:val="24"/>
                <w:lang w:val="en-US" w:eastAsia="zh-CN"/>
              </w:rPr>
              <w:t>21</w:t>
            </w:r>
            <w:r>
              <w:rPr>
                <w:rFonts w:hint="default" w:ascii="Times New Roman" w:hAnsi="Times New Roman" w:eastAsia="宋体" w:cs="Times New Roman"/>
                <w:sz w:val="24"/>
                <w:szCs w:val="24"/>
              </w:rPr>
              <w:t>t/a、0.0</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t/a</w:t>
            </w:r>
            <w:r>
              <w:rPr>
                <w:rFonts w:hint="default" w:ascii="Times New Roman" w:hAnsi="Times New Roman" w:eastAsia="宋体" w:cs="Times New Roman"/>
                <w:color w:val="auto"/>
                <w:kern w:val="2"/>
                <w:sz w:val="24"/>
                <w:szCs w:val="24"/>
                <w:highlight w:val="none"/>
                <w:lang w:val="en-US" w:eastAsia="zh-CN" w:bidi="ar-SA"/>
              </w:rPr>
              <w:t>。经化粪池处理后通过沟渠排入北河。</w:t>
            </w:r>
          </w:p>
          <w:p w14:paraId="3E62AF13">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Cs/>
                <w:strike w:val="0"/>
                <w:dstrike w:val="0"/>
                <w:color w:val="auto"/>
                <w:sz w:val="24"/>
                <w:szCs w:val="24"/>
                <w:highlight w:val="none"/>
                <w:u w:val="single"/>
                <w:lang w:val="en-US" w:eastAsia="zh-CN"/>
              </w:rPr>
            </w:pPr>
            <w:r>
              <w:rPr>
                <w:rFonts w:hint="eastAsia" w:cs="Times New Roman"/>
                <w:bCs/>
                <w:strike w:val="0"/>
                <w:dstrike w:val="0"/>
                <w:color w:val="auto"/>
                <w:sz w:val="24"/>
                <w:szCs w:val="24"/>
                <w:highlight w:val="none"/>
                <w:u w:val="single"/>
                <w:lang w:val="en-US" w:eastAsia="zh-CN"/>
              </w:rPr>
              <w:t>现有工程废水排放方式：现有工程没有设置污水处理措施，均为直排。企业厂区地块下面存在多道沟渠连通各个工序，各工序外排废水经厂区内沟渠汇总到厂区出入口总排口处，通过总排口沿道路边沟渠经过约314m最终汇入北河。现有工程排水走向见附图5。</w:t>
            </w:r>
          </w:p>
          <w:p w14:paraId="13DAB4ED">
            <w:pPr>
              <w:keepNext w:val="0"/>
              <w:keepLines/>
              <w:pageBreakBefore w:val="0"/>
              <w:widowControl w:val="0"/>
              <w:numPr>
                <w:ilvl w:val="0"/>
                <w:numId w:val="5"/>
              </w:numPr>
              <w:kinsoku/>
              <w:wordWrap/>
              <w:overflowPunct/>
              <w:topLinePunct w:val="0"/>
              <w:autoSpaceDE/>
              <w:autoSpaceDN/>
              <w:bidi w:val="0"/>
              <w:adjustRightInd w:val="0"/>
              <w:snapToGrid w:val="0"/>
              <w:spacing w:line="360" w:lineRule="auto"/>
              <w:ind w:left="-60" w:leftChars="0" w:firstLine="480" w:firstLineChars="0"/>
              <w:jc w:val="both"/>
              <w:textAlignment w:val="auto"/>
              <w:rPr>
                <w:rFonts w:hint="default" w:ascii="Times New Roman" w:hAnsi="Times New Roman" w:eastAsia="宋体" w:cs="Times New Roman"/>
                <w:bCs/>
                <w:strike w:val="0"/>
                <w:dstrike w:val="0"/>
                <w:color w:val="auto"/>
                <w:sz w:val="24"/>
                <w:szCs w:val="24"/>
                <w:highlight w:val="none"/>
                <w:u w:val="none"/>
                <w:lang w:val="en-US" w:eastAsia="zh-CN"/>
              </w:rPr>
            </w:pPr>
            <w:r>
              <w:rPr>
                <w:rFonts w:hint="default" w:ascii="Times New Roman" w:hAnsi="Times New Roman" w:eastAsia="宋体" w:cs="Times New Roman"/>
                <w:b w:val="0"/>
                <w:bCs w:val="0"/>
                <w:sz w:val="24"/>
                <w:szCs w:val="24"/>
                <w:u w:val="none"/>
                <w:lang w:val="en-US" w:eastAsia="zh-CN"/>
              </w:rPr>
              <w:t>厂区废水</w:t>
            </w:r>
            <w:r>
              <w:rPr>
                <w:rFonts w:hint="default" w:ascii="Times New Roman" w:hAnsi="Times New Roman" w:eastAsia="宋体" w:cs="Times New Roman"/>
                <w:bCs/>
                <w:strike w:val="0"/>
                <w:dstrike w:val="0"/>
                <w:color w:val="auto"/>
                <w:sz w:val="24"/>
                <w:szCs w:val="24"/>
                <w:highlight w:val="none"/>
                <w:u w:val="none"/>
                <w:lang w:val="en-US" w:eastAsia="zh-CN"/>
              </w:rPr>
              <w:t>排放情况</w:t>
            </w:r>
          </w:p>
          <w:p w14:paraId="15CDF626">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Cs/>
                <w:strike w:val="0"/>
                <w:dstrike w:val="0"/>
                <w:color w:val="auto"/>
                <w:sz w:val="24"/>
                <w:szCs w:val="24"/>
                <w:highlight w:val="none"/>
                <w:u w:val="single"/>
                <w:lang w:val="en-US" w:eastAsia="zh-CN"/>
              </w:rPr>
            </w:pPr>
            <w:r>
              <w:rPr>
                <w:rFonts w:hint="default" w:ascii="Times New Roman" w:hAnsi="Times New Roman" w:eastAsia="宋体" w:cs="Times New Roman"/>
                <w:bCs/>
                <w:strike w:val="0"/>
                <w:dstrike w:val="0"/>
                <w:color w:val="auto"/>
                <w:sz w:val="24"/>
                <w:szCs w:val="24"/>
                <w:highlight w:val="none"/>
                <w:u w:val="single"/>
                <w:lang w:val="en-US" w:eastAsia="zh-CN"/>
              </w:rPr>
              <w:t>根据业主提供的2022年8月12日-13日委托湖南精科检测有限公司出具的生产废水水质监测报告，监测结果详见下表。</w:t>
            </w:r>
          </w:p>
          <w:p w14:paraId="1472A132">
            <w:pPr>
              <w:pStyle w:val="19"/>
              <w:keepNext w:val="0"/>
              <w:keepLines w:val="0"/>
              <w:pageBreakBefore w:val="0"/>
              <w:widowControl/>
              <w:pBdr>
                <w:bottom w:val="none" w:color="auto" w:sz="0" w:space="0"/>
              </w:pBdr>
              <w:kinsoku/>
              <w:wordWrap/>
              <w:overflowPunct/>
              <w:topLinePunct w:val="0"/>
              <w:autoSpaceDE/>
              <w:autoSpaceDN/>
              <w:bidi w:val="0"/>
              <w:adjustRightInd/>
              <w:snapToGrid w:val="0"/>
              <w:spacing w:before="0" w:beforeAutospacing="0" w:after="0" w:afterAutospacing="0" w:line="360" w:lineRule="auto"/>
              <w:ind w:left="1054" w:leftChars="0" w:hanging="1054" w:hangingChars="500"/>
              <w:jc w:val="center"/>
              <w:textAlignment w:val="auto"/>
              <w:rPr>
                <w:rFonts w:hint="default" w:ascii="Times New Roman" w:hAnsi="Times New Roman" w:eastAsia="宋体" w:cs="Times New Roman"/>
                <w:b/>
                <w:color w:val="000000"/>
                <w:spacing w:val="0"/>
                <w:sz w:val="24"/>
                <w:szCs w:val="24"/>
                <w:u w:val="single"/>
                <w:lang w:val="en-US" w:eastAsia="zh-CN" w:bidi="ar-SA"/>
              </w:rPr>
            </w:pPr>
            <w:r>
              <w:rPr>
                <w:rFonts w:hint="default" w:ascii="Times New Roman" w:hAnsi="Times New Roman" w:eastAsia="宋体" w:cs="Times New Roman"/>
                <w:b/>
                <w:bCs/>
                <w:sz w:val="21"/>
                <w:szCs w:val="21"/>
                <w:u w:val="single"/>
              </w:rPr>
              <w:t>表</w:t>
            </w:r>
            <w:r>
              <w:rPr>
                <w:rFonts w:hint="default" w:ascii="Times New Roman" w:hAnsi="Times New Roman" w:eastAsia="宋体" w:cs="Times New Roman"/>
                <w:b/>
                <w:bCs/>
                <w:sz w:val="21"/>
                <w:szCs w:val="21"/>
                <w:u w:val="single"/>
                <w:lang w:val="en-US" w:eastAsia="zh-CN"/>
              </w:rPr>
              <w:t>2-1</w:t>
            </w:r>
            <w:r>
              <w:rPr>
                <w:rFonts w:hint="eastAsia" w:cs="Times New Roman"/>
                <w:b/>
                <w:bCs/>
                <w:sz w:val="21"/>
                <w:szCs w:val="21"/>
                <w:u w:val="single"/>
                <w:lang w:val="en-US" w:eastAsia="zh-CN"/>
              </w:rPr>
              <w:t>2</w:t>
            </w:r>
            <w:r>
              <w:rPr>
                <w:rFonts w:hint="default" w:ascii="Times New Roman" w:hAnsi="Times New Roman" w:eastAsia="宋体" w:cs="Times New Roman"/>
                <w:b w:val="0"/>
                <w:bCs w:val="0"/>
                <w:sz w:val="21"/>
                <w:szCs w:val="21"/>
                <w:u w:val="single"/>
                <w:lang w:val="en-US" w:eastAsia="zh-CN"/>
              </w:rPr>
              <w:t xml:space="preserve">  </w:t>
            </w:r>
            <w:r>
              <w:rPr>
                <w:rFonts w:hint="default" w:ascii="Times New Roman" w:hAnsi="Times New Roman" w:eastAsia="宋体" w:cs="Times New Roman"/>
                <w:b/>
                <w:bCs/>
                <w:sz w:val="21"/>
                <w:szCs w:val="21"/>
                <w:u w:val="single"/>
                <w:lang w:val="en-US" w:eastAsia="zh-CN"/>
              </w:rPr>
              <w:t>生产废水排口检测结果一览表</w:t>
            </w:r>
          </w:p>
          <w:tbl>
            <w:tblPr>
              <w:tblStyle w:val="27"/>
              <w:tblW w:w="8039"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0" w:type="dxa"/>
                <w:bottom w:w="0" w:type="dxa"/>
                <w:right w:w="0" w:type="dxa"/>
              </w:tblCellMar>
            </w:tblPr>
            <w:tblGrid>
              <w:gridCol w:w="893"/>
              <w:gridCol w:w="643"/>
              <w:gridCol w:w="700"/>
              <w:gridCol w:w="599"/>
              <w:gridCol w:w="757"/>
              <w:gridCol w:w="1044"/>
              <w:gridCol w:w="713"/>
              <w:gridCol w:w="771"/>
              <w:gridCol w:w="498"/>
              <w:gridCol w:w="770"/>
              <w:gridCol w:w="651"/>
            </w:tblGrid>
            <w:tr w14:paraId="471C22C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02" w:hRule="atLeast"/>
                <w:jc w:val="center"/>
              </w:trPr>
              <w:tc>
                <w:tcPr>
                  <w:tcW w:w="893" w:type="dxa"/>
                  <w:vMerge w:val="restart"/>
                  <w:tcBorders>
                    <w:tl2br w:val="nil"/>
                    <w:tr2bl w:val="nil"/>
                  </w:tcBorders>
                  <w:noWrap w:val="0"/>
                  <w:tcMar>
                    <w:top w:w="15" w:type="dxa"/>
                    <w:left w:w="15" w:type="dxa"/>
                    <w:right w:w="15" w:type="dxa"/>
                  </w:tcMar>
                  <w:vAlign w:val="center"/>
                </w:tcPr>
                <w:p w14:paraId="07A9EF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采样点位</w:t>
                  </w:r>
                </w:p>
              </w:tc>
              <w:tc>
                <w:tcPr>
                  <w:tcW w:w="643" w:type="dxa"/>
                  <w:vMerge w:val="restart"/>
                  <w:tcBorders>
                    <w:tl2br w:val="nil"/>
                    <w:tr2bl w:val="nil"/>
                  </w:tcBorders>
                  <w:noWrap w:val="0"/>
                  <w:tcMar>
                    <w:top w:w="15" w:type="dxa"/>
                    <w:left w:w="15" w:type="dxa"/>
                    <w:right w:w="15" w:type="dxa"/>
                  </w:tcMar>
                  <w:vAlign w:val="center"/>
                </w:tcPr>
                <w:p w14:paraId="4EB7ED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采样日期</w:t>
                  </w:r>
                </w:p>
              </w:tc>
              <w:tc>
                <w:tcPr>
                  <w:tcW w:w="700" w:type="dxa"/>
                  <w:vMerge w:val="restart"/>
                  <w:tcBorders>
                    <w:tl2br w:val="nil"/>
                    <w:tr2bl w:val="nil"/>
                  </w:tcBorders>
                  <w:noWrap w:val="0"/>
                  <w:tcMar>
                    <w:top w:w="15" w:type="dxa"/>
                    <w:left w:w="15" w:type="dxa"/>
                    <w:right w:w="15" w:type="dxa"/>
                  </w:tcMar>
                  <w:vAlign w:val="center"/>
                </w:tcPr>
                <w:p w14:paraId="2A02D3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样品状态</w:t>
                  </w:r>
                </w:p>
              </w:tc>
              <w:tc>
                <w:tcPr>
                  <w:tcW w:w="5803" w:type="dxa"/>
                  <w:gridSpan w:val="8"/>
                  <w:tcBorders>
                    <w:tl2br w:val="nil"/>
                    <w:tr2bl w:val="nil"/>
                  </w:tcBorders>
                  <w:noWrap w:val="0"/>
                  <w:tcMar>
                    <w:top w:w="15" w:type="dxa"/>
                    <w:left w:w="15" w:type="dxa"/>
                    <w:right w:w="15" w:type="dxa"/>
                  </w:tcMar>
                  <w:vAlign w:val="center"/>
                </w:tcPr>
                <w:p w14:paraId="0E7318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检测结果（mg/L，pH值：无量纲）</w:t>
                  </w:r>
                </w:p>
              </w:tc>
            </w:tr>
            <w:tr w14:paraId="6072BCC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614" w:hRule="atLeast"/>
                <w:jc w:val="center"/>
              </w:trPr>
              <w:tc>
                <w:tcPr>
                  <w:tcW w:w="893" w:type="dxa"/>
                  <w:vMerge w:val="continue"/>
                  <w:tcBorders>
                    <w:tl2br w:val="nil"/>
                    <w:tr2bl w:val="nil"/>
                  </w:tcBorders>
                  <w:noWrap w:val="0"/>
                  <w:tcMar>
                    <w:top w:w="15" w:type="dxa"/>
                    <w:left w:w="15" w:type="dxa"/>
                    <w:right w:w="15" w:type="dxa"/>
                  </w:tcMar>
                  <w:vAlign w:val="center"/>
                </w:tcPr>
                <w:p w14:paraId="1E9031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p>
              </w:tc>
              <w:tc>
                <w:tcPr>
                  <w:tcW w:w="643" w:type="dxa"/>
                  <w:vMerge w:val="continue"/>
                  <w:tcBorders>
                    <w:tl2br w:val="nil"/>
                    <w:tr2bl w:val="nil"/>
                  </w:tcBorders>
                  <w:noWrap w:val="0"/>
                  <w:tcMar>
                    <w:top w:w="15" w:type="dxa"/>
                    <w:left w:w="15" w:type="dxa"/>
                    <w:right w:w="15" w:type="dxa"/>
                  </w:tcMar>
                  <w:vAlign w:val="center"/>
                </w:tcPr>
                <w:p w14:paraId="441CFA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p>
              </w:tc>
              <w:tc>
                <w:tcPr>
                  <w:tcW w:w="700" w:type="dxa"/>
                  <w:vMerge w:val="continue"/>
                  <w:tcBorders>
                    <w:tl2br w:val="nil"/>
                    <w:tr2bl w:val="nil"/>
                  </w:tcBorders>
                  <w:noWrap w:val="0"/>
                  <w:tcMar>
                    <w:top w:w="15" w:type="dxa"/>
                    <w:left w:w="15" w:type="dxa"/>
                    <w:right w:w="15" w:type="dxa"/>
                  </w:tcMar>
                  <w:vAlign w:val="center"/>
                </w:tcPr>
                <w:p w14:paraId="25DA09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p>
              </w:tc>
              <w:tc>
                <w:tcPr>
                  <w:tcW w:w="599" w:type="dxa"/>
                  <w:tcBorders>
                    <w:tl2br w:val="nil"/>
                    <w:tr2bl w:val="nil"/>
                  </w:tcBorders>
                  <w:noWrap w:val="0"/>
                  <w:tcMar>
                    <w:top w:w="15" w:type="dxa"/>
                    <w:left w:w="15" w:type="dxa"/>
                    <w:right w:w="15" w:type="dxa"/>
                  </w:tcMar>
                  <w:vAlign w:val="center"/>
                </w:tcPr>
                <w:p w14:paraId="25769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pH值</w:t>
                  </w:r>
                </w:p>
              </w:tc>
              <w:tc>
                <w:tcPr>
                  <w:tcW w:w="757" w:type="dxa"/>
                  <w:tcBorders>
                    <w:tl2br w:val="nil"/>
                    <w:tr2bl w:val="nil"/>
                  </w:tcBorders>
                  <w:noWrap w:val="0"/>
                  <w:tcMar>
                    <w:top w:w="15" w:type="dxa"/>
                    <w:left w:w="15" w:type="dxa"/>
                    <w:right w:w="15" w:type="dxa"/>
                  </w:tcMar>
                  <w:vAlign w:val="center"/>
                </w:tcPr>
                <w:p w14:paraId="51689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化学需氧量</w:t>
                  </w:r>
                </w:p>
              </w:tc>
              <w:tc>
                <w:tcPr>
                  <w:tcW w:w="1044" w:type="dxa"/>
                  <w:tcBorders>
                    <w:tl2br w:val="nil"/>
                    <w:tr2bl w:val="nil"/>
                  </w:tcBorders>
                  <w:noWrap w:val="0"/>
                  <w:tcMar>
                    <w:top w:w="15" w:type="dxa"/>
                    <w:left w:w="15" w:type="dxa"/>
                    <w:right w:w="15" w:type="dxa"/>
                  </w:tcMar>
                  <w:vAlign w:val="center"/>
                </w:tcPr>
                <w:p w14:paraId="5968ED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五日生化需氧量</w:t>
                  </w:r>
                </w:p>
              </w:tc>
              <w:tc>
                <w:tcPr>
                  <w:tcW w:w="713" w:type="dxa"/>
                  <w:tcBorders>
                    <w:tl2br w:val="nil"/>
                    <w:tr2bl w:val="nil"/>
                  </w:tcBorders>
                  <w:noWrap w:val="0"/>
                  <w:tcMar>
                    <w:top w:w="15" w:type="dxa"/>
                    <w:left w:w="15" w:type="dxa"/>
                    <w:right w:w="15" w:type="dxa"/>
                  </w:tcMar>
                  <w:vAlign w:val="center"/>
                </w:tcPr>
                <w:p w14:paraId="723558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氨氮</w:t>
                  </w:r>
                </w:p>
              </w:tc>
              <w:tc>
                <w:tcPr>
                  <w:tcW w:w="771" w:type="dxa"/>
                  <w:tcBorders>
                    <w:tl2br w:val="nil"/>
                    <w:tr2bl w:val="nil"/>
                  </w:tcBorders>
                  <w:noWrap w:val="0"/>
                  <w:tcMar>
                    <w:top w:w="15" w:type="dxa"/>
                    <w:left w:w="15" w:type="dxa"/>
                    <w:right w:w="15" w:type="dxa"/>
                  </w:tcMar>
                  <w:vAlign w:val="center"/>
                </w:tcPr>
                <w:p w14:paraId="72A888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总磷</w:t>
                  </w:r>
                </w:p>
              </w:tc>
              <w:tc>
                <w:tcPr>
                  <w:tcW w:w="498" w:type="dxa"/>
                  <w:tcBorders>
                    <w:tl2br w:val="nil"/>
                    <w:tr2bl w:val="nil"/>
                  </w:tcBorders>
                  <w:noWrap w:val="0"/>
                  <w:tcMar>
                    <w:top w:w="15" w:type="dxa"/>
                    <w:left w:w="15" w:type="dxa"/>
                    <w:right w:w="15" w:type="dxa"/>
                  </w:tcMar>
                  <w:vAlign w:val="center"/>
                </w:tcPr>
                <w:p w14:paraId="695FA5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动植物油</w:t>
                  </w:r>
                </w:p>
              </w:tc>
              <w:tc>
                <w:tcPr>
                  <w:tcW w:w="770" w:type="dxa"/>
                  <w:tcBorders>
                    <w:tl2br w:val="nil"/>
                    <w:tr2bl w:val="nil"/>
                  </w:tcBorders>
                  <w:noWrap w:val="0"/>
                  <w:tcMar>
                    <w:top w:w="15" w:type="dxa"/>
                    <w:left w:w="15" w:type="dxa"/>
                    <w:right w:w="15" w:type="dxa"/>
                  </w:tcMar>
                  <w:vAlign w:val="center"/>
                </w:tcPr>
                <w:p w14:paraId="5A6E0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悬浮物</w:t>
                  </w:r>
                </w:p>
              </w:tc>
              <w:tc>
                <w:tcPr>
                  <w:tcW w:w="651" w:type="dxa"/>
                  <w:tcBorders>
                    <w:tl2br w:val="nil"/>
                    <w:tr2bl w:val="nil"/>
                  </w:tcBorders>
                  <w:noWrap w:val="0"/>
                  <w:tcMar>
                    <w:top w:w="15" w:type="dxa"/>
                    <w:left w:w="15" w:type="dxa"/>
                    <w:right w:w="15" w:type="dxa"/>
                  </w:tcMar>
                  <w:vAlign w:val="center"/>
                </w:tcPr>
                <w:p w14:paraId="665BE9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总氮</w:t>
                  </w:r>
                </w:p>
              </w:tc>
            </w:tr>
            <w:tr w14:paraId="46D30B6F">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547" w:hRule="atLeast"/>
                <w:jc w:val="center"/>
              </w:trPr>
              <w:tc>
                <w:tcPr>
                  <w:tcW w:w="893" w:type="dxa"/>
                  <w:vMerge w:val="restart"/>
                  <w:tcBorders>
                    <w:tl2br w:val="nil"/>
                    <w:tr2bl w:val="nil"/>
                  </w:tcBorders>
                  <w:noWrap w:val="0"/>
                  <w:tcMar>
                    <w:top w:w="15" w:type="dxa"/>
                    <w:left w:w="15" w:type="dxa"/>
                    <w:right w:w="15" w:type="dxa"/>
                  </w:tcMar>
                  <w:vAlign w:val="center"/>
                </w:tcPr>
                <w:p w14:paraId="6E1148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szCs w:val="21"/>
                      <w:u w:val="single"/>
                      <w:lang w:eastAsia="zh-CN"/>
                    </w:rPr>
                    <w:t>生产</w:t>
                  </w:r>
                  <w:r>
                    <w:rPr>
                      <w:rFonts w:hint="default" w:ascii="Times New Roman" w:hAnsi="Times New Roman" w:eastAsia="宋体" w:cs="Times New Roman"/>
                      <w:szCs w:val="21"/>
                      <w:u w:val="single"/>
                    </w:rPr>
                    <w:t>废水排口</w:t>
                  </w:r>
                </w:p>
              </w:tc>
              <w:tc>
                <w:tcPr>
                  <w:tcW w:w="643" w:type="dxa"/>
                  <w:tcBorders>
                    <w:tl2br w:val="nil"/>
                    <w:tr2bl w:val="nil"/>
                  </w:tcBorders>
                  <w:noWrap w:val="0"/>
                  <w:tcMar>
                    <w:top w:w="15" w:type="dxa"/>
                    <w:left w:w="15" w:type="dxa"/>
                    <w:right w:w="15" w:type="dxa"/>
                  </w:tcMar>
                  <w:vAlign w:val="center"/>
                </w:tcPr>
                <w:p w14:paraId="3A99FA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2022.8.12</w:t>
                  </w:r>
                </w:p>
              </w:tc>
              <w:tc>
                <w:tcPr>
                  <w:tcW w:w="700" w:type="dxa"/>
                  <w:tcBorders>
                    <w:tl2br w:val="nil"/>
                    <w:tr2bl w:val="nil"/>
                  </w:tcBorders>
                  <w:noWrap w:val="0"/>
                  <w:tcMar>
                    <w:top w:w="15" w:type="dxa"/>
                    <w:left w:w="15" w:type="dxa"/>
                    <w:right w:w="15" w:type="dxa"/>
                  </w:tcMar>
                  <w:vAlign w:val="center"/>
                </w:tcPr>
                <w:p w14:paraId="779AA1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无色无味较清</w:t>
                  </w:r>
                </w:p>
              </w:tc>
              <w:tc>
                <w:tcPr>
                  <w:tcW w:w="599" w:type="dxa"/>
                  <w:tcBorders>
                    <w:tl2br w:val="nil"/>
                    <w:tr2bl w:val="nil"/>
                  </w:tcBorders>
                  <w:noWrap w:val="0"/>
                  <w:tcMar>
                    <w:top w:w="15" w:type="dxa"/>
                    <w:left w:w="15" w:type="dxa"/>
                    <w:right w:w="15" w:type="dxa"/>
                  </w:tcMar>
                  <w:vAlign w:val="center"/>
                </w:tcPr>
                <w:p w14:paraId="42DB6A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7.33</w:t>
                  </w:r>
                </w:p>
              </w:tc>
              <w:tc>
                <w:tcPr>
                  <w:tcW w:w="757" w:type="dxa"/>
                  <w:tcBorders>
                    <w:tl2br w:val="nil"/>
                    <w:tr2bl w:val="nil"/>
                  </w:tcBorders>
                  <w:noWrap w:val="0"/>
                  <w:tcMar>
                    <w:top w:w="15" w:type="dxa"/>
                    <w:left w:w="15" w:type="dxa"/>
                    <w:right w:w="15" w:type="dxa"/>
                  </w:tcMar>
                  <w:vAlign w:val="center"/>
                </w:tcPr>
                <w:p w14:paraId="03D85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202</w:t>
                  </w:r>
                </w:p>
              </w:tc>
              <w:tc>
                <w:tcPr>
                  <w:tcW w:w="1044" w:type="dxa"/>
                  <w:tcBorders>
                    <w:tl2br w:val="nil"/>
                    <w:tr2bl w:val="nil"/>
                  </w:tcBorders>
                  <w:noWrap w:val="0"/>
                  <w:tcMar>
                    <w:top w:w="15" w:type="dxa"/>
                    <w:left w:w="15" w:type="dxa"/>
                    <w:right w:w="15" w:type="dxa"/>
                  </w:tcMar>
                  <w:vAlign w:val="center"/>
                </w:tcPr>
                <w:p w14:paraId="591042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68.6 </w:t>
                  </w:r>
                </w:p>
              </w:tc>
              <w:tc>
                <w:tcPr>
                  <w:tcW w:w="713" w:type="dxa"/>
                  <w:tcBorders>
                    <w:tl2br w:val="nil"/>
                    <w:tr2bl w:val="nil"/>
                  </w:tcBorders>
                  <w:noWrap w:val="0"/>
                  <w:tcMar>
                    <w:top w:w="15" w:type="dxa"/>
                    <w:left w:w="15" w:type="dxa"/>
                    <w:right w:w="15" w:type="dxa"/>
                  </w:tcMar>
                  <w:vAlign w:val="center"/>
                </w:tcPr>
                <w:p w14:paraId="5E7FF2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6.58 </w:t>
                  </w:r>
                </w:p>
              </w:tc>
              <w:tc>
                <w:tcPr>
                  <w:tcW w:w="771" w:type="dxa"/>
                  <w:tcBorders>
                    <w:tl2br w:val="nil"/>
                    <w:tr2bl w:val="nil"/>
                  </w:tcBorders>
                  <w:noWrap w:val="0"/>
                  <w:tcMar>
                    <w:top w:w="15" w:type="dxa"/>
                    <w:left w:w="15" w:type="dxa"/>
                    <w:right w:w="15" w:type="dxa"/>
                  </w:tcMar>
                  <w:vAlign w:val="center"/>
                </w:tcPr>
                <w:p w14:paraId="4BF6C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0.06</w:t>
                  </w:r>
                </w:p>
              </w:tc>
              <w:tc>
                <w:tcPr>
                  <w:tcW w:w="498" w:type="dxa"/>
                  <w:tcBorders>
                    <w:tl2br w:val="nil"/>
                    <w:tr2bl w:val="nil"/>
                  </w:tcBorders>
                  <w:noWrap w:val="0"/>
                  <w:tcMar>
                    <w:top w:w="15" w:type="dxa"/>
                    <w:left w:w="15" w:type="dxa"/>
                    <w:right w:w="15" w:type="dxa"/>
                  </w:tcMar>
                  <w:vAlign w:val="center"/>
                </w:tcPr>
                <w:p w14:paraId="4A3D18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0.79</w:t>
                  </w:r>
                </w:p>
              </w:tc>
              <w:tc>
                <w:tcPr>
                  <w:tcW w:w="770" w:type="dxa"/>
                  <w:tcBorders>
                    <w:tl2br w:val="nil"/>
                    <w:tr2bl w:val="nil"/>
                  </w:tcBorders>
                  <w:noWrap w:val="0"/>
                  <w:tcMar>
                    <w:top w:w="15" w:type="dxa"/>
                    <w:left w:w="15" w:type="dxa"/>
                    <w:right w:w="15" w:type="dxa"/>
                  </w:tcMar>
                  <w:vAlign w:val="center"/>
                </w:tcPr>
                <w:p w14:paraId="490E2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17 </w:t>
                  </w:r>
                </w:p>
              </w:tc>
              <w:tc>
                <w:tcPr>
                  <w:tcW w:w="651" w:type="dxa"/>
                  <w:tcBorders>
                    <w:tl2br w:val="nil"/>
                    <w:tr2bl w:val="nil"/>
                  </w:tcBorders>
                  <w:noWrap w:val="0"/>
                  <w:tcMar>
                    <w:top w:w="15" w:type="dxa"/>
                    <w:left w:w="15" w:type="dxa"/>
                    <w:right w:w="15" w:type="dxa"/>
                  </w:tcMar>
                  <w:vAlign w:val="center"/>
                </w:tcPr>
                <w:p w14:paraId="303B8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8.44</w:t>
                  </w:r>
                </w:p>
              </w:tc>
            </w:tr>
            <w:tr w14:paraId="4B236FF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547" w:hRule="atLeast"/>
                <w:jc w:val="center"/>
              </w:trPr>
              <w:tc>
                <w:tcPr>
                  <w:tcW w:w="893" w:type="dxa"/>
                  <w:vMerge w:val="continue"/>
                  <w:tcBorders>
                    <w:tl2br w:val="nil"/>
                    <w:tr2bl w:val="nil"/>
                  </w:tcBorders>
                  <w:noWrap w:val="0"/>
                  <w:tcMar>
                    <w:top w:w="15" w:type="dxa"/>
                    <w:left w:w="15" w:type="dxa"/>
                    <w:right w:w="15" w:type="dxa"/>
                  </w:tcMar>
                  <w:vAlign w:val="center"/>
                </w:tcPr>
                <w:p w14:paraId="650EF3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p>
              </w:tc>
              <w:tc>
                <w:tcPr>
                  <w:tcW w:w="643" w:type="dxa"/>
                  <w:tcBorders>
                    <w:tl2br w:val="nil"/>
                    <w:tr2bl w:val="nil"/>
                  </w:tcBorders>
                  <w:noWrap w:val="0"/>
                  <w:tcMar>
                    <w:top w:w="15" w:type="dxa"/>
                    <w:left w:w="15" w:type="dxa"/>
                    <w:right w:w="15" w:type="dxa"/>
                  </w:tcMar>
                  <w:vAlign w:val="center"/>
                </w:tcPr>
                <w:p w14:paraId="6AC351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2022.8.13</w:t>
                  </w:r>
                </w:p>
              </w:tc>
              <w:tc>
                <w:tcPr>
                  <w:tcW w:w="700" w:type="dxa"/>
                  <w:tcBorders>
                    <w:tl2br w:val="nil"/>
                    <w:tr2bl w:val="nil"/>
                  </w:tcBorders>
                  <w:noWrap w:val="0"/>
                  <w:tcMar>
                    <w:top w:w="15" w:type="dxa"/>
                    <w:left w:w="15" w:type="dxa"/>
                    <w:right w:w="15" w:type="dxa"/>
                  </w:tcMar>
                  <w:vAlign w:val="center"/>
                </w:tcPr>
                <w:p w14:paraId="7C244E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无色无味较清</w:t>
                  </w:r>
                </w:p>
              </w:tc>
              <w:tc>
                <w:tcPr>
                  <w:tcW w:w="599" w:type="dxa"/>
                  <w:tcBorders>
                    <w:tl2br w:val="nil"/>
                    <w:tr2bl w:val="nil"/>
                  </w:tcBorders>
                  <w:noWrap w:val="0"/>
                  <w:tcMar>
                    <w:top w:w="15" w:type="dxa"/>
                    <w:left w:w="15" w:type="dxa"/>
                    <w:right w:w="15" w:type="dxa"/>
                  </w:tcMar>
                  <w:vAlign w:val="center"/>
                </w:tcPr>
                <w:p w14:paraId="77062D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7.43</w:t>
                  </w:r>
                </w:p>
              </w:tc>
              <w:tc>
                <w:tcPr>
                  <w:tcW w:w="757" w:type="dxa"/>
                  <w:tcBorders>
                    <w:tl2br w:val="nil"/>
                    <w:tr2bl w:val="nil"/>
                  </w:tcBorders>
                  <w:noWrap w:val="0"/>
                  <w:tcMar>
                    <w:top w:w="15" w:type="dxa"/>
                    <w:left w:w="15" w:type="dxa"/>
                    <w:right w:w="15" w:type="dxa"/>
                  </w:tcMar>
                  <w:vAlign w:val="center"/>
                </w:tcPr>
                <w:p w14:paraId="7247D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188</w:t>
                  </w:r>
                </w:p>
              </w:tc>
              <w:tc>
                <w:tcPr>
                  <w:tcW w:w="1044" w:type="dxa"/>
                  <w:tcBorders>
                    <w:tl2br w:val="nil"/>
                    <w:tr2bl w:val="nil"/>
                  </w:tcBorders>
                  <w:noWrap w:val="0"/>
                  <w:tcMar>
                    <w:top w:w="15" w:type="dxa"/>
                    <w:left w:w="15" w:type="dxa"/>
                    <w:right w:w="15" w:type="dxa"/>
                  </w:tcMar>
                  <w:vAlign w:val="center"/>
                </w:tcPr>
                <w:p w14:paraId="03E063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63.5 </w:t>
                  </w:r>
                </w:p>
              </w:tc>
              <w:tc>
                <w:tcPr>
                  <w:tcW w:w="713" w:type="dxa"/>
                  <w:tcBorders>
                    <w:tl2br w:val="nil"/>
                    <w:tr2bl w:val="nil"/>
                  </w:tcBorders>
                  <w:noWrap w:val="0"/>
                  <w:tcMar>
                    <w:top w:w="15" w:type="dxa"/>
                    <w:left w:w="15" w:type="dxa"/>
                    <w:right w:w="15" w:type="dxa"/>
                  </w:tcMar>
                  <w:vAlign w:val="center"/>
                </w:tcPr>
                <w:p w14:paraId="0D2287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6.80 </w:t>
                  </w:r>
                </w:p>
              </w:tc>
              <w:tc>
                <w:tcPr>
                  <w:tcW w:w="771" w:type="dxa"/>
                  <w:tcBorders>
                    <w:tl2br w:val="nil"/>
                    <w:tr2bl w:val="nil"/>
                  </w:tcBorders>
                  <w:noWrap w:val="0"/>
                  <w:tcMar>
                    <w:top w:w="15" w:type="dxa"/>
                    <w:left w:w="15" w:type="dxa"/>
                    <w:right w:w="15" w:type="dxa"/>
                  </w:tcMar>
                  <w:vAlign w:val="center"/>
                </w:tcPr>
                <w:p w14:paraId="24B82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0.06</w:t>
                  </w:r>
                </w:p>
              </w:tc>
              <w:tc>
                <w:tcPr>
                  <w:tcW w:w="498" w:type="dxa"/>
                  <w:tcBorders>
                    <w:tl2br w:val="nil"/>
                    <w:tr2bl w:val="nil"/>
                  </w:tcBorders>
                  <w:noWrap w:val="0"/>
                  <w:tcMar>
                    <w:top w:w="15" w:type="dxa"/>
                    <w:left w:w="15" w:type="dxa"/>
                    <w:right w:w="15" w:type="dxa"/>
                  </w:tcMar>
                  <w:vAlign w:val="center"/>
                </w:tcPr>
                <w:p w14:paraId="1D9354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0.85</w:t>
                  </w:r>
                </w:p>
              </w:tc>
              <w:tc>
                <w:tcPr>
                  <w:tcW w:w="770" w:type="dxa"/>
                  <w:tcBorders>
                    <w:tl2br w:val="nil"/>
                    <w:tr2bl w:val="nil"/>
                  </w:tcBorders>
                  <w:noWrap w:val="0"/>
                  <w:tcMar>
                    <w:top w:w="15" w:type="dxa"/>
                    <w:left w:w="15" w:type="dxa"/>
                    <w:right w:w="15" w:type="dxa"/>
                  </w:tcMar>
                  <w:vAlign w:val="center"/>
                </w:tcPr>
                <w:p w14:paraId="64D105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13 </w:t>
                  </w:r>
                </w:p>
              </w:tc>
              <w:tc>
                <w:tcPr>
                  <w:tcW w:w="651" w:type="dxa"/>
                  <w:tcBorders>
                    <w:tl2br w:val="nil"/>
                    <w:tr2bl w:val="nil"/>
                  </w:tcBorders>
                  <w:noWrap w:val="0"/>
                  <w:tcMar>
                    <w:top w:w="15" w:type="dxa"/>
                    <w:left w:w="15" w:type="dxa"/>
                    <w:right w:w="15" w:type="dxa"/>
                  </w:tcMar>
                  <w:vAlign w:val="center"/>
                </w:tcPr>
                <w:p w14:paraId="08F806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8.12</w:t>
                  </w:r>
                </w:p>
              </w:tc>
            </w:tr>
            <w:tr w14:paraId="0F89839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36" w:type="dxa"/>
                  <w:gridSpan w:val="3"/>
                  <w:tcBorders>
                    <w:tl2br w:val="nil"/>
                    <w:tr2bl w:val="nil"/>
                  </w:tcBorders>
                  <w:noWrap w:val="0"/>
                  <w:tcMar>
                    <w:top w:w="15" w:type="dxa"/>
                    <w:left w:w="15" w:type="dxa"/>
                    <w:right w:w="15" w:type="dxa"/>
                  </w:tcMar>
                  <w:vAlign w:val="center"/>
                </w:tcPr>
                <w:p w14:paraId="0CA736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平均值</w:t>
                  </w:r>
                </w:p>
              </w:tc>
              <w:tc>
                <w:tcPr>
                  <w:tcW w:w="599" w:type="dxa"/>
                  <w:tcBorders>
                    <w:tl2br w:val="nil"/>
                    <w:tr2bl w:val="nil"/>
                  </w:tcBorders>
                  <w:noWrap w:val="0"/>
                  <w:tcMar>
                    <w:top w:w="15" w:type="dxa"/>
                    <w:left w:w="15" w:type="dxa"/>
                    <w:right w:w="15" w:type="dxa"/>
                  </w:tcMar>
                  <w:vAlign w:val="center"/>
                </w:tcPr>
                <w:p w14:paraId="4FBDC3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7.38</w:t>
                  </w:r>
                </w:p>
              </w:tc>
              <w:tc>
                <w:tcPr>
                  <w:tcW w:w="757" w:type="dxa"/>
                  <w:tcBorders>
                    <w:tl2br w:val="nil"/>
                    <w:tr2bl w:val="nil"/>
                  </w:tcBorders>
                  <w:noWrap w:val="0"/>
                  <w:tcMar>
                    <w:top w:w="15" w:type="dxa"/>
                    <w:left w:w="15" w:type="dxa"/>
                    <w:right w:w="15" w:type="dxa"/>
                  </w:tcMar>
                  <w:vAlign w:val="center"/>
                </w:tcPr>
                <w:p w14:paraId="5977F8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195</w:t>
                  </w:r>
                </w:p>
              </w:tc>
              <w:tc>
                <w:tcPr>
                  <w:tcW w:w="1044" w:type="dxa"/>
                  <w:tcBorders>
                    <w:tl2br w:val="nil"/>
                    <w:tr2bl w:val="nil"/>
                  </w:tcBorders>
                  <w:noWrap w:val="0"/>
                  <w:tcMar>
                    <w:top w:w="15" w:type="dxa"/>
                    <w:left w:w="15" w:type="dxa"/>
                    <w:right w:w="15" w:type="dxa"/>
                  </w:tcMar>
                  <w:vAlign w:val="center"/>
                </w:tcPr>
                <w:p w14:paraId="56DE3B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66.05</w:t>
                  </w:r>
                </w:p>
              </w:tc>
              <w:tc>
                <w:tcPr>
                  <w:tcW w:w="713" w:type="dxa"/>
                  <w:tcBorders>
                    <w:tl2br w:val="nil"/>
                    <w:tr2bl w:val="nil"/>
                  </w:tcBorders>
                  <w:noWrap w:val="0"/>
                  <w:tcMar>
                    <w:top w:w="15" w:type="dxa"/>
                    <w:left w:w="15" w:type="dxa"/>
                    <w:right w:w="15" w:type="dxa"/>
                  </w:tcMar>
                  <w:vAlign w:val="center"/>
                </w:tcPr>
                <w:p w14:paraId="190C31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6.69</w:t>
                  </w:r>
                </w:p>
              </w:tc>
              <w:tc>
                <w:tcPr>
                  <w:tcW w:w="771" w:type="dxa"/>
                  <w:tcBorders>
                    <w:tl2br w:val="nil"/>
                    <w:tr2bl w:val="nil"/>
                  </w:tcBorders>
                  <w:noWrap w:val="0"/>
                  <w:tcMar>
                    <w:top w:w="15" w:type="dxa"/>
                    <w:left w:w="15" w:type="dxa"/>
                    <w:right w:w="15" w:type="dxa"/>
                  </w:tcMar>
                  <w:vAlign w:val="center"/>
                </w:tcPr>
                <w:p w14:paraId="399360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0.06</w:t>
                  </w:r>
                </w:p>
              </w:tc>
              <w:tc>
                <w:tcPr>
                  <w:tcW w:w="498" w:type="dxa"/>
                  <w:tcBorders>
                    <w:tl2br w:val="nil"/>
                    <w:tr2bl w:val="nil"/>
                  </w:tcBorders>
                  <w:noWrap w:val="0"/>
                  <w:tcMar>
                    <w:top w:w="15" w:type="dxa"/>
                    <w:left w:w="15" w:type="dxa"/>
                    <w:right w:w="15" w:type="dxa"/>
                  </w:tcMar>
                  <w:vAlign w:val="center"/>
                </w:tcPr>
                <w:p w14:paraId="1D1548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0.82</w:t>
                  </w:r>
                </w:p>
              </w:tc>
              <w:tc>
                <w:tcPr>
                  <w:tcW w:w="770" w:type="dxa"/>
                  <w:tcBorders>
                    <w:tl2br w:val="nil"/>
                    <w:tr2bl w:val="nil"/>
                  </w:tcBorders>
                  <w:noWrap w:val="0"/>
                  <w:tcMar>
                    <w:top w:w="15" w:type="dxa"/>
                    <w:left w:w="15" w:type="dxa"/>
                    <w:right w:w="15" w:type="dxa"/>
                  </w:tcMar>
                  <w:vAlign w:val="center"/>
                </w:tcPr>
                <w:p w14:paraId="650456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15</w:t>
                  </w:r>
                </w:p>
              </w:tc>
              <w:tc>
                <w:tcPr>
                  <w:tcW w:w="651" w:type="dxa"/>
                  <w:tcBorders>
                    <w:tl2br w:val="nil"/>
                    <w:tr2bl w:val="nil"/>
                  </w:tcBorders>
                  <w:noWrap w:val="0"/>
                  <w:tcMar>
                    <w:top w:w="15" w:type="dxa"/>
                    <w:left w:w="15" w:type="dxa"/>
                    <w:right w:w="15" w:type="dxa"/>
                  </w:tcMar>
                  <w:vAlign w:val="center"/>
                </w:tcPr>
                <w:p w14:paraId="45F48B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8.28</w:t>
                  </w:r>
                </w:p>
              </w:tc>
            </w:tr>
            <w:tr w14:paraId="21AE7F6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556" w:hRule="atLeast"/>
                <w:jc w:val="center"/>
              </w:trPr>
              <w:tc>
                <w:tcPr>
                  <w:tcW w:w="2236" w:type="dxa"/>
                  <w:gridSpan w:val="3"/>
                  <w:tcBorders>
                    <w:tl2br w:val="nil"/>
                    <w:tr2bl w:val="nil"/>
                  </w:tcBorders>
                  <w:noWrap w:val="0"/>
                  <w:tcMar>
                    <w:top w:w="15" w:type="dxa"/>
                    <w:left w:w="15" w:type="dxa"/>
                    <w:right w:w="15" w:type="dxa"/>
                  </w:tcMar>
                  <w:vAlign w:val="center"/>
                </w:tcPr>
                <w:p w14:paraId="378264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sz w:val="21"/>
                      <w:szCs w:val="21"/>
                      <w:lang w:val="en-US" w:eastAsia="zh-CN"/>
                    </w:rPr>
                    <w:t>GB8978-1996</w:t>
                  </w:r>
                  <w:r>
                    <w:rPr>
                      <w:rFonts w:hint="default" w:ascii="Times New Roman" w:hAnsi="Times New Roman" w:eastAsia="宋体" w:cs="Times New Roman"/>
                      <w:sz w:val="21"/>
                      <w:szCs w:val="21"/>
                    </w:rPr>
                    <w:t>一级 标准限制</w:t>
                  </w:r>
                </w:p>
              </w:tc>
              <w:tc>
                <w:tcPr>
                  <w:tcW w:w="599" w:type="dxa"/>
                  <w:tcBorders>
                    <w:tl2br w:val="nil"/>
                    <w:tr2bl w:val="nil"/>
                  </w:tcBorders>
                  <w:noWrap w:val="0"/>
                  <w:tcMar>
                    <w:top w:w="15" w:type="dxa"/>
                    <w:left w:w="15" w:type="dxa"/>
                    <w:right w:w="15" w:type="dxa"/>
                  </w:tcMar>
                  <w:vAlign w:val="center"/>
                </w:tcPr>
                <w:p w14:paraId="348F0E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sz w:val="21"/>
                      <w:szCs w:val="21"/>
                      <w:u w:val="single"/>
                    </w:rPr>
                    <w:t>6~9</w:t>
                  </w:r>
                </w:p>
              </w:tc>
              <w:tc>
                <w:tcPr>
                  <w:tcW w:w="757" w:type="dxa"/>
                  <w:tcBorders>
                    <w:tl2br w:val="nil"/>
                    <w:tr2bl w:val="nil"/>
                  </w:tcBorders>
                  <w:noWrap w:val="0"/>
                  <w:tcMar>
                    <w:top w:w="15" w:type="dxa"/>
                    <w:left w:w="15" w:type="dxa"/>
                    <w:right w:w="15" w:type="dxa"/>
                  </w:tcMar>
                  <w:vAlign w:val="center"/>
                </w:tcPr>
                <w:p w14:paraId="5AD12B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sz w:val="21"/>
                      <w:szCs w:val="21"/>
                      <w:highlight w:val="none"/>
                      <w:u w:val="single"/>
                      <w:lang w:val="en-US" w:eastAsia="zh-CN"/>
                    </w:rPr>
                    <w:t>100</w:t>
                  </w:r>
                </w:p>
              </w:tc>
              <w:tc>
                <w:tcPr>
                  <w:tcW w:w="1044" w:type="dxa"/>
                  <w:tcBorders>
                    <w:tl2br w:val="nil"/>
                    <w:tr2bl w:val="nil"/>
                  </w:tcBorders>
                  <w:noWrap w:val="0"/>
                  <w:tcMar>
                    <w:top w:w="15" w:type="dxa"/>
                    <w:left w:w="15" w:type="dxa"/>
                    <w:right w:w="15" w:type="dxa"/>
                  </w:tcMar>
                  <w:vAlign w:val="center"/>
                </w:tcPr>
                <w:p w14:paraId="3C7C19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20</w:t>
                  </w:r>
                </w:p>
              </w:tc>
              <w:tc>
                <w:tcPr>
                  <w:tcW w:w="713" w:type="dxa"/>
                  <w:tcBorders>
                    <w:tl2br w:val="nil"/>
                    <w:tr2bl w:val="nil"/>
                  </w:tcBorders>
                  <w:noWrap w:val="0"/>
                  <w:tcMar>
                    <w:top w:w="15" w:type="dxa"/>
                    <w:left w:w="15" w:type="dxa"/>
                    <w:right w:w="15" w:type="dxa"/>
                  </w:tcMar>
                  <w:vAlign w:val="center"/>
                </w:tcPr>
                <w:p w14:paraId="7CAEFC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15</w:t>
                  </w:r>
                </w:p>
              </w:tc>
              <w:tc>
                <w:tcPr>
                  <w:tcW w:w="771" w:type="dxa"/>
                  <w:tcBorders>
                    <w:tl2br w:val="nil"/>
                    <w:tr2bl w:val="nil"/>
                  </w:tcBorders>
                  <w:noWrap w:val="0"/>
                  <w:tcMar>
                    <w:top w:w="15" w:type="dxa"/>
                    <w:left w:w="15" w:type="dxa"/>
                    <w:right w:w="15" w:type="dxa"/>
                  </w:tcMar>
                  <w:vAlign w:val="center"/>
                </w:tcPr>
                <w:p w14:paraId="10BE21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0.5</w:t>
                  </w:r>
                </w:p>
              </w:tc>
              <w:tc>
                <w:tcPr>
                  <w:tcW w:w="498" w:type="dxa"/>
                  <w:tcBorders>
                    <w:tl2br w:val="nil"/>
                    <w:tr2bl w:val="nil"/>
                  </w:tcBorders>
                  <w:noWrap w:val="0"/>
                  <w:tcMar>
                    <w:top w:w="15" w:type="dxa"/>
                    <w:left w:w="15" w:type="dxa"/>
                    <w:right w:w="15" w:type="dxa"/>
                  </w:tcMar>
                  <w:vAlign w:val="center"/>
                </w:tcPr>
                <w:p w14:paraId="588A3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10</w:t>
                  </w:r>
                </w:p>
              </w:tc>
              <w:tc>
                <w:tcPr>
                  <w:tcW w:w="770" w:type="dxa"/>
                  <w:tcBorders>
                    <w:tl2br w:val="nil"/>
                    <w:tr2bl w:val="nil"/>
                  </w:tcBorders>
                  <w:noWrap w:val="0"/>
                  <w:tcMar>
                    <w:top w:w="15" w:type="dxa"/>
                    <w:left w:w="15" w:type="dxa"/>
                    <w:right w:w="15" w:type="dxa"/>
                  </w:tcMar>
                  <w:vAlign w:val="center"/>
                </w:tcPr>
                <w:p w14:paraId="06A838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70</w:t>
                  </w:r>
                </w:p>
              </w:tc>
              <w:tc>
                <w:tcPr>
                  <w:tcW w:w="651" w:type="dxa"/>
                  <w:tcBorders>
                    <w:tl2br w:val="nil"/>
                    <w:tr2bl w:val="nil"/>
                  </w:tcBorders>
                  <w:noWrap w:val="0"/>
                  <w:tcMar>
                    <w:top w:w="15" w:type="dxa"/>
                    <w:left w:w="15" w:type="dxa"/>
                    <w:right w:w="15" w:type="dxa"/>
                  </w:tcMar>
                  <w:vAlign w:val="center"/>
                </w:tcPr>
                <w:p w14:paraId="2F794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15</w:t>
                  </w:r>
                </w:p>
              </w:tc>
            </w:tr>
          </w:tbl>
          <w:p w14:paraId="1D458651">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u w:val="single"/>
                <w:lang w:val="en-US" w:eastAsia="zh-CN"/>
              </w:rPr>
            </w:pPr>
            <w:r>
              <w:rPr>
                <w:rFonts w:hint="default" w:ascii="Times New Roman" w:hAnsi="Times New Roman" w:eastAsia="宋体" w:cs="Times New Roman"/>
                <w:bCs/>
                <w:strike w:val="0"/>
                <w:dstrike w:val="0"/>
                <w:color w:val="auto"/>
                <w:sz w:val="24"/>
                <w:szCs w:val="24"/>
                <w:highlight w:val="none"/>
                <w:u w:val="single"/>
                <w:lang w:val="en-US" w:eastAsia="zh-CN"/>
              </w:rPr>
              <w:t>由监测结果可知，各项污染因子中化学需氧量和五日生化需氧量超过了</w:t>
            </w:r>
            <w:r>
              <w:rPr>
                <w:rFonts w:hint="default" w:ascii="Times New Roman" w:hAnsi="Times New Roman" w:eastAsia="宋体" w:cs="Times New Roman"/>
                <w:u w:val="single"/>
                <w:lang w:val="en-US" w:eastAsia="zh-CN"/>
              </w:rPr>
              <w:t>《</w:t>
            </w:r>
            <w:r>
              <w:rPr>
                <w:rFonts w:hint="default" w:ascii="Times New Roman" w:hAnsi="Times New Roman" w:eastAsia="宋体" w:cs="Times New Roman"/>
                <w:sz w:val="24"/>
                <w:szCs w:val="24"/>
                <w:u w:val="single"/>
                <w:lang w:val="en-US" w:eastAsia="zh-CN"/>
              </w:rPr>
              <w:t>污水综合排放标准》（GB8978-1996）表4一级标准，其余因子均未超标</w:t>
            </w:r>
            <w:r>
              <w:rPr>
                <w:rFonts w:hint="default" w:ascii="Times New Roman" w:hAnsi="Times New Roman" w:eastAsia="宋体" w:cs="Times New Roman"/>
                <w:bCs/>
                <w:strike w:val="0"/>
                <w:dstrike w:val="0"/>
                <w:color w:val="auto"/>
                <w:sz w:val="24"/>
                <w:szCs w:val="24"/>
                <w:highlight w:val="none"/>
                <w:u w:val="single"/>
                <w:lang w:val="en-US" w:eastAsia="zh-CN"/>
              </w:rPr>
              <w:t>。</w:t>
            </w:r>
          </w:p>
          <w:p w14:paraId="2CB355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u w:val="single"/>
                <w:lang w:val="en-US" w:eastAsia="zh-CN"/>
              </w:rPr>
            </w:pPr>
            <w:r>
              <w:rPr>
                <w:rFonts w:hint="default" w:ascii="Times New Roman" w:hAnsi="Times New Roman" w:eastAsia="宋体" w:cs="Times New Roman"/>
                <w:b w:val="0"/>
                <w:bCs w:val="0"/>
                <w:sz w:val="24"/>
                <w:szCs w:val="24"/>
                <w:u w:val="single"/>
                <w:lang w:val="en-US" w:eastAsia="zh-CN"/>
              </w:rPr>
              <w:t>将生产废水各因子浓度实测值和经化粪池处理后的生活废水各因子产生浓度核算值加权平均后得到以下表中数据：</w:t>
            </w:r>
          </w:p>
          <w:p w14:paraId="03F81956">
            <w:pPr>
              <w:spacing w:line="360" w:lineRule="auto"/>
              <w:jc w:val="center"/>
              <w:rPr>
                <w:rFonts w:hint="default" w:ascii="Times New Roman" w:hAnsi="Times New Roman" w:eastAsia="宋体" w:cs="Times New Roman"/>
                <w:b/>
                <w:szCs w:val="21"/>
                <w:u w:val="single"/>
              </w:rPr>
            </w:pPr>
            <w:r>
              <w:rPr>
                <w:rFonts w:hint="default" w:ascii="Times New Roman" w:hAnsi="Times New Roman" w:eastAsia="宋体" w:cs="Times New Roman"/>
                <w:b/>
                <w:bCs/>
                <w:sz w:val="21"/>
                <w:szCs w:val="21"/>
                <w:u w:val="single"/>
              </w:rPr>
              <w:t>表</w:t>
            </w:r>
            <w:r>
              <w:rPr>
                <w:rFonts w:hint="default" w:ascii="Times New Roman" w:hAnsi="Times New Roman" w:eastAsia="宋体" w:cs="Times New Roman"/>
                <w:b/>
                <w:bCs/>
                <w:sz w:val="21"/>
                <w:szCs w:val="21"/>
                <w:u w:val="single"/>
                <w:lang w:val="en-US" w:eastAsia="zh-CN"/>
              </w:rPr>
              <w:t>2-1</w:t>
            </w:r>
            <w:r>
              <w:rPr>
                <w:rFonts w:hint="eastAsia" w:cs="Times New Roman"/>
                <w:b/>
                <w:bCs/>
                <w:sz w:val="21"/>
                <w:szCs w:val="21"/>
                <w:u w:val="single"/>
                <w:lang w:val="en-US" w:eastAsia="zh-CN"/>
              </w:rPr>
              <w:t>3</w:t>
            </w:r>
            <w:r>
              <w:rPr>
                <w:rFonts w:hint="default" w:ascii="Times New Roman" w:hAnsi="Times New Roman" w:eastAsia="宋体" w:cs="Times New Roman"/>
                <w:b/>
                <w:bCs/>
                <w:sz w:val="21"/>
                <w:szCs w:val="21"/>
                <w:u w:val="single"/>
                <w:lang w:val="en-US" w:eastAsia="zh-CN"/>
              </w:rPr>
              <w:t xml:space="preserve">  </w:t>
            </w:r>
            <w:r>
              <w:rPr>
                <w:rFonts w:hint="default" w:ascii="Times New Roman" w:hAnsi="Times New Roman" w:eastAsia="宋体" w:cs="Times New Roman"/>
                <w:b/>
                <w:szCs w:val="21"/>
                <w:u w:val="single"/>
              </w:rPr>
              <w:t>本项目废水主要污染物产生排放情况一览表</w:t>
            </w:r>
          </w:p>
          <w:tbl>
            <w:tblPr>
              <w:tblStyle w:val="27"/>
              <w:tblW w:w="7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9"/>
              <w:gridCol w:w="1139"/>
              <w:gridCol w:w="906"/>
              <w:gridCol w:w="738"/>
              <w:gridCol w:w="711"/>
              <w:gridCol w:w="711"/>
              <w:gridCol w:w="711"/>
              <w:gridCol w:w="711"/>
              <w:gridCol w:w="711"/>
            </w:tblGrid>
            <w:tr w14:paraId="4248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9" w:type="dxa"/>
                  <w:noWrap w:val="0"/>
                  <w:vAlign w:val="center"/>
                </w:tcPr>
                <w:p w14:paraId="555849FA">
                  <w:pPr>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水量</w:t>
                  </w:r>
                </w:p>
              </w:tc>
              <w:tc>
                <w:tcPr>
                  <w:tcW w:w="1139" w:type="dxa"/>
                  <w:noWrap w:val="0"/>
                  <w:vAlign w:val="center"/>
                </w:tcPr>
                <w:p w14:paraId="1E20AEF8">
                  <w:pPr>
                    <w:ind w:firstLine="211" w:firstLineChars="100"/>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指标</w:t>
                  </w:r>
                </w:p>
              </w:tc>
              <w:tc>
                <w:tcPr>
                  <w:tcW w:w="906" w:type="dxa"/>
                  <w:noWrap w:val="0"/>
                  <w:vAlign w:val="center"/>
                </w:tcPr>
                <w:p w14:paraId="78A4DE18">
                  <w:pPr>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COD</w:t>
                  </w:r>
                  <w:r>
                    <w:rPr>
                      <w:rFonts w:hint="default" w:ascii="Times New Roman" w:hAnsi="Times New Roman" w:eastAsia="宋体" w:cs="Times New Roman"/>
                      <w:b/>
                      <w:szCs w:val="21"/>
                      <w:u w:val="single"/>
                      <w:vertAlign w:val="subscript"/>
                    </w:rPr>
                    <w:t>Cr</w:t>
                  </w:r>
                </w:p>
              </w:tc>
              <w:tc>
                <w:tcPr>
                  <w:tcW w:w="738" w:type="dxa"/>
                  <w:noWrap w:val="0"/>
                  <w:vAlign w:val="center"/>
                </w:tcPr>
                <w:p w14:paraId="2AB893E9">
                  <w:pPr>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BOD</w:t>
                  </w:r>
                  <w:r>
                    <w:rPr>
                      <w:rFonts w:hint="default" w:ascii="Times New Roman" w:hAnsi="Times New Roman" w:eastAsia="宋体" w:cs="Times New Roman"/>
                      <w:b/>
                      <w:szCs w:val="21"/>
                      <w:u w:val="single"/>
                      <w:vertAlign w:val="subscript"/>
                    </w:rPr>
                    <w:t>5</w:t>
                  </w:r>
                </w:p>
              </w:tc>
              <w:tc>
                <w:tcPr>
                  <w:tcW w:w="711" w:type="dxa"/>
                  <w:noWrap w:val="0"/>
                  <w:vAlign w:val="center"/>
                </w:tcPr>
                <w:p w14:paraId="2C4E34E9">
                  <w:pPr>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SS</w:t>
                  </w:r>
                </w:p>
              </w:tc>
              <w:tc>
                <w:tcPr>
                  <w:tcW w:w="711" w:type="dxa"/>
                  <w:noWrap w:val="0"/>
                  <w:vAlign w:val="center"/>
                </w:tcPr>
                <w:p w14:paraId="5BC6201D">
                  <w:pPr>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氨氮</w:t>
                  </w:r>
                </w:p>
              </w:tc>
              <w:tc>
                <w:tcPr>
                  <w:tcW w:w="711" w:type="dxa"/>
                  <w:noWrap w:val="0"/>
                  <w:vAlign w:val="center"/>
                </w:tcPr>
                <w:p w14:paraId="30504490">
                  <w:pPr>
                    <w:jc w:val="center"/>
                    <w:rPr>
                      <w:rFonts w:hint="default" w:ascii="Times New Roman" w:hAnsi="Times New Roman" w:eastAsia="宋体" w:cs="Times New Roman"/>
                      <w:b/>
                      <w:szCs w:val="21"/>
                      <w:u w:val="single"/>
                    </w:rPr>
                  </w:pPr>
                  <w:r>
                    <w:rPr>
                      <w:rFonts w:hint="default" w:ascii="Times New Roman" w:hAnsi="Times New Roman" w:eastAsia="宋体" w:cs="Times New Roman"/>
                      <w:b/>
                      <w:bCs/>
                      <w:i w:val="0"/>
                      <w:color w:val="000000"/>
                      <w:spacing w:val="-5"/>
                      <w:kern w:val="0"/>
                      <w:sz w:val="21"/>
                      <w:szCs w:val="21"/>
                      <w:u w:val="single"/>
                      <w:lang w:val="en-US" w:eastAsia="zh-CN" w:bidi="ar"/>
                    </w:rPr>
                    <w:t>总磷</w:t>
                  </w:r>
                </w:p>
              </w:tc>
              <w:tc>
                <w:tcPr>
                  <w:tcW w:w="711" w:type="dxa"/>
                  <w:noWrap w:val="0"/>
                  <w:vAlign w:val="center"/>
                </w:tcPr>
                <w:p w14:paraId="6DCCF321">
                  <w:pPr>
                    <w:jc w:val="center"/>
                    <w:rPr>
                      <w:rFonts w:hint="default" w:ascii="Times New Roman" w:hAnsi="Times New Roman" w:eastAsia="宋体" w:cs="Times New Roman"/>
                      <w:b/>
                      <w:szCs w:val="21"/>
                      <w:u w:val="single"/>
                    </w:rPr>
                  </w:pPr>
                  <w:r>
                    <w:rPr>
                      <w:rFonts w:hint="default" w:ascii="Times New Roman" w:hAnsi="Times New Roman" w:eastAsia="宋体" w:cs="Times New Roman"/>
                      <w:b/>
                      <w:bCs/>
                      <w:i w:val="0"/>
                      <w:color w:val="000000"/>
                      <w:spacing w:val="-5"/>
                      <w:kern w:val="0"/>
                      <w:sz w:val="21"/>
                      <w:szCs w:val="21"/>
                      <w:u w:val="single"/>
                      <w:lang w:val="en-US" w:eastAsia="zh-CN" w:bidi="ar"/>
                    </w:rPr>
                    <w:t>总氮</w:t>
                  </w:r>
                </w:p>
              </w:tc>
              <w:tc>
                <w:tcPr>
                  <w:tcW w:w="711" w:type="dxa"/>
                  <w:noWrap w:val="0"/>
                  <w:vAlign w:val="center"/>
                </w:tcPr>
                <w:p w14:paraId="3CE077C1">
                  <w:pPr>
                    <w:jc w:val="center"/>
                    <w:rPr>
                      <w:rFonts w:hint="default" w:ascii="Times New Roman" w:hAnsi="Times New Roman" w:eastAsia="宋体" w:cs="Times New Roman"/>
                      <w:b/>
                      <w:szCs w:val="21"/>
                      <w:u w:val="single"/>
                    </w:rPr>
                  </w:pPr>
                  <w:r>
                    <w:rPr>
                      <w:rFonts w:hint="default" w:ascii="Times New Roman" w:hAnsi="Times New Roman" w:eastAsia="宋体" w:cs="Times New Roman"/>
                      <w:b/>
                      <w:bCs/>
                      <w:i w:val="0"/>
                      <w:color w:val="000000"/>
                      <w:spacing w:val="-5"/>
                      <w:kern w:val="0"/>
                      <w:sz w:val="21"/>
                      <w:szCs w:val="21"/>
                      <w:u w:val="single"/>
                      <w:lang w:val="en-US" w:eastAsia="zh-CN" w:bidi="ar"/>
                    </w:rPr>
                    <w:t>动植物油</w:t>
                  </w:r>
                </w:p>
              </w:tc>
            </w:tr>
            <w:tr w14:paraId="4EC1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19" w:type="dxa"/>
                  <w:vMerge w:val="restart"/>
                  <w:noWrap w:val="0"/>
                  <w:vAlign w:val="center"/>
                </w:tcPr>
                <w:p w14:paraId="552F4655">
                  <w:pPr>
                    <w:jc w:val="center"/>
                    <w:rPr>
                      <w:rFonts w:hint="default" w:ascii="Times New Roman" w:hAnsi="Times New Roman" w:eastAsia="宋体" w:cs="Times New Roman"/>
                      <w:szCs w:val="21"/>
                      <w:highlight w:val="none"/>
                      <w:u w:val="single"/>
                      <w:lang w:eastAsia="zh-CN"/>
                    </w:rPr>
                  </w:pPr>
                  <w:r>
                    <w:rPr>
                      <w:rFonts w:hint="default" w:ascii="Times New Roman" w:hAnsi="Times New Roman" w:eastAsia="宋体" w:cs="Times New Roman"/>
                      <w:szCs w:val="21"/>
                      <w:highlight w:val="none"/>
                      <w:u w:val="single"/>
                      <w:lang w:eastAsia="zh-CN"/>
                    </w:rPr>
                    <w:t>生活废水</w:t>
                  </w:r>
                  <w:r>
                    <w:rPr>
                      <w:rFonts w:hint="default" w:ascii="Times New Roman" w:hAnsi="Times New Roman" w:eastAsia="宋体" w:cs="Times New Roman"/>
                      <w:szCs w:val="21"/>
                      <w:highlight w:val="none"/>
                      <w:u w:val="single"/>
                      <w:lang w:val="en-US" w:eastAsia="zh-CN"/>
                    </w:rPr>
                    <w:t>1305.6</w:t>
                  </w:r>
                  <w:r>
                    <w:rPr>
                      <w:rFonts w:hint="default" w:ascii="Times New Roman" w:hAnsi="Times New Roman" w:eastAsia="宋体" w:cs="Times New Roman"/>
                      <w:szCs w:val="21"/>
                      <w:highlight w:val="none"/>
                      <w:u w:val="single"/>
                    </w:rPr>
                    <w:t>m</w:t>
                  </w:r>
                  <w:r>
                    <w:rPr>
                      <w:rFonts w:hint="default" w:ascii="Times New Roman" w:hAnsi="Times New Roman" w:eastAsia="宋体" w:cs="Times New Roman"/>
                      <w:szCs w:val="21"/>
                      <w:highlight w:val="none"/>
                      <w:u w:val="single"/>
                      <w:vertAlign w:val="superscript"/>
                    </w:rPr>
                    <w:t>3</w:t>
                  </w:r>
                  <w:r>
                    <w:rPr>
                      <w:rFonts w:hint="default" w:ascii="Times New Roman" w:hAnsi="Times New Roman" w:eastAsia="宋体" w:cs="Times New Roman"/>
                      <w:szCs w:val="21"/>
                      <w:highlight w:val="none"/>
                      <w:u w:val="single"/>
                    </w:rPr>
                    <w:t>/a</w:t>
                  </w:r>
                </w:p>
              </w:tc>
              <w:tc>
                <w:tcPr>
                  <w:tcW w:w="1139" w:type="dxa"/>
                  <w:noWrap w:val="0"/>
                  <w:vAlign w:val="center"/>
                </w:tcPr>
                <w:p w14:paraId="17481270">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rPr>
                    <w:t>产生浓度（mg/L）</w:t>
                  </w:r>
                </w:p>
              </w:tc>
              <w:tc>
                <w:tcPr>
                  <w:tcW w:w="906" w:type="dxa"/>
                  <w:noWrap w:val="0"/>
                  <w:vAlign w:val="center"/>
                </w:tcPr>
                <w:p w14:paraId="51908073">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i w:val="0"/>
                      <w:color w:val="000000"/>
                      <w:kern w:val="0"/>
                      <w:sz w:val="21"/>
                      <w:szCs w:val="21"/>
                      <w:highlight w:val="none"/>
                      <w:u w:val="single"/>
                      <w:lang w:val="en-US" w:eastAsia="zh-CN" w:bidi="ar"/>
                    </w:rPr>
                    <w:t>250</w:t>
                  </w:r>
                </w:p>
              </w:tc>
              <w:tc>
                <w:tcPr>
                  <w:tcW w:w="738" w:type="dxa"/>
                  <w:noWrap w:val="0"/>
                  <w:vAlign w:val="center"/>
                </w:tcPr>
                <w:p w14:paraId="363502C5">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i w:val="0"/>
                      <w:color w:val="000000"/>
                      <w:kern w:val="0"/>
                      <w:sz w:val="21"/>
                      <w:szCs w:val="21"/>
                      <w:highlight w:val="none"/>
                      <w:u w:val="single"/>
                      <w:lang w:val="en-US" w:eastAsia="zh-CN" w:bidi="ar"/>
                    </w:rPr>
                    <w:t>120</w:t>
                  </w:r>
                </w:p>
              </w:tc>
              <w:tc>
                <w:tcPr>
                  <w:tcW w:w="711" w:type="dxa"/>
                  <w:noWrap w:val="0"/>
                  <w:vAlign w:val="center"/>
                </w:tcPr>
                <w:p w14:paraId="7C61CF70">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i w:val="0"/>
                      <w:color w:val="000000"/>
                      <w:kern w:val="0"/>
                      <w:sz w:val="21"/>
                      <w:szCs w:val="21"/>
                      <w:highlight w:val="none"/>
                      <w:u w:val="single"/>
                      <w:lang w:val="en-US" w:eastAsia="zh-CN" w:bidi="ar"/>
                    </w:rPr>
                    <w:t>200</w:t>
                  </w:r>
                </w:p>
              </w:tc>
              <w:tc>
                <w:tcPr>
                  <w:tcW w:w="711" w:type="dxa"/>
                  <w:noWrap w:val="0"/>
                  <w:vAlign w:val="center"/>
                </w:tcPr>
                <w:p w14:paraId="32AB4232">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i w:val="0"/>
                      <w:color w:val="000000"/>
                      <w:kern w:val="0"/>
                      <w:sz w:val="21"/>
                      <w:szCs w:val="21"/>
                      <w:highlight w:val="none"/>
                      <w:u w:val="single"/>
                      <w:lang w:val="en-US" w:eastAsia="zh-CN" w:bidi="ar"/>
                    </w:rPr>
                    <w:t>20</w:t>
                  </w:r>
                </w:p>
              </w:tc>
              <w:tc>
                <w:tcPr>
                  <w:tcW w:w="711" w:type="dxa"/>
                  <w:noWrap w:val="0"/>
                  <w:vAlign w:val="center"/>
                </w:tcPr>
                <w:p w14:paraId="5FCC42B2">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w:t>
                  </w:r>
                </w:p>
              </w:tc>
              <w:tc>
                <w:tcPr>
                  <w:tcW w:w="711" w:type="dxa"/>
                  <w:noWrap w:val="0"/>
                  <w:vAlign w:val="center"/>
                </w:tcPr>
                <w:p w14:paraId="312A77E4">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w:t>
                  </w:r>
                </w:p>
              </w:tc>
              <w:tc>
                <w:tcPr>
                  <w:tcW w:w="711" w:type="dxa"/>
                  <w:noWrap w:val="0"/>
                  <w:vAlign w:val="center"/>
                </w:tcPr>
                <w:p w14:paraId="2FE19988">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15</w:t>
                  </w:r>
                </w:p>
              </w:tc>
            </w:tr>
            <w:tr w14:paraId="6BAA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19" w:type="dxa"/>
                  <w:vMerge w:val="continue"/>
                  <w:noWrap w:val="0"/>
                  <w:vAlign w:val="center"/>
                </w:tcPr>
                <w:p w14:paraId="51864AE9">
                  <w:pPr>
                    <w:jc w:val="center"/>
                    <w:rPr>
                      <w:rFonts w:hint="default" w:ascii="Times New Roman" w:hAnsi="Times New Roman" w:eastAsia="宋体" w:cs="Times New Roman"/>
                      <w:szCs w:val="21"/>
                      <w:highlight w:val="none"/>
                      <w:u w:val="single"/>
                      <w:lang w:eastAsia="zh-CN"/>
                    </w:rPr>
                  </w:pPr>
                </w:p>
              </w:tc>
              <w:tc>
                <w:tcPr>
                  <w:tcW w:w="1139" w:type="dxa"/>
                  <w:noWrap w:val="0"/>
                  <w:vAlign w:val="center"/>
                </w:tcPr>
                <w:p w14:paraId="4C3D1006">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rPr>
                    <w:t>产生量（t/a）</w:t>
                  </w:r>
                </w:p>
              </w:tc>
              <w:tc>
                <w:tcPr>
                  <w:tcW w:w="906" w:type="dxa"/>
                  <w:noWrap w:val="0"/>
                  <w:vAlign w:val="center"/>
                </w:tcPr>
                <w:p w14:paraId="6CD52729">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color w:val="000000"/>
                      <w:kern w:val="0"/>
                      <w:sz w:val="21"/>
                      <w:szCs w:val="21"/>
                      <w:highlight w:val="none"/>
                      <w:u w:val="single"/>
                      <w:lang w:val="en-US" w:eastAsia="zh-CN" w:bidi="ar"/>
                    </w:rPr>
                    <w:t xml:space="preserve">0.26 </w:t>
                  </w:r>
                </w:p>
              </w:tc>
              <w:tc>
                <w:tcPr>
                  <w:tcW w:w="738" w:type="dxa"/>
                  <w:noWrap w:val="0"/>
                  <w:vAlign w:val="center"/>
                </w:tcPr>
                <w:p w14:paraId="58ABF5C4">
                  <w:pPr>
                    <w:keepNext w:val="0"/>
                    <w:keepLines w:val="0"/>
                    <w:widowControl/>
                    <w:suppressLineNumbers w:val="0"/>
                    <w:jc w:val="center"/>
                    <w:textAlignment w:val="center"/>
                    <w:rPr>
                      <w:rFonts w:hint="default" w:ascii="Times New Roman" w:hAnsi="Times New Roman" w:eastAsia="宋体" w:cs="Times New Roman"/>
                      <w:szCs w:val="21"/>
                      <w:highlight w:val="none"/>
                      <w:u w:val="single"/>
                      <w:lang w:val="en-US"/>
                    </w:rPr>
                  </w:pPr>
                  <w:r>
                    <w:rPr>
                      <w:rFonts w:hint="default" w:ascii="Times New Roman" w:hAnsi="Times New Roman" w:eastAsia="宋体" w:cs="Times New Roman"/>
                      <w:i w:val="0"/>
                      <w:color w:val="000000"/>
                      <w:kern w:val="0"/>
                      <w:sz w:val="21"/>
                      <w:szCs w:val="21"/>
                      <w:highlight w:val="none"/>
                      <w:u w:val="single"/>
                      <w:lang w:val="en-US" w:eastAsia="zh-CN" w:bidi="ar"/>
                    </w:rPr>
                    <w:t>0.13</w:t>
                  </w:r>
                </w:p>
              </w:tc>
              <w:tc>
                <w:tcPr>
                  <w:tcW w:w="711" w:type="dxa"/>
                  <w:noWrap w:val="0"/>
                  <w:vAlign w:val="center"/>
                </w:tcPr>
                <w:p w14:paraId="34D5BC18">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color w:val="000000"/>
                      <w:kern w:val="0"/>
                      <w:sz w:val="21"/>
                      <w:szCs w:val="21"/>
                      <w:highlight w:val="none"/>
                      <w:u w:val="single"/>
                      <w:lang w:val="en-US" w:eastAsia="zh-CN" w:bidi="ar"/>
                    </w:rPr>
                    <w:t xml:space="preserve">0.21 </w:t>
                  </w:r>
                </w:p>
              </w:tc>
              <w:tc>
                <w:tcPr>
                  <w:tcW w:w="711" w:type="dxa"/>
                  <w:noWrap w:val="0"/>
                  <w:vAlign w:val="center"/>
                </w:tcPr>
                <w:p w14:paraId="0EB8060B">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color w:val="000000"/>
                      <w:kern w:val="0"/>
                      <w:sz w:val="21"/>
                      <w:szCs w:val="21"/>
                      <w:highlight w:val="none"/>
                      <w:u w:val="single"/>
                      <w:lang w:val="en-US" w:eastAsia="zh-CN" w:bidi="ar"/>
                    </w:rPr>
                    <w:t>0.03</w:t>
                  </w:r>
                </w:p>
              </w:tc>
              <w:tc>
                <w:tcPr>
                  <w:tcW w:w="711" w:type="dxa"/>
                  <w:noWrap w:val="0"/>
                  <w:vAlign w:val="center"/>
                </w:tcPr>
                <w:p w14:paraId="54E74068">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w:t>
                  </w:r>
                </w:p>
              </w:tc>
              <w:tc>
                <w:tcPr>
                  <w:tcW w:w="711" w:type="dxa"/>
                  <w:noWrap w:val="0"/>
                  <w:vAlign w:val="center"/>
                </w:tcPr>
                <w:p w14:paraId="4DCC46FA">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w:t>
                  </w:r>
                </w:p>
              </w:tc>
              <w:tc>
                <w:tcPr>
                  <w:tcW w:w="711" w:type="dxa"/>
                  <w:noWrap w:val="0"/>
                  <w:vAlign w:val="center"/>
                </w:tcPr>
                <w:p w14:paraId="0B0E17DC">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0.016</w:t>
                  </w:r>
                </w:p>
              </w:tc>
            </w:tr>
            <w:tr w14:paraId="4DED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658" w:type="dxa"/>
                  <w:gridSpan w:val="2"/>
                  <w:noWrap w:val="0"/>
                  <w:vAlign w:val="center"/>
                </w:tcPr>
                <w:p w14:paraId="2D2CCE08">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lang w:eastAsia="zh-CN"/>
                    </w:rPr>
                    <w:t>化粪池处理效率（</w:t>
                  </w:r>
                  <w:r>
                    <w:rPr>
                      <w:rFonts w:hint="default" w:ascii="Times New Roman" w:hAnsi="Times New Roman" w:eastAsia="宋体" w:cs="Times New Roman"/>
                      <w:szCs w:val="21"/>
                      <w:highlight w:val="none"/>
                      <w:u w:val="single"/>
                      <w:lang w:val="en-US" w:eastAsia="zh-CN"/>
                    </w:rPr>
                    <w:t>%</w:t>
                  </w:r>
                  <w:r>
                    <w:rPr>
                      <w:rFonts w:hint="default" w:ascii="Times New Roman" w:hAnsi="Times New Roman" w:eastAsia="宋体" w:cs="Times New Roman"/>
                      <w:szCs w:val="21"/>
                      <w:highlight w:val="none"/>
                      <w:u w:val="single"/>
                      <w:lang w:eastAsia="zh-CN"/>
                    </w:rPr>
                    <w:t>）</w:t>
                  </w:r>
                </w:p>
              </w:tc>
              <w:tc>
                <w:tcPr>
                  <w:tcW w:w="906" w:type="dxa"/>
                  <w:noWrap w:val="0"/>
                  <w:vAlign w:val="center"/>
                </w:tcPr>
                <w:p w14:paraId="3FA7ED88">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b w:val="0"/>
                      <w:bCs w:val="0"/>
                      <w:i w:val="0"/>
                      <w:iCs w:val="0"/>
                      <w:color w:val="000000"/>
                      <w:kern w:val="0"/>
                      <w:sz w:val="21"/>
                      <w:szCs w:val="21"/>
                      <w:u w:val="single"/>
                      <w:lang w:val="en-US" w:eastAsia="zh-CN" w:bidi="ar"/>
                    </w:rPr>
                    <w:t>30</w:t>
                  </w:r>
                </w:p>
              </w:tc>
              <w:tc>
                <w:tcPr>
                  <w:tcW w:w="738" w:type="dxa"/>
                  <w:noWrap w:val="0"/>
                  <w:vAlign w:val="center"/>
                </w:tcPr>
                <w:p w14:paraId="10CAA52E">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b w:val="0"/>
                      <w:bCs w:val="0"/>
                      <w:i w:val="0"/>
                      <w:iCs w:val="0"/>
                      <w:color w:val="000000"/>
                      <w:kern w:val="0"/>
                      <w:sz w:val="21"/>
                      <w:szCs w:val="21"/>
                      <w:u w:val="single"/>
                      <w:lang w:val="en-US" w:eastAsia="zh-CN" w:bidi="ar"/>
                    </w:rPr>
                    <w:t>30</w:t>
                  </w:r>
                </w:p>
              </w:tc>
              <w:tc>
                <w:tcPr>
                  <w:tcW w:w="711" w:type="dxa"/>
                  <w:noWrap w:val="0"/>
                  <w:vAlign w:val="center"/>
                </w:tcPr>
                <w:p w14:paraId="0F4AFD4B">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b w:val="0"/>
                      <w:bCs w:val="0"/>
                      <w:i w:val="0"/>
                      <w:iCs w:val="0"/>
                      <w:color w:val="000000"/>
                      <w:kern w:val="0"/>
                      <w:sz w:val="21"/>
                      <w:szCs w:val="21"/>
                      <w:u w:val="single"/>
                      <w:lang w:val="en-US" w:eastAsia="zh-CN" w:bidi="ar"/>
                    </w:rPr>
                    <w:t>70</w:t>
                  </w:r>
                </w:p>
              </w:tc>
              <w:tc>
                <w:tcPr>
                  <w:tcW w:w="711" w:type="dxa"/>
                  <w:noWrap w:val="0"/>
                  <w:vAlign w:val="center"/>
                </w:tcPr>
                <w:p w14:paraId="6A460863">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b w:val="0"/>
                      <w:bCs w:val="0"/>
                      <w:i w:val="0"/>
                      <w:iCs w:val="0"/>
                      <w:color w:val="000000"/>
                      <w:kern w:val="0"/>
                      <w:sz w:val="21"/>
                      <w:szCs w:val="21"/>
                      <w:u w:val="single"/>
                      <w:lang w:val="en-US" w:eastAsia="zh-CN" w:bidi="ar"/>
                    </w:rPr>
                    <w:t>8</w:t>
                  </w:r>
                </w:p>
              </w:tc>
              <w:tc>
                <w:tcPr>
                  <w:tcW w:w="711" w:type="dxa"/>
                  <w:noWrap w:val="0"/>
                  <w:vAlign w:val="center"/>
                </w:tcPr>
                <w:p w14:paraId="375F9CBE">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2F3FC248">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721E48EE">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b w:val="0"/>
                      <w:bCs w:val="0"/>
                      <w:i w:val="0"/>
                      <w:iCs w:val="0"/>
                      <w:color w:val="000000"/>
                      <w:kern w:val="0"/>
                      <w:sz w:val="21"/>
                      <w:szCs w:val="21"/>
                      <w:u w:val="single"/>
                      <w:lang w:val="en-US" w:eastAsia="zh-CN" w:bidi="ar"/>
                    </w:rPr>
                    <w:t>50</w:t>
                  </w:r>
                </w:p>
              </w:tc>
            </w:tr>
            <w:tr w14:paraId="633C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658" w:type="dxa"/>
                  <w:gridSpan w:val="2"/>
                  <w:noWrap w:val="0"/>
                  <w:vAlign w:val="center"/>
                </w:tcPr>
                <w:p w14:paraId="7E872F93">
                  <w:pPr>
                    <w:adjustRightInd w:val="0"/>
                    <w:snapToGrid w:val="0"/>
                    <w:spacing w:line="240" w:lineRule="auto"/>
                    <w:jc w:val="center"/>
                    <w:rPr>
                      <w:rFonts w:hint="default" w:ascii="Times New Roman" w:hAnsi="Times New Roman" w:eastAsia="宋体" w:cs="Times New Roman"/>
                      <w:szCs w:val="21"/>
                      <w:highlight w:val="none"/>
                      <w:u w:val="single"/>
                      <w:lang w:eastAsia="zh-CN"/>
                    </w:rPr>
                  </w:pPr>
                  <w:r>
                    <w:rPr>
                      <w:rFonts w:hint="default" w:ascii="Times New Roman" w:hAnsi="Times New Roman" w:eastAsia="宋体" w:cs="Times New Roman"/>
                      <w:kern w:val="0"/>
                      <w:sz w:val="21"/>
                      <w:szCs w:val="21"/>
                      <w:highlight w:val="none"/>
                      <w:u w:val="single"/>
                      <w:lang w:val="en-US" w:eastAsia="zh-CN"/>
                    </w:rPr>
                    <w:t>排放</w:t>
                  </w:r>
                  <w:r>
                    <w:rPr>
                      <w:rFonts w:hint="default" w:ascii="Times New Roman" w:hAnsi="Times New Roman" w:eastAsia="宋体" w:cs="Times New Roman"/>
                      <w:kern w:val="0"/>
                      <w:sz w:val="21"/>
                      <w:szCs w:val="21"/>
                      <w:highlight w:val="none"/>
                      <w:u w:val="single"/>
                    </w:rPr>
                    <w:t>浓度mg/L</w:t>
                  </w:r>
                </w:p>
              </w:tc>
              <w:tc>
                <w:tcPr>
                  <w:tcW w:w="906" w:type="dxa"/>
                  <w:noWrap w:val="0"/>
                  <w:vAlign w:val="center"/>
                </w:tcPr>
                <w:p w14:paraId="11DF58A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175</w:t>
                  </w:r>
                </w:p>
              </w:tc>
              <w:tc>
                <w:tcPr>
                  <w:tcW w:w="738" w:type="dxa"/>
                  <w:noWrap w:val="0"/>
                  <w:vAlign w:val="center"/>
                </w:tcPr>
                <w:p w14:paraId="0365647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84</w:t>
                  </w:r>
                </w:p>
              </w:tc>
              <w:tc>
                <w:tcPr>
                  <w:tcW w:w="711" w:type="dxa"/>
                  <w:noWrap w:val="0"/>
                  <w:vAlign w:val="center"/>
                </w:tcPr>
                <w:p w14:paraId="4E8A35A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711" w:type="dxa"/>
                  <w:noWrap w:val="0"/>
                  <w:vAlign w:val="center"/>
                </w:tcPr>
                <w:p w14:paraId="1DEBD8A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18.4</w:t>
                  </w:r>
                </w:p>
              </w:tc>
              <w:tc>
                <w:tcPr>
                  <w:tcW w:w="711" w:type="dxa"/>
                  <w:noWrap w:val="0"/>
                  <w:vAlign w:val="center"/>
                </w:tcPr>
                <w:p w14:paraId="7158A6C5">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3E90D9B3">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197E105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7.5</w:t>
                  </w:r>
                </w:p>
              </w:tc>
            </w:tr>
            <w:tr w14:paraId="6CBA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58" w:type="dxa"/>
                  <w:gridSpan w:val="2"/>
                  <w:noWrap w:val="0"/>
                  <w:vAlign w:val="center"/>
                </w:tcPr>
                <w:p w14:paraId="073B947D">
                  <w:pPr>
                    <w:adjustRightInd w:val="0"/>
                    <w:snapToGrid w:val="0"/>
                    <w:spacing w:line="240" w:lineRule="auto"/>
                    <w:jc w:val="center"/>
                    <w:rPr>
                      <w:rFonts w:hint="default" w:ascii="Times New Roman" w:hAnsi="Times New Roman" w:eastAsia="宋体" w:cs="Times New Roman"/>
                      <w:szCs w:val="21"/>
                      <w:highlight w:val="none"/>
                      <w:u w:val="single"/>
                      <w:lang w:eastAsia="zh-CN"/>
                    </w:rPr>
                  </w:pPr>
                  <w:r>
                    <w:rPr>
                      <w:rFonts w:hint="default" w:ascii="Times New Roman" w:hAnsi="Times New Roman" w:eastAsia="宋体" w:cs="Times New Roman"/>
                      <w:kern w:val="0"/>
                      <w:sz w:val="21"/>
                      <w:szCs w:val="21"/>
                      <w:highlight w:val="none"/>
                      <w:u w:val="single"/>
                      <w:lang w:val="en-US" w:eastAsia="zh-CN"/>
                    </w:rPr>
                    <w:t>排放</w:t>
                  </w:r>
                  <w:r>
                    <w:rPr>
                      <w:rFonts w:hint="default" w:ascii="Times New Roman" w:hAnsi="Times New Roman" w:eastAsia="宋体" w:cs="Times New Roman"/>
                      <w:kern w:val="0"/>
                      <w:sz w:val="21"/>
                      <w:szCs w:val="21"/>
                      <w:highlight w:val="none"/>
                      <w:u w:val="single"/>
                    </w:rPr>
                    <w:t>量t/a</w:t>
                  </w:r>
                </w:p>
              </w:tc>
              <w:tc>
                <w:tcPr>
                  <w:tcW w:w="906" w:type="dxa"/>
                  <w:noWrap w:val="0"/>
                  <w:vAlign w:val="center"/>
                </w:tcPr>
                <w:p w14:paraId="4EB8526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0.228 </w:t>
                  </w:r>
                </w:p>
              </w:tc>
              <w:tc>
                <w:tcPr>
                  <w:tcW w:w="738" w:type="dxa"/>
                  <w:noWrap w:val="0"/>
                  <w:vAlign w:val="center"/>
                </w:tcPr>
                <w:p w14:paraId="6CBBEC8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0.110 </w:t>
                  </w:r>
                </w:p>
              </w:tc>
              <w:tc>
                <w:tcPr>
                  <w:tcW w:w="711" w:type="dxa"/>
                  <w:noWrap w:val="0"/>
                  <w:vAlign w:val="center"/>
                </w:tcPr>
                <w:p w14:paraId="487F927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0.078 </w:t>
                  </w:r>
                </w:p>
              </w:tc>
              <w:tc>
                <w:tcPr>
                  <w:tcW w:w="711" w:type="dxa"/>
                  <w:noWrap w:val="0"/>
                  <w:vAlign w:val="center"/>
                </w:tcPr>
                <w:p w14:paraId="2613A6A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0.024 </w:t>
                  </w:r>
                </w:p>
              </w:tc>
              <w:tc>
                <w:tcPr>
                  <w:tcW w:w="711" w:type="dxa"/>
                  <w:noWrap w:val="0"/>
                  <w:vAlign w:val="center"/>
                </w:tcPr>
                <w:p w14:paraId="47C48390">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1D2EFEF1">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7AC8C55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0.010 </w:t>
                  </w:r>
                </w:p>
              </w:tc>
            </w:tr>
            <w:tr w14:paraId="5A7D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519" w:type="dxa"/>
                  <w:vMerge w:val="restart"/>
                  <w:noWrap w:val="0"/>
                  <w:vAlign w:val="center"/>
                </w:tcPr>
                <w:p w14:paraId="3FDA810C">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lang w:eastAsia="zh-CN"/>
                    </w:rPr>
                    <w:t>生产废水</w:t>
                  </w:r>
                  <w:r>
                    <w:rPr>
                      <w:rFonts w:hint="default" w:ascii="Times New Roman" w:hAnsi="Times New Roman" w:eastAsia="宋体" w:cs="Times New Roman"/>
                      <w:szCs w:val="21"/>
                      <w:highlight w:val="none"/>
                      <w:u w:val="single"/>
                      <w:lang w:val="en-US" w:eastAsia="zh-CN"/>
                    </w:rPr>
                    <w:t>1206.4</w:t>
                  </w:r>
                  <w:r>
                    <w:rPr>
                      <w:rFonts w:hint="default" w:ascii="Times New Roman" w:hAnsi="Times New Roman" w:eastAsia="宋体" w:cs="Times New Roman"/>
                      <w:szCs w:val="21"/>
                      <w:highlight w:val="none"/>
                      <w:u w:val="single"/>
                    </w:rPr>
                    <w:t>m</w:t>
                  </w:r>
                  <w:r>
                    <w:rPr>
                      <w:rFonts w:hint="default" w:ascii="Times New Roman" w:hAnsi="Times New Roman" w:eastAsia="宋体" w:cs="Times New Roman"/>
                      <w:szCs w:val="21"/>
                      <w:highlight w:val="none"/>
                      <w:u w:val="single"/>
                      <w:vertAlign w:val="superscript"/>
                    </w:rPr>
                    <w:t>3</w:t>
                  </w:r>
                  <w:r>
                    <w:rPr>
                      <w:rFonts w:hint="default" w:ascii="Times New Roman" w:hAnsi="Times New Roman" w:eastAsia="宋体" w:cs="Times New Roman"/>
                      <w:szCs w:val="21"/>
                      <w:highlight w:val="none"/>
                      <w:u w:val="single"/>
                    </w:rPr>
                    <w:t>/a</w:t>
                  </w:r>
                </w:p>
              </w:tc>
              <w:tc>
                <w:tcPr>
                  <w:tcW w:w="1139" w:type="dxa"/>
                  <w:noWrap w:val="0"/>
                  <w:vAlign w:val="center"/>
                </w:tcPr>
                <w:p w14:paraId="582766C3">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rPr>
                    <w:t>产生浓度（mg/L）</w:t>
                  </w:r>
                </w:p>
              </w:tc>
              <w:tc>
                <w:tcPr>
                  <w:tcW w:w="906" w:type="dxa"/>
                  <w:noWrap w:val="0"/>
                  <w:vAlign w:val="center"/>
                </w:tcPr>
                <w:p w14:paraId="73399579">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b/>
                      <w:bCs/>
                      <w:i w:val="0"/>
                      <w:iCs w:val="0"/>
                      <w:color w:val="000000"/>
                      <w:kern w:val="0"/>
                      <w:sz w:val="21"/>
                      <w:szCs w:val="21"/>
                      <w:u w:val="single"/>
                      <w:lang w:val="en-US" w:eastAsia="zh-CN" w:bidi="ar"/>
                    </w:rPr>
                    <w:t>195</w:t>
                  </w:r>
                </w:p>
              </w:tc>
              <w:tc>
                <w:tcPr>
                  <w:tcW w:w="738" w:type="dxa"/>
                  <w:noWrap w:val="0"/>
                  <w:vAlign w:val="center"/>
                </w:tcPr>
                <w:p w14:paraId="7350A05E">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b/>
                      <w:bCs/>
                      <w:i w:val="0"/>
                      <w:iCs w:val="0"/>
                      <w:color w:val="000000"/>
                      <w:kern w:val="0"/>
                      <w:sz w:val="21"/>
                      <w:szCs w:val="21"/>
                      <w:u w:val="single"/>
                      <w:lang w:val="en-US" w:eastAsia="zh-CN" w:bidi="ar"/>
                    </w:rPr>
                    <w:t>66.05</w:t>
                  </w:r>
                </w:p>
              </w:tc>
              <w:tc>
                <w:tcPr>
                  <w:tcW w:w="711" w:type="dxa"/>
                  <w:noWrap w:val="0"/>
                  <w:vAlign w:val="center"/>
                </w:tcPr>
                <w:p w14:paraId="7E2E8DE2">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single"/>
                      <w:lang w:val="en-US" w:eastAsia="zh-CN" w:bidi="ar"/>
                    </w:rPr>
                    <w:t>15</w:t>
                  </w:r>
                </w:p>
              </w:tc>
              <w:tc>
                <w:tcPr>
                  <w:tcW w:w="711" w:type="dxa"/>
                  <w:noWrap w:val="0"/>
                  <w:vAlign w:val="center"/>
                </w:tcPr>
                <w:p w14:paraId="11B4EB68">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single"/>
                      <w:lang w:val="en-US" w:eastAsia="zh-CN" w:bidi="ar"/>
                    </w:rPr>
                    <w:t>6.69</w:t>
                  </w:r>
                </w:p>
              </w:tc>
              <w:tc>
                <w:tcPr>
                  <w:tcW w:w="711" w:type="dxa"/>
                  <w:noWrap w:val="0"/>
                  <w:vAlign w:val="center"/>
                </w:tcPr>
                <w:p w14:paraId="0C8A073B">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single"/>
                      <w:lang w:val="en-US" w:eastAsia="zh-CN" w:bidi="ar"/>
                    </w:rPr>
                    <w:t>0.06</w:t>
                  </w:r>
                </w:p>
              </w:tc>
              <w:tc>
                <w:tcPr>
                  <w:tcW w:w="711" w:type="dxa"/>
                  <w:noWrap w:val="0"/>
                  <w:vAlign w:val="center"/>
                </w:tcPr>
                <w:p w14:paraId="1C4C71C3">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single"/>
                      <w:lang w:val="en-US" w:eastAsia="zh-CN" w:bidi="ar"/>
                    </w:rPr>
                    <w:t>8.28</w:t>
                  </w:r>
                </w:p>
              </w:tc>
              <w:tc>
                <w:tcPr>
                  <w:tcW w:w="711" w:type="dxa"/>
                  <w:noWrap w:val="0"/>
                  <w:vAlign w:val="center"/>
                </w:tcPr>
                <w:p w14:paraId="0CA86369">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single"/>
                      <w:lang w:val="en-US" w:eastAsia="zh-CN" w:bidi="ar"/>
                    </w:rPr>
                    <w:t>0.82</w:t>
                  </w:r>
                </w:p>
              </w:tc>
            </w:tr>
            <w:tr w14:paraId="1EA8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19" w:type="dxa"/>
                  <w:vMerge w:val="continue"/>
                  <w:noWrap w:val="0"/>
                  <w:vAlign w:val="center"/>
                </w:tcPr>
                <w:p w14:paraId="29757E5B">
                  <w:pPr>
                    <w:jc w:val="center"/>
                    <w:rPr>
                      <w:rFonts w:hint="default" w:ascii="Times New Roman" w:hAnsi="Times New Roman" w:eastAsia="宋体" w:cs="Times New Roman"/>
                      <w:szCs w:val="21"/>
                      <w:highlight w:val="none"/>
                      <w:u w:val="single"/>
                    </w:rPr>
                  </w:pPr>
                </w:p>
              </w:tc>
              <w:tc>
                <w:tcPr>
                  <w:tcW w:w="1139" w:type="dxa"/>
                  <w:noWrap w:val="0"/>
                  <w:vAlign w:val="center"/>
                </w:tcPr>
                <w:p w14:paraId="2CBA0F99">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rPr>
                    <w:t>产生量（t/a）</w:t>
                  </w:r>
                </w:p>
              </w:tc>
              <w:tc>
                <w:tcPr>
                  <w:tcW w:w="906" w:type="dxa"/>
                  <w:noWrap w:val="0"/>
                  <w:vAlign w:val="center"/>
                </w:tcPr>
                <w:p w14:paraId="5E251497">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0.235 </w:t>
                  </w:r>
                </w:p>
              </w:tc>
              <w:tc>
                <w:tcPr>
                  <w:tcW w:w="738" w:type="dxa"/>
                  <w:noWrap w:val="0"/>
                  <w:vAlign w:val="center"/>
                </w:tcPr>
                <w:p w14:paraId="62F251C9">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0.080 </w:t>
                  </w:r>
                </w:p>
              </w:tc>
              <w:tc>
                <w:tcPr>
                  <w:tcW w:w="711" w:type="dxa"/>
                  <w:noWrap w:val="0"/>
                  <w:vAlign w:val="center"/>
                </w:tcPr>
                <w:p w14:paraId="78E653AC">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0.018 </w:t>
                  </w:r>
                </w:p>
              </w:tc>
              <w:tc>
                <w:tcPr>
                  <w:tcW w:w="711" w:type="dxa"/>
                  <w:noWrap w:val="0"/>
                  <w:vAlign w:val="center"/>
                </w:tcPr>
                <w:p w14:paraId="4C9262CB">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0.008 </w:t>
                  </w:r>
                </w:p>
              </w:tc>
              <w:tc>
                <w:tcPr>
                  <w:tcW w:w="711" w:type="dxa"/>
                  <w:noWrap w:val="0"/>
                  <w:vAlign w:val="center"/>
                </w:tcPr>
                <w:p w14:paraId="1A45EA62">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0.000072 </w:t>
                  </w:r>
                </w:p>
              </w:tc>
              <w:tc>
                <w:tcPr>
                  <w:tcW w:w="711" w:type="dxa"/>
                  <w:noWrap w:val="0"/>
                  <w:vAlign w:val="center"/>
                </w:tcPr>
                <w:p w14:paraId="02C15499">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0.010 </w:t>
                  </w:r>
                </w:p>
              </w:tc>
              <w:tc>
                <w:tcPr>
                  <w:tcW w:w="711" w:type="dxa"/>
                  <w:noWrap w:val="0"/>
                  <w:vAlign w:val="center"/>
                </w:tcPr>
                <w:p w14:paraId="04E828D0">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0.001 </w:t>
                  </w:r>
                </w:p>
              </w:tc>
            </w:tr>
            <w:tr w14:paraId="3A2A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19" w:type="dxa"/>
                  <w:vMerge w:val="restart"/>
                  <w:noWrap w:val="0"/>
                  <w:vAlign w:val="center"/>
                </w:tcPr>
                <w:p w14:paraId="20F10555">
                  <w:pPr>
                    <w:jc w:val="center"/>
                    <w:rPr>
                      <w:rFonts w:hint="default" w:ascii="Times New Roman" w:hAnsi="Times New Roman" w:eastAsia="宋体" w:cs="Times New Roman"/>
                      <w:szCs w:val="21"/>
                      <w:u w:val="single"/>
                    </w:rPr>
                  </w:pPr>
                  <w:r>
                    <w:rPr>
                      <w:rFonts w:hint="default" w:ascii="Times New Roman" w:hAnsi="Times New Roman" w:eastAsia="宋体" w:cs="Times New Roman"/>
                      <w:color w:val="000000"/>
                      <w:kern w:val="0"/>
                      <w:szCs w:val="21"/>
                      <w:u w:val="single"/>
                    </w:rPr>
                    <w:t>混合废水(加权平均)</w:t>
                  </w:r>
                </w:p>
              </w:tc>
              <w:tc>
                <w:tcPr>
                  <w:tcW w:w="1139" w:type="dxa"/>
                  <w:noWrap w:val="0"/>
                  <w:vAlign w:val="center"/>
                </w:tcPr>
                <w:p w14:paraId="758DF316">
                  <w:pPr>
                    <w:jc w:val="center"/>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产生浓度（mg/L）</w:t>
                  </w:r>
                </w:p>
              </w:tc>
              <w:tc>
                <w:tcPr>
                  <w:tcW w:w="906" w:type="dxa"/>
                  <w:noWrap w:val="0"/>
                  <w:vAlign w:val="center"/>
                </w:tcPr>
                <w:p w14:paraId="764D768B">
                  <w:pPr>
                    <w:keepNext w:val="0"/>
                    <w:keepLines w:val="0"/>
                    <w:widowControl/>
                    <w:suppressLineNumbers w:val="0"/>
                    <w:jc w:val="center"/>
                    <w:textAlignment w:val="center"/>
                    <w:rPr>
                      <w:rFonts w:hint="default" w:ascii="Times New Roman" w:hAnsi="Times New Roman" w:eastAsia="宋体" w:cs="Times New Roman"/>
                      <w:b/>
                      <w:bCs/>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 xml:space="preserve">184.61 </w:t>
                  </w:r>
                </w:p>
              </w:tc>
              <w:tc>
                <w:tcPr>
                  <w:tcW w:w="738" w:type="dxa"/>
                  <w:noWrap w:val="0"/>
                  <w:vAlign w:val="center"/>
                </w:tcPr>
                <w:p w14:paraId="2D8835FF">
                  <w:pPr>
                    <w:keepNext w:val="0"/>
                    <w:keepLines w:val="0"/>
                    <w:widowControl/>
                    <w:suppressLineNumbers w:val="0"/>
                    <w:jc w:val="center"/>
                    <w:textAlignment w:val="center"/>
                    <w:rPr>
                      <w:rFonts w:hint="default" w:ascii="Times New Roman" w:hAnsi="Times New Roman" w:eastAsia="宋体" w:cs="Times New Roman"/>
                      <w:b/>
                      <w:bCs/>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 xml:space="preserve">75.38 </w:t>
                  </w:r>
                </w:p>
              </w:tc>
              <w:tc>
                <w:tcPr>
                  <w:tcW w:w="711" w:type="dxa"/>
                  <w:noWrap w:val="0"/>
                  <w:vAlign w:val="center"/>
                </w:tcPr>
                <w:p w14:paraId="0E02B69C">
                  <w:pPr>
                    <w:keepNext w:val="0"/>
                    <w:keepLines w:val="0"/>
                    <w:widowControl/>
                    <w:suppressLineNumbers w:val="0"/>
                    <w:jc w:val="center"/>
                    <w:textAlignment w:val="center"/>
                    <w:rPr>
                      <w:rFonts w:hint="default" w:ascii="Times New Roman" w:hAnsi="Times New Roman" w:eastAsia="宋体" w:cs="Times New Roman"/>
                      <w:b/>
                      <w:bCs/>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 xml:space="preserve">38.39 </w:t>
                  </w:r>
                </w:p>
              </w:tc>
              <w:tc>
                <w:tcPr>
                  <w:tcW w:w="711" w:type="dxa"/>
                  <w:noWrap w:val="0"/>
                  <w:vAlign w:val="center"/>
                </w:tcPr>
                <w:p w14:paraId="65AF2F13">
                  <w:pPr>
                    <w:keepNext w:val="0"/>
                    <w:keepLines w:val="0"/>
                    <w:widowControl/>
                    <w:suppressLineNumbers w:val="0"/>
                    <w:jc w:val="center"/>
                    <w:textAlignment w:val="center"/>
                    <w:rPr>
                      <w:rFonts w:hint="default" w:ascii="Times New Roman" w:hAnsi="Times New Roman" w:eastAsia="宋体" w:cs="Times New Roman"/>
                      <w:b/>
                      <w:bCs/>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 xml:space="preserve">12.78 </w:t>
                  </w:r>
                </w:p>
              </w:tc>
              <w:tc>
                <w:tcPr>
                  <w:tcW w:w="711" w:type="dxa"/>
                  <w:noWrap w:val="0"/>
                  <w:vAlign w:val="center"/>
                </w:tcPr>
                <w:p w14:paraId="50FEC4D5">
                  <w:pPr>
                    <w:keepNext w:val="0"/>
                    <w:keepLines w:val="0"/>
                    <w:widowControl/>
                    <w:suppressLineNumbers w:val="0"/>
                    <w:jc w:val="center"/>
                    <w:textAlignment w:val="center"/>
                    <w:rPr>
                      <w:rFonts w:hint="default" w:ascii="Times New Roman" w:hAnsi="Times New Roman" w:eastAsia="宋体" w:cs="Times New Roman"/>
                      <w:b/>
                      <w:bCs/>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 xml:space="preserve">0.03 </w:t>
                  </w:r>
                </w:p>
              </w:tc>
              <w:tc>
                <w:tcPr>
                  <w:tcW w:w="711" w:type="dxa"/>
                  <w:noWrap w:val="0"/>
                  <w:vAlign w:val="center"/>
                </w:tcPr>
                <w:p w14:paraId="2866D473">
                  <w:pPr>
                    <w:keepNext w:val="0"/>
                    <w:keepLines w:val="0"/>
                    <w:widowControl/>
                    <w:suppressLineNumbers w:val="0"/>
                    <w:jc w:val="center"/>
                    <w:textAlignment w:val="center"/>
                    <w:rPr>
                      <w:rFonts w:hint="default" w:ascii="Times New Roman" w:hAnsi="Times New Roman" w:eastAsia="宋体" w:cs="Times New Roman"/>
                      <w:b/>
                      <w:bCs/>
                      <w:color w:val="000000"/>
                      <w:kern w:val="0"/>
                      <w:szCs w:val="21"/>
                      <w:u w:val="single"/>
                      <w:lang w:bidi="ar"/>
                    </w:rPr>
                  </w:pPr>
                  <w:r>
                    <w:rPr>
                      <w:rFonts w:hint="default" w:ascii="Times New Roman" w:hAnsi="Times New Roman" w:eastAsia="宋体" w:cs="Times New Roman"/>
                      <w:b/>
                      <w:bCs/>
                      <w:i w:val="0"/>
                      <w:iCs w:val="0"/>
                      <w:color w:val="000000"/>
                      <w:kern w:val="0"/>
                      <w:sz w:val="21"/>
                      <w:szCs w:val="21"/>
                      <w:u w:val="none"/>
                      <w:lang w:val="en-US" w:eastAsia="zh-CN" w:bidi="ar"/>
                    </w:rPr>
                    <w:t xml:space="preserve">3.98 </w:t>
                  </w:r>
                </w:p>
              </w:tc>
              <w:tc>
                <w:tcPr>
                  <w:tcW w:w="711" w:type="dxa"/>
                  <w:noWrap w:val="0"/>
                  <w:vAlign w:val="center"/>
                </w:tcPr>
                <w:p w14:paraId="79B3964E">
                  <w:pPr>
                    <w:keepNext w:val="0"/>
                    <w:keepLines w:val="0"/>
                    <w:widowControl/>
                    <w:suppressLineNumbers w:val="0"/>
                    <w:jc w:val="center"/>
                    <w:textAlignment w:val="center"/>
                    <w:rPr>
                      <w:rFonts w:hint="default" w:ascii="Times New Roman" w:hAnsi="Times New Roman" w:eastAsia="宋体" w:cs="Times New Roman"/>
                      <w:b/>
                      <w:bCs/>
                      <w:color w:val="000000"/>
                      <w:kern w:val="0"/>
                      <w:szCs w:val="21"/>
                      <w:u w:val="single"/>
                      <w:lang w:bidi="ar"/>
                    </w:rPr>
                  </w:pPr>
                  <w:r>
                    <w:rPr>
                      <w:rFonts w:hint="default" w:ascii="Times New Roman" w:hAnsi="Times New Roman" w:eastAsia="宋体" w:cs="Times New Roman"/>
                      <w:b/>
                      <w:bCs/>
                      <w:i w:val="0"/>
                      <w:iCs w:val="0"/>
                      <w:color w:val="000000"/>
                      <w:kern w:val="0"/>
                      <w:sz w:val="21"/>
                      <w:szCs w:val="21"/>
                      <w:u w:val="none"/>
                      <w:lang w:val="en-US" w:eastAsia="zh-CN" w:bidi="ar"/>
                    </w:rPr>
                    <w:t xml:space="preserve">4.29 </w:t>
                  </w:r>
                </w:p>
              </w:tc>
            </w:tr>
            <w:tr w14:paraId="5DB3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19" w:type="dxa"/>
                  <w:vMerge w:val="continue"/>
                  <w:noWrap w:val="0"/>
                  <w:vAlign w:val="center"/>
                </w:tcPr>
                <w:p w14:paraId="75A777C0">
                  <w:pPr>
                    <w:jc w:val="center"/>
                    <w:rPr>
                      <w:rFonts w:hint="default" w:ascii="Times New Roman" w:hAnsi="Times New Roman" w:eastAsia="宋体" w:cs="Times New Roman"/>
                      <w:szCs w:val="21"/>
                      <w:u w:val="single"/>
                    </w:rPr>
                  </w:pPr>
                </w:p>
              </w:tc>
              <w:tc>
                <w:tcPr>
                  <w:tcW w:w="1139" w:type="dxa"/>
                  <w:noWrap w:val="0"/>
                  <w:vAlign w:val="center"/>
                </w:tcPr>
                <w:p w14:paraId="6C381A43">
                  <w:pPr>
                    <w:jc w:val="center"/>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产生量（t/a）</w:t>
                  </w:r>
                </w:p>
              </w:tc>
              <w:tc>
                <w:tcPr>
                  <w:tcW w:w="906" w:type="dxa"/>
                  <w:noWrap w:val="0"/>
                  <w:vAlign w:val="center"/>
                </w:tcPr>
                <w:p w14:paraId="25DA7FDD">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0.464 </w:t>
                  </w:r>
                </w:p>
              </w:tc>
              <w:tc>
                <w:tcPr>
                  <w:tcW w:w="738" w:type="dxa"/>
                  <w:noWrap w:val="0"/>
                  <w:vAlign w:val="center"/>
                </w:tcPr>
                <w:p w14:paraId="02E57074">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0.189 </w:t>
                  </w:r>
                </w:p>
              </w:tc>
              <w:tc>
                <w:tcPr>
                  <w:tcW w:w="711" w:type="dxa"/>
                  <w:noWrap w:val="0"/>
                  <w:vAlign w:val="center"/>
                </w:tcPr>
                <w:p w14:paraId="42DAABFF">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0.096 </w:t>
                  </w:r>
                </w:p>
              </w:tc>
              <w:tc>
                <w:tcPr>
                  <w:tcW w:w="711" w:type="dxa"/>
                  <w:noWrap w:val="0"/>
                  <w:vAlign w:val="center"/>
                </w:tcPr>
                <w:p w14:paraId="7FB5F8F0">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0.032 </w:t>
                  </w:r>
                </w:p>
              </w:tc>
              <w:tc>
                <w:tcPr>
                  <w:tcW w:w="711" w:type="dxa"/>
                  <w:noWrap w:val="0"/>
                  <w:vAlign w:val="center"/>
                </w:tcPr>
                <w:p w14:paraId="440889F6">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0.000072 </w:t>
                  </w:r>
                </w:p>
              </w:tc>
              <w:tc>
                <w:tcPr>
                  <w:tcW w:w="711" w:type="dxa"/>
                  <w:noWrap w:val="0"/>
                  <w:vAlign w:val="center"/>
                </w:tcPr>
                <w:p w14:paraId="42AE01A9">
                  <w:pPr>
                    <w:keepNext w:val="0"/>
                    <w:keepLines w:val="0"/>
                    <w:widowControl/>
                    <w:suppressLineNumbers w:val="0"/>
                    <w:jc w:val="center"/>
                    <w:textAlignment w:val="center"/>
                    <w:rPr>
                      <w:rFonts w:hint="default" w:ascii="Times New Roman" w:hAnsi="Times New Roman" w:eastAsia="宋体" w:cs="Times New Roman"/>
                      <w:color w:val="000000"/>
                      <w:kern w:val="0"/>
                      <w:szCs w:val="21"/>
                      <w:u w:val="single"/>
                      <w:lang w:bidi="ar"/>
                    </w:rPr>
                  </w:pPr>
                  <w:r>
                    <w:rPr>
                      <w:rFonts w:hint="default" w:ascii="Times New Roman" w:hAnsi="Times New Roman" w:eastAsia="宋体" w:cs="Times New Roman"/>
                      <w:i w:val="0"/>
                      <w:iCs w:val="0"/>
                      <w:color w:val="000000"/>
                      <w:kern w:val="0"/>
                      <w:sz w:val="21"/>
                      <w:szCs w:val="21"/>
                      <w:u w:val="none"/>
                      <w:lang w:val="en-US" w:eastAsia="zh-CN" w:bidi="ar"/>
                    </w:rPr>
                    <w:t xml:space="preserve">0.010 </w:t>
                  </w:r>
                </w:p>
              </w:tc>
              <w:tc>
                <w:tcPr>
                  <w:tcW w:w="711" w:type="dxa"/>
                  <w:noWrap w:val="0"/>
                  <w:vAlign w:val="center"/>
                </w:tcPr>
                <w:p w14:paraId="3A8E8509">
                  <w:pPr>
                    <w:keepNext w:val="0"/>
                    <w:keepLines w:val="0"/>
                    <w:widowControl/>
                    <w:suppressLineNumbers w:val="0"/>
                    <w:jc w:val="center"/>
                    <w:textAlignment w:val="center"/>
                    <w:rPr>
                      <w:rFonts w:hint="default" w:ascii="Times New Roman" w:hAnsi="Times New Roman" w:eastAsia="宋体" w:cs="Times New Roman"/>
                      <w:color w:val="000000"/>
                      <w:kern w:val="0"/>
                      <w:szCs w:val="21"/>
                      <w:u w:val="single"/>
                      <w:lang w:bidi="ar"/>
                    </w:rPr>
                  </w:pPr>
                  <w:r>
                    <w:rPr>
                      <w:rFonts w:hint="default" w:ascii="Times New Roman" w:hAnsi="Times New Roman" w:eastAsia="宋体" w:cs="Times New Roman"/>
                      <w:i w:val="0"/>
                      <w:iCs w:val="0"/>
                      <w:color w:val="000000"/>
                      <w:kern w:val="0"/>
                      <w:sz w:val="21"/>
                      <w:szCs w:val="21"/>
                      <w:u w:val="none"/>
                      <w:lang w:val="en-US" w:eastAsia="zh-CN" w:bidi="ar"/>
                    </w:rPr>
                    <w:t xml:space="preserve">0.011 </w:t>
                  </w:r>
                </w:p>
              </w:tc>
            </w:tr>
            <w:tr w14:paraId="0DC4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2658" w:type="dxa"/>
                  <w:gridSpan w:val="2"/>
                  <w:noWrap w:val="0"/>
                  <w:vAlign w:val="center"/>
                </w:tcPr>
                <w:p w14:paraId="39E2C932">
                  <w:pPr>
                    <w:jc w:val="center"/>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《污水综合排放标准》（GB8978-1996）表4</w:t>
                  </w:r>
                  <w:r>
                    <w:rPr>
                      <w:rFonts w:hint="default" w:ascii="Times New Roman" w:hAnsi="Times New Roman" w:eastAsia="宋体" w:cs="Times New Roman"/>
                      <w:szCs w:val="21"/>
                      <w:u w:val="single"/>
                      <w:lang w:eastAsia="zh-CN"/>
                    </w:rPr>
                    <w:t>一</w:t>
                  </w:r>
                  <w:r>
                    <w:rPr>
                      <w:rFonts w:hint="default" w:ascii="Times New Roman" w:hAnsi="Times New Roman" w:eastAsia="宋体" w:cs="Times New Roman"/>
                      <w:szCs w:val="21"/>
                      <w:u w:val="single"/>
                    </w:rPr>
                    <w:t>级标准（mg/L）</w:t>
                  </w:r>
                </w:p>
              </w:tc>
              <w:tc>
                <w:tcPr>
                  <w:tcW w:w="906" w:type="dxa"/>
                  <w:noWrap w:val="0"/>
                  <w:vAlign w:val="center"/>
                </w:tcPr>
                <w:p w14:paraId="48C089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100</w:t>
                  </w:r>
                </w:p>
              </w:tc>
              <w:tc>
                <w:tcPr>
                  <w:tcW w:w="738" w:type="dxa"/>
                  <w:noWrap w:val="0"/>
                  <w:vAlign w:val="center"/>
                </w:tcPr>
                <w:p w14:paraId="42C228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20</w:t>
                  </w:r>
                </w:p>
              </w:tc>
              <w:tc>
                <w:tcPr>
                  <w:tcW w:w="711" w:type="dxa"/>
                  <w:noWrap w:val="0"/>
                  <w:vAlign w:val="center"/>
                </w:tcPr>
                <w:p w14:paraId="6A2F1E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70</w:t>
                  </w:r>
                </w:p>
              </w:tc>
              <w:tc>
                <w:tcPr>
                  <w:tcW w:w="711" w:type="dxa"/>
                  <w:noWrap w:val="0"/>
                  <w:vAlign w:val="center"/>
                </w:tcPr>
                <w:p w14:paraId="60E40D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15</w:t>
                  </w:r>
                </w:p>
              </w:tc>
              <w:tc>
                <w:tcPr>
                  <w:tcW w:w="711" w:type="dxa"/>
                  <w:noWrap w:val="0"/>
                  <w:vAlign w:val="center"/>
                </w:tcPr>
                <w:p w14:paraId="4A8A5A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0.5</w:t>
                  </w:r>
                </w:p>
              </w:tc>
              <w:tc>
                <w:tcPr>
                  <w:tcW w:w="711" w:type="dxa"/>
                  <w:noWrap w:val="0"/>
                  <w:vAlign w:val="center"/>
                </w:tcPr>
                <w:p w14:paraId="1067B9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15</w:t>
                  </w:r>
                </w:p>
              </w:tc>
              <w:tc>
                <w:tcPr>
                  <w:tcW w:w="711" w:type="dxa"/>
                  <w:noWrap w:val="0"/>
                  <w:vAlign w:val="center"/>
                </w:tcPr>
                <w:p w14:paraId="741B23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10</w:t>
                  </w:r>
                </w:p>
              </w:tc>
            </w:tr>
            <w:tr w14:paraId="746A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2658" w:type="dxa"/>
                  <w:gridSpan w:val="2"/>
                  <w:noWrap w:val="0"/>
                  <w:vAlign w:val="center"/>
                </w:tcPr>
                <w:p w14:paraId="584D0F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sz w:val="21"/>
                      <w:szCs w:val="21"/>
                      <w:highlight w:val="none"/>
                      <w:u w:val="single"/>
                      <w:lang w:val="en-US" w:eastAsia="zh-CN"/>
                    </w:rPr>
                    <w:t>备注</w:t>
                  </w:r>
                </w:p>
              </w:tc>
              <w:tc>
                <w:tcPr>
                  <w:tcW w:w="5199" w:type="dxa"/>
                  <w:gridSpan w:val="7"/>
                  <w:noWrap w:val="0"/>
                  <w:vAlign w:val="center"/>
                </w:tcPr>
                <w:p w14:paraId="3BCE01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TP以磷酸盐计；</w:t>
                  </w:r>
                </w:p>
                <w:p w14:paraId="1C2FAD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TN参考《城镇污水处理厂污染物排放标准》（GB18918－2002）一级A标准要求；</w:t>
                  </w:r>
                </w:p>
              </w:tc>
            </w:tr>
          </w:tbl>
          <w:p w14:paraId="5B97FBCD">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u w:val="single"/>
                <w:lang w:val="en-US" w:eastAsia="zh-CN"/>
              </w:rPr>
            </w:pPr>
            <w:r>
              <w:rPr>
                <w:rFonts w:hint="default" w:ascii="Times New Roman" w:hAnsi="Times New Roman" w:eastAsia="宋体" w:cs="Times New Roman"/>
                <w:bCs/>
                <w:strike w:val="0"/>
                <w:dstrike w:val="0"/>
                <w:color w:val="auto"/>
                <w:sz w:val="24"/>
                <w:szCs w:val="24"/>
                <w:highlight w:val="none"/>
                <w:u w:val="single"/>
                <w:lang w:val="en-US" w:eastAsia="zh-CN"/>
              </w:rPr>
              <w:t>根据原有项目排污权证信息可知，原有项目化学需氧量和氨氮的许可总量为0.711吨、0.107吨，根据以上废水源强计算，原有项目COD和氨氮实际排放量约为0.464t/a、0.032t/a，满足总量要求。</w:t>
            </w:r>
          </w:p>
          <w:p w14:paraId="41ED5041">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2、废气</w:t>
            </w:r>
          </w:p>
          <w:p w14:paraId="33C13E0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420" w:leftChars="0" w:right="0" w:rightChars="0"/>
              <w:textAlignment w:val="auto"/>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lang w:val="en-US" w:eastAsia="zh-CN"/>
              </w:rPr>
              <w:t>1</w:t>
            </w:r>
            <w:r>
              <w:rPr>
                <w:rFonts w:hint="default" w:ascii="Times New Roman" w:hAnsi="Times New Roman" w:eastAsia="宋体" w:cs="Times New Roman"/>
                <w:color w:val="000000"/>
                <w:sz w:val="24"/>
                <w:lang w:eastAsia="zh-CN"/>
              </w:rPr>
              <w:t>）废气污染源强统计：</w:t>
            </w:r>
          </w:p>
          <w:p w14:paraId="676653C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u w:val="none"/>
              </w:rPr>
            </w:pPr>
            <w:r>
              <w:rPr>
                <w:rFonts w:hint="default" w:ascii="Times New Roman" w:hAnsi="Times New Roman" w:eastAsia="宋体" w:cs="Times New Roman"/>
                <w:b/>
                <w:bCs/>
                <w:color w:val="auto"/>
                <w:u w:val="none"/>
              </w:rPr>
              <w:t>表</w:t>
            </w:r>
            <w:r>
              <w:rPr>
                <w:rFonts w:hint="default" w:ascii="Times New Roman" w:hAnsi="Times New Roman" w:eastAsia="宋体" w:cs="Times New Roman"/>
                <w:b/>
                <w:bCs/>
                <w:color w:val="auto"/>
                <w:u w:val="none"/>
                <w:lang w:val="en-US" w:eastAsia="zh-CN"/>
              </w:rPr>
              <w:t>2</w:t>
            </w:r>
            <w:r>
              <w:rPr>
                <w:rFonts w:hint="default" w:ascii="Times New Roman" w:hAnsi="Times New Roman" w:eastAsia="宋体" w:cs="Times New Roman"/>
                <w:b/>
                <w:bCs/>
                <w:color w:val="auto"/>
                <w:u w:val="none"/>
              </w:rPr>
              <w:t>-</w:t>
            </w:r>
            <w:r>
              <w:rPr>
                <w:rFonts w:hint="default" w:ascii="Times New Roman" w:hAnsi="Times New Roman" w:eastAsia="宋体" w:cs="Times New Roman"/>
                <w:b/>
                <w:bCs/>
                <w:color w:val="auto"/>
                <w:u w:val="none"/>
                <w:lang w:val="en-US" w:eastAsia="zh-CN"/>
              </w:rPr>
              <w:t>1</w:t>
            </w:r>
            <w:r>
              <w:rPr>
                <w:rFonts w:hint="eastAsia" w:cs="Times New Roman"/>
                <w:b/>
                <w:bCs/>
                <w:color w:val="auto"/>
                <w:u w:val="none"/>
                <w:lang w:val="en-US" w:eastAsia="zh-CN"/>
              </w:rPr>
              <w:t>4</w:t>
            </w:r>
            <w:r>
              <w:rPr>
                <w:rFonts w:hint="default" w:ascii="Times New Roman" w:hAnsi="Times New Roman" w:eastAsia="宋体" w:cs="Times New Roman"/>
                <w:b/>
                <w:bCs/>
                <w:color w:val="auto"/>
                <w:u w:val="none"/>
                <w:lang w:val="en-US" w:eastAsia="zh-CN"/>
              </w:rPr>
              <w:t xml:space="preserve"> </w:t>
            </w:r>
            <w:r>
              <w:rPr>
                <w:rFonts w:hint="default" w:ascii="Times New Roman" w:hAnsi="Times New Roman" w:eastAsia="宋体" w:cs="Times New Roman"/>
                <w:b/>
                <w:bCs/>
                <w:color w:val="auto"/>
                <w:u w:val="none"/>
              </w:rPr>
              <w:t xml:space="preserve"> </w:t>
            </w:r>
            <w:r>
              <w:rPr>
                <w:rFonts w:hint="default" w:ascii="Times New Roman" w:hAnsi="Times New Roman" w:eastAsia="宋体" w:cs="Times New Roman"/>
                <w:b/>
                <w:bCs/>
                <w:color w:val="auto"/>
                <w:u w:val="none"/>
                <w:lang w:eastAsia="zh-CN"/>
              </w:rPr>
              <w:t>污染物</w:t>
            </w:r>
            <w:r>
              <w:rPr>
                <w:rFonts w:hint="default" w:ascii="Times New Roman" w:hAnsi="Times New Roman" w:eastAsia="宋体" w:cs="Times New Roman"/>
                <w:b/>
                <w:bCs/>
                <w:color w:val="auto"/>
                <w:u w:val="none"/>
              </w:rPr>
              <w:t>源强统计</w:t>
            </w:r>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925"/>
              <w:gridCol w:w="850"/>
              <w:gridCol w:w="825"/>
              <w:gridCol w:w="761"/>
              <w:gridCol w:w="927"/>
              <w:gridCol w:w="887"/>
              <w:gridCol w:w="1550"/>
            </w:tblGrid>
            <w:tr w14:paraId="37A7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8" w:type="pct"/>
                  <w:shd w:val="clear" w:color="auto" w:fill="auto"/>
                  <w:vAlign w:val="center"/>
                </w:tcPr>
                <w:p w14:paraId="0125E7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污染源</w:t>
                  </w:r>
                </w:p>
              </w:tc>
              <w:tc>
                <w:tcPr>
                  <w:tcW w:w="586" w:type="pct"/>
                  <w:shd w:val="clear" w:color="auto" w:fill="auto"/>
                  <w:vAlign w:val="center"/>
                </w:tcPr>
                <w:p w14:paraId="5F2202C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污染物名称</w:t>
                  </w:r>
                </w:p>
              </w:tc>
              <w:tc>
                <w:tcPr>
                  <w:tcW w:w="538" w:type="pct"/>
                  <w:shd w:val="clear" w:color="auto" w:fill="auto"/>
                  <w:vAlign w:val="center"/>
                </w:tcPr>
                <w:p w14:paraId="2B9864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排放方式</w:t>
                  </w:r>
                </w:p>
              </w:tc>
              <w:tc>
                <w:tcPr>
                  <w:tcW w:w="522" w:type="pct"/>
                  <w:shd w:val="clear" w:color="auto" w:fill="auto"/>
                  <w:vAlign w:val="center"/>
                </w:tcPr>
                <w:p w14:paraId="0C956E2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产生量</w:t>
                  </w:r>
                  <w:r>
                    <w:rPr>
                      <w:rFonts w:hint="default"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 w:val="21"/>
                      <w:szCs w:val="21"/>
                      <w:u w:val="none"/>
                      <w:lang w:val="en-US" w:eastAsia="zh-CN"/>
                    </w:rPr>
                    <w:t>t/a</w:t>
                  </w:r>
                  <w:r>
                    <w:rPr>
                      <w:rFonts w:hint="default" w:ascii="Times New Roman" w:hAnsi="Times New Roman" w:eastAsia="宋体" w:cs="Times New Roman"/>
                      <w:color w:val="auto"/>
                      <w:sz w:val="21"/>
                      <w:szCs w:val="21"/>
                      <w:u w:val="none"/>
                      <w:lang w:eastAsia="zh-CN"/>
                    </w:rPr>
                    <w:t>）</w:t>
                  </w:r>
                </w:p>
              </w:tc>
              <w:tc>
                <w:tcPr>
                  <w:tcW w:w="482" w:type="pct"/>
                  <w:shd w:val="clear" w:color="auto" w:fill="auto"/>
                  <w:vAlign w:val="center"/>
                </w:tcPr>
                <w:p w14:paraId="6A7125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rPr>
                    <w:t>排放量</w:t>
                  </w:r>
                  <w:r>
                    <w:rPr>
                      <w:rFonts w:hint="default"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 w:val="21"/>
                      <w:szCs w:val="21"/>
                      <w:u w:val="none"/>
                      <w:lang w:val="en-US" w:eastAsia="zh-CN"/>
                    </w:rPr>
                    <w:t>t/a</w:t>
                  </w:r>
                  <w:r>
                    <w:rPr>
                      <w:rFonts w:hint="default" w:ascii="Times New Roman" w:hAnsi="Times New Roman" w:eastAsia="宋体" w:cs="Times New Roman"/>
                      <w:color w:val="auto"/>
                      <w:sz w:val="21"/>
                      <w:szCs w:val="21"/>
                      <w:u w:val="none"/>
                      <w:lang w:eastAsia="zh-CN"/>
                    </w:rPr>
                    <w:t>）</w:t>
                  </w:r>
                </w:p>
              </w:tc>
              <w:tc>
                <w:tcPr>
                  <w:tcW w:w="587" w:type="pct"/>
                  <w:shd w:val="clear" w:color="auto" w:fill="auto"/>
                  <w:vAlign w:val="center"/>
                </w:tcPr>
                <w:p w14:paraId="14A1B0D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排放浓度（</w:t>
                  </w:r>
                  <w:r>
                    <w:rPr>
                      <w:rFonts w:hint="default" w:ascii="Times New Roman" w:hAnsi="Times New Roman" w:eastAsia="宋体" w:cs="Times New Roman"/>
                      <w:b/>
                      <w:color w:val="auto"/>
                      <w:szCs w:val="21"/>
                      <w:u w:val="none"/>
                    </w:rPr>
                    <w:t>mg/m</w:t>
                  </w:r>
                  <w:r>
                    <w:rPr>
                      <w:rFonts w:hint="default" w:ascii="Times New Roman" w:hAnsi="Times New Roman" w:eastAsia="宋体" w:cs="Times New Roman"/>
                      <w:b/>
                      <w:color w:val="auto"/>
                      <w:szCs w:val="21"/>
                      <w:u w:val="none"/>
                      <w:vertAlign w:val="superscript"/>
                    </w:rPr>
                    <w:t>3</w:t>
                  </w:r>
                  <w:r>
                    <w:rPr>
                      <w:rFonts w:hint="default" w:ascii="Times New Roman" w:hAnsi="Times New Roman" w:eastAsia="宋体" w:cs="Times New Roman"/>
                      <w:color w:val="auto"/>
                      <w:sz w:val="21"/>
                      <w:szCs w:val="21"/>
                      <w:u w:val="none"/>
                      <w:lang w:eastAsia="zh-CN"/>
                    </w:rPr>
                    <w:t>）</w:t>
                  </w:r>
                </w:p>
              </w:tc>
              <w:tc>
                <w:tcPr>
                  <w:tcW w:w="562" w:type="pct"/>
                  <w:shd w:val="clear" w:color="auto" w:fill="auto"/>
                  <w:vAlign w:val="center"/>
                </w:tcPr>
                <w:p w14:paraId="00DF426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排放速率（</w:t>
                  </w:r>
                  <w:r>
                    <w:rPr>
                      <w:rFonts w:hint="default" w:ascii="Times New Roman" w:hAnsi="Times New Roman" w:eastAsia="宋体" w:cs="Times New Roman"/>
                      <w:color w:val="auto"/>
                      <w:sz w:val="21"/>
                      <w:szCs w:val="21"/>
                      <w:u w:val="none"/>
                      <w:lang w:val="en-US" w:eastAsia="zh-CN"/>
                    </w:rPr>
                    <w:t>kg/h</w:t>
                  </w:r>
                  <w:r>
                    <w:rPr>
                      <w:rFonts w:hint="default" w:ascii="Times New Roman" w:hAnsi="Times New Roman" w:eastAsia="宋体" w:cs="Times New Roman"/>
                      <w:color w:val="auto"/>
                      <w:sz w:val="21"/>
                      <w:szCs w:val="21"/>
                      <w:u w:val="none"/>
                      <w:lang w:eastAsia="zh-CN"/>
                    </w:rPr>
                    <w:t>）</w:t>
                  </w:r>
                </w:p>
              </w:tc>
              <w:tc>
                <w:tcPr>
                  <w:tcW w:w="982" w:type="pct"/>
                  <w:shd w:val="clear" w:color="auto" w:fill="auto"/>
                  <w:vAlign w:val="center"/>
                </w:tcPr>
                <w:p w14:paraId="1491176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环保措施</w:t>
                  </w:r>
                </w:p>
              </w:tc>
            </w:tr>
            <w:tr w14:paraId="2CDE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8" w:type="pct"/>
                  <w:shd w:val="clear" w:color="auto" w:fill="auto"/>
                  <w:vAlign w:val="center"/>
                </w:tcPr>
                <w:p w14:paraId="47996D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eastAsia="zh-CN"/>
                    </w:rPr>
                    <w:t>棉籽破碎、筛分粉尘（</w:t>
                  </w:r>
                  <w:r>
                    <w:rPr>
                      <w:rFonts w:hint="default" w:ascii="Times New Roman" w:hAnsi="Times New Roman" w:eastAsia="宋体" w:cs="Times New Roman"/>
                      <w:color w:val="auto"/>
                      <w:sz w:val="21"/>
                      <w:szCs w:val="21"/>
                      <w:u w:val="none"/>
                      <w:lang w:val="en-US" w:eastAsia="zh-CN"/>
                    </w:rPr>
                    <w:t>G1</w:t>
                  </w:r>
                  <w:r>
                    <w:rPr>
                      <w:rFonts w:hint="default" w:ascii="Times New Roman" w:hAnsi="Times New Roman" w:eastAsia="宋体" w:cs="Times New Roman"/>
                      <w:color w:val="auto"/>
                      <w:sz w:val="21"/>
                      <w:szCs w:val="21"/>
                      <w:u w:val="none"/>
                      <w:lang w:eastAsia="zh-CN"/>
                    </w:rPr>
                    <w:t>）及粨粒加工粉尘（</w:t>
                  </w:r>
                  <w:r>
                    <w:rPr>
                      <w:rFonts w:hint="default" w:ascii="Times New Roman" w:hAnsi="Times New Roman" w:eastAsia="宋体" w:cs="Times New Roman"/>
                      <w:color w:val="auto"/>
                      <w:sz w:val="21"/>
                      <w:szCs w:val="21"/>
                      <w:u w:val="none"/>
                      <w:lang w:val="en-US" w:eastAsia="zh-CN"/>
                    </w:rPr>
                    <w:t>G2</w:t>
                  </w:r>
                  <w:r>
                    <w:rPr>
                      <w:rFonts w:hint="default" w:ascii="Times New Roman" w:hAnsi="Times New Roman" w:eastAsia="宋体" w:cs="Times New Roman"/>
                      <w:color w:val="auto"/>
                      <w:sz w:val="21"/>
                      <w:szCs w:val="21"/>
                      <w:u w:val="none"/>
                      <w:lang w:eastAsia="zh-CN"/>
                    </w:rPr>
                    <w:t>）</w:t>
                  </w:r>
                </w:p>
              </w:tc>
              <w:tc>
                <w:tcPr>
                  <w:tcW w:w="586" w:type="pct"/>
                  <w:shd w:val="clear" w:color="auto" w:fill="auto"/>
                  <w:vAlign w:val="center"/>
                </w:tcPr>
                <w:p w14:paraId="3F0C098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颗粒物</w:t>
                  </w:r>
                </w:p>
              </w:tc>
              <w:tc>
                <w:tcPr>
                  <w:tcW w:w="538" w:type="pct"/>
                  <w:shd w:val="clear" w:color="auto" w:fill="auto"/>
                  <w:vAlign w:val="center"/>
                </w:tcPr>
                <w:p w14:paraId="37DBBAA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无组织</w:t>
                  </w:r>
                </w:p>
              </w:tc>
              <w:tc>
                <w:tcPr>
                  <w:tcW w:w="522" w:type="pct"/>
                  <w:shd w:val="clear" w:color="auto" w:fill="auto"/>
                  <w:vAlign w:val="center"/>
                </w:tcPr>
                <w:p w14:paraId="3B12B4A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18.46</w:t>
                  </w:r>
                </w:p>
              </w:tc>
              <w:tc>
                <w:tcPr>
                  <w:tcW w:w="482" w:type="pct"/>
                  <w:shd w:val="clear" w:color="auto" w:fill="auto"/>
                  <w:vAlign w:val="center"/>
                </w:tcPr>
                <w:p w14:paraId="653C812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0.0018</w:t>
                  </w:r>
                </w:p>
              </w:tc>
              <w:tc>
                <w:tcPr>
                  <w:tcW w:w="587" w:type="pct"/>
                  <w:shd w:val="clear" w:color="auto" w:fill="auto"/>
                  <w:vAlign w:val="center"/>
                </w:tcPr>
                <w:p w14:paraId="243D99D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w:t>
                  </w:r>
                </w:p>
              </w:tc>
              <w:tc>
                <w:tcPr>
                  <w:tcW w:w="562" w:type="pct"/>
                  <w:shd w:val="clear" w:color="auto" w:fill="auto"/>
                  <w:vAlign w:val="center"/>
                </w:tcPr>
                <w:p w14:paraId="2348767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0.0003</w:t>
                  </w:r>
                </w:p>
              </w:tc>
              <w:tc>
                <w:tcPr>
                  <w:tcW w:w="982" w:type="pct"/>
                  <w:shd w:val="clear" w:color="auto" w:fill="auto"/>
                  <w:vAlign w:val="center"/>
                </w:tcPr>
                <w:p w14:paraId="076608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沙克龙旋风除尘器+厂房封闭</w:t>
                  </w:r>
                </w:p>
              </w:tc>
            </w:tr>
            <w:tr w14:paraId="206D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8" w:type="pct"/>
                  <w:shd w:val="clear" w:color="auto" w:fill="auto"/>
                  <w:vAlign w:val="center"/>
                </w:tcPr>
                <w:p w14:paraId="40AE08B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浸出工序产生的挥发性有机物（</w:t>
                  </w:r>
                  <w:r>
                    <w:rPr>
                      <w:rFonts w:hint="default" w:ascii="Times New Roman" w:hAnsi="Times New Roman" w:eastAsia="宋体" w:cs="Times New Roman"/>
                      <w:color w:val="auto"/>
                      <w:sz w:val="21"/>
                      <w:szCs w:val="21"/>
                      <w:u w:val="none"/>
                      <w:lang w:val="en-US" w:eastAsia="zh-CN"/>
                    </w:rPr>
                    <w:t>G3</w:t>
                  </w:r>
                  <w:r>
                    <w:rPr>
                      <w:rFonts w:hint="default" w:ascii="Times New Roman" w:hAnsi="Times New Roman" w:eastAsia="宋体" w:cs="Times New Roman"/>
                      <w:color w:val="auto"/>
                      <w:sz w:val="21"/>
                      <w:szCs w:val="21"/>
                      <w:u w:val="none"/>
                      <w:lang w:eastAsia="zh-CN"/>
                    </w:rPr>
                    <w:t>）</w:t>
                  </w:r>
                </w:p>
              </w:tc>
              <w:tc>
                <w:tcPr>
                  <w:tcW w:w="586" w:type="pct"/>
                  <w:shd w:val="clear" w:color="auto" w:fill="auto"/>
                  <w:vAlign w:val="center"/>
                </w:tcPr>
                <w:p w14:paraId="1BF5255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VOC</w:t>
                  </w:r>
                  <w:r>
                    <w:rPr>
                      <w:rFonts w:hint="default" w:ascii="Times New Roman" w:hAnsi="Times New Roman" w:eastAsia="宋体" w:cs="Times New Roman"/>
                      <w:color w:val="auto"/>
                      <w:sz w:val="21"/>
                      <w:szCs w:val="21"/>
                      <w:u w:val="none"/>
                      <w:vertAlign w:val="subscript"/>
                      <w:lang w:eastAsia="zh-CN"/>
                    </w:rPr>
                    <w:t>S</w:t>
                  </w:r>
                </w:p>
              </w:tc>
              <w:tc>
                <w:tcPr>
                  <w:tcW w:w="538" w:type="pct"/>
                  <w:shd w:val="clear" w:color="auto" w:fill="auto"/>
                  <w:vAlign w:val="center"/>
                </w:tcPr>
                <w:p w14:paraId="5CD73BB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有组织</w:t>
                  </w:r>
                </w:p>
              </w:tc>
              <w:tc>
                <w:tcPr>
                  <w:tcW w:w="522" w:type="pct"/>
                  <w:shd w:val="clear" w:color="auto" w:fill="auto"/>
                  <w:vAlign w:val="center"/>
                </w:tcPr>
                <w:p w14:paraId="4379F97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5.58</w:t>
                  </w:r>
                </w:p>
              </w:tc>
              <w:tc>
                <w:tcPr>
                  <w:tcW w:w="482" w:type="pct"/>
                  <w:shd w:val="clear" w:color="auto" w:fill="auto"/>
                  <w:vAlign w:val="center"/>
                </w:tcPr>
                <w:p w14:paraId="2738E1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5.58</w:t>
                  </w:r>
                </w:p>
              </w:tc>
              <w:tc>
                <w:tcPr>
                  <w:tcW w:w="587" w:type="pct"/>
                  <w:shd w:val="clear" w:color="auto" w:fill="auto"/>
                  <w:vAlign w:val="center"/>
                </w:tcPr>
                <w:p w14:paraId="08653C0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w:t>
                  </w:r>
                </w:p>
              </w:tc>
              <w:tc>
                <w:tcPr>
                  <w:tcW w:w="562" w:type="pct"/>
                  <w:shd w:val="clear" w:color="auto" w:fill="auto"/>
                  <w:vAlign w:val="center"/>
                </w:tcPr>
                <w:p w14:paraId="68F3859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1.93</w:t>
                  </w:r>
                </w:p>
              </w:tc>
              <w:tc>
                <w:tcPr>
                  <w:tcW w:w="982" w:type="pct"/>
                  <w:shd w:val="clear" w:color="auto" w:fill="auto"/>
                  <w:vAlign w:val="center"/>
                </w:tcPr>
                <w:p w14:paraId="37AFB60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w:t>
                  </w:r>
                </w:p>
              </w:tc>
            </w:tr>
            <w:tr w14:paraId="02D9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8" w:type="pct"/>
                  <w:vMerge w:val="restart"/>
                  <w:shd w:val="clear" w:color="auto" w:fill="auto"/>
                  <w:vAlign w:val="center"/>
                </w:tcPr>
                <w:p w14:paraId="0036574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锅炉燃烧废气（</w:t>
                  </w:r>
                  <w:r>
                    <w:rPr>
                      <w:rFonts w:hint="default" w:ascii="Times New Roman" w:hAnsi="Times New Roman" w:eastAsia="宋体" w:cs="Times New Roman"/>
                      <w:color w:val="auto"/>
                      <w:sz w:val="21"/>
                      <w:szCs w:val="21"/>
                      <w:u w:val="none"/>
                      <w:lang w:val="en-US" w:eastAsia="zh-CN"/>
                    </w:rPr>
                    <w:t>G4</w:t>
                  </w:r>
                  <w:r>
                    <w:rPr>
                      <w:rFonts w:hint="default" w:ascii="Times New Roman" w:hAnsi="Times New Roman" w:eastAsia="宋体" w:cs="Times New Roman"/>
                      <w:color w:val="auto"/>
                      <w:sz w:val="21"/>
                      <w:szCs w:val="21"/>
                      <w:u w:val="none"/>
                      <w:lang w:eastAsia="zh-CN"/>
                    </w:rPr>
                    <w:t>）</w:t>
                  </w:r>
                </w:p>
              </w:tc>
              <w:tc>
                <w:tcPr>
                  <w:tcW w:w="586" w:type="pct"/>
                  <w:shd w:val="clear" w:color="auto" w:fill="auto"/>
                  <w:vAlign w:val="center"/>
                </w:tcPr>
                <w:p w14:paraId="34544DAD">
                  <w:pPr>
                    <w:pStyle w:val="68"/>
                    <w:spacing w:line="240" w:lineRule="auto"/>
                    <w:ind w:left="420" w:leftChars="0" w:hanging="420" w:hangingChars="20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Cs w:val="21"/>
                      <w:u w:val="none"/>
                      <w:lang w:eastAsia="zh-CN"/>
                    </w:rPr>
                    <w:t>颗粒物</w:t>
                  </w:r>
                </w:p>
              </w:tc>
              <w:tc>
                <w:tcPr>
                  <w:tcW w:w="538" w:type="pct"/>
                  <w:vMerge w:val="restart"/>
                  <w:shd w:val="clear" w:color="auto" w:fill="auto"/>
                  <w:vAlign w:val="center"/>
                </w:tcPr>
                <w:p w14:paraId="2805F60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有组织</w:t>
                  </w:r>
                </w:p>
              </w:tc>
              <w:tc>
                <w:tcPr>
                  <w:tcW w:w="522" w:type="pct"/>
                  <w:shd w:val="clear" w:color="auto" w:fill="auto"/>
                  <w:vAlign w:val="center"/>
                </w:tcPr>
                <w:p w14:paraId="29797343">
                  <w:pPr>
                    <w:pStyle w:val="68"/>
                    <w:spacing w:line="240" w:lineRule="auto"/>
                    <w:ind w:left="420" w:leftChars="0" w:hanging="420" w:hangingChars="200"/>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Cs w:val="21"/>
                      <w:u w:val="none"/>
                      <w:lang w:val="en-US" w:eastAsia="zh-CN"/>
                    </w:rPr>
                    <w:t>2.05</w:t>
                  </w:r>
                </w:p>
              </w:tc>
              <w:tc>
                <w:tcPr>
                  <w:tcW w:w="482" w:type="pct"/>
                  <w:shd w:val="clear" w:color="auto" w:fill="auto"/>
                  <w:vAlign w:val="center"/>
                </w:tcPr>
                <w:p w14:paraId="02F34AB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0.0</w:t>
                  </w:r>
                  <w:r>
                    <w:rPr>
                      <w:rFonts w:hint="eastAsia" w:cs="Times New Roman"/>
                      <w:color w:val="auto"/>
                      <w:sz w:val="21"/>
                      <w:szCs w:val="21"/>
                      <w:u w:val="none"/>
                      <w:lang w:val="en-US" w:eastAsia="zh-CN"/>
                    </w:rPr>
                    <w:t>33</w:t>
                  </w:r>
                </w:p>
              </w:tc>
              <w:tc>
                <w:tcPr>
                  <w:tcW w:w="587" w:type="pct"/>
                  <w:shd w:val="clear" w:color="auto" w:fill="auto"/>
                  <w:vAlign w:val="center"/>
                </w:tcPr>
                <w:p w14:paraId="38F94939">
                  <w:pPr>
                    <w:pStyle w:val="68"/>
                    <w:spacing w:line="240" w:lineRule="auto"/>
                    <w:ind w:left="420" w:leftChars="0" w:hanging="420" w:hangingChars="200"/>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1.12</w:t>
                  </w:r>
                </w:p>
              </w:tc>
              <w:tc>
                <w:tcPr>
                  <w:tcW w:w="562" w:type="pct"/>
                  <w:shd w:val="clear" w:color="auto" w:fill="auto"/>
                  <w:vAlign w:val="center"/>
                </w:tcPr>
                <w:p w14:paraId="6AA5F5C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0.0</w:t>
                  </w:r>
                  <w:r>
                    <w:rPr>
                      <w:rFonts w:hint="eastAsia" w:cs="Times New Roman"/>
                      <w:color w:val="auto"/>
                      <w:sz w:val="21"/>
                      <w:szCs w:val="21"/>
                      <w:u w:val="none"/>
                      <w:lang w:val="en-US" w:eastAsia="zh-CN"/>
                    </w:rPr>
                    <w:t>11</w:t>
                  </w:r>
                </w:p>
              </w:tc>
              <w:tc>
                <w:tcPr>
                  <w:tcW w:w="982" w:type="pct"/>
                  <w:shd w:val="clear" w:color="auto" w:fill="auto"/>
                  <w:vAlign w:val="center"/>
                </w:tcPr>
                <w:p w14:paraId="222265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脉冲式布袋除尘器</w:t>
                  </w:r>
                </w:p>
              </w:tc>
            </w:tr>
            <w:tr w14:paraId="70A3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38" w:type="pct"/>
                  <w:vMerge w:val="continue"/>
                  <w:shd w:val="clear" w:color="auto" w:fill="auto"/>
                  <w:vAlign w:val="center"/>
                </w:tcPr>
                <w:p w14:paraId="45143582">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p>
              </w:tc>
              <w:tc>
                <w:tcPr>
                  <w:tcW w:w="586" w:type="pct"/>
                  <w:shd w:val="clear" w:color="auto" w:fill="auto"/>
                  <w:vAlign w:val="center"/>
                </w:tcPr>
                <w:p w14:paraId="467338EE">
                  <w:pPr>
                    <w:pStyle w:val="68"/>
                    <w:spacing w:line="240" w:lineRule="auto"/>
                    <w:ind w:left="420" w:leftChars="0" w:hanging="420" w:hangingChars="20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Cs w:val="21"/>
                      <w:u w:val="none"/>
                    </w:rPr>
                    <w:t>SO</w:t>
                  </w:r>
                  <w:r>
                    <w:rPr>
                      <w:rFonts w:hint="default" w:ascii="Times New Roman" w:hAnsi="Times New Roman" w:eastAsia="宋体" w:cs="Times New Roman"/>
                      <w:color w:val="auto"/>
                      <w:szCs w:val="21"/>
                      <w:u w:val="none"/>
                      <w:vertAlign w:val="subscript"/>
                    </w:rPr>
                    <w:t>2</w:t>
                  </w:r>
                </w:p>
              </w:tc>
              <w:tc>
                <w:tcPr>
                  <w:tcW w:w="538" w:type="pct"/>
                  <w:vMerge w:val="continue"/>
                  <w:shd w:val="clear" w:color="auto" w:fill="auto"/>
                  <w:vAlign w:val="center"/>
                </w:tcPr>
                <w:p w14:paraId="3D3CEA5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none"/>
                      <w:lang w:eastAsia="zh-CN"/>
                    </w:rPr>
                  </w:pPr>
                </w:p>
              </w:tc>
              <w:tc>
                <w:tcPr>
                  <w:tcW w:w="522" w:type="pct"/>
                  <w:shd w:val="clear" w:color="auto" w:fill="auto"/>
                  <w:vAlign w:val="center"/>
                </w:tcPr>
                <w:p w14:paraId="0EAD43FE">
                  <w:pPr>
                    <w:pStyle w:val="68"/>
                    <w:spacing w:line="240" w:lineRule="auto"/>
                    <w:ind w:left="420" w:leftChars="0" w:hanging="420" w:hangingChars="200"/>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Cs w:val="21"/>
                      <w:u w:val="none"/>
                      <w:lang w:val="en-US" w:eastAsia="zh-CN"/>
                    </w:rPr>
                    <w:t>1.4</w:t>
                  </w:r>
                </w:p>
              </w:tc>
              <w:tc>
                <w:tcPr>
                  <w:tcW w:w="482" w:type="pct"/>
                  <w:shd w:val="clear" w:color="auto" w:fill="auto"/>
                  <w:vAlign w:val="center"/>
                </w:tcPr>
                <w:p w14:paraId="33F3F603">
                  <w:pPr>
                    <w:pStyle w:val="68"/>
                    <w:spacing w:line="240" w:lineRule="auto"/>
                    <w:ind w:left="420" w:leftChars="0" w:hanging="420" w:hangingChars="200"/>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Cs w:val="21"/>
                      <w:u w:val="none"/>
                      <w:lang w:val="en-US" w:eastAsia="zh-CN"/>
                    </w:rPr>
                    <w:t>1.4</w:t>
                  </w:r>
                </w:p>
              </w:tc>
              <w:tc>
                <w:tcPr>
                  <w:tcW w:w="587" w:type="pct"/>
                  <w:shd w:val="clear" w:color="auto" w:fill="auto"/>
                  <w:vAlign w:val="center"/>
                </w:tcPr>
                <w:p w14:paraId="2B83732D">
                  <w:pPr>
                    <w:pStyle w:val="68"/>
                    <w:spacing w:line="240" w:lineRule="auto"/>
                    <w:ind w:left="420" w:leftChars="0" w:hanging="420" w:hangingChars="200"/>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Cs w:val="21"/>
                      <w:highlight w:val="none"/>
                      <w:u w:val="none"/>
                      <w:lang w:val="en-US" w:eastAsia="zh-CN"/>
                    </w:rPr>
                    <w:t>47.41</w:t>
                  </w:r>
                </w:p>
              </w:tc>
              <w:tc>
                <w:tcPr>
                  <w:tcW w:w="562" w:type="pct"/>
                  <w:shd w:val="clear" w:color="auto" w:fill="auto"/>
                  <w:vAlign w:val="center"/>
                </w:tcPr>
                <w:p w14:paraId="6B793BC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0.24</w:t>
                  </w:r>
                </w:p>
              </w:tc>
              <w:tc>
                <w:tcPr>
                  <w:tcW w:w="982" w:type="pct"/>
                  <w:shd w:val="clear" w:color="auto" w:fill="auto"/>
                  <w:vAlign w:val="center"/>
                </w:tcPr>
                <w:p w14:paraId="72CAC78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val="en-US" w:eastAsia="zh-CN"/>
                    </w:rPr>
                    <w:t>/</w:t>
                  </w:r>
                </w:p>
              </w:tc>
            </w:tr>
            <w:tr w14:paraId="7BAE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38" w:type="pct"/>
                  <w:vMerge w:val="continue"/>
                  <w:shd w:val="clear" w:color="auto" w:fill="auto"/>
                  <w:vAlign w:val="center"/>
                </w:tcPr>
                <w:p w14:paraId="35A4376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none"/>
                      <w:lang w:eastAsia="zh-CN"/>
                    </w:rPr>
                  </w:pPr>
                </w:p>
              </w:tc>
              <w:tc>
                <w:tcPr>
                  <w:tcW w:w="586" w:type="pct"/>
                  <w:shd w:val="clear" w:color="auto" w:fill="auto"/>
                  <w:vAlign w:val="center"/>
                </w:tcPr>
                <w:p w14:paraId="05AB13D4">
                  <w:pPr>
                    <w:pStyle w:val="68"/>
                    <w:spacing w:line="240" w:lineRule="auto"/>
                    <w:ind w:left="420" w:leftChars="0" w:hanging="420" w:hangingChars="20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kern w:val="2"/>
                      <w:sz w:val="21"/>
                      <w:szCs w:val="21"/>
                      <w:u w:val="none"/>
                      <w:lang w:val="en-US" w:eastAsia="zh-CN" w:bidi="ar-SA"/>
                    </w:rPr>
                    <w:t>氮氧化物</w:t>
                  </w:r>
                </w:p>
              </w:tc>
              <w:tc>
                <w:tcPr>
                  <w:tcW w:w="538" w:type="pct"/>
                  <w:vMerge w:val="continue"/>
                  <w:shd w:val="clear" w:color="auto" w:fill="auto"/>
                  <w:vAlign w:val="center"/>
                </w:tcPr>
                <w:p w14:paraId="3CF43ED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none"/>
                      <w:lang w:eastAsia="zh-CN"/>
                    </w:rPr>
                  </w:pPr>
                </w:p>
              </w:tc>
              <w:tc>
                <w:tcPr>
                  <w:tcW w:w="522" w:type="pct"/>
                  <w:shd w:val="clear" w:color="auto" w:fill="auto"/>
                  <w:vAlign w:val="center"/>
                </w:tcPr>
                <w:p w14:paraId="61F5FB11">
                  <w:pPr>
                    <w:pStyle w:val="68"/>
                    <w:spacing w:line="240" w:lineRule="auto"/>
                    <w:ind w:left="420" w:leftChars="0" w:hanging="420" w:hangingChars="200"/>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Cs w:val="21"/>
                      <w:u w:val="none"/>
                      <w:lang w:val="en-US" w:eastAsia="zh-CN"/>
                    </w:rPr>
                    <w:t>4.2</w:t>
                  </w:r>
                </w:p>
              </w:tc>
              <w:tc>
                <w:tcPr>
                  <w:tcW w:w="482" w:type="pct"/>
                  <w:shd w:val="clear" w:color="auto" w:fill="auto"/>
                  <w:vAlign w:val="center"/>
                </w:tcPr>
                <w:p w14:paraId="69F83D72">
                  <w:pPr>
                    <w:pStyle w:val="68"/>
                    <w:spacing w:line="240" w:lineRule="auto"/>
                    <w:ind w:left="420" w:leftChars="0" w:hanging="420" w:hangingChars="200"/>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Cs w:val="21"/>
                      <w:u w:val="none"/>
                      <w:lang w:val="en-US" w:eastAsia="zh-CN"/>
                    </w:rPr>
                    <w:t>4.2</w:t>
                  </w:r>
                </w:p>
              </w:tc>
              <w:tc>
                <w:tcPr>
                  <w:tcW w:w="587" w:type="pct"/>
                  <w:shd w:val="clear" w:color="auto" w:fill="auto"/>
                  <w:vAlign w:val="center"/>
                </w:tcPr>
                <w:p w14:paraId="0D8FA9FE">
                  <w:pPr>
                    <w:pStyle w:val="68"/>
                    <w:spacing w:line="240" w:lineRule="auto"/>
                    <w:ind w:left="420" w:leftChars="0" w:hanging="420" w:hangingChars="200"/>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Cs w:val="21"/>
                      <w:highlight w:val="none"/>
                      <w:u w:val="none"/>
                      <w:lang w:val="en-US" w:eastAsia="zh-CN"/>
                    </w:rPr>
                    <w:t>142.23</w:t>
                  </w:r>
                </w:p>
              </w:tc>
              <w:tc>
                <w:tcPr>
                  <w:tcW w:w="562" w:type="pct"/>
                  <w:shd w:val="clear" w:color="auto" w:fill="auto"/>
                  <w:vAlign w:val="center"/>
                </w:tcPr>
                <w:p w14:paraId="531F281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0.73</w:t>
                  </w:r>
                </w:p>
              </w:tc>
              <w:tc>
                <w:tcPr>
                  <w:tcW w:w="982" w:type="pct"/>
                  <w:shd w:val="clear" w:color="auto" w:fill="auto"/>
                  <w:vAlign w:val="center"/>
                </w:tcPr>
                <w:p w14:paraId="6A5AEA8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val="en-US" w:eastAsia="zh-CN"/>
                    </w:rPr>
                    <w:t>/</w:t>
                  </w:r>
                </w:p>
              </w:tc>
            </w:tr>
          </w:tbl>
          <w:p w14:paraId="4E66240E">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Cs/>
                <w:strike w:val="0"/>
                <w:dstrike w:val="0"/>
                <w:color w:val="auto"/>
                <w:sz w:val="24"/>
                <w:szCs w:val="24"/>
                <w:lang w:val="en-US" w:eastAsia="zh-CN"/>
              </w:rPr>
            </w:pPr>
            <w:r>
              <w:rPr>
                <w:rFonts w:hint="default" w:ascii="Times New Roman" w:hAnsi="Times New Roman" w:eastAsia="宋体" w:cs="Times New Roman"/>
                <w:bCs/>
                <w:strike w:val="0"/>
                <w:dstrike w:val="0"/>
                <w:color w:val="auto"/>
                <w:sz w:val="24"/>
                <w:szCs w:val="24"/>
                <w:lang w:val="en-US" w:eastAsia="zh-CN"/>
              </w:rPr>
              <w:t>（2）上年度废气实际排放量统计</w:t>
            </w:r>
          </w:p>
          <w:p w14:paraId="337AF3EC">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color w:val="auto"/>
                <w:sz w:val="24"/>
                <w:szCs w:val="24"/>
                <w:highlight w:val="none"/>
                <w:u w:val="single"/>
                <w:vertAlign w:val="baseline"/>
                <w:lang w:val="en-US" w:eastAsia="zh-CN"/>
              </w:rPr>
            </w:pPr>
            <w:r>
              <w:rPr>
                <w:rFonts w:hint="default" w:ascii="Times New Roman" w:hAnsi="Times New Roman" w:eastAsia="宋体" w:cs="Times New Roman"/>
                <w:bCs/>
                <w:strike w:val="0"/>
                <w:dstrike w:val="0"/>
                <w:color w:val="auto"/>
                <w:sz w:val="24"/>
                <w:szCs w:val="24"/>
                <w:u w:val="single"/>
                <w:lang w:val="en-US" w:eastAsia="zh-CN"/>
              </w:rPr>
              <w:t>业主提供了2021年的年度自行监测报告，2021年1-9月份厂里进行停产检修，当年只运行了3个月，运行时间为10-12月份，年加工棉籽量7000t，通过排污许可证执行报告内容得到三个月的自行监测报告</w:t>
            </w:r>
            <w:r>
              <w:rPr>
                <w:rFonts w:hint="eastAsia" w:cs="Times New Roman"/>
                <w:bCs/>
                <w:strike w:val="0"/>
                <w:dstrike w:val="0"/>
                <w:color w:val="auto"/>
                <w:sz w:val="24"/>
                <w:szCs w:val="24"/>
                <w:u w:val="single"/>
                <w:lang w:val="en-US" w:eastAsia="zh-CN"/>
              </w:rPr>
              <w:t>中</w:t>
            </w:r>
            <w:r>
              <w:rPr>
                <w:rFonts w:hint="default" w:ascii="Times New Roman" w:hAnsi="Times New Roman" w:eastAsia="宋体" w:cs="Times New Roman"/>
                <w:bCs/>
                <w:strike w:val="0"/>
                <w:dstrike w:val="0"/>
                <w:color w:val="auto"/>
                <w:sz w:val="24"/>
                <w:szCs w:val="24"/>
                <w:u w:val="single"/>
                <w:lang w:val="en-US" w:eastAsia="zh-CN"/>
              </w:rPr>
              <w:t>颗粒物、二氧化硫、氮氧化物的排放浓度平均值分别为7.35</w:t>
            </w:r>
            <w:r>
              <w:rPr>
                <w:rFonts w:hint="default" w:ascii="Times New Roman" w:hAnsi="Times New Roman" w:eastAsia="宋体" w:cs="Times New Roman"/>
                <w:b w:val="0"/>
                <w:bCs/>
                <w:color w:val="auto"/>
                <w:sz w:val="24"/>
                <w:szCs w:val="24"/>
                <w:u w:val="single"/>
              </w:rPr>
              <w:t>mg/m</w:t>
            </w:r>
            <w:r>
              <w:rPr>
                <w:rFonts w:hint="default" w:ascii="Times New Roman" w:hAnsi="Times New Roman" w:eastAsia="宋体" w:cs="Times New Roman"/>
                <w:b w:val="0"/>
                <w:bCs/>
                <w:color w:val="auto"/>
                <w:sz w:val="24"/>
                <w:szCs w:val="24"/>
                <w:u w:val="single"/>
                <w:vertAlign w:val="superscript"/>
              </w:rPr>
              <w:t>3</w:t>
            </w:r>
            <w:r>
              <w:rPr>
                <w:rFonts w:hint="default" w:ascii="Times New Roman" w:hAnsi="Times New Roman" w:eastAsia="宋体" w:cs="Times New Roman"/>
                <w:b w:val="0"/>
                <w:bCs/>
                <w:color w:val="auto"/>
                <w:sz w:val="24"/>
                <w:szCs w:val="24"/>
                <w:u w:val="single"/>
                <w:vertAlign w:val="baseline"/>
                <w:lang w:eastAsia="zh-CN"/>
              </w:rPr>
              <w:t>、</w:t>
            </w:r>
            <w:r>
              <w:rPr>
                <w:rFonts w:hint="default" w:ascii="Times New Roman" w:hAnsi="Times New Roman" w:eastAsia="宋体" w:cs="Times New Roman"/>
                <w:b w:val="0"/>
                <w:bCs/>
                <w:color w:val="auto"/>
                <w:sz w:val="24"/>
                <w:szCs w:val="24"/>
                <w:u w:val="single"/>
                <w:vertAlign w:val="baseline"/>
                <w:lang w:val="en-US" w:eastAsia="zh-CN"/>
              </w:rPr>
              <w:t>6</w:t>
            </w:r>
            <w:r>
              <w:rPr>
                <w:rFonts w:hint="default" w:ascii="Times New Roman" w:hAnsi="Times New Roman" w:eastAsia="宋体" w:cs="Times New Roman"/>
                <w:b w:val="0"/>
                <w:bCs/>
                <w:color w:val="auto"/>
                <w:sz w:val="24"/>
                <w:szCs w:val="24"/>
                <w:u w:val="single"/>
              </w:rPr>
              <w:t>mg/m</w:t>
            </w:r>
            <w:r>
              <w:rPr>
                <w:rFonts w:hint="default" w:ascii="Times New Roman" w:hAnsi="Times New Roman" w:eastAsia="宋体" w:cs="Times New Roman"/>
                <w:b w:val="0"/>
                <w:bCs/>
                <w:color w:val="auto"/>
                <w:sz w:val="24"/>
                <w:szCs w:val="24"/>
                <w:u w:val="single"/>
                <w:vertAlign w:val="superscript"/>
              </w:rPr>
              <w:t>3</w:t>
            </w:r>
            <w:r>
              <w:rPr>
                <w:rFonts w:hint="default" w:ascii="Times New Roman" w:hAnsi="Times New Roman" w:eastAsia="宋体" w:cs="Times New Roman"/>
                <w:b w:val="0"/>
                <w:bCs/>
                <w:color w:val="auto"/>
                <w:sz w:val="24"/>
                <w:szCs w:val="24"/>
                <w:u w:val="single"/>
                <w:vertAlign w:val="baseline"/>
                <w:lang w:eastAsia="zh-CN"/>
              </w:rPr>
              <w:t>、</w:t>
            </w:r>
            <w:r>
              <w:rPr>
                <w:rFonts w:hint="default" w:ascii="Times New Roman" w:hAnsi="Times New Roman" w:eastAsia="宋体" w:cs="Times New Roman"/>
                <w:b w:val="0"/>
                <w:bCs/>
                <w:color w:val="auto"/>
                <w:sz w:val="24"/>
                <w:szCs w:val="24"/>
                <w:u w:val="single"/>
                <w:vertAlign w:val="baseline"/>
                <w:lang w:val="en-US" w:eastAsia="zh-CN"/>
              </w:rPr>
              <w:t>111</w:t>
            </w:r>
            <w:r>
              <w:rPr>
                <w:rFonts w:hint="default" w:ascii="Times New Roman" w:hAnsi="Times New Roman" w:eastAsia="宋体" w:cs="Times New Roman"/>
                <w:b w:val="0"/>
                <w:bCs/>
                <w:color w:val="auto"/>
                <w:sz w:val="24"/>
                <w:szCs w:val="24"/>
                <w:u w:val="single"/>
              </w:rPr>
              <w:t>mg/m</w:t>
            </w:r>
            <w:r>
              <w:rPr>
                <w:rFonts w:hint="default" w:ascii="Times New Roman" w:hAnsi="Times New Roman" w:eastAsia="宋体" w:cs="Times New Roman"/>
                <w:b w:val="0"/>
                <w:bCs/>
                <w:color w:val="auto"/>
                <w:sz w:val="24"/>
                <w:szCs w:val="24"/>
                <w:u w:val="single"/>
                <w:vertAlign w:val="superscript"/>
              </w:rPr>
              <w:t>3</w:t>
            </w:r>
            <w:r>
              <w:rPr>
                <w:rFonts w:hint="default" w:ascii="Times New Roman" w:hAnsi="Times New Roman" w:eastAsia="宋体" w:cs="Times New Roman"/>
                <w:b w:val="0"/>
                <w:bCs/>
                <w:color w:val="auto"/>
                <w:sz w:val="24"/>
                <w:szCs w:val="24"/>
                <w:u w:val="single"/>
                <w:vertAlign w:val="baseline"/>
                <w:lang w:eastAsia="zh-CN"/>
              </w:rPr>
              <w:t>，平均排放速率分别为</w:t>
            </w:r>
            <w:r>
              <w:rPr>
                <w:rFonts w:hint="default" w:ascii="Times New Roman" w:hAnsi="Times New Roman" w:eastAsia="宋体" w:cs="Times New Roman"/>
                <w:b w:val="0"/>
                <w:bCs/>
                <w:color w:val="auto"/>
                <w:sz w:val="24"/>
                <w:szCs w:val="24"/>
                <w:u w:val="single"/>
                <w:vertAlign w:val="baseline"/>
                <w:lang w:val="en-US" w:eastAsia="zh-CN"/>
              </w:rPr>
              <w:t>0.028kg/h、0.0032kg/h、0.7kg/h，年度实际排放量分别为0.02t/a、0.00067t/a、0.46t/a。</w:t>
            </w:r>
          </w:p>
          <w:p w14:paraId="111B2D76">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u w:val="single"/>
                <w:lang w:val="en-US" w:eastAsia="zh-CN"/>
              </w:rPr>
            </w:pPr>
            <w:r>
              <w:rPr>
                <w:rFonts w:hint="default" w:ascii="Times New Roman" w:hAnsi="Times New Roman" w:eastAsia="宋体" w:cs="Times New Roman"/>
                <w:b w:val="0"/>
                <w:bCs/>
                <w:color w:val="auto"/>
                <w:sz w:val="24"/>
                <w:szCs w:val="21"/>
                <w:highlight w:val="none"/>
                <w:u w:val="single"/>
                <w:lang w:eastAsia="zh-CN"/>
              </w:rPr>
              <w:t>锅炉燃烧废气有组织排放浓度能满足《锅炉大气污染物排放标准》（</w:t>
            </w:r>
            <w:r>
              <w:rPr>
                <w:rFonts w:hint="default" w:ascii="Times New Roman" w:hAnsi="Times New Roman" w:eastAsia="宋体" w:cs="Times New Roman"/>
                <w:b w:val="0"/>
                <w:bCs/>
                <w:color w:val="auto"/>
                <w:sz w:val="24"/>
                <w:szCs w:val="21"/>
                <w:highlight w:val="none"/>
                <w:u w:val="single"/>
                <w:lang w:val="en-US" w:eastAsia="zh-CN"/>
              </w:rPr>
              <w:t>GB13271-2014</w:t>
            </w:r>
            <w:r>
              <w:rPr>
                <w:rFonts w:hint="default" w:ascii="Times New Roman" w:hAnsi="Times New Roman" w:eastAsia="宋体" w:cs="Times New Roman"/>
                <w:b w:val="0"/>
                <w:bCs/>
                <w:color w:val="auto"/>
                <w:sz w:val="24"/>
                <w:szCs w:val="21"/>
                <w:highlight w:val="none"/>
                <w:u w:val="single"/>
                <w:lang w:eastAsia="zh-CN"/>
              </w:rPr>
              <w:t>）表</w:t>
            </w:r>
            <w:r>
              <w:rPr>
                <w:rFonts w:hint="default" w:ascii="Times New Roman" w:hAnsi="Times New Roman" w:eastAsia="宋体" w:cs="Times New Roman"/>
                <w:b w:val="0"/>
                <w:bCs/>
                <w:color w:val="auto"/>
                <w:sz w:val="24"/>
                <w:szCs w:val="21"/>
                <w:highlight w:val="none"/>
                <w:u w:val="single"/>
                <w:lang w:val="en-US" w:eastAsia="zh-CN"/>
              </w:rPr>
              <w:t>3特别排放限值要求，二氧化硫和氮氧化物的许可排放总量分别为1.7t/a和1.02t/a，原有项目二氧化硫和氮氧化物满足总量要求。上年度自行监测报告、停工报告、竣工验收结论见附件。</w:t>
            </w:r>
          </w:p>
          <w:p w14:paraId="42F5DC8B">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3、噪声</w:t>
            </w:r>
          </w:p>
          <w:p w14:paraId="08FB10B7">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根据业主提供的2022年7月6日委托</w:t>
            </w:r>
            <w:r>
              <w:rPr>
                <w:rFonts w:hint="default" w:ascii="Times New Roman" w:hAnsi="Times New Roman" w:eastAsia="宋体" w:cs="Times New Roman"/>
                <w:spacing w:val="0"/>
                <w:sz w:val="24"/>
                <w:szCs w:val="24"/>
                <w:highlight w:val="none"/>
              </w:rPr>
              <w:t>湖南精科检测有限公司</w:t>
            </w:r>
            <w:r>
              <w:rPr>
                <w:rFonts w:hint="default" w:ascii="Times New Roman" w:hAnsi="Times New Roman" w:eastAsia="宋体" w:cs="Times New Roman"/>
                <w:bCs/>
                <w:strike w:val="0"/>
                <w:dstrike w:val="0"/>
                <w:color w:val="auto"/>
                <w:sz w:val="24"/>
                <w:szCs w:val="24"/>
                <w:highlight w:val="none"/>
                <w:lang w:val="en-US" w:eastAsia="zh-CN"/>
              </w:rPr>
              <w:t>出具的噪声监测报告，监测结果详见下表：</w:t>
            </w:r>
          </w:p>
          <w:p w14:paraId="761A9AD5">
            <w:pPr>
              <w:keepNext w:val="0"/>
              <w:keepLines/>
              <w:pageBreakBefore w:val="0"/>
              <w:wordWrap/>
              <w:topLinePunct w:val="0"/>
              <w:bidi w:val="0"/>
              <w:adjustRightInd w:val="0"/>
              <w:snapToGrid w:val="0"/>
              <w:spacing w:line="360" w:lineRule="auto"/>
              <w:ind w:firstLine="422" w:firstLineChars="200"/>
              <w:jc w:val="center"/>
              <w:rPr>
                <w:rFonts w:hint="default" w:ascii="Times New Roman" w:hAnsi="Times New Roman" w:eastAsia="宋体" w:cs="Times New Roman"/>
                <w:b/>
                <w:bCs/>
                <w:szCs w:val="21"/>
                <w:highlight w:val="none"/>
                <w:lang w:eastAsia="zh-CN"/>
              </w:rPr>
            </w:pPr>
            <w:r>
              <w:rPr>
                <w:rFonts w:hint="default" w:ascii="Times New Roman" w:hAnsi="Times New Roman" w:eastAsia="宋体" w:cs="Times New Roman"/>
                <w:b/>
                <w:bCs/>
                <w:szCs w:val="21"/>
                <w:highlight w:val="none"/>
              </w:rPr>
              <w:t>表2</w:t>
            </w:r>
            <w:r>
              <w:rPr>
                <w:rFonts w:hint="default" w:ascii="Times New Roman" w:hAnsi="Times New Roman" w:eastAsia="宋体" w:cs="Times New Roman"/>
                <w:b/>
                <w:bCs/>
                <w:szCs w:val="21"/>
                <w:highlight w:val="none"/>
                <w:lang w:val="en-US" w:eastAsia="zh-CN"/>
              </w:rPr>
              <w:t>-1</w:t>
            </w:r>
            <w:r>
              <w:rPr>
                <w:rFonts w:hint="eastAsia" w:cs="Times New Roman"/>
                <w:b/>
                <w:bCs/>
                <w:szCs w:val="21"/>
                <w:highlight w:val="none"/>
                <w:lang w:val="en-US" w:eastAsia="zh-CN"/>
              </w:rPr>
              <w:t>5</w:t>
            </w:r>
            <w:r>
              <w:rPr>
                <w:rFonts w:hint="default" w:ascii="Times New Roman" w:hAnsi="Times New Roman" w:eastAsia="宋体" w:cs="Times New Roman"/>
                <w:b/>
                <w:bCs/>
                <w:szCs w:val="21"/>
                <w:highlight w:val="none"/>
                <w:lang w:val="en-US" w:eastAsia="zh-CN"/>
              </w:rPr>
              <w:t xml:space="preserve"> </w:t>
            </w:r>
            <w:r>
              <w:rPr>
                <w:rFonts w:hint="default" w:ascii="Times New Roman" w:hAnsi="Times New Roman" w:eastAsia="宋体" w:cs="Times New Roman"/>
                <w:b/>
                <w:bCs/>
                <w:szCs w:val="21"/>
                <w:highlight w:val="none"/>
              </w:rPr>
              <w:t xml:space="preserve"> </w:t>
            </w:r>
            <w:r>
              <w:rPr>
                <w:rFonts w:hint="default" w:ascii="Times New Roman" w:hAnsi="Times New Roman" w:eastAsia="宋体" w:cs="Times New Roman"/>
                <w:b/>
                <w:bCs/>
                <w:szCs w:val="21"/>
                <w:highlight w:val="none"/>
                <w:lang w:eastAsia="zh-CN"/>
              </w:rPr>
              <w:t>项目厂界噪声检测结果一览表（单位：</w:t>
            </w:r>
            <w:r>
              <w:rPr>
                <w:rFonts w:hint="default" w:ascii="Times New Roman" w:hAnsi="Times New Roman" w:eastAsia="宋体" w:cs="Times New Roman"/>
                <w:b/>
                <w:bCs/>
                <w:szCs w:val="21"/>
                <w:highlight w:val="none"/>
                <w:lang w:val="en-US" w:eastAsia="zh-CN"/>
              </w:rPr>
              <w:t>dB（A）</w:t>
            </w:r>
            <w:r>
              <w:rPr>
                <w:rFonts w:hint="default" w:ascii="Times New Roman" w:hAnsi="Times New Roman" w:eastAsia="宋体" w:cs="Times New Roman"/>
                <w:b/>
                <w:bCs/>
                <w:szCs w:val="21"/>
                <w:highlight w:val="none"/>
                <w:lang w:eastAsia="zh-CN"/>
              </w:rPr>
              <w:t>）</w:t>
            </w:r>
          </w:p>
          <w:tbl>
            <w:tblPr>
              <w:tblStyle w:val="27"/>
              <w:tblW w:w="8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1297"/>
              <w:gridCol w:w="1259"/>
              <w:gridCol w:w="1192"/>
              <w:gridCol w:w="1322"/>
              <w:gridCol w:w="1322"/>
            </w:tblGrid>
            <w:tr w14:paraId="5CF0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1639" w:type="dxa"/>
                  <w:vMerge w:val="restart"/>
                  <w:noWrap w:val="0"/>
                  <w:vAlign w:val="center"/>
                </w:tcPr>
                <w:p w14:paraId="20563B37">
                  <w:pPr>
                    <w:widowControl w:val="0"/>
                    <w:jc w:val="center"/>
                    <w:outlineLvl w:val="9"/>
                    <w:rPr>
                      <w:rFonts w:hint="default" w:ascii="Times New Roman" w:hAnsi="Times New Roman" w:eastAsia="宋体" w:cs="Times New Roman"/>
                      <w:b/>
                      <w:color w:val="auto"/>
                      <w:kern w:val="2"/>
                      <w:sz w:val="21"/>
                      <w:szCs w:val="20"/>
                      <w:highlight w:val="none"/>
                      <w:lang w:val="en-US" w:eastAsia="zh-CN" w:bidi="ar-SA"/>
                    </w:rPr>
                  </w:pPr>
                  <w:r>
                    <w:rPr>
                      <w:rFonts w:hint="default" w:ascii="Times New Roman" w:hAnsi="Times New Roman" w:eastAsia="宋体" w:cs="Times New Roman"/>
                      <w:b/>
                      <w:color w:val="auto"/>
                      <w:kern w:val="2"/>
                      <w:sz w:val="21"/>
                      <w:szCs w:val="20"/>
                      <w:highlight w:val="none"/>
                      <w:lang w:val="en-US" w:eastAsia="zh-CN" w:bidi="ar-SA"/>
                    </w:rPr>
                    <w:t>采样点位</w:t>
                  </w:r>
                </w:p>
              </w:tc>
              <w:tc>
                <w:tcPr>
                  <w:tcW w:w="1297" w:type="dxa"/>
                  <w:vMerge w:val="restart"/>
                  <w:noWrap w:val="0"/>
                  <w:vAlign w:val="center"/>
                </w:tcPr>
                <w:p w14:paraId="1F23F455">
                  <w:pPr>
                    <w:widowControl w:val="0"/>
                    <w:jc w:val="center"/>
                    <w:outlineLvl w:val="9"/>
                    <w:rPr>
                      <w:rFonts w:hint="default" w:ascii="Times New Roman" w:hAnsi="Times New Roman" w:eastAsia="宋体" w:cs="Times New Roman"/>
                      <w:b/>
                      <w:color w:val="auto"/>
                      <w:kern w:val="2"/>
                      <w:sz w:val="21"/>
                      <w:szCs w:val="20"/>
                      <w:highlight w:val="none"/>
                      <w:lang w:val="en-US" w:eastAsia="zh-CN" w:bidi="ar-SA"/>
                    </w:rPr>
                  </w:pPr>
                  <w:r>
                    <w:rPr>
                      <w:rFonts w:hint="default" w:ascii="Times New Roman" w:hAnsi="Times New Roman" w:eastAsia="宋体" w:cs="Times New Roman"/>
                      <w:b/>
                      <w:color w:val="auto"/>
                      <w:kern w:val="2"/>
                      <w:sz w:val="21"/>
                      <w:szCs w:val="20"/>
                      <w:highlight w:val="none"/>
                      <w:lang w:val="en-US" w:eastAsia="zh-CN" w:bidi="ar-SA"/>
                    </w:rPr>
                    <w:t>采样日期</w:t>
                  </w:r>
                </w:p>
              </w:tc>
              <w:tc>
                <w:tcPr>
                  <w:tcW w:w="2451" w:type="dxa"/>
                  <w:gridSpan w:val="2"/>
                  <w:noWrap w:val="0"/>
                  <w:vAlign w:val="center"/>
                </w:tcPr>
                <w:p w14:paraId="2ED2E2C1">
                  <w:pPr>
                    <w:widowControl w:val="0"/>
                    <w:jc w:val="center"/>
                    <w:outlineLvl w:val="9"/>
                    <w:rPr>
                      <w:rFonts w:hint="default" w:ascii="Times New Roman" w:hAnsi="Times New Roman" w:eastAsia="宋体" w:cs="Times New Roman"/>
                      <w:b/>
                      <w:color w:val="auto"/>
                      <w:kern w:val="2"/>
                      <w:sz w:val="21"/>
                      <w:szCs w:val="20"/>
                      <w:highlight w:val="none"/>
                      <w:lang w:val="en-US" w:eastAsia="zh-CN" w:bidi="ar-SA"/>
                    </w:rPr>
                  </w:pPr>
                  <w:r>
                    <w:rPr>
                      <w:rFonts w:hint="default" w:ascii="Times New Roman" w:hAnsi="Times New Roman" w:eastAsia="宋体" w:cs="Times New Roman"/>
                      <w:b/>
                      <w:color w:val="auto"/>
                      <w:kern w:val="2"/>
                      <w:sz w:val="21"/>
                      <w:szCs w:val="20"/>
                      <w:highlight w:val="none"/>
                      <w:lang w:val="en-US" w:eastAsia="zh-CN" w:bidi="ar-SA"/>
                    </w:rPr>
                    <w:t>检测结果Leq[dB(A)]</w:t>
                  </w:r>
                </w:p>
              </w:tc>
              <w:tc>
                <w:tcPr>
                  <w:tcW w:w="2644" w:type="dxa"/>
                  <w:gridSpan w:val="2"/>
                  <w:noWrap w:val="0"/>
                  <w:vAlign w:val="center"/>
                </w:tcPr>
                <w:p w14:paraId="58771C3C">
                  <w:pPr>
                    <w:widowControl w:val="0"/>
                    <w:jc w:val="center"/>
                    <w:outlineLvl w:val="9"/>
                    <w:rPr>
                      <w:rFonts w:hint="default" w:ascii="Times New Roman" w:hAnsi="Times New Roman" w:eastAsia="宋体" w:cs="Times New Roman"/>
                      <w:b/>
                      <w:color w:val="auto"/>
                      <w:kern w:val="2"/>
                      <w:sz w:val="21"/>
                      <w:szCs w:val="20"/>
                      <w:highlight w:val="none"/>
                      <w:lang w:val="en-US" w:eastAsia="zh-CN" w:bidi="ar-SA"/>
                    </w:rPr>
                  </w:pPr>
                  <w:r>
                    <w:rPr>
                      <w:rFonts w:hint="default" w:ascii="Times New Roman" w:hAnsi="Times New Roman" w:eastAsia="宋体" w:cs="Times New Roman"/>
                      <w:b/>
                      <w:color w:val="auto"/>
                      <w:kern w:val="2"/>
                      <w:sz w:val="21"/>
                      <w:szCs w:val="20"/>
                      <w:highlight w:val="none"/>
                      <w:lang w:val="en-US" w:eastAsia="zh-CN" w:bidi="ar-SA"/>
                    </w:rPr>
                    <w:t>标准限值[dB(A)]</w:t>
                  </w:r>
                </w:p>
              </w:tc>
            </w:tr>
            <w:tr w14:paraId="2AF0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1639" w:type="dxa"/>
                  <w:vMerge w:val="continue"/>
                  <w:noWrap w:val="0"/>
                  <w:vAlign w:val="center"/>
                </w:tcPr>
                <w:p w14:paraId="69E12297">
                  <w:pPr>
                    <w:widowControl w:val="0"/>
                    <w:jc w:val="center"/>
                    <w:outlineLvl w:val="9"/>
                    <w:rPr>
                      <w:rFonts w:hint="default" w:ascii="Times New Roman" w:hAnsi="Times New Roman" w:eastAsia="宋体" w:cs="Times New Roman"/>
                      <w:b/>
                      <w:color w:val="auto"/>
                      <w:kern w:val="2"/>
                      <w:sz w:val="21"/>
                      <w:szCs w:val="20"/>
                      <w:highlight w:val="none"/>
                      <w:lang w:val="en-US" w:eastAsia="zh-CN" w:bidi="ar-SA"/>
                    </w:rPr>
                  </w:pPr>
                </w:p>
              </w:tc>
              <w:tc>
                <w:tcPr>
                  <w:tcW w:w="1297" w:type="dxa"/>
                  <w:vMerge w:val="continue"/>
                  <w:noWrap w:val="0"/>
                  <w:vAlign w:val="center"/>
                </w:tcPr>
                <w:p w14:paraId="3E84B089">
                  <w:pPr>
                    <w:widowControl w:val="0"/>
                    <w:jc w:val="center"/>
                    <w:outlineLvl w:val="9"/>
                    <w:rPr>
                      <w:rFonts w:hint="default" w:ascii="Times New Roman" w:hAnsi="Times New Roman" w:eastAsia="宋体" w:cs="Times New Roman"/>
                      <w:b/>
                      <w:color w:val="auto"/>
                      <w:kern w:val="2"/>
                      <w:sz w:val="21"/>
                      <w:szCs w:val="20"/>
                      <w:highlight w:val="none"/>
                      <w:lang w:val="en-US" w:eastAsia="zh-CN" w:bidi="ar-SA"/>
                    </w:rPr>
                  </w:pPr>
                </w:p>
              </w:tc>
              <w:tc>
                <w:tcPr>
                  <w:tcW w:w="1259" w:type="dxa"/>
                  <w:noWrap w:val="0"/>
                  <w:vAlign w:val="center"/>
                </w:tcPr>
                <w:p w14:paraId="33B03E89">
                  <w:pPr>
                    <w:widowControl w:val="0"/>
                    <w:jc w:val="center"/>
                    <w:outlineLvl w:val="9"/>
                    <w:rPr>
                      <w:rFonts w:hint="default" w:ascii="Times New Roman" w:hAnsi="Times New Roman" w:eastAsia="宋体" w:cs="Times New Roman"/>
                      <w:b/>
                      <w:color w:val="auto"/>
                      <w:kern w:val="2"/>
                      <w:sz w:val="21"/>
                      <w:szCs w:val="20"/>
                      <w:highlight w:val="none"/>
                      <w:lang w:val="en-US" w:eastAsia="zh-CN" w:bidi="ar-SA"/>
                    </w:rPr>
                  </w:pPr>
                  <w:r>
                    <w:rPr>
                      <w:rFonts w:hint="default" w:ascii="Times New Roman" w:hAnsi="Times New Roman" w:eastAsia="宋体" w:cs="Times New Roman"/>
                      <w:b/>
                      <w:color w:val="auto"/>
                      <w:kern w:val="2"/>
                      <w:sz w:val="21"/>
                      <w:szCs w:val="20"/>
                      <w:highlight w:val="none"/>
                      <w:lang w:val="en-US" w:eastAsia="zh-CN" w:bidi="ar-SA"/>
                    </w:rPr>
                    <w:t>昼间</w:t>
                  </w:r>
                </w:p>
              </w:tc>
              <w:tc>
                <w:tcPr>
                  <w:tcW w:w="1192" w:type="dxa"/>
                  <w:noWrap w:val="0"/>
                  <w:vAlign w:val="center"/>
                </w:tcPr>
                <w:p w14:paraId="2A0ADB36">
                  <w:pPr>
                    <w:widowControl w:val="0"/>
                    <w:jc w:val="center"/>
                    <w:outlineLvl w:val="9"/>
                    <w:rPr>
                      <w:rFonts w:hint="default" w:ascii="Times New Roman" w:hAnsi="Times New Roman" w:eastAsia="宋体" w:cs="Times New Roman"/>
                      <w:b/>
                      <w:color w:val="auto"/>
                      <w:kern w:val="2"/>
                      <w:sz w:val="21"/>
                      <w:szCs w:val="20"/>
                      <w:highlight w:val="none"/>
                      <w:lang w:val="en-US" w:eastAsia="zh-CN" w:bidi="ar-SA"/>
                    </w:rPr>
                  </w:pPr>
                  <w:r>
                    <w:rPr>
                      <w:rFonts w:hint="default" w:ascii="Times New Roman" w:hAnsi="Times New Roman" w:eastAsia="宋体" w:cs="Times New Roman"/>
                      <w:b/>
                      <w:color w:val="auto"/>
                      <w:kern w:val="2"/>
                      <w:sz w:val="21"/>
                      <w:szCs w:val="20"/>
                      <w:highlight w:val="none"/>
                      <w:lang w:val="en-US" w:eastAsia="zh-CN" w:bidi="ar-SA"/>
                    </w:rPr>
                    <w:t>夜间</w:t>
                  </w:r>
                </w:p>
              </w:tc>
              <w:tc>
                <w:tcPr>
                  <w:tcW w:w="1322" w:type="dxa"/>
                  <w:noWrap w:val="0"/>
                  <w:vAlign w:val="center"/>
                </w:tcPr>
                <w:p w14:paraId="12E89A70">
                  <w:pPr>
                    <w:widowControl w:val="0"/>
                    <w:jc w:val="center"/>
                    <w:outlineLvl w:val="9"/>
                    <w:rPr>
                      <w:rFonts w:hint="default" w:ascii="Times New Roman" w:hAnsi="Times New Roman" w:eastAsia="宋体" w:cs="Times New Roman"/>
                      <w:b/>
                      <w:color w:val="auto"/>
                      <w:kern w:val="2"/>
                      <w:sz w:val="21"/>
                      <w:szCs w:val="20"/>
                      <w:highlight w:val="none"/>
                      <w:lang w:val="en-US" w:eastAsia="zh-CN" w:bidi="ar-SA"/>
                    </w:rPr>
                  </w:pPr>
                  <w:r>
                    <w:rPr>
                      <w:rFonts w:hint="default" w:ascii="Times New Roman" w:hAnsi="Times New Roman" w:eastAsia="宋体" w:cs="Times New Roman"/>
                      <w:b/>
                      <w:color w:val="auto"/>
                      <w:kern w:val="2"/>
                      <w:sz w:val="21"/>
                      <w:szCs w:val="20"/>
                      <w:highlight w:val="none"/>
                      <w:lang w:val="en-US" w:eastAsia="zh-CN" w:bidi="ar-SA"/>
                    </w:rPr>
                    <w:t>昼间</w:t>
                  </w:r>
                </w:p>
              </w:tc>
              <w:tc>
                <w:tcPr>
                  <w:tcW w:w="1322" w:type="dxa"/>
                  <w:noWrap w:val="0"/>
                  <w:vAlign w:val="center"/>
                </w:tcPr>
                <w:p w14:paraId="0D924469">
                  <w:pPr>
                    <w:widowControl w:val="0"/>
                    <w:jc w:val="center"/>
                    <w:outlineLvl w:val="9"/>
                    <w:rPr>
                      <w:rFonts w:hint="default" w:ascii="Times New Roman" w:hAnsi="Times New Roman" w:eastAsia="宋体" w:cs="Times New Roman"/>
                      <w:b/>
                      <w:color w:val="auto"/>
                      <w:kern w:val="2"/>
                      <w:sz w:val="21"/>
                      <w:szCs w:val="20"/>
                      <w:highlight w:val="none"/>
                      <w:lang w:val="en-US" w:eastAsia="zh-CN" w:bidi="ar-SA"/>
                    </w:rPr>
                  </w:pPr>
                  <w:r>
                    <w:rPr>
                      <w:rFonts w:hint="default" w:ascii="Times New Roman" w:hAnsi="Times New Roman" w:eastAsia="宋体" w:cs="Times New Roman"/>
                      <w:b/>
                      <w:color w:val="auto"/>
                      <w:kern w:val="2"/>
                      <w:sz w:val="21"/>
                      <w:szCs w:val="20"/>
                      <w:highlight w:val="none"/>
                      <w:lang w:val="en-US" w:eastAsia="zh-CN" w:bidi="ar-SA"/>
                    </w:rPr>
                    <w:t>夜间</w:t>
                  </w:r>
                </w:p>
              </w:tc>
            </w:tr>
            <w:tr w14:paraId="45B4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045D9184">
                  <w:pPr>
                    <w:pStyle w:val="62"/>
                    <w:ind w:left="0" w:leftChars="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N</w:t>
                  </w:r>
                  <w:r>
                    <w:rPr>
                      <w:rFonts w:hint="default" w:ascii="Times New Roman" w:hAnsi="Times New Roman" w:eastAsia="宋体" w:cs="Times New Roman"/>
                      <w:color w:val="auto"/>
                      <w:sz w:val="21"/>
                      <w:szCs w:val="21"/>
                      <w:highlight w:val="none"/>
                      <w:vertAlign w:val="subscript"/>
                      <w:lang w:val="en-US" w:eastAsia="zh-CN"/>
                    </w:rPr>
                    <w:t>1</w:t>
                  </w:r>
                  <w:r>
                    <w:rPr>
                      <w:rFonts w:hint="default" w:ascii="Times New Roman" w:hAnsi="Times New Roman" w:eastAsia="宋体" w:cs="Times New Roman"/>
                      <w:color w:val="auto"/>
                      <w:sz w:val="21"/>
                      <w:szCs w:val="21"/>
                      <w:highlight w:val="none"/>
                      <w:lang w:val="en-US" w:eastAsia="zh-CN"/>
                    </w:rPr>
                    <w:t>厂界东侧外1m处</w:t>
                  </w:r>
                </w:p>
              </w:tc>
              <w:tc>
                <w:tcPr>
                  <w:tcW w:w="1297" w:type="dxa"/>
                  <w:noWrap w:val="0"/>
                  <w:vAlign w:val="center"/>
                </w:tcPr>
                <w:p w14:paraId="48E4E1A4">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lang w:val="en-US"/>
                    </w:rPr>
                  </w:pPr>
                  <w:r>
                    <w:rPr>
                      <w:rFonts w:hint="default" w:ascii="Times New Roman" w:hAnsi="Times New Roman" w:eastAsia="宋体" w:cs="Times New Roman"/>
                      <w:b w:val="0"/>
                      <w:color w:val="auto"/>
                      <w:spacing w:val="0"/>
                      <w:sz w:val="21"/>
                      <w:szCs w:val="21"/>
                      <w:highlight w:val="none"/>
                      <w:lang w:val="en-US" w:eastAsia="zh-CN" w:bidi="ar-SA"/>
                    </w:rPr>
                    <w:t>2022.7.5</w:t>
                  </w:r>
                </w:p>
              </w:tc>
              <w:tc>
                <w:tcPr>
                  <w:tcW w:w="1259" w:type="dxa"/>
                  <w:noWrap w:val="0"/>
                  <w:vAlign w:val="center"/>
                </w:tcPr>
                <w:p w14:paraId="7B93641C">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56.3</w:t>
                  </w:r>
                </w:p>
              </w:tc>
              <w:tc>
                <w:tcPr>
                  <w:tcW w:w="1192" w:type="dxa"/>
                  <w:noWrap w:val="0"/>
                  <w:vAlign w:val="center"/>
                </w:tcPr>
                <w:p w14:paraId="1D8D112C">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44.2</w:t>
                  </w:r>
                </w:p>
              </w:tc>
              <w:tc>
                <w:tcPr>
                  <w:tcW w:w="1322" w:type="dxa"/>
                  <w:noWrap w:val="0"/>
                  <w:vAlign w:val="center"/>
                </w:tcPr>
                <w:p w14:paraId="7C627941">
                  <w:pPr>
                    <w:widowControl/>
                    <w:jc w:val="center"/>
                    <w:outlineLvl w:val="9"/>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60</w:t>
                  </w:r>
                </w:p>
              </w:tc>
              <w:tc>
                <w:tcPr>
                  <w:tcW w:w="1322" w:type="dxa"/>
                  <w:noWrap w:val="0"/>
                  <w:vAlign w:val="center"/>
                </w:tcPr>
                <w:p w14:paraId="2EDD4361">
                  <w:pPr>
                    <w:widowControl/>
                    <w:jc w:val="center"/>
                    <w:outlineLvl w:val="9"/>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50</w:t>
                  </w:r>
                </w:p>
              </w:tc>
            </w:tr>
            <w:tr w14:paraId="4A23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1051574C">
                  <w:pPr>
                    <w:pStyle w:val="62"/>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3065AE66">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lang w:val="en-US"/>
                    </w:rPr>
                  </w:pPr>
                  <w:r>
                    <w:rPr>
                      <w:rFonts w:hint="default" w:ascii="Times New Roman" w:hAnsi="Times New Roman" w:eastAsia="宋体" w:cs="Times New Roman"/>
                      <w:b w:val="0"/>
                      <w:color w:val="auto"/>
                      <w:spacing w:val="0"/>
                      <w:sz w:val="21"/>
                      <w:szCs w:val="21"/>
                      <w:highlight w:val="none"/>
                      <w:lang w:val="en-US" w:eastAsia="zh-CN" w:bidi="ar-SA"/>
                    </w:rPr>
                    <w:t>2022.7.6</w:t>
                  </w:r>
                </w:p>
              </w:tc>
              <w:tc>
                <w:tcPr>
                  <w:tcW w:w="1259" w:type="dxa"/>
                  <w:noWrap w:val="0"/>
                  <w:vAlign w:val="center"/>
                </w:tcPr>
                <w:p w14:paraId="65922EEF">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57.1</w:t>
                  </w:r>
                </w:p>
              </w:tc>
              <w:tc>
                <w:tcPr>
                  <w:tcW w:w="1192" w:type="dxa"/>
                  <w:noWrap w:val="0"/>
                  <w:vAlign w:val="center"/>
                </w:tcPr>
                <w:p w14:paraId="07C57F36">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44.0</w:t>
                  </w:r>
                </w:p>
              </w:tc>
              <w:tc>
                <w:tcPr>
                  <w:tcW w:w="1322" w:type="dxa"/>
                  <w:noWrap w:val="0"/>
                  <w:vAlign w:val="center"/>
                </w:tcPr>
                <w:p w14:paraId="7A20FA6D">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60</w:t>
                  </w:r>
                </w:p>
              </w:tc>
              <w:tc>
                <w:tcPr>
                  <w:tcW w:w="1322" w:type="dxa"/>
                  <w:noWrap w:val="0"/>
                  <w:vAlign w:val="center"/>
                </w:tcPr>
                <w:p w14:paraId="2907D611">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50</w:t>
                  </w:r>
                </w:p>
              </w:tc>
            </w:tr>
            <w:tr w14:paraId="40C7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1787A1E5">
                  <w:pPr>
                    <w:pStyle w:val="62"/>
                    <w:ind w:left="0" w:leftChars="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N</w:t>
                  </w:r>
                  <w:r>
                    <w:rPr>
                      <w:rFonts w:hint="default" w:ascii="Times New Roman" w:hAnsi="Times New Roman" w:eastAsia="宋体" w:cs="Times New Roman"/>
                      <w:color w:val="auto"/>
                      <w:sz w:val="21"/>
                      <w:szCs w:val="21"/>
                      <w:highlight w:val="none"/>
                      <w:vertAlign w:val="subscript"/>
                      <w:lang w:val="en-US" w:eastAsia="zh-CN"/>
                    </w:rPr>
                    <w:t>2</w:t>
                  </w:r>
                  <w:r>
                    <w:rPr>
                      <w:rFonts w:hint="default" w:ascii="Times New Roman" w:hAnsi="Times New Roman" w:eastAsia="宋体" w:cs="Times New Roman"/>
                      <w:color w:val="auto"/>
                      <w:sz w:val="21"/>
                      <w:szCs w:val="21"/>
                      <w:highlight w:val="none"/>
                      <w:lang w:val="en-US" w:eastAsia="zh-CN"/>
                    </w:rPr>
                    <w:t>厂界南侧外1m处</w:t>
                  </w:r>
                </w:p>
              </w:tc>
              <w:tc>
                <w:tcPr>
                  <w:tcW w:w="1297" w:type="dxa"/>
                  <w:noWrap w:val="0"/>
                  <w:vAlign w:val="center"/>
                </w:tcPr>
                <w:p w14:paraId="7B0E9719">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2022.7.5</w:t>
                  </w:r>
                </w:p>
              </w:tc>
              <w:tc>
                <w:tcPr>
                  <w:tcW w:w="1259" w:type="dxa"/>
                  <w:noWrap w:val="0"/>
                  <w:vAlign w:val="center"/>
                </w:tcPr>
                <w:p w14:paraId="64BD9DC0">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58.9</w:t>
                  </w:r>
                </w:p>
              </w:tc>
              <w:tc>
                <w:tcPr>
                  <w:tcW w:w="1192" w:type="dxa"/>
                  <w:noWrap w:val="0"/>
                  <w:vAlign w:val="center"/>
                </w:tcPr>
                <w:p w14:paraId="671D59A9">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45.1</w:t>
                  </w:r>
                </w:p>
              </w:tc>
              <w:tc>
                <w:tcPr>
                  <w:tcW w:w="1322" w:type="dxa"/>
                  <w:noWrap w:val="0"/>
                  <w:vAlign w:val="center"/>
                </w:tcPr>
                <w:p w14:paraId="56ED017D">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60</w:t>
                  </w:r>
                </w:p>
              </w:tc>
              <w:tc>
                <w:tcPr>
                  <w:tcW w:w="1322" w:type="dxa"/>
                  <w:noWrap w:val="0"/>
                  <w:vAlign w:val="center"/>
                </w:tcPr>
                <w:p w14:paraId="75F9A74B">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50</w:t>
                  </w:r>
                </w:p>
              </w:tc>
            </w:tr>
            <w:tr w14:paraId="126C2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1C912DE5">
                  <w:pPr>
                    <w:pStyle w:val="62"/>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7281612D">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2022.7.6</w:t>
                  </w:r>
                </w:p>
              </w:tc>
              <w:tc>
                <w:tcPr>
                  <w:tcW w:w="1259" w:type="dxa"/>
                  <w:noWrap w:val="0"/>
                  <w:vAlign w:val="center"/>
                </w:tcPr>
                <w:p w14:paraId="43735988">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59.3</w:t>
                  </w:r>
                </w:p>
              </w:tc>
              <w:tc>
                <w:tcPr>
                  <w:tcW w:w="1192" w:type="dxa"/>
                  <w:noWrap w:val="0"/>
                  <w:vAlign w:val="center"/>
                </w:tcPr>
                <w:p w14:paraId="409A08B0">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44.9</w:t>
                  </w:r>
                </w:p>
              </w:tc>
              <w:tc>
                <w:tcPr>
                  <w:tcW w:w="1322" w:type="dxa"/>
                  <w:noWrap w:val="0"/>
                  <w:vAlign w:val="center"/>
                </w:tcPr>
                <w:p w14:paraId="7C3BF291">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60</w:t>
                  </w:r>
                </w:p>
              </w:tc>
              <w:tc>
                <w:tcPr>
                  <w:tcW w:w="1322" w:type="dxa"/>
                  <w:noWrap w:val="0"/>
                  <w:vAlign w:val="center"/>
                </w:tcPr>
                <w:p w14:paraId="21595B04">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50</w:t>
                  </w:r>
                </w:p>
              </w:tc>
            </w:tr>
            <w:tr w14:paraId="6E17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5D214F68">
                  <w:pPr>
                    <w:pStyle w:val="62"/>
                    <w:ind w:left="0" w:leftChars="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N</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lang w:val="en-US" w:eastAsia="zh-CN"/>
                    </w:rPr>
                    <w:t>厂界西侧外1m处</w:t>
                  </w:r>
                </w:p>
              </w:tc>
              <w:tc>
                <w:tcPr>
                  <w:tcW w:w="1297" w:type="dxa"/>
                  <w:noWrap w:val="0"/>
                  <w:vAlign w:val="center"/>
                </w:tcPr>
                <w:p w14:paraId="75614B35">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2022.7.5</w:t>
                  </w:r>
                </w:p>
              </w:tc>
              <w:tc>
                <w:tcPr>
                  <w:tcW w:w="1259" w:type="dxa"/>
                  <w:noWrap w:val="0"/>
                  <w:vAlign w:val="center"/>
                </w:tcPr>
                <w:p w14:paraId="4178BC3A">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54.5</w:t>
                  </w:r>
                </w:p>
              </w:tc>
              <w:tc>
                <w:tcPr>
                  <w:tcW w:w="1192" w:type="dxa"/>
                  <w:noWrap w:val="0"/>
                  <w:vAlign w:val="center"/>
                </w:tcPr>
                <w:p w14:paraId="35D0FA7A">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42.9</w:t>
                  </w:r>
                </w:p>
              </w:tc>
              <w:tc>
                <w:tcPr>
                  <w:tcW w:w="1322" w:type="dxa"/>
                  <w:noWrap w:val="0"/>
                  <w:vAlign w:val="center"/>
                </w:tcPr>
                <w:p w14:paraId="3AE42168">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60</w:t>
                  </w:r>
                </w:p>
              </w:tc>
              <w:tc>
                <w:tcPr>
                  <w:tcW w:w="1322" w:type="dxa"/>
                  <w:noWrap w:val="0"/>
                  <w:vAlign w:val="center"/>
                </w:tcPr>
                <w:p w14:paraId="011C01BF">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50</w:t>
                  </w:r>
                </w:p>
              </w:tc>
            </w:tr>
            <w:tr w14:paraId="1145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567E1EC0">
                  <w:pPr>
                    <w:pStyle w:val="62"/>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275485AB">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2022.7.6</w:t>
                  </w:r>
                </w:p>
              </w:tc>
              <w:tc>
                <w:tcPr>
                  <w:tcW w:w="1259" w:type="dxa"/>
                  <w:noWrap w:val="0"/>
                  <w:vAlign w:val="center"/>
                </w:tcPr>
                <w:p w14:paraId="086B94C1">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54.7</w:t>
                  </w:r>
                </w:p>
              </w:tc>
              <w:tc>
                <w:tcPr>
                  <w:tcW w:w="1192" w:type="dxa"/>
                  <w:noWrap w:val="0"/>
                  <w:vAlign w:val="center"/>
                </w:tcPr>
                <w:p w14:paraId="0FF3A337">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43.5</w:t>
                  </w:r>
                </w:p>
              </w:tc>
              <w:tc>
                <w:tcPr>
                  <w:tcW w:w="1322" w:type="dxa"/>
                  <w:noWrap w:val="0"/>
                  <w:vAlign w:val="center"/>
                </w:tcPr>
                <w:p w14:paraId="502E89C3">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60</w:t>
                  </w:r>
                </w:p>
              </w:tc>
              <w:tc>
                <w:tcPr>
                  <w:tcW w:w="1322" w:type="dxa"/>
                  <w:noWrap w:val="0"/>
                  <w:vAlign w:val="center"/>
                </w:tcPr>
                <w:p w14:paraId="18217127">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50</w:t>
                  </w:r>
                </w:p>
              </w:tc>
            </w:tr>
            <w:tr w14:paraId="32BA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32445CCD">
                  <w:pPr>
                    <w:pStyle w:val="62"/>
                    <w:ind w:left="0" w:leftChars="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N</w:t>
                  </w:r>
                  <w:r>
                    <w:rPr>
                      <w:rFonts w:hint="default" w:ascii="Times New Roman" w:hAnsi="Times New Roman" w:eastAsia="宋体" w:cs="Times New Roman"/>
                      <w:color w:val="auto"/>
                      <w:sz w:val="21"/>
                      <w:szCs w:val="21"/>
                      <w:highlight w:val="none"/>
                      <w:vertAlign w:val="subscript"/>
                      <w:lang w:val="en-US" w:eastAsia="zh-CN"/>
                    </w:rPr>
                    <w:t>4</w:t>
                  </w:r>
                  <w:r>
                    <w:rPr>
                      <w:rFonts w:hint="default" w:ascii="Times New Roman" w:hAnsi="Times New Roman" w:eastAsia="宋体" w:cs="Times New Roman"/>
                      <w:color w:val="auto"/>
                      <w:sz w:val="21"/>
                      <w:szCs w:val="21"/>
                      <w:highlight w:val="none"/>
                      <w:lang w:val="en-US" w:eastAsia="zh-CN"/>
                    </w:rPr>
                    <w:t>厂界北侧外1m处</w:t>
                  </w:r>
                </w:p>
              </w:tc>
              <w:tc>
                <w:tcPr>
                  <w:tcW w:w="1297" w:type="dxa"/>
                  <w:noWrap w:val="0"/>
                  <w:vAlign w:val="center"/>
                </w:tcPr>
                <w:p w14:paraId="5458B133">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2022.7.5</w:t>
                  </w:r>
                </w:p>
              </w:tc>
              <w:tc>
                <w:tcPr>
                  <w:tcW w:w="1259" w:type="dxa"/>
                  <w:noWrap w:val="0"/>
                  <w:vAlign w:val="center"/>
                </w:tcPr>
                <w:p w14:paraId="48118526">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56.7</w:t>
                  </w:r>
                </w:p>
              </w:tc>
              <w:tc>
                <w:tcPr>
                  <w:tcW w:w="1192" w:type="dxa"/>
                  <w:noWrap w:val="0"/>
                  <w:vAlign w:val="center"/>
                </w:tcPr>
                <w:p w14:paraId="631EFCE7">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45.4</w:t>
                  </w:r>
                </w:p>
              </w:tc>
              <w:tc>
                <w:tcPr>
                  <w:tcW w:w="1322" w:type="dxa"/>
                  <w:noWrap w:val="0"/>
                  <w:vAlign w:val="center"/>
                </w:tcPr>
                <w:p w14:paraId="444FF964">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60</w:t>
                  </w:r>
                </w:p>
              </w:tc>
              <w:tc>
                <w:tcPr>
                  <w:tcW w:w="1322" w:type="dxa"/>
                  <w:noWrap w:val="0"/>
                  <w:vAlign w:val="center"/>
                </w:tcPr>
                <w:p w14:paraId="614DBAAF">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50</w:t>
                  </w:r>
                </w:p>
              </w:tc>
            </w:tr>
            <w:tr w14:paraId="68AB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639" w:type="dxa"/>
                  <w:vMerge w:val="continue"/>
                  <w:noWrap w:val="0"/>
                  <w:vAlign w:val="center"/>
                </w:tcPr>
                <w:p w14:paraId="7966E6CB">
                  <w:pPr>
                    <w:pStyle w:val="62"/>
                    <w:ind w:left="0" w:leftChars="0" w:firstLine="0" w:firstLineChars="0"/>
                    <w:jc w:val="center"/>
                    <w:rPr>
                      <w:rFonts w:hint="default" w:ascii="Times New Roman" w:hAnsi="Times New Roman" w:eastAsia="宋体" w:cs="Times New Roman"/>
                      <w:color w:val="auto"/>
                      <w:kern w:val="2"/>
                      <w:sz w:val="21"/>
                      <w:szCs w:val="20"/>
                      <w:highlight w:val="none"/>
                      <w:lang w:val="en-US" w:eastAsia="zh-CN" w:bidi="ar-SA"/>
                    </w:rPr>
                  </w:pPr>
                </w:p>
              </w:tc>
              <w:tc>
                <w:tcPr>
                  <w:tcW w:w="1297" w:type="dxa"/>
                  <w:noWrap w:val="0"/>
                  <w:vAlign w:val="center"/>
                </w:tcPr>
                <w:p w14:paraId="3C264DE9">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2022.7.6</w:t>
                  </w:r>
                </w:p>
              </w:tc>
              <w:tc>
                <w:tcPr>
                  <w:tcW w:w="1259" w:type="dxa"/>
                  <w:noWrap w:val="0"/>
                  <w:vAlign w:val="center"/>
                </w:tcPr>
                <w:p w14:paraId="40B97556">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56.8</w:t>
                  </w:r>
                </w:p>
              </w:tc>
              <w:tc>
                <w:tcPr>
                  <w:tcW w:w="1192" w:type="dxa"/>
                  <w:noWrap w:val="0"/>
                  <w:vAlign w:val="center"/>
                </w:tcPr>
                <w:p w14:paraId="4DF38AD5">
                  <w:pPr>
                    <w:pStyle w:val="78"/>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color w:val="auto"/>
                      <w:spacing w:val="0"/>
                      <w:sz w:val="21"/>
                      <w:szCs w:val="21"/>
                      <w:highlight w:val="none"/>
                      <w:lang w:val="en-US" w:eastAsia="zh-CN" w:bidi="ar-SA"/>
                    </w:rPr>
                    <w:t>43.8</w:t>
                  </w:r>
                </w:p>
              </w:tc>
              <w:tc>
                <w:tcPr>
                  <w:tcW w:w="1322" w:type="dxa"/>
                  <w:noWrap w:val="0"/>
                  <w:vAlign w:val="center"/>
                </w:tcPr>
                <w:p w14:paraId="5DE4371D">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60</w:t>
                  </w:r>
                </w:p>
              </w:tc>
              <w:tc>
                <w:tcPr>
                  <w:tcW w:w="1322" w:type="dxa"/>
                  <w:noWrap w:val="0"/>
                  <w:vAlign w:val="center"/>
                </w:tcPr>
                <w:p w14:paraId="7D430E13">
                  <w:pPr>
                    <w:widowControl/>
                    <w:jc w:val="center"/>
                    <w:outlineLvl w:val="9"/>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50</w:t>
                  </w:r>
                </w:p>
              </w:tc>
            </w:tr>
          </w:tbl>
          <w:p w14:paraId="4E3FFB82">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sz w:val="24"/>
                <w:szCs w:val="24"/>
                <w:highlight w:val="none"/>
                <w:lang w:val="en-US" w:eastAsia="zh-CN"/>
              </w:rPr>
              <w:t>由上表可知：</w:t>
            </w:r>
            <w:r>
              <w:rPr>
                <w:rFonts w:hint="default" w:ascii="Times New Roman" w:hAnsi="Times New Roman" w:eastAsia="宋体" w:cs="Times New Roman"/>
                <w:sz w:val="24"/>
                <w:szCs w:val="24"/>
                <w:highlight w:val="none"/>
              </w:rPr>
              <w:t>监测期间，</w:t>
            </w:r>
            <w:r>
              <w:rPr>
                <w:rFonts w:hint="default" w:ascii="Times New Roman" w:hAnsi="Times New Roman" w:eastAsia="宋体" w:cs="Times New Roman"/>
                <w:sz w:val="24"/>
                <w:szCs w:val="24"/>
                <w:highlight w:val="none"/>
                <w:lang w:eastAsia="zh-CN"/>
              </w:rPr>
              <w:t>厂界噪声满足《工业企业厂界环境噪声排放标准》（</w:t>
            </w:r>
            <w:r>
              <w:rPr>
                <w:rFonts w:hint="default" w:ascii="Times New Roman" w:hAnsi="Times New Roman" w:eastAsia="宋体" w:cs="Times New Roman"/>
                <w:sz w:val="24"/>
                <w:szCs w:val="24"/>
                <w:highlight w:val="none"/>
                <w:lang w:val="en-US" w:eastAsia="zh-CN"/>
              </w:rPr>
              <w:t>GB12348-2008</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中2类标准限值。</w:t>
            </w:r>
          </w:p>
          <w:p w14:paraId="72B577C1">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bCs/>
                <w:strike w:val="0"/>
                <w:dstrike w:val="0"/>
                <w:color w:val="auto"/>
                <w:sz w:val="24"/>
                <w:szCs w:val="24"/>
                <w:highlight w:val="none"/>
                <w:lang w:val="en-US" w:eastAsia="zh-CN"/>
              </w:rPr>
              <w:t>4、固体废物</w:t>
            </w:r>
          </w:p>
          <w:p w14:paraId="1493310D">
            <w:pPr>
              <w:keepNext w:val="0"/>
              <w:keepLines/>
              <w:pageBreakBefore w:val="0"/>
              <w:wordWrap/>
              <w:topLinePunct w:val="0"/>
              <w:bidi w:val="0"/>
              <w:spacing w:line="360" w:lineRule="auto"/>
              <w:ind w:firstLine="480" w:firstLineChars="200"/>
              <w:rPr>
                <w:rFonts w:hint="default" w:ascii="Times New Roman" w:hAnsi="Times New Roman" w:eastAsia="宋体" w:cs="Times New Roman"/>
                <w:color w:val="auto"/>
                <w:sz w:val="24"/>
                <w:highlight w:val="none"/>
                <w:lang w:eastAsia="zh-CN" w:bidi="ar"/>
              </w:rPr>
            </w:pPr>
            <w:r>
              <w:rPr>
                <w:rFonts w:hint="default" w:ascii="Times New Roman" w:hAnsi="Times New Roman" w:eastAsia="宋体" w:cs="Times New Roman"/>
                <w:bCs/>
                <w:strike w:val="0"/>
                <w:dstrike w:val="0"/>
                <w:color w:val="auto"/>
                <w:sz w:val="24"/>
                <w:szCs w:val="24"/>
                <w:highlight w:val="none"/>
                <w:lang w:val="en-US" w:eastAsia="zh-CN"/>
              </w:rPr>
              <w:t>.现有工程</w:t>
            </w:r>
            <w:r>
              <w:rPr>
                <w:rFonts w:hint="default" w:ascii="Times New Roman" w:hAnsi="Times New Roman" w:eastAsia="宋体" w:cs="Times New Roman"/>
                <w:color w:val="auto"/>
                <w:sz w:val="24"/>
                <w:highlight w:val="none"/>
                <w:lang w:eastAsia="zh-CN" w:bidi="ar"/>
              </w:rPr>
              <w:t>产生的固体废弃物见下表。</w:t>
            </w:r>
          </w:p>
          <w:p w14:paraId="0654E288">
            <w:pPr>
              <w:adjustRightInd w:val="0"/>
              <w:snapToGrid w:val="0"/>
              <w:spacing w:line="360" w:lineRule="auto"/>
              <w:ind w:firstLine="422" w:firstLineChars="20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表2-1</w:t>
            </w:r>
            <w:r>
              <w:rPr>
                <w:rFonts w:hint="eastAsia" w:cs="Times New Roman"/>
                <w:b/>
                <w:color w:val="auto"/>
                <w:kern w:val="2"/>
                <w:sz w:val="21"/>
                <w:szCs w:val="21"/>
                <w:lang w:val="en-US" w:eastAsia="zh-CN" w:bidi="ar-SA"/>
              </w:rPr>
              <w:t>6</w:t>
            </w:r>
            <w:r>
              <w:rPr>
                <w:rFonts w:hint="default" w:ascii="Times New Roman" w:hAnsi="Times New Roman" w:eastAsia="宋体" w:cs="Times New Roman"/>
                <w:b/>
                <w:color w:val="auto"/>
                <w:kern w:val="2"/>
                <w:sz w:val="21"/>
                <w:szCs w:val="21"/>
                <w:lang w:val="en-US" w:eastAsia="zh-CN" w:bidi="ar-SA"/>
              </w:rPr>
              <w:t xml:space="preserve">  固废产生量及处理方式</w:t>
            </w:r>
          </w:p>
          <w:tbl>
            <w:tblPr>
              <w:tblStyle w:val="28"/>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3"/>
              <w:gridCol w:w="1296"/>
              <w:gridCol w:w="1294"/>
              <w:gridCol w:w="3786"/>
            </w:tblGrid>
            <w:tr w14:paraId="14CB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3" w:type="pct"/>
                  <w:tcBorders>
                    <w:tl2br w:val="nil"/>
                    <w:tr2bl w:val="nil"/>
                  </w:tcBorders>
                  <w:noWrap w:val="0"/>
                  <w:vAlign w:val="center"/>
                </w:tcPr>
                <w:p w14:paraId="0C2708D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污染源</w:t>
                  </w:r>
                </w:p>
              </w:tc>
              <w:tc>
                <w:tcPr>
                  <w:tcW w:w="822" w:type="pct"/>
                  <w:tcBorders>
                    <w:tl2br w:val="nil"/>
                    <w:tr2bl w:val="nil"/>
                  </w:tcBorders>
                  <w:noWrap w:val="0"/>
                  <w:vAlign w:val="center"/>
                </w:tcPr>
                <w:p w14:paraId="6142DC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污染物名称</w:t>
                  </w:r>
                </w:p>
              </w:tc>
              <w:tc>
                <w:tcPr>
                  <w:tcW w:w="821" w:type="pct"/>
                  <w:tcBorders>
                    <w:tl2br w:val="nil"/>
                    <w:tr2bl w:val="nil"/>
                  </w:tcBorders>
                  <w:noWrap w:val="0"/>
                  <w:vAlign w:val="center"/>
                </w:tcPr>
                <w:p w14:paraId="4BC3792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产生量（t/a）</w:t>
                  </w:r>
                </w:p>
              </w:tc>
              <w:tc>
                <w:tcPr>
                  <w:tcW w:w="2402" w:type="pct"/>
                  <w:tcBorders>
                    <w:tl2br w:val="nil"/>
                    <w:tr2bl w:val="nil"/>
                  </w:tcBorders>
                  <w:noWrap w:val="0"/>
                  <w:vAlign w:val="center"/>
                </w:tcPr>
                <w:p w14:paraId="67DB16B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处置方式</w:t>
                  </w:r>
                </w:p>
              </w:tc>
            </w:tr>
            <w:tr w14:paraId="43FA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53" w:type="pct"/>
                  <w:tcBorders>
                    <w:tl2br w:val="nil"/>
                    <w:tr2bl w:val="nil"/>
                  </w:tcBorders>
                  <w:noWrap w:val="0"/>
                  <w:vAlign w:val="center"/>
                </w:tcPr>
                <w:p w14:paraId="655820A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职工</w:t>
                  </w:r>
                </w:p>
              </w:tc>
              <w:tc>
                <w:tcPr>
                  <w:tcW w:w="822" w:type="pct"/>
                  <w:tcBorders>
                    <w:tl2br w:val="nil"/>
                    <w:tr2bl w:val="nil"/>
                  </w:tcBorders>
                  <w:noWrap w:val="0"/>
                  <w:vAlign w:val="center"/>
                </w:tcPr>
                <w:p w14:paraId="623B53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生活垃圾</w:t>
                  </w:r>
                </w:p>
              </w:tc>
              <w:tc>
                <w:tcPr>
                  <w:tcW w:w="821" w:type="pct"/>
                  <w:tcBorders>
                    <w:tl2br w:val="nil"/>
                    <w:tr2bl w:val="nil"/>
                  </w:tcBorders>
                  <w:noWrap w:val="0"/>
                  <w:vAlign w:val="center"/>
                </w:tcPr>
                <w:p w14:paraId="6E1F134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4.05</w:t>
                  </w:r>
                </w:p>
              </w:tc>
              <w:tc>
                <w:tcPr>
                  <w:tcW w:w="2402" w:type="pct"/>
                  <w:tcBorders>
                    <w:tl2br w:val="nil"/>
                    <w:tr2bl w:val="nil"/>
                  </w:tcBorders>
                  <w:noWrap w:val="0"/>
                  <w:vAlign w:val="center"/>
                </w:tcPr>
                <w:p w14:paraId="5649B5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委托环卫部门处置</w:t>
                  </w:r>
                </w:p>
              </w:tc>
            </w:tr>
            <w:tr w14:paraId="0BC3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53" w:type="pct"/>
                  <w:tcBorders>
                    <w:tl2br w:val="nil"/>
                    <w:tr2bl w:val="nil"/>
                  </w:tcBorders>
                  <w:noWrap w:val="0"/>
                  <w:vAlign w:val="center"/>
                </w:tcPr>
                <w:p w14:paraId="3CD8CC4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精炼脱色</w:t>
                  </w:r>
                </w:p>
              </w:tc>
              <w:tc>
                <w:tcPr>
                  <w:tcW w:w="822" w:type="pct"/>
                  <w:tcBorders>
                    <w:tl2br w:val="nil"/>
                    <w:tr2bl w:val="nil"/>
                  </w:tcBorders>
                  <w:noWrap w:val="0"/>
                  <w:vAlign w:val="center"/>
                </w:tcPr>
                <w:p w14:paraId="3BFF5D0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废白土</w:t>
                  </w:r>
                </w:p>
              </w:tc>
              <w:tc>
                <w:tcPr>
                  <w:tcW w:w="821" w:type="pct"/>
                  <w:tcBorders>
                    <w:tl2br w:val="nil"/>
                    <w:tr2bl w:val="nil"/>
                  </w:tcBorders>
                  <w:noWrap w:val="0"/>
                  <w:vAlign w:val="center"/>
                </w:tcPr>
                <w:p w14:paraId="4C7E384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10.28</w:t>
                  </w:r>
                </w:p>
              </w:tc>
              <w:tc>
                <w:tcPr>
                  <w:tcW w:w="2402" w:type="pct"/>
                  <w:tcBorders>
                    <w:tl2br w:val="nil"/>
                    <w:tr2bl w:val="nil"/>
                  </w:tcBorders>
                  <w:noWrap w:val="0"/>
                  <w:vAlign w:val="center"/>
                </w:tcPr>
                <w:p w14:paraId="22038E9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集中收集，定期外售</w:t>
                  </w:r>
                </w:p>
              </w:tc>
            </w:tr>
            <w:tr w14:paraId="4A7C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953" w:type="pct"/>
                  <w:tcBorders>
                    <w:tl2br w:val="nil"/>
                    <w:tr2bl w:val="nil"/>
                  </w:tcBorders>
                  <w:noWrap w:val="0"/>
                  <w:vAlign w:val="center"/>
                </w:tcPr>
                <w:p w14:paraId="69EA7C6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设备检修</w:t>
                  </w:r>
                </w:p>
              </w:tc>
              <w:tc>
                <w:tcPr>
                  <w:tcW w:w="822" w:type="pct"/>
                  <w:tcBorders>
                    <w:tl2br w:val="nil"/>
                    <w:tr2bl w:val="nil"/>
                  </w:tcBorders>
                  <w:noWrap w:val="0"/>
                  <w:vAlign w:val="center"/>
                </w:tcPr>
                <w:p w14:paraId="7A7D869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废机油和含油抹布</w:t>
                  </w:r>
                </w:p>
              </w:tc>
              <w:tc>
                <w:tcPr>
                  <w:tcW w:w="821" w:type="pct"/>
                  <w:tcBorders>
                    <w:tl2br w:val="nil"/>
                    <w:tr2bl w:val="nil"/>
                  </w:tcBorders>
                  <w:noWrap w:val="0"/>
                  <w:vAlign w:val="center"/>
                </w:tcPr>
                <w:p w14:paraId="12D5CCA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0.05</w:t>
                  </w:r>
                </w:p>
              </w:tc>
              <w:tc>
                <w:tcPr>
                  <w:tcW w:w="2402" w:type="pct"/>
                  <w:tcBorders>
                    <w:tl2br w:val="nil"/>
                    <w:tr2bl w:val="nil"/>
                  </w:tcBorders>
                  <w:noWrap w:val="0"/>
                  <w:vAlign w:val="center"/>
                </w:tcPr>
                <w:p w14:paraId="721102DE">
                  <w:pPr>
                    <w:pStyle w:val="61"/>
                    <w:ind w:left="38" w:right="31"/>
                    <w:jc w:val="center"/>
                    <w:rPr>
                      <w:rFonts w:hint="default" w:ascii="Times New Roman" w:hAnsi="Times New Roman" w:eastAsia="宋体" w:cs="Times New Roman"/>
                      <w:sz w:val="21"/>
                    </w:rPr>
                  </w:pPr>
                  <w:r>
                    <w:rPr>
                      <w:rFonts w:hint="default" w:ascii="Times New Roman" w:hAnsi="Times New Roman" w:eastAsia="宋体" w:cs="Times New Roman"/>
                      <w:sz w:val="21"/>
                    </w:rPr>
                    <w:t>危废暂存间暂存，定期交由</w:t>
                  </w:r>
                </w:p>
                <w:p w14:paraId="0840ED5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sz w:val="21"/>
                    </w:rPr>
                    <w:t>有资质公司处理</w:t>
                  </w:r>
                </w:p>
              </w:tc>
            </w:tr>
            <w:tr w14:paraId="63C4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953" w:type="pct"/>
                  <w:tcBorders>
                    <w:tl2br w:val="nil"/>
                    <w:tr2bl w:val="nil"/>
                  </w:tcBorders>
                  <w:noWrap w:val="0"/>
                  <w:vAlign w:val="center"/>
                </w:tcPr>
                <w:p w14:paraId="5F3924A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棉籽破碎筛分</w:t>
                  </w:r>
                </w:p>
              </w:tc>
              <w:tc>
                <w:tcPr>
                  <w:tcW w:w="822" w:type="pct"/>
                  <w:tcBorders>
                    <w:tl2br w:val="nil"/>
                    <w:tr2bl w:val="nil"/>
                  </w:tcBorders>
                  <w:noWrap w:val="0"/>
                  <w:vAlign w:val="center"/>
                </w:tcPr>
                <w:p w14:paraId="4CE7437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废棉壳</w:t>
                  </w:r>
                </w:p>
              </w:tc>
              <w:tc>
                <w:tcPr>
                  <w:tcW w:w="821" w:type="pct"/>
                  <w:tcBorders>
                    <w:tl2br w:val="nil"/>
                    <w:tr2bl w:val="nil"/>
                  </w:tcBorders>
                  <w:noWrap w:val="0"/>
                  <w:vAlign w:val="center"/>
                </w:tcPr>
                <w:p w14:paraId="1CCF841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8000</w:t>
                  </w:r>
                </w:p>
              </w:tc>
              <w:tc>
                <w:tcPr>
                  <w:tcW w:w="2402" w:type="pct"/>
                  <w:tcBorders>
                    <w:tl2br w:val="nil"/>
                    <w:tr2bl w:val="nil"/>
                  </w:tcBorders>
                  <w:noWrap w:val="0"/>
                  <w:vAlign w:val="center"/>
                </w:tcPr>
                <w:p w14:paraId="0D848C2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lang w:eastAsia="zh-CN"/>
                    </w:rPr>
                  </w:pPr>
                  <w:r>
                    <w:rPr>
                      <w:rFonts w:hint="default" w:ascii="Times New Roman" w:hAnsi="Times New Roman" w:eastAsia="宋体" w:cs="Times New Roman"/>
                      <w:sz w:val="21"/>
                      <w:lang w:eastAsia="zh-CN"/>
                    </w:rPr>
                    <w:t>定期外售</w:t>
                  </w:r>
                </w:p>
              </w:tc>
            </w:tr>
            <w:tr w14:paraId="64C1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953" w:type="pct"/>
                  <w:tcBorders>
                    <w:tl2br w:val="nil"/>
                    <w:tr2bl w:val="nil"/>
                  </w:tcBorders>
                  <w:noWrap w:val="0"/>
                  <w:vAlign w:val="center"/>
                </w:tcPr>
                <w:p w14:paraId="3182269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原料破碎和粨粒加工</w:t>
                  </w:r>
                </w:p>
              </w:tc>
              <w:tc>
                <w:tcPr>
                  <w:tcW w:w="822" w:type="pct"/>
                  <w:tcBorders>
                    <w:tl2br w:val="nil"/>
                    <w:tr2bl w:val="nil"/>
                  </w:tcBorders>
                  <w:noWrap w:val="0"/>
                  <w:vAlign w:val="center"/>
                </w:tcPr>
                <w:p w14:paraId="034FBC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除尘器收集粉尘</w:t>
                  </w:r>
                </w:p>
              </w:tc>
              <w:tc>
                <w:tcPr>
                  <w:tcW w:w="821" w:type="pct"/>
                  <w:tcBorders>
                    <w:tl2br w:val="nil"/>
                    <w:tr2bl w:val="nil"/>
                  </w:tcBorders>
                  <w:noWrap w:val="0"/>
                  <w:vAlign w:val="center"/>
                </w:tcPr>
                <w:p w14:paraId="35FAF22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18.46</w:t>
                  </w:r>
                </w:p>
              </w:tc>
              <w:tc>
                <w:tcPr>
                  <w:tcW w:w="2402" w:type="pct"/>
                  <w:tcBorders>
                    <w:tl2br w:val="nil"/>
                    <w:tr2bl w:val="nil"/>
                  </w:tcBorders>
                  <w:noWrap w:val="0"/>
                  <w:vAlign w:val="center"/>
                </w:tcPr>
                <w:p w14:paraId="2198C1C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lang w:eastAsia="zh-CN"/>
                    </w:rPr>
                  </w:pPr>
                  <w:r>
                    <w:rPr>
                      <w:rFonts w:hint="default" w:ascii="Times New Roman" w:hAnsi="Times New Roman" w:eastAsia="宋体" w:cs="Times New Roman"/>
                      <w:sz w:val="21"/>
                      <w:lang w:eastAsia="zh-CN"/>
                    </w:rPr>
                    <w:t>定期外售</w:t>
                  </w:r>
                </w:p>
              </w:tc>
            </w:tr>
          </w:tbl>
          <w:p w14:paraId="249B9BA7">
            <w:pPr>
              <w:keepNext w:val="0"/>
              <w:keepLines/>
              <w:pageBreakBefore w:val="0"/>
              <w:widowControl w:val="0"/>
              <w:numPr>
                <w:ilvl w:val="0"/>
                <w:numId w:val="8"/>
              </w:numPr>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default" w:ascii="Times New Roman" w:hAnsi="Times New Roman" w:eastAsia="宋体" w:cs="Times New Roman"/>
                <w:b/>
                <w:bCs w:val="0"/>
                <w:strike w:val="0"/>
                <w:dstrike w:val="0"/>
                <w:color w:val="auto"/>
                <w:sz w:val="24"/>
                <w:szCs w:val="24"/>
                <w:lang w:val="en-US" w:eastAsia="zh-CN"/>
              </w:rPr>
              <w:t>现存在的环境问题及整改要求</w:t>
            </w:r>
          </w:p>
          <w:p w14:paraId="1D9E5AE3">
            <w:pPr>
              <w:keepNext w:val="0"/>
              <w:keepLines/>
              <w:pageBreakBefore w:val="0"/>
              <w:suppressLineNumbers w:val="0"/>
              <w:wordWrap/>
              <w:topLinePunct w:val="0"/>
              <w:bidi w:val="0"/>
              <w:spacing w:before="0" w:beforeAutospacing="0" w:after="0" w:afterAutospacing="0" w:line="360" w:lineRule="auto"/>
              <w:ind w:left="0" w:right="0"/>
              <w:jc w:val="center"/>
              <w:rPr>
                <w:rFonts w:hint="default" w:ascii="Times New Roman" w:hAnsi="Times New Roman" w:eastAsia="宋体" w:cs="Times New Roman"/>
                <w:b/>
                <w:bCs/>
                <w:kern w:val="0"/>
                <w:szCs w:val="21"/>
                <w:u w:val="single"/>
                <w:lang w:val="en-GB"/>
              </w:rPr>
            </w:pPr>
            <w:r>
              <w:rPr>
                <w:rFonts w:hint="default" w:ascii="Times New Roman" w:hAnsi="Times New Roman" w:eastAsia="宋体" w:cs="Times New Roman"/>
                <w:b/>
                <w:bCs/>
                <w:kern w:val="0"/>
                <w:szCs w:val="21"/>
                <w:u w:val="single"/>
                <w:lang w:val="en-GB"/>
              </w:rPr>
              <w:t>表</w:t>
            </w:r>
            <w:r>
              <w:rPr>
                <w:rFonts w:hint="default" w:ascii="Times New Roman" w:hAnsi="Times New Roman" w:eastAsia="宋体" w:cs="Times New Roman"/>
                <w:b/>
                <w:bCs/>
                <w:kern w:val="0"/>
                <w:szCs w:val="21"/>
                <w:u w:val="single"/>
                <w:lang w:val="en-US" w:eastAsia="zh-CN"/>
              </w:rPr>
              <w:t>2</w:t>
            </w:r>
            <w:r>
              <w:rPr>
                <w:rFonts w:hint="default" w:ascii="Times New Roman" w:hAnsi="Times New Roman" w:eastAsia="宋体" w:cs="Times New Roman"/>
                <w:b/>
                <w:bCs/>
                <w:kern w:val="0"/>
                <w:szCs w:val="21"/>
                <w:u w:val="single"/>
              </w:rPr>
              <w:t>-</w:t>
            </w:r>
            <w:r>
              <w:rPr>
                <w:rFonts w:hint="default" w:ascii="Times New Roman" w:hAnsi="Times New Roman" w:eastAsia="宋体" w:cs="Times New Roman"/>
                <w:b/>
                <w:bCs/>
                <w:kern w:val="0"/>
                <w:szCs w:val="21"/>
                <w:u w:val="single"/>
                <w:lang w:val="en-US" w:eastAsia="zh-CN"/>
              </w:rPr>
              <w:t>1</w:t>
            </w:r>
            <w:r>
              <w:rPr>
                <w:rFonts w:hint="eastAsia" w:cs="Times New Roman"/>
                <w:b/>
                <w:bCs/>
                <w:kern w:val="0"/>
                <w:szCs w:val="21"/>
                <w:u w:val="single"/>
                <w:lang w:val="en-US" w:eastAsia="zh-CN"/>
              </w:rPr>
              <w:t>7</w:t>
            </w:r>
            <w:r>
              <w:rPr>
                <w:rFonts w:hint="default" w:ascii="Times New Roman" w:hAnsi="Times New Roman" w:eastAsia="宋体" w:cs="Times New Roman"/>
                <w:b/>
                <w:bCs/>
                <w:kern w:val="0"/>
                <w:szCs w:val="21"/>
                <w:u w:val="single"/>
                <w:lang w:val="en-US" w:eastAsia="zh-CN"/>
              </w:rPr>
              <w:t xml:space="preserve"> </w:t>
            </w:r>
            <w:r>
              <w:rPr>
                <w:rFonts w:hint="default" w:ascii="Times New Roman" w:hAnsi="Times New Roman" w:eastAsia="宋体" w:cs="Times New Roman"/>
                <w:b/>
                <w:bCs/>
                <w:kern w:val="0"/>
                <w:szCs w:val="21"/>
                <w:u w:val="single"/>
                <w:lang w:val="en-GB"/>
              </w:rPr>
              <w:t xml:space="preserve"> </w:t>
            </w:r>
            <w:r>
              <w:rPr>
                <w:rFonts w:hint="default" w:ascii="Times New Roman" w:hAnsi="Times New Roman" w:eastAsia="宋体" w:cs="Times New Roman"/>
                <w:b/>
                <w:szCs w:val="21"/>
                <w:u w:val="single"/>
                <w:lang w:val="en-GB"/>
              </w:rPr>
              <w:t>项目现存的问题及整改要求一览表</w:t>
            </w:r>
          </w:p>
          <w:tbl>
            <w:tblPr>
              <w:tblStyle w:val="27"/>
              <w:tblW w:w="7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3017"/>
              <w:gridCol w:w="3969"/>
            </w:tblGrid>
            <w:tr w14:paraId="2106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693" w:type="dxa"/>
                  <w:noWrap w:val="0"/>
                  <w:vAlign w:val="center"/>
                </w:tcPr>
                <w:p w14:paraId="32E26A96">
                  <w:pPr>
                    <w:keepNext w:val="0"/>
                    <w:keepLines/>
                    <w:pageBreakBefore w:val="0"/>
                    <w:suppressLineNumbers w:val="0"/>
                    <w:wordWrap/>
                    <w:topLinePunct w:val="0"/>
                    <w:bidi w:val="0"/>
                    <w:spacing w:before="48" w:beforeLines="20" w:beforeAutospacing="0" w:after="48" w:afterLines="20" w:afterAutospacing="0"/>
                    <w:ind w:left="0" w:right="0"/>
                    <w:jc w:val="center"/>
                    <w:rPr>
                      <w:rFonts w:hint="default" w:ascii="Times New Roman" w:hAnsi="Times New Roman" w:eastAsia="宋体" w:cs="Times New Roman"/>
                      <w:b/>
                      <w:bCs/>
                      <w:kern w:val="0"/>
                      <w:szCs w:val="21"/>
                      <w:u w:val="single"/>
                    </w:rPr>
                  </w:pPr>
                  <w:r>
                    <w:rPr>
                      <w:rFonts w:hint="default" w:ascii="Times New Roman" w:hAnsi="Times New Roman" w:eastAsia="宋体" w:cs="Times New Roman"/>
                      <w:b/>
                      <w:bCs/>
                      <w:kern w:val="0"/>
                      <w:szCs w:val="21"/>
                      <w:u w:val="single"/>
                    </w:rPr>
                    <w:t>序号</w:t>
                  </w:r>
                </w:p>
              </w:tc>
              <w:tc>
                <w:tcPr>
                  <w:tcW w:w="3017" w:type="dxa"/>
                  <w:noWrap w:val="0"/>
                  <w:vAlign w:val="center"/>
                </w:tcPr>
                <w:p w14:paraId="611F8CF9">
                  <w:pPr>
                    <w:keepNext w:val="0"/>
                    <w:keepLines/>
                    <w:pageBreakBefore w:val="0"/>
                    <w:suppressLineNumbers w:val="0"/>
                    <w:wordWrap/>
                    <w:topLinePunct w:val="0"/>
                    <w:bidi w:val="0"/>
                    <w:spacing w:before="48" w:beforeLines="20" w:beforeAutospacing="0" w:after="48" w:afterLines="20" w:afterAutospacing="0"/>
                    <w:ind w:left="0" w:right="0"/>
                    <w:jc w:val="center"/>
                    <w:rPr>
                      <w:rFonts w:hint="default" w:ascii="Times New Roman" w:hAnsi="Times New Roman" w:eastAsia="宋体" w:cs="Times New Roman"/>
                      <w:b/>
                      <w:bCs/>
                      <w:kern w:val="0"/>
                      <w:szCs w:val="21"/>
                      <w:u w:val="single"/>
                    </w:rPr>
                  </w:pPr>
                  <w:r>
                    <w:rPr>
                      <w:rFonts w:hint="default" w:ascii="Times New Roman" w:hAnsi="Times New Roman" w:eastAsia="宋体" w:cs="Times New Roman"/>
                      <w:b/>
                      <w:bCs/>
                      <w:kern w:val="0"/>
                      <w:szCs w:val="21"/>
                      <w:u w:val="single"/>
                    </w:rPr>
                    <w:t>存在的环境问题</w:t>
                  </w:r>
                </w:p>
              </w:tc>
              <w:tc>
                <w:tcPr>
                  <w:tcW w:w="3969" w:type="dxa"/>
                  <w:noWrap w:val="0"/>
                  <w:vAlign w:val="center"/>
                </w:tcPr>
                <w:p w14:paraId="212BC9CD">
                  <w:pPr>
                    <w:keepNext w:val="0"/>
                    <w:keepLines/>
                    <w:pageBreakBefore w:val="0"/>
                    <w:suppressLineNumbers w:val="0"/>
                    <w:wordWrap/>
                    <w:topLinePunct w:val="0"/>
                    <w:bidi w:val="0"/>
                    <w:spacing w:before="48" w:beforeLines="20" w:beforeAutospacing="0" w:after="48" w:afterLines="20" w:afterAutospacing="0"/>
                    <w:ind w:left="0" w:right="0"/>
                    <w:jc w:val="center"/>
                    <w:rPr>
                      <w:rFonts w:hint="default" w:ascii="Times New Roman" w:hAnsi="Times New Roman" w:eastAsia="宋体" w:cs="Times New Roman"/>
                      <w:b/>
                      <w:bCs/>
                      <w:kern w:val="0"/>
                      <w:szCs w:val="21"/>
                      <w:u w:val="single"/>
                    </w:rPr>
                  </w:pPr>
                  <w:r>
                    <w:rPr>
                      <w:rFonts w:hint="default" w:ascii="Times New Roman" w:hAnsi="Times New Roman" w:eastAsia="宋体" w:cs="Times New Roman"/>
                      <w:b/>
                      <w:bCs/>
                      <w:kern w:val="0"/>
                      <w:szCs w:val="21"/>
                      <w:u w:val="single"/>
                    </w:rPr>
                    <w:t>整改要求</w:t>
                  </w:r>
                </w:p>
              </w:tc>
            </w:tr>
            <w:tr w14:paraId="78F1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693" w:type="dxa"/>
                  <w:noWrap w:val="0"/>
                  <w:vAlign w:val="center"/>
                </w:tcPr>
                <w:p w14:paraId="0F1B7A2E">
                  <w:pPr>
                    <w:keepNext w:val="0"/>
                    <w:keepLines/>
                    <w:pageBreakBefore w:val="0"/>
                    <w:suppressLineNumbers w:val="0"/>
                    <w:wordWrap/>
                    <w:topLinePunct w:val="0"/>
                    <w:bidi w:val="0"/>
                    <w:spacing w:before="48" w:beforeLines="20" w:beforeAutospacing="0" w:after="48" w:afterLines="20" w:afterAutospacing="0"/>
                    <w:ind w:left="0" w:right="0"/>
                    <w:jc w:val="center"/>
                    <w:rPr>
                      <w:rFonts w:hint="default" w:ascii="Times New Roman" w:hAnsi="Times New Roman" w:eastAsia="宋体" w:cs="Times New Roman"/>
                      <w:kern w:val="0"/>
                      <w:szCs w:val="21"/>
                      <w:u w:val="single"/>
                    </w:rPr>
                  </w:pPr>
                  <w:r>
                    <w:rPr>
                      <w:rFonts w:hint="default" w:ascii="Times New Roman" w:hAnsi="Times New Roman" w:eastAsia="宋体" w:cs="Times New Roman"/>
                      <w:kern w:val="0"/>
                      <w:szCs w:val="21"/>
                      <w:u w:val="single"/>
                    </w:rPr>
                    <w:t>1</w:t>
                  </w:r>
                </w:p>
              </w:tc>
              <w:tc>
                <w:tcPr>
                  <w:tcW w:w="3017" w:type="dxa"/>
                  <w:noWrap w:val="0"/>
                  <w:vAlign w:val="center"/>
                </w:tcPr>
                <w:p w14:paraId="547489A5">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eastAsia="zh-CN"/>
                    </w:rPr>
                  </w:pPr>
                  <w:r>
                    <w:rPr>
                      <w:rFonts w:hint="default" w:ascii="Times New Roman" w:hAnsi="Times New Roman" w:eastAsia="宋体" w:cs="Times New Roman"/>
                      <w:kern w:val="0"/>
                      <w:szCs w:val="21"/>
                      <w:u w:val="single"/>
                      <w:lang w:eastAsia="zh-CN"/>
                    </w:rPr>
                    <w:t>未设置危废暂存间</w:t>
                  </w:r>
                </w:p>
              </w:tc>
              <w:tc>
                <w:tcPr>
                  <w:tcW w:w="3969" w:type="dxa"/>
                  <w:noWrap w:val="0"/>
                  <w:vAlign w:val="center"/>
                </w:tcPr>
                <w:p w14:paraId="1D515F51">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eastAsia="zh-CN"/>
                    </w:rPr>
                  </w:pPr>
                  <w:r>
                    <w:rPr>
                      <w:rFonts w:hint="default" w:ascii="Times New Roman" w:hAnsi="Times New Roman" w:eastAsia="宋体" w:cs="Times New Roman"/>
                      <w:kern w:val="0"/>
                      <w:szCs w:val="21"/>
                      <w:u w:val="single"/>
                      <w:lang w:val="en-US" w:eastAsia="zh-CN"/>
                    </w:rPr>
                    <w:t>按照《危险废物贮存污染控制标准》（GB18597-2001）及 2013 年修改单的相关要求设置规范的危废间及标识标牌</w:t>
                  </w:r>
                </w:p>
              </w:tc>
            </w:tr>
            <w:tr w14:paraId="5613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93" w:type="dxa"/>
                  <w:noWrap w:val="0"/>
                  <w:vAlign w:val="center"/>
                </w:tcPr>
                <w:p w14:paraId="4F060AFC">
                  <w:pPr>
                    <w:keepNext w:val="0"/>
                    <w:keepLines/>
                    <w:pageBreakBefore w:val="0"/>
                    <w:suppressLineNumbers w:val="0"/>
                    <w:wordWrap/>
                    <w:topLinePunct w:val="0"/>
                    <w:bidi w:val="0"/>
                    <w:spacing w:before="48" w:beforeLines="20" w:beforeAutospacing="0" w:after="48" w:afterLines="20" w:afterAutospacing="0"/>
                    <w:ind w:left="0" w:right="0"/>
                    <w:jc w:val="center"/>
                    <w:rPr>
                      <w:rFonts w:hint="default" w:ascii="Times New Roman" w:hAnsi="Times New Roman" w:eastAsia="宋体" w:cs="Times New Roman"/>
                      <w:kern w:val="0"/>
                      <w:szCs w:val="21"/>
                      <w:u w:val="single"/>
                      <w:lang w:val="en-US" w:eastAsia="zh-CN"/>
                    </w:rPr>
                  </w:pPr>
                  <w:r>
                    <w:rPr>
                      <w:rFonts w:hint="default" w:ascii="Times New Roman" w:hAnsi="Times New Roman" w:eastAsia="宋体" w:cs="Times New Roman"/>
                      <w:kern w:val="0"/>
                      <w:szCs w:val="21"/>
                      <w:u w:val="single"/>
                      <w:lang w:val="en-US" w:eastAsia="zh-CN"/>
                    </w:rPr>
                    <w:t>2</w:t>
                  </w:r>
                </w:p>
              </w:tc>
              <w:tc>
                <w:tcPr>
                  <w:tcW w:w="3017" w:type="dxa"/>
                  <w:noWrap w:val="0"/>
                  <w:vAlign w:val="center"/>
                </w:tcPr>
                <w:p w14:paraId="2F2E9E1B">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eastAsia="zh-CN"/>
                    </w:rPr>
                  </w:pPr>
                  <w:r>
                    <w:rPr>
                      <w:rFonts w:hint="default" w:ascii="Times New Roman" w:hAnsi="Times New Roman" w:eastAsia="宋体" w:cs="Times New Roman"/>
                      <w:kern w:val="0"/>
                      <w:szCs w:val="21"/>
                      <w:u w:val="single"/>
                      <w:lang w:eastAsia="zh-CN"/>
                    </w:rPr>
                    <w:t>生活废水经化粪池处理后通过沟渠直接排入水体</w:t>
                  </w:r>
                </w:p>
              </w:tc>
              <w:tc>
                <w:tcPr>
                  <w:tcW w:w="3969" w:type="dxa"/>
                  <w:noWrap w:val="0"/>
                  <w:vAlign w:val="center"/>
                </w:tcPr>
                <w:p w14:paraId="68DF9084">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val="en-US" w:eastAsia="zh-CN"/>
                    </w:rPr>
                  </w:pPr>
                  <w:r>
                    <w:rPr>
                      <w:rFonts w:hint="default" w:ascii="Times New Roman" w:hAnsi="Times New Roman" w:eastAsia="宋体" w:cs="Times New Roman"/>
                      <w:kern w:val="0"/>
                      <w:szCs w:val="21"/>
                      <w:u w:val="single"/>
                      <w:lang w:val="en-US" w:eastAsia="zh-CN"/>
                    </w:rPr>
                    <w:t>要求生活废水经化粪池+污水处理站处理后通过管网排入北河</w:t>
                  </w:r>
                </w:p>
              </w:tc>
            </w:tr>
            <w:tr w14:paraId="2FEF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693" w:type="dxa"/>
                  <w:noWrap w:val="0"/>
                  <w:vAlign w:val="center"/>
                </w:tcPr>
                <w:p w14:paraId="60863042">
                  <w:pPr>
                    <w:keepNext w:val="0"/>
                    <w:keepLines/>
                    <w:pageBreakBefore w:val="0"/>
                    <w:suppressLineNumbers w:val="0"/>
                    <w:wordWrap/>
                    <w:topLinePunct w:val="0"/>
                    <w:bidi w:val="0"/>
                    <w:spacing w:before="48" w:beforeLines="20" w:beforeAutospacing="0" w:after="48" w:afterLines="20" w:afterAutospacing="0"/>
                    <w:ind w:left="0" w:right="0"/>
                    <w:jc w:val="center"/>
                    <w:rPr>
                      <w:rFonts w:hint="default" w:ascii="Times New Roman" w:hAnsi="Times New Roman" w:eastAsia="宋体" w:cs="Times New Roman"/>
                      <w:kern w:val="0"/>
                      <w:szCs w:val="21"/>
                      <w:u w:val="single"/>
                      <w:lang w:val="en-US" w:eastAsia="zh-CN"/>
                    </w:rPr>
                  </w:pPr>
                  <w:r>
                    <w:rPr>
                      <w:rFonts w:hint="default" w:ascii="Times New Roman" w:hAnsi="Times New Roman" w:eastAsia="宋体" w:cs="Times New Roman"/>
                      <w:kern w:val="0"/>
                      <w:szCs w:val="21"/>
                      <w:u w:val="single"/>
                      <w:lang w:val="en-US" w:eastAsia="zh-CN"/>
                    </w:rPr>
                    <w:t>3</w:t>
                  </w:r>
                </w:p>
              </w:tc>
              <w:tc>
                <w:tcPr>
                  <w:tcW w:w="3017" w:type="dxa"/>
                  <w:noWrap w:val="0"/>
                  <w:vAlign w:val="center"/>
                </w:tcPr>
                <w:p w14:paraId="3533BF94">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eastAsia="zh-CN"/>
                    </w:rPr>
                  </w:pPr>
                  <w:r>
                    <w:rPr>
                      <w:rFonts w:hint="default" w:ascii="Times New Roman" w:hAnsi="Times New Roman" w:eastAsia="宋体" w:cs="Times New Roman"/>
                      <w:kern w:val="0"/>
                      <w:szCs w:val="21"/>
                      <w:u w:val="single"/>
                      <w:lang w:eastAsia="zh-CN"/>
                    </w:rPr>
                    <w:t>浸出废水、地面清洗废水、设备清洗废水未经处理直接排入水体</w:t>
                  </w:r>
                </w:p>
              </w:tc>
              <w:tc>
                <w:tcPr>
                  <w:tcW w:w="3969" w:type="dxa"/>
                  <w:noWrap w:val="0"/>
                  <w:vAlign w:val="center"/>
                </w:tcPr>
                <w:p w14:paraId="5369C643">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val="en-US" w:eastAsia="zh-CN"/>
                    </w:rPr>
                  </w:pPr>
                  <w:r>
                    <w:rPr>
                      <w:rFonts w:hint="default" w:ascii="Times New Roman" w:hAnsi="Times New Roman" w:eastAsia="宋体" w:cs="Times New Roman"/>
                      <w:kern w:val="0"/>
                      <w:szCs w:val="21"/>
                      <w:u w:val="single"/>
                      <w:lang w:val="en-US" w:eastAsia="zh-CN"/>
                    </w:rPr>
                    <w:t>要求企业自建污水处理站，废水经处理达标后通过管网排入北河</w:t>
                  </w:r>
                </w:p>
              </w:tc>
            </w:tr>
            <w:tr w14:paraId="282F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93" w:type="dxa"/>
                  <w:noWrap w:val="0"/>
                  <w:vAlign w:val="center"/>
                </w:tcPr>
                <w:p w14:paraId="3240FD45">
                  <w:pPr>
                    <w:keepNext w:val="0"/>
                    <w:keepLines/>
                    <w:pageBreakBefore w:val="0"/>
                    <w:suppressLineNumbers w:val="0"/>
                    <w:wordWrap/>
                    <w:topLinePunct w:val="0"/>
                    <w:bidi w:val="0"/>
                    <w:spacing w:before="48" w:beforeLines="20" w:beforeAutospacing="0" w:after="48" w:afterLines="20" w:afterAutospacing="0"/>
                    <w:ind w:left="0" w:right="0"/>
                    <w:jc w:val="center"/>
                    <w:rPr>
                      <w:rFonts w:hint="default" w:ascii="Times New Roman" w:hAnsi="Times New Roman" w:eastAsia="宋体" w:cs="Times New Roman"/>
                      <w:kern w:val="0"/>
                      <w:szCs w:val="21"/>
                      <w:u w:val="single"/>
                      <w:lang w:val="en-US" w:eastAsia="zh-CN"/>
                    </w:rPr>
                  </w:pPr>
                  <w:r>
                    <w:rPr>
                      <w:rFonts w:hint="default" w:ascii="Times New Roman" w:hAnsi="Times New Roman" w:eastAsia="宋体" w:cs="Times New Roman"/>
                      <w:kern w:val="0"/>
                      <w:szCs w:val="21"/>
                      <w:u w:val="single"/>
                      <w:lang w:val="en-US" w:eastAsia="zh-CN"/>
                    </w:rPr>
                    <w:t>4</w:t>
                  </w:r>
                </w:p>
              </w:tc>
              <w:tc>
                <w:tcPr>
                  <w:tcW w:w="3017" w:type="dxa"/>
                  <w:noWrap w:val="0"/>
                  <w:vAlign w:val="center"/>
                </w:tcPr>
                <w:p w14:paraId="1D7F00CD">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eastAsia="zh-CN"/>
                    </w:rPr>
                  </w:pPr>
                  <w:r>
                    <w:rPr>
                      <w:rFonts w:hint="default" w:ascii="Times New Roman" w:hAnsi="Times New Roman" w:eastAsia="宋体" w:cs="Times New Roman"/>
                      <w:kern w:val="0"/>
                      <w:szCs w:val="21"/>
                      <w:u w:val="single"/>
                      <w:lang w:eastAsia="zh-CN"/>
                    </w:rPr>
                    <w:t>脱溶废气通过排气筒（</w:t>
                  </w:r>
                  <w:r>
                    <w:rPr>
                      <w:rFonts w:hint="default" w:ascii="Times New Roman" w:hAnsi="Times New Roman" w:eastAsia="宋体" w:cs="Times New Roman"/>
                      <w:kern w:val="0"/>
                      <w:szCs w:val="21"/>
                      <w:u w:val="single"/>
                      <w:lang w:val="en-US" w:eastAsia="zh-CN"/>
                    </w:rPr>
                    <w:t>DA002</w:t>
                  </w:r>
                  <w:r>
                    <w:rPr>
                      <w:rFonts w:hint="default" w:ascii="Times New Roman" w:hAnsi="Times New Roman" w:eastAsia="宋体" w:cs="Times New Roman"/>
                      <w:kern w:val="0"/>
                      <w:szCs w:val="21"/>
                      <w:u w:val="single"/>
                      <w:lang w:eastAsia="zh-CN"/>
                    </w:rPr>
                    <w:t>）直接外排</w:t>
                  </w:r>
                </w:p>
              </w:tc>
              <w:tc>
                <w:tcPr>
                  <w:tcW w:w="3969" w:type="dxa"/>
                  <w:noWrap w:val="0"/>
                  <w:vAlign w:val="center"/>
                </w:tcPr>
                <w:p w14:paraId="262340FE">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val="en-US" w:eastAsia="zh-CN"/>
                    </w:rPr>
                  </w:pPr>
                  <w:r>
                    <w:rPr>
                      <w:rFonts w:hint="default" w:ascii="Times New Roman" w:hAnsi="Times New Roman" w:eastAsia="宋体" w:cs="Times New Roman"/>
                      <w:kern w:val="0"/>
                      <w:szCs w:val="21"/>
                      <w:highlight w:val="none"/>
                      <w:u w:val="single"/>
                      <w:lang w:val="en-US" w:eastAsia="zh-CN"/>
                    </w:rPr>
                    <w:t>增加冷冻装置，</w:t>
                  </w:r>
                  <w:r>
                    <w:rPr>
                      <w:rFonts w:hint="default" w:ascii="Times New Roman" w:hAnsi="Times New Roman" w:eastAsia="宋体" w:cs="Times New Roman"/>
                      <w:kern w:val="0"/>
                      <w:szCs w:val="21"/>
                      <w:u w:val="single"/>
                      <w:lang w:val="en-US" w:eastAsia="zh-CN"/>
                    </w:rPr>
                    <w:t>通过冷冻法回收废气中的溶剂后再将废气外排</w:t>
                  </w:r>
                </w:p>
              </w:tc>
            </w:tr>
            <w:tr w14:paraId="57D5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93" w:type="dxa"/>
                  <w:noWrap w:val="0"/>
                  <w:vAlign w:val="center"/>
                </w:tcPr>
                <w:p w14:paraId="235BCB9F">
                  <w:pPr>
                    <w:keepNext w:val="0"/>
                    <w:keepLines/>
                    <w:pageBreakBefore w:val="0"/>
                    <w:suppressLineNumbers w:val="0"/>
                    <w:wordWrap/>
                    <w:topLinePunct w:val="0"/>
                    <w:bidi w:val="0"/>
                    <w:spacing w:before="48" w:beforeLines="20" w:beforeAutospacing="0" w:after="48" w:afterLines="20" w:afterAutospacing="0"/>
                    <w:ind w:left="0" w:right="0"/>
                    <w:jc w:val="center"/>
                    <w:rPr>
                      <w:rFonts w:hint="default" w:ascii="Times New Roman" w:hAnsi="Times New Roman" w:eastAsia="宋体" w:cs="Times New Roman"/>
                      <w:kern w:val="0"/>
                      <w:szCs w:val="21"/>
                      <w:u w:val="single"/>
                      <w:lang w:val="en-US" w:eastAsia="zh-CN"/>
                    </w:rPr>
                  </w:pPr>
                  <w:r>
                    <w:rPr>
                      <w:rFonts w:hint="default" w:ascii="Times New Roman" w:hAnsi="Times New Roman" w:eastAsia="宋体" w:cs="Times New Roman"/>
                      <w:kern w:val="0"/>
                      <w:szCs w:val="21"/>
                      <w:u w:val="single"/>
                      <w:lang w:val="en-US" w:eastAsia="zh-CN"/>
                    </w:rPr>
                    <w:t>5</w:t>
                  </w:r>
                </w:p>
              </w:tc>
              <w:tc>
                <w:tcPr>
                  <w:tcW w:w="3017" w:type="dxa"/>
                  <w:noWrap w:val="0"/>
                  <w:vAlign w:val="center"/>
                </w:tcPr>
                <w:p w14:paraId="4F330F32">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eastAsia="zh-CN"/>
                    </w:rPr>
                  </w:pPr>
                  <w:r>
                    <w:rPr>
                      <w:rFonts w:hint="default" w:ascii="Times New Roman" w:hAnsi="Times New Roman" w:eastAsia="宋体" w:cs="Times New Roman"/>
                      <w:kern w:val="0"/>
                      <w:szCs w:val="21"/>
                      <w:u w:val="single"/>
                      <w:lang w:eastAsia="zh-CN"/>
                    </w:rPr>
                    <w:t>浸出车间废气排气筒不具备采样条件</w:t>
                  </w:r>
                </w:p>
              </w:tc>
              <w:tc>
                <w:tcPr>
                  <w:tcW w:w="3969" w:type="dxa"/>
                  <w:noWrap w:val="0"/>
                  <w:vAlign w:val="center"/>
                </w:tcPr>
                <w:p w14:paraId="086DF619">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val="en-US" w:eastAsia="zh-CN"/>
                    </w:rPr>
                  </w:pPr>
                  <w:r>
                    <w:rPr>
                      <w:rFonts w:hint="default" w:ascii="Times New Roman" w:hAnsi="Times New Roman" w:eastAsia="宋体" w:cs="Times New Roman"/>
                      <w:kern w:val="0"/>
                      <w:szCs w:val="21"/>
                      <w:u w:val="single"/>
                      <w:lang w:val="en-US" w:eastAsia="zh-CN"/>
                    </w:rPr>
                    <w:t>按要求设置规范化采样平台</w:t>
                  </w:r>
                </w:p>
              </w:tc>
            </w:tr>
            <w:tr w14:paraId="7DC1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93" w:type="dxa"/>
                  <w:noWrap w:val="0"/>
                  <w:vAlign w:val="center"/>
                </w:tcPr>
                <w:p w14:paraId="2D1D0FCE">
                  <w:pPr>
                    <w:keepNext w:val="0"/>
                    <w:keepLines/>
                    <w:pageBreakBefore w:val="0"/>
                    <w:suppressLineNumbers w:val="0"/>
                    <w:wordWrap/>
                    <w:topLinePunct w:val="0"/>
                    <w:bidi w:val="0"/>
                    <w:spacing w:before="48" w:beforeLines="20" w:beforeAutospacing="0" w:after="48" w:afterLines="20" w:afterAutospacing="0"/>
                    <w:ind w:left="0" w:right="0"/>
                    <w:jc w:val="center"/>
                    <w:rPr>
                      <w:rFonts w:hint="default" w:ascii="Times New Roman" w:hAnsi="Times New Roman" w:eastAsia="宋体" w:cs="Times New Roman"/>
                      <w:kern w:val="0"/>
                      <w:szCs w:val="21"/>
                      <w:u w:val="single"/>
                      <w:lang w:val="en-US" w:eastAsia="zh-CN"/>
                    </w:rPr>
                  </w:pPr>
                  <w:r>
                    <w:rPr>
                      <w:rFonts w:hint="default" w:ascii="Times New Roman" w:hAnsi="Times New Roman" w:eastAsia="宋体" w:cs="Times New Roman"/>
                      <w:kern w:val="0"/>
                      <w:szCs w:val="21"/>
                      <w:u w:val="single"/>
                      <w:lang w:val="en-US" w:eastAsia="zh-CN"/>
                    </w:rPr>
                    <w:t>6</w:t>
                  </w:r>
                </w:p>
              </w:tc>
              <w:tc>
                <w:tcPr>
                  <w:tcW w:w="3017" w:type="dxa"/>
                  <w:noWrap w:val="0"/>
                  <w:vAlign w:val="center"/>
                </w:tcPr>
                <w:p w14:paraId="6509DA28">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eastAsia="zh-CN"/>
                    </w:rPr>
                  </w:pPr>
                  <w:r>
                    <w:rPr>
                      <w:rFonts w:hint="default" w:ascii="Times New Roman" w:hAnsi="Times New Roman" w:eastAsia="宋体" w:cs="Times New Roman"/>
                      <w:kern w:val="0"/>
                      <w:szCs w:val="21"/>
                      <w:u w:val="single"/>
                      <w:lang w:eastAsia="zh-CN"/>
                    </w:rPr>
                    <w:t>精炼废水储蓄池未加盖</w:t>
                  </w:r>
                </w:p>
              </w:tc>
              <w:tc>
                <w:tcPr>
                  <w:tcW w:w="3969" w:type="dxa"/>
                  <w:noWrap w:val="0"/>
                  <w:vAlign w:val="center"/>
                </w:tcPr>
                <w:p w14:paraId="6AB7582A">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val="en-US" w:eastAsia="zh-CN"/>
                    </w:rPr>
                  </w:pPr>
                  <w:r>
                    <w:rPr>
                      <w:rFonts w:hint="default" w:ascii="Times New Roman" w:hAnsi="Times New Roman" w:eastAsia="宋体" w:cs="Times New Roman"/>
                      <w:kern w:val="0"/>
                      <w:szCs w:val="21"/>
                      <w:u w:val="single"/>
                      <w:lang w:val="en-US" w:eastAsia="zh-CN"/>
                    </w:rPr>
                    <w:t>对精炼废水储蓄池加盖封闭</w:t>
                  </w:r>
                </w:p>
              </w:tc>
            </w:tr>
            <w:tr w14:paraId="1AF5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93" w:type="dxa"/>
                  <w:noWrap w:val="0"/>
                  <w:vAlign w:val="center"/>
                </w:tcPr>
                <w:p w14:paraId="6046B168">
                  <w:pPr>
                    <w:keepNext w:val="0"/>
                    <w:keepLines/>
                    <w:pageBreakBefore w:val="0"/>
                    <w:suppressLineNumbers w:val="0"/>
                    <w:wordWrap/>
                    <w:topLinePunct w:val="0"/>
                    <w:bidi w:val="0"/>
                    <w:spacing w:before="48" w:beforeLines="20" w:beforeAutospacing="0" w:after="48" w:afterLines="20" w:afterAutospacing="0"/>
                    <w:ind w:left="0" w:right="0"/>
                    <w:jc w:val="center"/>
                    <w:rPr>
                      <w:rFonts w:hint="default" w:ascii="Times New Roman" w:hAnsi="Times New Roman" w:eastAsia="宋体" w:cs="Times New Roman"/>
                      <w:kern w:val="0"/>
                      <w:szCs w:val="21"/>
                      <w:u w:val="single"/>
                      <w:lang w:val="en-US" w:eastAsia="zh-CN"/>
                    </w:rPr>
                  </w:pPr>
                  <w:r>
                    <w:rPr>
                      <w:rFonts w:hint="eastAsia" w:cs="Times New Roman"/>
                      <w:kern w:val="0"/>
                      <w:szCs w:val="21"/>
                      <w:u w:val="single"/>
                      <w:lang w:val="en-US" w:eastAsia="zh-CN"/>
                    </w:rPr>
                    <w:t>7</w:t>
                  </w:r>
                </w:p>
              </w:tc>
              <w:tc>
                <w:tcPr>
                  <w:tcW w:w="3017" w:type="dxa"/>
                  <w:noWrap w:val="0"/>
                  <w:vAlign w:val="center"/>
                </w:tcPr>
                <w:p w14:paraId="17194143">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eastAsia="zh-CN"/>
                    </w:rPr>
                  </w:pPr>
                  <w:r>
                    <w:rPr>
                      <w:rFonts w:hint="eastAsia" w:cs="Times New Roman"/>
                      <w:kern w:val="0"/>
                      <w:szCs w:val="21"/>
                      <w:u w:val="single"/>
                      <w:lang w:eastAsia="zh-CN"/>
                    </w:rPr>
                    <w:t>锅炉废气未设置氮氧化物处理设施</w:t>
                  </w:r>
                </w:p>
              </w:tc>
              <w:tc>
                <w:tcPr>
                  <w:tcW w:w="3969" w:type="dxa"/>
                  <w:noWrap w:val="0"/>
                  <w:vAlign w:val="center"/>
                </w:tcPr>
                <w:p w14:paraId="5149165D">
                  <w:pPr>
                    <w:keepNext w:val="0"/>
                    <w:keepLines/>
                    <w:pageBreakBefore w:val="0"/>
                    <w:suppressLineNumbers w:val="0"/>
                    <w:wordWrap/>
                    <w:topLinePunct w:val="0"/>
                    <w:bidi w:val="0"/>
                    <w:spacing w:before="48" w:beforeLines="20" w:beforeAutospacing="0" w:after="48" w:afterLines="20" w:afterAutospacing="0"/>
                    <w:ind w:left="0" w:leftChars="0" w:right="0" w:rightChars="0"/>
                    <w:jc w:val="center"/>
                    <w:rPr>
                      <w:rFonts w:hint="default" w:ascii="Times New Roman" w:hAnsi="Times New Roman" w:eastAsia="宋体" w:cs="Times New Roman"/>
                      <w:kern w:val="0"/>
                      <w:szCs w:val="21"/>
                      <w:u w:val="single"/>
                      <w:lang w:val="en-US" w:eastAsia="zh-CN"/>
                    </w:rPr>
                  </w:pPr>
                  <w:r>
                    <w:rPr>
                      <w:rFonts w:hint="eastAsia" w:cs="Times New Roman"/>
                      <w:kern w:val="0"/>
                      <w:szCs w:val="21"/>
                      <w:u w:val="single"/>
                      <w:lang w:val="en-US" w:eastAsia="zh-CN"/>
                    </w:rPr>
                    <w:t>新增低氮燃烧+SCR技术</w:t>
                  </w:r>
                </w:p>
              </w:tc>
            </w:tr>
          </w:tbl>
          <w:p w14:paraId="3AF5CE89">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Cs/>
                <w:strike w:val="0"/>
                <w:dstrike w:val="0"/>
                <w:color w:val="auto"/>
                <w:sz w:val="24"/>
                <w:szCs w:val="24"/>
                <w:lang w:val="en-US" w:eastAsia="zh-CN"/>
              </w:rPr>
            </w:pPr>
          </w:p>
        </w:tc>
      </w:tr>
    </w:tbl>
    <w:p w14:paraId="6D197C55">
      <w:pPr>
        <w:rPr>
          <w:rFonts w:hint="default" w:ascii="Times New Roman" w:hAnsi="Times New Roman" w:eastAsia="宋体" w:cs="Times New Roman"/>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B51BE45">
      <w:pPr>
        <w:pStyle w:val="23"/>
        <w:adjustRightInd w:val="0"/>
        <w:snapToGrid w:val="0"/>
        <w:spacing w:before="0" w:beforeAutospacing="0" w:after="0" w:afterAutospacing="0" w:line="14" w:lineRule="auto"/>
        <w:jc w:val="center"/>
        <w:outlineLvl w:val="0"/>
        <w:rPr>
          <w:rFonts w:hint="default" w:ascii="Times New Roman" w:hAnsi="Times New Roman" w:eastAsia="宋体" w:cs="Times New Roman"/>
          <w:snapToGrid w:val="0"/>
          <w:color w:val="auto"/>
          <w:sz w:val="30"/>
          <w:szCs w:val="30"/>
        </w:rPr>
      </w:pPr>
    </w:p>
    <w:p w14:paraId="709F294E">
      <w:pPr>
        <w:pStyle w:val="23"/>
        <w:shd w:val="clear" w:color="auto" w:fill="auto"/>
        <w:jc w:val="center"/>
        <w:outlineLvl w:val="0"/>
        <w:rPr>
          <w:rFonts w:hint="default" w:ascii="Times New Roman" w:hAnsi="Times New Roman" w:eastAsia="宋体" w:cs="Times New Roman"/>
          <w:snapToGrid w:val="0"/>
          <w:color w:val="auto"/>
          <w:sz w:val="30"/>
          <w:szCs w:val="30"/>
        </w:rPr>
      </w:pPr>
      <w:r>
        <w:rPr>
          <w:rFonts w:hint="default" w:ascii="Times New Roman" w:hAnsi="Times New Roman" w:eastAsia="宋体" w:cs="Times New Roman"/>
          <w:snapToGrid w:val="0"/>
          <w:color w:val="auto"/>
          <w:sz w:val="30"/>
          <w:szCs w:val="30"/>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2"/>
        <w:gridCol w:w="8217"/>
      </w:tblGrid>
      <w:tr w14:paraId="12F2FB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802" w:type="dxa"/>
            <w:noWrap w:val="0"/>
            <w:vAlign w:val="center"/>
          </w:tcPr>
          <w:p w14:paraId="55C9C67E">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区域</w:t>
            </w:r>
          </w:p>
          <w:p w14:paraId="75890AEE">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环境</w:t>
            </w:r>
          </w:p>
          <w:p w14:paraId="4523A162">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质量</w:t>
            </w:r>
          </w:p>
          <w:p w14:paraId="050B5A36">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现状</w:t>
            </w:r>
          </w:p>
        </w:tc>
        <w:tc>
          <w:tcPr>
            <w:tcW w:w="8217" w:type="dxa"/>
            <w:noWrap w:val="0"/>
            <w:vAlign w:val="center"/>
          </w:tcPr>
          <w:p w14:paraId="0617CAF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outlineLvl w:val="0"/>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rPr>
              <w:t>1、</w:t>
            </w:r>
            <w:r>
              <w:rPr>
                <w:rFonts w:hint="default" w:ascii="Times New Roman" w:hAnsi="Times New Roman" w:eastAsia="宋体" w:cs="Times New Roman"/>
                <w:b/>
                <w:bCs/>
                <w:color w:val="auto"/>
                <w:sz w:val="24"/>
                <w:szCs w:val="24"/>
                <w:highlight w:val="none"/>
                <w:lang w:eastAsia="zh-CN"/>
              </w:rPr>
              <w:t>大气环境</w:t>
            </w:r>
          </w:p>
          <w:p w14:paraId="5463E3BF">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bCs/>
                <w:color w:val="auto"/>
                <w:kern w:val="2"/>
                <w:sz w:val="24"/>
                <w:szCs w:val="21"/>
                <w:highlight w:val="none"/>
                <w:lang w:val="en-US" w:eastAsia="zh-CN" w:bidi="ar-SA"/>
              </w:rPr>
            </w:pPr>
            <w:r>
              <w:rPr>
                <w:rFonts w:hint="default" w:ascii="Times New Roman" w:hAnsi="Times New Roman" w:eastAsia="宋体" w:cs="Times New Roman"/>
                <w:bCs/>
                <w:color w:val="auto"/>
                <w:kern w:val="2"/>
                <w:sz w:val="24"/>
                <w:szCs w:val="21"/>
                <w:highlight w:val="none"/>
                <w:lang w:val="en-US" w:eastAsia="zh-CN" w:bidi="ar-SA"/>
              </w:rPr>
              <w:t>（1）区域环境空气质量达标判定</w:t>
            </w:r>
          </w:p>
          <w:p w14:paraId="6E324AF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2"/>
                <w:highlight w:val="none"/>
                <w:lang w:bidi="ar"/>
              </w:rPr>
            </w:pPr>
            <w:r>
              <w:rPr>
                <w:rFonts w:hint="default" w:ascii="Times New Roman" w:hAnsi="Times New Roman" w:eastAsia="宋体" w:cs="Times New Roman"/>
                <w:bCs/>
                <w:color w:val="auto"/>
                <w:kern w:val="0"/>
                <w:sz w:val="24"/>
                <w:szCs w:val="22"/>
                <w:highlight w:val="none"/>
              </w:rPr>
              <w:t>项目所在区域大气环境属二类功能区，执行《环境空气质量标准》（GB3095-2012）二级标准。</w:t>
            </w:r>
            <w:r>
              <w:rPr>
                <w:rFonts w:hint="default" w:ascii="Times New Roman" w:hAnsi="Times New Roman" w:eastAsia="宋体" w:cs="Times New Roman"/>
                <w:color w:val="auto"/>
                <w:kern w:val="0"/>
                <w:sz w:val="24"/>
                <w:szCs w:val="20"/>
                <w:highlight w:val="none"/>
              </w:rPr>
              <w:t>为了解本项目所在区域大气环境质量现状，</w:t>
            </w:r>
            <w:r>
              <w:rPr>
                <w:rFonts w:hint="default" w:ascii="Times New Roman" w:hAnsi="Times New Roman" w:eastAsia="宋体" w:cs="Times New Roman"/>
                <w:color w:val="auto"/>
                <w:kern w:val="0"/>
                <w:sz w:val="24"/>
                <w:szCs w:val="22"/>
                <w:highlight w:val="none"/>
              </w:rPr>
              <w:t>本次环境影响评价空气质量现状监测数据引用</w:t>
            </w:r>
            <w:r>
              <w:rPr>
                <w:rFonts w:hint="default" w:ascii="Times New Roman" w:hAnsi="Times New Roman" w:eastAsia="宋体" w:cs="Times New Roman"/>
                <w:color w:val="auto"/>
                <w:kern w:val="0"/>
                <w:sz w:val="24"/>
                <w:szCs w:val="20"/>
                <w:highlight w:val="none"/>
              </w:rPr>
              <w:t>《常德市生态环境局关于20</w:t>
            </w:r>
            <w:r>
              <w:rPr>
                <w:rFonts w:hint="default" w:ascii="Times New Roman" w:hAnsi="Times New Roman" w:eastAsia="宋体" w:cs="Times New Roman"/>
                <w:color w:val="auto"/>
                <w:kern w:val="0"/>
                <w:sz w:val="24"/>
                <w:szCs w:val="20"/>
                <w:highlight w:val="none"/>
                <w:lang w:val="en-US" w:eastAsia="zh-CN"/>
              </w:rPr>
              <w:t>21</w:t>
            </w:r>
            <w:r>
              <w:rPr>
                <w:rFonts w:hint="default" w:ascii="Times New Roman" w:hAnsi="Times New Roman" w:eastAsia="宋体" w:cs="Times New Roman"/>
                <w:color w:val="auto"/>
                <w:kern w:val="0"/>
                <w:sz w:val="24"/>
                <w:szCs w:val="20"/>
                <w:highlight w:val="none"/>
              </w:rPr>
              <w:t>年12月全市环境质量状况的通报》中附件“20</w:t>
            </w:r>
            <w:r>
              <w:rPr>
                <w:rFonts w:hint="default" w:ascii="Times New Roman" w:hAnsi="Times New Roman" w:eastAsia="宋体" w:cs="Times New Roman"/>
                <w:color w:val="auto"/>
                <w:kern w:val="0"/>
                <w:sz w:val="24"/>
                <w:szCs w:val="20"/>
                <w:highlight w:val="none"/>
                <w:lang w:val="en-US" w:eastAsia="zh-CN"/>
              </w:rPr>
              <w:t>21</w:t>
            </w:r>
            <w:r>
              <w:rPr>
                <w:rFonts w:hint="default" w:ascii="Times New Roman" w:hAnsi="Times New Roman" w:eastAsia="宋体" w:cs="Times New Roman"/>
                <w:color w:val="auto"/>
                <w:kern w:val="0"/>
                <w:sz w:val="24"/>
                <w:szCs w:val="20"/>
                <w:highlight w:val="none"/>
              </w:rPr>
              <w:t>年1～12月常德市环境空气质量状况”</w:t>
            </w:r>
            <w:r>
              <w:rPr>
                <w:rFonts w:hint="default" w:ascii="Times New Roman" w:hAnsi="Times New Roman" w:eastAsia="宋体" w:cs="Times New Roman"/>
                <w:color w:val="auto"/>
                <w:kern w:val="0"/>
                <w:sz w:val="24"/>
                <w:szCs w:val="22"/>
                <w:highlight w:val="none"/>
                <w:lang w:bidi="ar"/>
              </w:rPr>
              <w:t>，环境空气质量现状评价见表</w:t>
            </w:r>
            <w:r>
              <w:rPr>
                <w:rFonts w:hint="default" w:ascii="Times New Roman" w:hAnsi="Times New Roman" w:eastAsia="宋体" w:cs="Times New Roman"/>
                <w:color w:val="auto"/>
                <w:kern w:val="0"/>
                <w:sz w:val="24"/>
                <w:szCs w:val="22"/>
                <w:highlight w:val="none"/>
                <w:lang w:val="en-US" w:eastAsia="zh-CN" w:bidi="ar"/>
              </w:rPr>
              <w:t>3</w:t>
            </w:r>
            <w:r>
              <w:rPr>
                <w:rFonts w:hint="default" w:ascii="Times New Roman" w:hAnsi="Times New Roman" w:eastAsia="宋体" w:cs="Times New Roman"/>
                <w:color w:val="auto"/>
                <w:kern w:val="0"/>
                <w:sz w:val="24"/>
                <w:szCs w:val="22"/>
                <w:highlight w:val="none"/>
                <w:lang w:bidi="ar"/>
              </w:rPr>
              <w:t>-1。</w:t>
            </w:r>
          </w:p>
          <w:p w14:paraId="0871CD52">
            <w:pPr>
              <w:keepNext w:val="0"/>
              <w:keepLines w:val="0"/>
              <w:suppressLineNumbers w:val="0"/>
              <w:snapToGrid w:val="0"/>
              <w:spacing w:before="0" w:beforeAutospacing="0" w:after="0" w:afterAutospacing="0" w:line="360" w:lineRule="auto"/>
              <w:ind w:left="0" w:right="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表3-1  20</w:t>
            </w:r>
            <w:r>
              <w:rPr>
                <w:rFonts w:hint="default" w:ascii="Times New Roman" w:hAnsi="Times New Roman" w:eastAsia="宋体" w:cs="Times New Roman"/>
                <w:b/>
                <w:szCs w:val="21"/>
                <w:lang w:val="en-US" w:eastAsia="zh-CN"/>
              </w:rPr>
              <w:t>21</w:t>
            </w:r>
            <w:r>
              <w:rPr>
                <w:rFonts w:hint="default" w:ascii="Times New Roman" w:hAnsi="Times New Roman" w:eastAsia="宋体" w:cs="Times New Roman"/>
                <w:b/>
                <w:szCs w:val="21"/>
              </w:rPr>
              <w:t>年度</w:t>
            </w:r>
            <w:r>
              <w:rPr>
                <w:rFonts w:hint="default" w:ascii="Times New Roman" w:hAnsi="Times New Roman" w:eastAsia="宋体" w:cs="Times New Roman"/>
                <w:b/>
                <w:szCs w:val="21"/>
                <w:lang w:eastAsia="zh-CN"/>
              </w:rPr>
              <w:t>澧县</w:t>
            </w:r>
            <w:r>
              <w:rPr>
                <w:rFonts w:hint="default" w:ascii="Times New Roman" w:hAnsi="Times New Roman" w:eastAsia="宋体" w:cs="Times New Roman"/>
                <w:b/>
                <w:szCs w:val="21"/>
              </w:rPr>
              <w:t>区域空气质量现状评价表    单位：ug/m</w:t>
            </w:r>
            <w:r>
              <w:rPr>
                <w:rFonts w:hint="default" w:ascii="Times New Roman" w:hAnsi="Times New Roman" w:eastAsia="宋体" w:cs="Times New Roman"/>
                <w:b/>
                <w:szCs w:val="21"/>
                <w:vertAlign w:val="superscript"/>
              </w:rPr>
              <w:t>3</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2608"/>
              <w:gridCol w:w="1096"/>
              <w:gridCol w:w="899"/>
              <w:gridCol w:w="1035"/>
              <w:gridCol w:w="1043"/>
            </w:tblGrid>
            <w:tr w14:paraId="4441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336" w:type="dxa"/>
                  <w:noWrap w:val="0"/>
                  <w:vAlign w:val="center"/>
                </w:tcPr>
                <w:p w14:paraId="667F2694">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污染物</w:t>
                  </w:r>
                </w:p>
              </w:tc>
              <w:tc>
                <w:tcPr>
                  <w:tcW w:w="2608" w:type="dxa"/>
                  <w:noWrap w:val="0"/>
                  <w:vAlign w:val="center"/>
                </w:tcPr>
                <w:p w14:paraId="618984F2">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年评价指标</w:t>
                  </w:r>
                </w:p>
              </w:tc>
              <w:tc>
                <w:tcPr>
                  <w:tcW w:w="1096" w:type="dxa"/>
                  <w:noWrap w:val="0"/>
                  <w:vAlign w:val="center"/>
                </w:tcPr>
                <w:p w14:paraId="5E30FED4">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现状浓度</w:t>
                  </w:r>
                </w:p>
              </w:tc>
              <w:tc>
                <w:tcPr>
                  <w:tcW w:w="899" w:type="dxa"/>
                  <w:noWrap w:val="0"/>
                  <w:vAlign w:val="center"/>
                </w:tcPr>
                <w:p w14:paraId="2356C77F">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标准值</w:t>
                  </w:r>
                </w:p>
              </w:tc>
              <w:tc>
                <w:tcPr>
                  <w:tcW w:w="1035" w:type="dxa"/>
                  <w:noWrap w:val="0"/>
                  <w:vAlign w:val="center"/>
                </w:tcPr>
                <w:p w14:paraId="03ED98BB">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占标率/%</w:t>
                  </w:r>
                </w:p>
              </w:tc>
              <w:tc>
                <w:tcPr>
                  <w:tcW w:w="1043" w:type="dxa"/>
                  <w:noWrap w:val="0"/>
                  <w:vAlign w:val="center"/>
                </w:tcPr>
                <w:p w14:paraId="234561C1">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达标情况</w:t>
                  </w:r>
                </w:p>
              </w:tc>
            </w:tr>
            <w:tr w14:paraId="2569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336" w:type="dxa"/>
                  <w:noWrap w:val="0"/>
                  <w:vAlign w:val="center"/>
                </w:tcPr>
                <w:p w14:paraId="699609AD">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SO</w:t>
                  </w:r>
                  <w:r>
                    <w:rPr>
                      <w:rFonts w:hint="default" w:ascii="Times New Roman" w:hAnsi="Times New Roman" w:eastAsia="宋体" w:cs="Times New Roman"/>
                      <w:sz w:val="21"/>
                      <w:szCs w:val="21"/>
                      <w:vertAlign w:val="subscript"/>
                    </w:rPr>
                    <w:t>2</w:t>
                  </w:r>
                </w:p>
              </w:tc>
              <w:tc>
                <w:tcPr>
                  <w:tcW w:w="2608" w:type="dxa"/>
                  <w:noWrap w:val="0"/>
                  <w:vAlign w:val="center"/>
                </w:tcPr>
                <w:p w14:paraId="460D357A">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年平均质量浓度</w:t>
                  </w:r>
                </w:p>
              </w:tc>
              <w:tc>
                <w:tcPr>
                  <w:tcW w:w="1096" w:type="dxa"/>
                  <w:noWrap w:val="0"/>
                  <w:vAlign w:val="center"/>
                </w:tcPr>
                <w:p w14:paraId="5FBFA366">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6</w:t>
                  </w:r>
                </w:p>
              </w:tc>
              <w:tc>
                <w:tcPr>
                  <w:tcW w:w="899" w:type="dxa"/>
                  <w:noWrap w:val="0"/>
                  <w:vAlign w:val="center"/>
                </w:tcPr>
                <w:p w14:paraId="25BE87A7">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60</w:t>
                  </w:r>
                </w:p>
              </w:tc>
              <w:tc>
                <w:tcPr>
                  <w:tcW w:w="1035" w:type="dxa"/>
                  <w:noWrap w:val="0"/>
                  <w:vAlign w:val="center"/>
                </w:tcPr>
                <w:p w14:paraId="038393C5">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1043" w:type="dxa"/>
                  <w:noWrap w:val="0"/>
                  <w:vAlign w:val="center"/>
                </w:tcPr>
                <w:p w14:paraId="496A9BCA">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14:paraId="1830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336" w:type="dxa"/>
                  <w:noWrap w:val="0"/>
                  <w:vAlign w:val="center"/>
                </w:tcPr>
                <w:p w14:paraId="286C5544">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NO</w:t>
                  </w:r>
                  <w:r>
                    <w:rPr>
                      <w:rFonts w:hint="default" w:ascii="Times New Roman" w:hAnsi="Times New Roman" w:eastAsia="宋体" w:cs="Times New Roman"/>
                      <w:sz w:val="21"/>
                      <w:szCs w:val="21"/>
                      <w:vertAlign w:val="subscript"/>
                    </w:rPr>
                    <w:t>2</w:t>
                  </w:r>
                </w:p>
              </w:tc>
              <w:tc>
                <w:tcPr>
                  <w:tcW w:w="2608" w:type="dxa"/>
                  <w:noWrap w:val="0"/>
                  <w:vAlign w:val="center"/>
                </w:tcPr>
                <w:p w14:paraId="5DA4E671">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年平均质量浓度</w:t>
                  </w:r>
                </w:p>
              </w:tc>
              <w:tc>
                <w:tcPr>
                  <w:tcW w:w="1096" w:type="dxa"/>
                  <w:noWrap w:val="0"/>
                  <w:vAlign w:val="center"/>
                </w:tcPr>
                <w:p w14:paraId="365B278B">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11</w:t>
                  </w:r>
                </w:p>
              </w:tc>
              <w:tc>
                <w:tcPr>
                  <w:tcW w:w="899" w:type="dxa"/>
                  <w:noWrap w:val="0"/>
                  <w:vAlign w:val="center"/>
                </w:tcPr>
                <w:p w14:paraId="114B4932">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w:t>
                  </w:r>
                </w:p>
              </w:tc>
              <w:tc>
                <w:tcPr>
                  <w:tcW w:w="1035" w:type="dxa"/>
                  <w:noWrap w:val="0"/>
                  <w:vAlign w:val="center"/>
                </w:tcPr>
                <w:p w14:paraId="57CD7AD9">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27.5</w:t>
                  </w:r>
                </w:p>
              </w:tc>
              <w:tc>
                <w:tcPr>
                  <w:tcW w:w="1043" w:type="dxa"/>
                  <w:noWrap w:val="0"/>
                  <w:vAlign w:val="center"/>
                </w:tcPr>
                <w:p w14:paraId="59684398">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14:paraId="2753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336" w:type="dxa"/>
                  <w:noWrap w:val="0"/>
                  <w:vAlign w:val="center"/>
                </w:tcPr>
                <w:p w14:paraId="08B54377">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PM</w:t>
                  </w:r>
                  <w:r>
                    <w:rPr>
                      <w:rFonts w:hint="default" w:ascii="Times New Roman" w:hAnsi="Times New Roman" w:eastAsia="宋体" w:cs="Times New Roman"/>
                      <w:sz w:val="21"/>
                      <w:szCs w:val="21"/>
                      <w:vertAlign w:val="subscript"/>
                    </w:rPr>
                    <w:t>10</w:t>
                  </w:r>
                </w:p>
              </w:tc>
              <w:tc>
                <w:tcPr>
                  <w:tcW w:w="2608" w:type="dxa"/>
                  <w:noWrap w:val="0"/>
                  <w:vAlign w:val="center"/>
                </w:tcPr>
                <w:p w14:paraId="6E2B8202">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年平均质量浓度</w:t>
                  </w:r>
                </w:p>
              </w:tc>
              <w:tc>
                <w:tcPr>
                  <w:tcW w:w="1096" w:type="dxa"/>
                  <w:noWrap w:val="0"/>
                  <w:vAlign w:val="center"/>
                </w:tcPr>
                <w:p w14:paraId="0F7C1D81">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48</w:t>
                  </w:r>
                </w:p>
              </w:tc>
              <w:tc>
                <w:tcPr>
                  <w:tcW w:w="899" w:type="dxa"/>
                  <w:noWrap w:val="0"/>
                  <w:vAlign w:val="center"/>
                </w:tcPr>
                <w:p w14:paraId="12CD00F9">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70</w:t>
                  </w:r>
                </w:p>
              </w:tc>
              <w:tc>
                <w:tcPr>
                  <w:tcW w:w="1035" w:type="dxa"/>
                  <w:noWrap w:val="0"/>
                  <w:vAlign w:val="center"/>
                </w:tcPr>
                <w:p w14:paraId="16B46C67">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68.6</w:t>
                  </w:r>
                </w:p>
              </w:tc>
              <w:tc>
                <w:tcPr>
                  <w:tcW w:w="1043" w:type="dxa"/>
                  <w:noWrap w:val="0"/>
                  <w:vAlign w:val="center"/>
                </w:tcPr>
                <w:p w14:paraId="78150723">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14:paraId="78A7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336" w:type="dxa"/>
                  <w:noWrap w:val="0"/>
                  <w:vAlign w:val="center"/>
                </w:tcPr>
                <w:p w14:paraId="231CFFCD">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CO（mg/m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w:t>
                  </w:r>
                </w:p>
              </w:tc>
              <w:tc>
                <w:tcPr>
                  <w:tcW w:w="2608" w:type="dxa"/>
                  <w:noWrap w:val="0"/>
                  <w:vAlign w:val="center"/>
                </w:tcPr>
                <w:p w14:paraId="5E7EFFE4">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百分位数日平均质量浓度</w:t>
                  </w:r>
                </w:p>
              </w:tc>
              <w:tc>
                <w:tcPr>
                  <w:tcW w:w="1096" w:type="dxa"/>
                  <w:noWrap w:val="0"/>
                  <w:vAlign w:val="center"/>
                </w:tcPr>
                <w:p w14:paraId="4AD9240B">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0.9</w:t>
                  </w:r>
                </w:p>
              </w:tc>
              <w:tc>
                <w:tcPr>
                  <w:tcW w:w="899" w:type="dxa"/>
                  <w:noWrap w:val="0"/>
                  <w:vAlign w:val="center"/>
                </w:tcPr>
                <w:p w14:paraId="20B042F1">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1035" w:type="dxa"/>
                  <w:noWrap w:val="0"/>
                  <w:vAlign w:val="center"/>
                </w:tcPr>
                <w:p w14:paraId="1663DBAE">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22.5</w:t>
                  </w:r>
                </w:p>
              </w:tc>
              <w:tc>
                <w:tcPr>
                  <w:tcW w:w="1043" w:type="dxa"/>
                  <w:noWrap w:val="0"/>
                  <w:vAlign w:val="center"/>
                </w:tcPr>
                <w:p w14:paraId="59C67D27">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14:paraId="71C3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336" w:type="dxa"/>
                  <w:noWrap w:val="0"/>
                  <w:vAlign w:val="center"/>
                </w:tcPr>
                <w:p w14:paraId="5910B89B">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O</w:t>
                  </w:r>
                  <w:r>
                    <w:rPr>
                      <w:rFonts w:hint="default" w:ascii="Times New Roman" w:hAnsi="Times New Roman" w:eastAsia="宋体" w:cs="Times New Roman"/>
                      <w:sz w:val="21"/>
                      <w:szCs w:val="21"/>
                      <w:vertAlign w:val="subscript"/>
                    </w:rPr>
                    <w:t>3</w:t>
                  </w:r>
                </w:p>
              </w:tc>
              <w:tc>
                <w:tcPr>
                  <w:tcW w:w="2608" w:type="dxa"/>
                  <w:noWrap w:val="0"/>
                  <w:vAlign w:val="center"/>
                </w:tcPr>
                <w:p w14:paraId="163C41E2">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8h平均质量浓度（日均值）</w:t>
                  </w:r>
                </w:p>
              </w:tc>
              <w:tc>
                <w:tcPr>
                  <w:tcW w:w="1096" w:type="dxa"/>
                  <w:noWrap w:val="0"/>
                  <w:vAlign w:val="center"/>
                </w:tcPr>
                <w:p w14:paraId="3860682A">
                  <w:pPr>
                    <w:pStyle w:val="16"/>
                    <w:keepNext w:val="0"/>
                    <w:keepLines w:val="0"/>
                    <w:suppressLineNumbers w:val="0"/>
                    <w:spacing w:before="0" w:beforeAutospacing="0" w:afterAutospacing="0" w:line="240" w:lineRule="auto"/>
                    <w:ind w:left="0" w:leftChars="0" w:right="0" w:righ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115</w:t>
                  </w:r>
                </w:p>
              </w:tc>
              <w:tc>
                <w:tcPr>
                  <w:tcW w:w="899" w:type="dxa"/>
                  <w:noWrap w:val="0"/>
                  <w:vAlign w:val="center"/>
                </w:tcPr>
                <w:p w14:paraId="4DE8B4D1">
                  <w:pPr>
                    <w:pStyle w:val="16"/>
                    <w:keepNext w:val="0"/>
                    <w:keepLines w:val="0"/>
                    <w:suppressLineNumbers w:val="0"/>
                    <w:spacing w:before="0" w:beforeAutospacing="0" w:afterAutospacing="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160</w:t>
                  </w:r>
                </w:p>
              </w:tc>
              <w:tc>
                <w:tcPr>
                  <w:tcW w:w="1035" w:type="dxa"/>
                  <w:noWrap w:val="0"/>
                  <w:vAlign w:val="center"/>
                </w:tcPr>
                <w:p w14:paraId="323CDDA1">
                  <w:pPr>
                    <w:pStyle w:val="16"/>
                    <w:keepNext w:val="0"/>
                    <w:keepLines w:val="0"/>
                    <w:suppressLineNumbers w:val="0"/>
                    <w:spacing w:before="0" w:beforeAutospacing="0" w:afterAutospacing="0" w:line="240" w:lineRule="auto"/>
                    <w:ind w:left="0" w:leftChars="0" w:right="0" w:righ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71.9</w:t>
                  </w:r>
                </w:p>
              </w:tc>
              <w:tc>
                <w:tcPr>
                  <w:tcW w:w="1043" w:type="dxa"/>
                  <w:noWrap w:val="0"/>
                  <w:vAlign w:val="center"/>
                </w:tcPr>
                <w:p w14:paraId="717FB87A">
                  <w:pPr>
                    <w:pStyle w:val="16"/>
                    <w:keepNext w:val="0"/>
                    <w:keepLines w:val="0"/>
                    <w:suppressLineNumbers w:val="0"/>
                    <w:spacing w:before="0" w:beforeAutospacing="0" w:afterAutospacing="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14:paraId="4E7D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6" w:type="dxa"/>
                  <w:noWrap w:val="0"/>
                  <w:vAlign w:val="center"/>
                </w:tcPr>
                <w:p w14:paraId="038CC545">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PM</w:t>
                  </w:r>
                  <w:r>
                    <w:rPr>
                      <w:rFonts w:hint="default" w:ascii="Times New Roman" w:hAnsi="Times New Roman" w:eastAsia="宋体" w:cs="Times New Roman"/>
                      <w:sz w:val="21"/>
                      <w:szCs w:val="21"/>
                      <w:vertAlign w:val="subscript"/>
                    </w:rPr>
                    <w:t>2.5</w:t>
                  </w:r>
                </w:p>
              </w:tc>
              <w:tc>
                <w:tcPr>
                  <w:tcW w:w="2608" w:type="dxa"/>
                  <w:noWrap w:val="0"/>
                  <w:vAlign w:val="center"/>
                </w:tcPr>
                <w:p w14:paraId="38B41A4D">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年平均质量浓度</w:t>
                  </w:r>
                </w:p>
              </w:tc>
              <w:tc>
                <w:tcPr>
                  <w:tcW w:w="1096" w:type="dxa"/>
                  <w:noWrap w:val="0"/>
                  <w:vAlign w:val="center"/>
                </w:tcPr>
                <w:p w14:paraId="7EC2FB31">
                  <w:pPr>
                    <w:pStyle w:val="16"/>
                    <w:keepNext w:val="0"/>
                    <w:keepLines w:val="0"/>
                    <w:suppressLineNumbers w:val="0"/>
                    <w:spacing w:before="0" w:beforeAutospacing="0" w:afterAutospacing="0" w:line="240" w:lineRule="auto"/>
                    <w:ind w:left="0" w:leftChars="0" w:right="0" w:righ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32</w:t>
                  </w:r>
                </w:p>
              </w:tc>
              <w:tc>
                <w:tcPr>
                  <w:tcW w:w="899" w:type="dxa"/>
                  <w:noWrap w:val="0"/>
                  <w:vAlign w:val="center"/>
                </w:tcPr>
                <w:p w14:paraId="0E767CF6">
                  <w:pPr>
                    <w:pStyle w:val="16"/>
                    <w:keepNext w:val="0"/>
                    <w:keepLines w:val="0"/>
                    <w:suppressLineNumbers w:val="0"/>
                    <w:spacing w:before="0" w:beforeAutospacing="0" w:afterAutospacing="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35</w:t>
                  </w:r>
                </w:p>
              </w:tc>
              <w:tc>
                <w:tcPr>
                  <w:tcW w:w="1035" w:type="dxa"/>
                  <w:noWrap w:val="0"/>
                  <w:vAlign w:val="center"/>
                </w:tcPr>
                <w:p w14:paraId="4E98B2A0">
                  <w:pPr>
                    <w:pStyle w:val="16"/>
                    <w:keepNext w:val="0"/>
                    <w:keepLines w:val="0"/>
                    <w:suppressLineNumbers w:val="0"/>
                    <w:spacing w:before="0" w:beforeAutospacing="0" w:afterAutospacing="0" w:line="240" w:lineRule="auto"/>
                    <w:ind w:left="0" w:leftChars="0" w:right="0" w:righ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91.4</w:t>
                  </w:r>
                </w:p>
              </w:tc>
              <w:tc>
                <w:tcPr>
                  <w:tcW w:w="1043" w:type="dxa"/>
                  <w:noWrap w:val="0"/>
                  <w:vAlign w:val="center"/>
                </w:tcPr>
                <w:p w14:paraId="7BF2596A">
                  <w:pPr>
                    <w:pStyle w:val="16"/>
                    <w:keepNext w:val="0"/>
                    <w:keepLines w:val="0"/>
                    <w:suppressLineNumbers w:val="0"/>
                    <w:spacing w:before="0" w:beforeAutospacing="0" w:afterAutospacing="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14:paraId="7ADC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017" w:type="dxa"/>
                  <w:gridSpan w:val="6"/>
                  <w:noWrap w:val="0"/>
                  <w:vAlign w:val="center"/>
                </w:tcPr>
                <w:p w14:paraId="40391218">
                  <w:pPr>
                    <w:pStyle w:val="16"/>
                    <w:keepNext w:val="0"/>
                    <w:keepLines w:val="0"/>
                    <w:suppressLineNumbers w:val="0"/>
                    <w:spacing w:before="0" w:beforeAutospacing="0" w:afterAutospacing="0" w:line="240" w:lineRule="auto"/>
                    <w:ind w:left="0" w:leftChars="0" w:right="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*1.根据《环境空气质量评价技术规范（试行）》(HJ633-2013)，CO取城市日均值百分之95位数；臭氧取城市日最大8小时平均百分之90位数。</w:t>
                  </w:r>
                </w:p>
              </w:tc>
            </w:tr>
          </w:tbl>
          <w:p w14:paraId="7787DBC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sz w:val="24"/>
                <w:szCs w:val="22"/>
              </w:rPr>
            </w:pPr>
            <w:r>
              <w:rPr>
                <w:rFonts w:hint="default" w:ascii="Times New Roman" w:hAnsi="Times New Roman" w:eastAsia="宋体" w:cs="Times New Roman"/>
                <w:sz w:val="24"/>
              </w:rPr>
              <w:t>项目所在地大气因子均达到《环境空气质量标准》（GB3095-2012）中二级标准，项目所在地属于环境空气质量达标区域。</w:t>
            </w:r>
          </w:p>
          <w:p w14:paraId="45944F2E">
            <w:pPr>
              <w:spacing w:line="360" w:lineRule="auto"/>
              <w:ind w:firstLine="480" w:firstLineChars="200"/>
              <w:rPr>
                <w:rFonts w:hint="default" w:ascii="Times New Roman" w:hAnsi="Times New Roman" w:eastAsia="宋体" w:cs="Times New Roman"/>
                <w:bCs/>
                <w:sz w:val="24"/>
                <w:lang w:eastAsia="zh-CN"/>
              </w:rPr>
            </w:pPr>
            <w:r>
              <w:rPr>
                <w:rFonts w:hint="default" w:ascii="Times New Roman" w:hAnsi="Times New Roman" w:eastAsia="宋体" w:cs="Times New Roman"/>
                <w:bCs/>
                <w:sz w:val="24"/>
                <w:lang w:eastAsia="zh-CN"/>
              </w:rPr>
              <w:t>本项目废气污染物含特征性污染因子，本</w:t>
            </w:r>
            <w:r>
              <w:rPr>
                <w:rFonts w:hint="default" w:ascii="Times New Roman" w:hAnsi="Times New Roman" w:eastAsia="宋体" w:cs="Times New Roman"/>
                <w:bCs/>
                <w:sz w:val="24"/>
                <w:lang w:val="en-US" w:eastAsia="zh-CN"/>
              </w:rPr>
              <w:t>单位委托湖南精科检测有限公司</w:t>
            </w:r>
            <w:r>
              <w:rPr>
                <w:rFonts w:hint="default" w:ascii="Times New Roman" w:hAnsi="Times New Roman" w:eastAsia="宋体" w:cs="Times New Roman"/>
                <w:bCs/>
                <w:sz w:val="24"/>
                <w:lang w:eastAsia="zh-CN"/>
              </w:rPr>
              <w:t>于</w:t>
            </w:r>
            <w:r>
              <w:rPr>
                <w:rFonts w:hint="default" w:ascii="Times New Roman" w:hAnsi="Times New Roman" w:eastAsia="宋体" w:cs="Times New Roman"/>
                <w:bCs/>
                <w:sz w:val="24"/>
                <w:highlight w:val="none"/>
                <w:lang w:eastAsia="zh-CN"/>
              </w:rPr>
              <w:t>20</w:t>
            </w:r>
            <w:r>
              <w:rPr>
                <w:rFonts w:hint="default" w:ascii="Times New Roman" w:hAnsi="Times New Roman" w:eastAsia="宋体" w:cs="Times New Roman"/>
                <w:bCs/>
                <w:sz w:val="24"/>
                <w:highlight w:val="none"/>
                <w:lang w:val="en-US" w:eastAsia="zh-CN"/>
              </w:rPr>
              <w:t>22</w:t>
            </w:r>
            <w:r>
              <w:rPr>
                <w:rFonts w:hint="default" w:ascii="Times New Roman" w:hAnsi="Times New Roman" w:eastAsia="宋体" w:cs="Times New Roman"/>
                <w:bCs/>
                <w:sz w:val="24"/>
                <w:highlight w:val="none"/>
                <w:lang w:eastAsia="zh-CN"/>
              </w:rPr>
              <w:t>年</w:t>
            </w:r>
            <w:r>
              <w:rPr>
                <w:rFonts w:hint="default" w:ascii="Times New Roman" w:hAnsi="Times New Roman" w:eastAsia="宋体" w:cs="Times New Roman"/>
                <w:bCs/>
                <w:sz w:val="24"/>
                <w:highlight w:val="none"/>
                <w:lang w:val="en-US" w:eastAsia="zh-CN"/>
              </w:rPr>
              <w:t>8</w:t>
            </w:r>
            <w:r>
              <w:rPr>
                <w:rFonts w:hint="default" w:ascii="Times New Roman" w:hAnsi="Times New Roman" w:eastAsia="宋体" w:cs="Times New Roman"/>
                <w:bCs/>
                <w:sz w:val="24"/>
                <w:highlight w:val="none"/>
                <w:lang w:eastAsia="zh-CN"/>
              </w:rPr>
              <w:t>月</w:t>
            </w:r>
            <w:r>
              <w:rPr>
                <w:rFonts w:hint="default" w:ascii="Times New Roman" w:hAnsi="Times New Roman" w:eastAsia="宋体" w:cs="Times New Roman"/>
                <w:bCs/>
                <w:sz w:val="24"/>
                <w:highlight w:val="none"/>
                <w:lang w:val="en-US" w:eastAsia="zh-CN"/>
              </w:rPr>
              <w:t>12</w:t>
            </w:r>
            <w:r>
              <w:rPr>
                <w:rFonts w:hint="default" w:ascii="Times New Roman" w:hAnsi="Times New Roman" w:eastAsia="宋体" w:cs="Times New Roman"/>
                <w:bCs/>
                <w:sz w:val="24"/>
                <w:highlight w:val="none"/>
                <w:lang w:eastAsia="zh-CN"/>
              </w:rPr>
              <w:t>日~</w:t>
            </w:r>
            <w:r>
              <w:rPr>
                <w:rFonts w:hint="default" w:ascii="Times New Roman" w:hAnsi="Times New Roman" w:eastAsia="宋体" w:cs="Times New Roman"/>
                <w:bCs/>
                <w:sz w:val="24"/>
                <w:highlight w:val="none"/>
                <w:lang w:val="en-US" w:eastAsia="zh-CN"/>
              </w:rPr>
              <w:t>14</w:t>
            </w:r>
            <w:r>
              <w:rPr>
                <w:rFonts w:hint="default" w:ascii="Times New Roman" w:hAnsi="Times New Roman" w:eastAsia="宋体" w:cs="Times New Roman"/>
                <w:bCs/>
                <w:sz w:val="24"/>
                <w:highlight w:val="none"/>
                <w:lang w:eastAsia="zh-CN"/>
              </w:rPr>
              <w:t>日</w:t>
            </w:r>
            <w:r>
              <w:rPr>
                <w:rFonts w:hint="default" w:ascii="Times New Roman" w:hAnsi="Times New Roman" w:eastAsia="宋体" w:cs="Times New Roman"/>
                <w:bCs/>
                <w:sz w:val="24"/>
                <w:lang w:eastAsia="zh-CN"/>
              </w:rPr>
              <w:t>在</w:t>
            </w:r>
            <w:r>
              <w:rPr>
                <w:rFonts w:hint="default" w:ascii="Times New Roman" w:hAnsi="Times New Roman" w:eastAsia="宋体" w:cs="Times New Roman"/>
                <w:bCs/>
                <w:sz w:val="24"/>
                <w:lang w:val="en-US" w:eastAsia="zh-CN"/>
              </w:rPr>
              <w:t>本项目</w:t>
            </w:r>
            <w:r>
              <w:rPr>
                <w:rFonts w:hint="default" w:ascii="Times New Roman" w:hAnsi="Times New Roman" w:eastAsia="宋体" w:cs="Times New Roman"/>
                <w:bCs/>
                <w:sz w:val="24"/>
                <w:lang w:eastAsia="zh-CN"/>
              </w:rPr>
              <w:t>所在地</w:t>
            </w:r>
            <w:r>
              <w:rPr>
                <w:rFonts w:hint="default" w:ascii="Times New Roman" w:hAnsi="Times New Roman" w:eastAsia="宋体" w:cs="Times New Roman"/>
                <w:bCs/>
                <w:sz w:val="24"/>
                <w:lang w:val="en-US" w:eastAsia="zh-CN"/>
              </w:rPr>
              <w:t>附近居民敏感点对总挥发性有机物进行了检测</w:t>
            </w:r>
            <w:r>
              <w:rPr>
                <w:rFonts w:hint="default" w:ascii="Times New Roman" w:hAnsi="Times New Roman" w:eastAsia="宋体" w:cs="Times New Roman"/>
                <w:bCs/>
                <w:sz w:val="24"/>
                <w:lang w:eastAsia="zh-CN"/>
              </w:rPr>
              <w:t>，详情见下表。</w:t>
            </w:r>
          </w:p>
          <w:p w14:paraId="00AF2868">
            <w:pPr>
              <w:spacing w:line="360" w:lineRule="auto"/>
              <w:ind w:firstLine="422" w:firstLineChars="200"/>
              <w:jc w:val="center"/>
              <w:rPr>
                <w:rFonts w:hint="default" w:ascii="Times New Roman" w:hAnsi="Times New Roman" w:eastAsia="宋体" w:cs="Times New Roman"/>
                <w:b/>
                <w:bCs/>
                <w:color w:val="0C0C0C"/>
                <w:highlight w:val="none"/>
                <w:vertAlign w:val="superscript"/>
              </w:rPr>
            </w:pPr>
            <w:r>
              <w:rPr>
                <w:rFonts w:hint="default" w:ascii="Times New Roman" w:hAnsi="Times New Roman" w:eastAsia="宋体" w:cs="Times New Roman"/>
                <w:b/>
                <w:bCs/>
                <w:color w:val="0C0C0C"/>
                <w:highlight w:val="none"/>
              </w:rPr>
              <w:t>表</w:t>
            </w:r>
            <w:r>
              <w:rPr>
                <w:rFonts w:hint="default" w:ascii="Times New Roman" w:hAnsi="Times New Roman" w:eastAsia="宋体" w:cs="Times New Roman"/>
                <w:b/>
                <w:bCs/>
                <w:color w:val="0C0C0C"/>
                <w:highlight w:val="none"/>
                <w:lang w:val="en-US" w:eastAsia="zh-CN"/>
              </w:rPr>
              <w:t>3</w:t>
            </w:r>
            <w:r>
              <w:rPr>
                <w:rFonts w:hint="default" w:ascii="Times New Roman" w:hAnsi="Times New Roman" w:eastAsia="宋体" w:cs="Times New Roman"/>
                <w:b/>
                <w:bCs/>
                <w:color w:val="0C0C0C"/>
                <w:highlight w:val="none"/>
              </w:rPr>
              <w:t>-</w:t>
            </w:r>
            <w:r>
              <w:rPr>
                <w:rFonts w:hint="default" w:ascii="Times New Roman" w:hAnsi="Times New Roman" w:eastAsia="宋体" w:cs="Times New Roman"/>
                <w:b/>
                <w:bCs/>
                <w:color w:val="0C0C0C"/>
                <w:highlight w:val="none"/>
                <w:lang w:val="en-US" w:eastAsia="zh-CN"/>
              </w:rPr>
              <w:t>2</w:t>
            </w:r>
            <w:r>
              <w:rPr>
                <w:rFonts w:hint="default" w:ascii="Times New Roman" w:hAnsi="Times New Roman" w:eastAsia="宋体" w:cs="Times New Roman"/>
                <w:b/>
                <w:bCs/>
                <w:color w:val="0C0C0C"/>
                <w:highlight w:val="none"/>
              </w:rPr>
              <w:t xml:space="preserve">  监测点空气环境质量监测数据及评价结果</w:t>
            </w:r>
          </w:p>
          <w:tbl>
            <w:tblPr>
              <w:tblStyle w:val="27"/>
              <w:tblW w:w="8078" w:type="dxa"/>
              <w:tblInd w:w="-5"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0" w:type="dxa"/>
                <w:bottom w:w="0" w:type="dxa"/>
                <w:right w:w="0" w:type="dxa"/>
              </w:tblCellMar>
            </w:tblPr>
            <w:tblGrid>
              <w:gridCol w:w="1708"/>
              <w:gridCol w:w="1374"/>
              <w:gridCol w:w="2498"/>
              <w:gridCol w:w="2498"/>
            </w:tblGrid>
            <w:tr w14:paraId="6776FF0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1057" w:type="pct"/>
                  <w:vMerge w:val="restart"/>
                  <w:tcBorders>
                    <w:tl2br w:val="nil"/>
                    <w:tr2bl w:val="nil"/>
                  </w:tcBorders>
                  <w:noWrap w:val="0"/>
                  <w:tcMar>
                    <w:top w:w="15" w:type="dxa"/>
                    <w:left w:w="15" w:type="dxa"/>
                    <w:right w:w="15" w:type="dxa"/>
                  </w:tcMar>
                  <w:vAlign w:val="center"/>
                </w:tcPr>
                <w:p w14:paraId="5A6227FC">
                  <w:pPr>
                    <w:pStyle w:val="78"/>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highlight w:val="none"/>
                      <w:lang w:val="en-US" w:eastAsia="zh-CN" w:bidi="ar-SA"/>
                    </w:rPr>
                  </w:pPr>
                  <w:r>
                    <w:rPr>
                      <w:rFonts w:hint="default" w:ascii="Times New Roman" w:hAnsi="Times New Roman" w:eastAsia="宋体" w:cs="Times New Roman"/>
                      <w:b/>
                      <w:bCs/>
                      <w:spacing w:val="0"/>
                      <w:sz w:val="21"/>
                      <w:szCs w:val="21"/>
                      <w:highlight w:val="none"/>
                      <w:lang w:val="en-US" w:eastAsia="zh-CN" w:bidi="ar-SA"/>
                    </w:rPr>
                    <w:t>采样点位</w:t>
                  </w:r>
                </w:p>
              </w:tc>
              <w:tc>
                <w:tcPr>
                  <w:tcW w:w="850" w:type="pct"/>
                  <w:vMerge w:val="restart"/>
                  <w:tcBorders>
                    <w:tl2br w:val="nil"/>
                    <w:tr2bl w:val="nil"/>
                  </w:tcBorders>
                  <w:noWrap w:val="0"/>
                  <w:tcMar>
                    <w:top w:w="15" w:type="dxa"/>
                    <w:left w:w="15" w:type="dxa"/>
                    <w:right w:w="15" w:type="dxa"/>
                  </w:tcMar>
                  <w:vAlign w:val="center"/>
                </w:tcPr>
                <w:p w14:paraId="48D32DB9">
                  <w:pPr>
                    <w:pStyle w:val="78"/>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highlight w:val="none"/>
                      <w:lang w:val="en-US" w:eastAsia="zh-CN" w:bidi="ar-SA"/>
                    </w:rPr>
                  </w:pPr>
                  <w:r>
                    <w:rPr>
                      <w:rFonts w:hint="default" w:ascii="Times New Roman" w:hAnsi="Times New Roman" w:eastAsia="宋体" w:cs="Times New Roman"/>
                      <w:b/>
                      <w:bCs/>
                      <w:spacing w:val="0"/>
                      <w:sz w:val="21"/>
                      <w:szCs w:val="21"/>
                      <w:highlight w:val="none"/>
                      <w:lang w:val="en-US" w:eastAsia="zh-CN" w:bidi="ar-SA"/>
                    </w:rPr>
                    <w:t>采样日期</w:t>
                  </w:r>
                </w:p>
              </w:tc>
              <w:tc>
                <w:tcPr>
                  <w:tcW w:w="1546" w:type="pct"/>
                  <w:tcBorders>
                    <w:tl2br w:val="nil"/>
                    <w:tr2bl w:val="nil"/>
                  </w:tcBorders>
                  <w:noWrap w:val="0"/>
                  <w:tcMar>
                    <w:top w:w="15" w:type="dxa"/>
                    <w:left w:w="15" w:type="dxa"/>
                    <w:right w:w="15" w:type="dxa"/>
                  </w:tcMar>
                  <w:vAlign w:val="center"/>
                </w:tcPr>
                <w:p w14:paraId="42AF4DA9">
                  <w:pPr>
                    <w:pStyle w:val="78"/>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highlight w:val="none"/>
                      <w:lang w:val="en-US" w:eastAsia="zh-CN" w:bidi="ar-SA"/>
                    </w:rPr>
                  </w:pPr>
                  <w:r>
                    <w:rPr>
                      <w:rFonts w:hint="default" w:ascii="Times New Roman" w:hAnsi="Times New Roman" w:eastAsia="宋体" w:cs="Times New Roman"/>
                      <w:b/>
                      <w:bCs/>
                      <w:spacing w:val="0"/>
                      <w:sz w:val="21"/>
                      <w:szCs w:val="21"/>
                      <w:highlight w:val="none"/>
                      <w:lang w:val="en-US" w:eastAsia="zh-CN" w:bidi="ar-SA"/>
                    </w:rPr>
                    <w:t>检测结果（mg/m</w:t>
                  </w:r>
                  <w:r>
                    <w:rPr>
                      <w:rFonts w:hint="default" w:ascii="Times New Roman" w:hAnsi="Times New Roman" w:eastAsia="宋体" w:cs="Times New Roman"/>
                      <w:b/>
                      <w:bCs/>
                      <w:spacing w:val="0"/>
                      <w:sz w:val="21"/>
                      <w:szCs w:val="21"/>
                      <w:highlight w:val="none"/>
                      <w:vertAlign w:val="superscript"/>
                      <w:lang w:val="en-US" w:eastAsia="zh-CN" w:bidi="ar-SA"/>
                    </w:rPr>
                    <w:t>3</w:t>
                  </w:r>
                  <w:r>
                    <w:rPr>
                      <w:rFonts w:hint="default" w:ascii="Times New Roman" w:hAnsi="Times New Roman" w:eastAsia="宋体" w:cs="Times New Roman"/>
                      <w:b/>
                      <w:bCs/>
                      <w:spacing w:val="0"/>
                      <w:sz w:val="21"/>
                      <w:szCs w:val="21"/>
                      <w:highlight w:val="none"/>
                      <w:lang w:val="en-US" w:eastAsia="zh-CN" w:bidi="ar-SA"/>
                    </w:rPr>
                    <w:t>）</w:t>
                  </w:r>
                </w:p>
              </w:tc>
              <w:tc>
                <w:tcPr>
                  <w:tcW w:w="1546" w:type="pct"/>
                  <w:vMerge w:val="restart"/>
                  <w:tcBorders>
                    <w:tl2br w:val="nil"/>
                    <w:tr2bl w:val="nil"/>
                  </w:tcBorders>
                  <w:noWrap w:val="0"/>
                  <w:tcMar>
                    <w:top w:w="15" w:type="dxa"/>
                    <w:left w:w="15" w:type="dxa"/>
                    <w:right w:w="15" w:type="dxa"/>
                  </w:tcMar>
                  <w:vAlign w:val="center"/>
                </w:tcPr>
                <w:p w14:paraId="080A1B94">
                  <w:pPr>
                    <w:pStyle w:val="78"/>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highlight w:val="none"/>
                      <w:lang w:val="en-US" w:eastAsia="zh-CN" w:bidi="ar-SA"/>
                    </w:rPr>
                  </w:pPr>
                  <w:r>
                    <w:rPr>
                      <w:rFonts w:hint="eastAsia" w:cs="Times New Roman"/>
                      <w:b/>
                      <w:bCs/>
                      <w:spacing w:val="0"/>
                      <w:sz w:val="21"/>
                      <w:szCs w:val="21"/>
                      <w:highlight w:val="none"/>
                      <w:lang w:val="en-US" w:eastAsia="zh-CN" w:bidi="ar-SA"/>
                    </w:rPr>
                    <w:t>检测方法</w:t>
                  </w:r>
                </w:p>
              </w:tc>
            </w:tr>
            <w:tr w14:paraId="4D55576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057" w:type="pct"/>
                  <w:vMerge w:val="continue"/>
                  <w:tcBorders>
                    <w:tl2br w:val="nil"/>
                    <w:tr2bl w:val="nil"/>
                  </w:tcBorders>
                  <w:noWrap w:val="0"/>
                  <w:tcMar>
                    <w:top w:w="15" w:type="dxa"/>
                    <w:left w:w="15" w:type="dxa"/>
                    <w:right w:w="15" w:type="dxa"/>
                  </w:tcMar>
                  <w:vAlign w:val="center"/>
                </w:tcPr>
                <w:p w14:paraId="6B219F92">
                  <w:pPr>
                    <w:pStyle w:val="78"/>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highlight w:val="none"/>
                      <w:lang w:val="en-US" w:eastAsia="zh-CN" w:bidi="ar-SA"/>
                    </w:rPr>
                  </w:pPr>
                </w:p>
              </w:tc>
              <w:tc>
                <w:tcPr>
                  <w:tcW w:w="850" w:type="pct"/>
                  <w:vMerge w:val="continue"/>
                  <w:tcBorders>
                    <w:tl2br w:val="nil"/>
                    <w:tr2bl w:val="nil"/>
                  </w:tcBorders>
                  <w:noWrap w:val="0"/>
                  <w:tcMar>
                    <w:top w:w="15" w:type="dxa"/>
                    <w:left w:w="15" w:type="dxa"/>
                    <w:right w:w="15" w:type="dxa"/>
                  </w:tcMar>
                  <w:vAlign w:val="center"/>
                </w:tcPr>
                <w:p w14:paraId="604A9D7A">
                  <w:pPr>
                    <w:pStyle w:val="78"/>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highlight w:val="none"/>
                      <w:lang w:val="en-US" w:eastAsia="zh-CN" w:bidi="ar-SA"/>
                    </w:rPr>
                  </w:pPr>
                </w:p>
              </w:tc>
              <w:tc>
                <w:tcPr>
                  <w:tcW w:w="1546" w:type="pct"/>
                  <w:tcBorders>
                    <w:tl2br w:val="nil"/>
                    <w:tr2bl w:val="nil"/>
                  </w:tcBorders>
                  <w:noWrap w:val="0"/>
                  <w:tcMar>
                    <w:top w:w="15" w:type="dxa"/>
                    <w:left w:w="15" w:type="dxa"/>
                    <w:right w:w="15" w:type="dxa"/>
                  </w:tcMar>
                  <w:vAlign w:val="center"/>
                </w:tcPr>
                <w:p w14:paraId="359AD82F">
                  <w:pPr>
                    <w:pStyle w:val="78"/>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highlight w:val="none"/>
                      <w:lang w:val="en-US" w:eastAsia="zh-CN" w:bidi="ar-SA"/>
                    </w:rPr>
                  </w:pPr>
                  <w:r>
                    <w:rPr>
                      <w:rFonts w:hint="default" w:ascii="Times New Roman" w:hAnsi="Times New Roman" w:eastAsia="宋体" w:cs="Times New Roman"/>
                      <w:b/>
                      <w:bCs/>
                      <w:spacing w:val="0"/>
                      <w:sz w:val="21"/>
                      <w:szCs w:val="21"/>
                      <w:highlight w:val="none"/>
                      <w:lang w:val="en-US" w:eastAsia="zh-CN" w:bidi="ar-SA"/>
                    </w:rPr>
                    <w:t>总挥发性有机物</w:t>
                  </w:r>
                </w:p>
              </w:tc>
              <w:tc>
                <w:tcPr>
                  <w:tcW w:w="1546" w:type="pct"/>
                  <w:vMerge w:val="continue"/>
                  <w:tcBorders>
                    <w:tl2br w:val="nil"/>
                    <w:tr2bl w:val="nil"/>
                  </w:tcBorders>
                  <w:noWrap w:val="0"/>
                  <w:tcMar>
                    <w:top w:w="15" w:type="dxa"/>
                    <w:left w:w="15" w:type="dxa"/>
                    <w:right w:w="15" w:type="dxa"/>
                  </w:tcMar>
                  <w:vAlign w:val="center"/>
                </w:tcPr>
                <w:p w14:paraId="7EE965E2">
                  <w:pPr>
                    <w:pStyle w:val="78"/>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highlight w:val="none"/>
                      <w:lang w:val="en-US" w:eastAsia="zh-CN" w:bidi="ar-SA"/>
                    </w:rPr>
                  </w:pPr>
                </w:p>
              </w:tc>
            </w:tr>
            <w:tr w14:paraId="2D83259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1057" w:type="pct"/>
                  <w:vMerge w:val="restart"/>
                  <w:tcBorders>
                    <w:tl2br w:val="nil"/>
                    <w:tr2bl w:val="nil"/>
                  </w:tcBorders>
                  <w:noWrap w:val="0"/>
                  <w:tcMar>
                    <w:top w:w="15" w:type="dxa"/>
                    <w:left w:w="15" w:type="dxa"/>
                    <w:right w:w="15" w:type="dxa"/>
                  </w:tcMar>
                  <w:vAlign w:val="center"/>
                </w:tcPr>
                <w:p w14:paraId="45C51872">
                  <w:pPr>
                    <w:pStyle w:val="62"/>
                    <w:ind w:left="0" w:leftChars="0" w:firstLine="0" w:firstLineChars="0"/>
                    <w:jc w:val="center"/>
                    <w:rPr>
                      <w:rFonts w:hint="default" w:ascii="Times New Roman" w:hAnsi="Times New Roman" w:eastAsia="宋体" w:cs="Times New Roman"/>
                      <w:b w:val="0"/>
                      <w:spacing w:val="0"/>
                      <w:sz w:val="21"/>
                      <w:szCs w:val="21"/>
                      <w:highlight w:val="none"/>
                      <w:lang w:val="en-US" w:eastAsia="zh-CN" w:bidi="ar-SA"/>
                    </w:rPr>
                  </w:pPr>
                  <w:r>
                    <w:rPr>
                      <w:rFonts w:hint="default" w:ascii="Times New Roman" w:hAnsi="Times New Roman" w:eastAsia="宋体" w:cs="Times New Roman"/>
                      <w:sz w:val="21"/>
                      <w:szCs w:val="21"/>
                      <w:lang w:val="en-US" w:eastAsia="zh-CN"/>
                    </w:rPr>
                    <w:t>G</w:t>
                  </w:r>
                  <w:r>
                    <w:rPr>
                      <w:rFonts w:hint="default" w:ascii="Times New Roman" w:hAnsi="Times New Roman" w:eastAsia="宋体" w:cs="Times New Roman"/>
                      <w:sz w:val="21"/>
                      <w:szCs w:val="21"/>
                      <w:vertAlign w:val="subscript"/>
                      <w:lang w:val="en-US" w:eastAsia="zh-CN"/>
                    </w:rPr>
                    <w:t>1</w:t>
                  </w:r>
                  <w:r>
                    <w:rPr>
                      <w:rFonts w:hint="default" w:ascii="Times New Roman" w:hAnsi="Times New Roman" w:eastAsia="宋体" w:cs="Times New Roman"/>
                      <w:sz w:val="21"/>
                      <w:szCs w:val="21"/>
                      <w:lang w:val="en-US" w:eastAsia="zh-CN"/>
                    </w:rPr>
                    <w:t>附近居民敏感点</w:t>
                  </w:r>
                </w:p>
              </w:tc>
              <w:tc>
                <w:tcPr>
                  <w:tcW w:w="850" w:type="pct"/>
                  <w:tcBorders>
                    <w:tl2br w:val="nil"/>
                    <w:tr2bl w:val="nil"/>
                  </w:tcBorders>
                  <w:noWrap w:val="0"/>
                  <w:tcMar>
                    <w:top w:w="15" w:type="dxa"/>
                    <w:left w:w="15" w:type="dxa"/>
                    <w:right w:w="15" w:type="dxa"/>
                  </w:tcMar>
                  <w:vAlign w:val="center"/>
                </w:tcPr>
                <w:p w14:paraId="526180E2">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2022.8.12</w:t>
                  </w:r>
                </w:p>
              </w:tc>
              <w:tc>
                <w:tcPr>
                  <w:tcW w:w="1546" w:type="pct"/>
                  <w:tcBorders>
                    <w:tl2br w:val="nil"/>
                    <w:tr2bl w:val="nil"/>
                  </w:tcBorders>
                  <w:noWrap w:val="0"/>
                  <w:tcMar>
                    <w:top w:w="15" w:type="dxa"/>
                    <w:left w:w="15" w:type="dxa"/>
                    <w:right w:w="15" w:type="dxa"/>
                  </w:tcMar>
                  <w:vAlign w:val="center"/>
                </w:tcPr>
                <w:p w14:paraId="209E79A4">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0.102</w:t>
                  </w:r>
                </w:p>
              </w:tc>
              <w:tc>
                <w:tcPr>
                  <w:tcW w:w="1546" w:type="pct"/>
                  <w:vMerge w:val="restart"/>
                  <w:tcBorders>
                    <w:tl2br w:val="nil"/>
                    <w:tr2bl w:val="nil"/>
                  </w:tcBorders>
                  <w:noWrap w:val="0"/>
                  <w:tcMar>
                    <w:top w:w="15" w:type="dxa"/>
                    <w:left w:w="15" w:type="dxa"/>
                    <w:right w:w="15" w:type="dxa"/>
                  </w:tcMar>
                  <w:vAlign w:val="center"/>
                </w:tcPr>
                <w:p w14:paraId="41819929">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eastAsia" w:cs="Times New Roman"/>
                      <w:b w:val="0"/>
                      <w:bCs/>
                      <w:color w:val="auto"/>
                      <w:sz w:val="21"/>
                      <w:szCs w:val="21"/>
                      <w:u w:val="single"/>
                      <w:vertAlign w:val="baseline"/>
                      <w:lang w:val="en-US" w:eastAsia="zh-CN"/>
                    </w:rPr>
                    <w:t>《室内空气质量标准》（附录C 热解析/毛细管气相色谱法）GB/T18883-2002</w:t>
                  </w:r>
                </w:p>
              </w:tc>
            </w:tr>
            <w:tr w14:paraId="5393FD4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057" w:type="pct"/>
                  <w:vMerge w:val="continue"/>
                  <w:tcBorders>
                    <w:tl2br w:val="nil"/>
                    <w:tr2bl w:val="nil"/>
                  </w:tcBorders>
                  <w:noWrap w:val="0"/>
                  <w:tcMar>
                    <w:top w:w="15" w:type="dxa"/>
                    <w:left w:w="15" w:type="dxa"/>
                    <w:right w:w="15" w:type="dxa"/>
                  </w:tcMar>
                  <w:vAlign w:val="center"/>
                </w:tcPr>
                <w:p w14:paraId="32803288">
                  <w:pPr>
                    <w:pStyle w:val="62"/>
                    <w:ind w:left="0" w:leftChars="0" w:firstLine="0" w:firstLineChars="0"/>
                    <w:jc w:val="center"/>
                    <w:rPr>
                      <w:rFonts w:hint="default" w:ascii="Times New Roman" w:hAnsi="Times New Roman" w:eastAsia="宋体" w:cs="Times New Roman"/>
                      <w:b w:val="0"/>
                      <w:spacing w:val="0"/>
                      <w:sz w:val="21"/>
                      <w:szCs w:val="21"/>
                      <w:highlight w:val="none"/>
                      <w:lang w:val="en-US" w:eastAsia="zh-CN" w:bidi="ar-SA"/>
                    </w:rPr>
                  </w:pPr>
                </w:p>
              </w:tc>
              <w:tc>
                <w:tcPr>
                  <w:tcW w:w="850" w:type="pct"/>
                  <w:tcBorders>
                    <w:tl2br w:val="nil"/>
                    <w:tr2bl w:val="nil"/>
                  </w:tcBorders>
                  <w:noWrap w:val="0"/>
                  <w:tcMar>
                    <w:top w:w="15" w:type="dxa"/>
                    <w:left w:w="15" w:type="dxa"/>
                    <w:right w:w="15" w:type="dxa"/>
                  </w:tcMar>
                  <w:vAlign w:val="center"/>
                </w:tcPr>
                <w:p w14:paraId="5279346A">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2022.8.13</w:t>
                  </w:r>
                </w:p>
              </w:tc>
              <w:tc>
                <w:tcPr>
                  <w:tcW w:w="1546" w:type="pct"/>
                  <w:tcBorders>
                    <w:tl2br w:val="nil"/>
                    <w:tr2bl w:val="nil"/>
                  </w:tcBorders>
                  <w:noWrap w:val="0"/>
                  <w:tcMar>
                    <w:top w:w="15" w:type="dxa"/>
                    <w:left w:w="15" w:type="dxa"/>
                    <w:right w:w="15" w:type="dxa"/>
                  </w:tcMar>
                  <w:vAlign w:val="center"/>
                </w:tcPr>
                <w:p w14:paraId="206ADC38">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0.139</w:t>
                  </w:r>
                </w:p>
              </w:tc>
              <w:tc>
                <w:tcPr>
                  <w:tcW w:w="1546" w:type="pct"/>
                  <w:vMerge w:val="continue"/>
                  <w:tcBorders>
                    <w:tl2br w:val="nil"/>
                    <w:tr2bl w:val="nil"/>
                  </w:tcBorders>
                  <w:noWrap w:val="0"/>
                  <w:tcMar>
                    <w:top w:w="15" w:type="dxa"/>
                    <w:left w:w="15" w:type="dxa"/>
                    <w:right w:w="15" w:type="dxa"/>
                  </w:tcMar>
                  <w:vAlign w:val="center"/>
                </w:tcPr>
                <w:p w14:paraId="37C29AD4">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val="0"/>
                      <w:bCs/>
                      <w:color w:val="auto"/>
                      <w:sz w:val="21"/>
                      <w:szCs w:val="21"/>
                      <w:vertAlign w:val="baseline"/>
                      <w:lang w:val="en-US" w:eastAsia="zh-CN"/>
                    </w:rPr>
                  </w:pPr>
                </w:p>
              </w:tc>
            </w:tr>
            <w:tr w14:paraId="3AD477B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057" w:type="pct"/>
                  <w:vMerge w:val="continue"/>
                  <w:tcBorders>
                    <w:tl2br w:val="nil"/>
                    <w:tr2bl w:val="nil"/>
                  </w:tcBorders>
                  <w:noWrap w:val="0"/>
                  <w:tcMar>
                    <w:top w:w="15" w:type="dxa"/>
                    <w:left w:w="15" w:type="dxa"/>
                    <w:right w:w="15" w:type="dxa"/>
                  </w:tcMar>
                  <w:vAlign w:val="center"/>
                </w:tcPr>
                <w:p w14:paraId="111BD62F">
                  <w:pPr>
                    <w:pStyle w:val="62"/>
                    <w:ind w:left="0" w:leftChars="0" w:firstLine="0" w:firstLineChars="0"/>
                    <w:jc w:val="center"/>
                    <w:rPr>
                      <w:rFonts w:hint="default" w:ascii="Times New Roman" w:hAnsi="Times New Roman" w:eastAsia="宋体" w:cs="Times New Roman"/>
                      <w:b w:val="0"/>
                      <w:spacing w:val="0"/>
                      <w:sz w:val="21"/>
                      <w:szCs w:val="21"/>
                      <w:highlight w:val="none"/>
                      <w:lang w:val="en-US" w:eastAsia="zh-CN" w:bidi="ar-SA"/>
                    </w:rPr>
                  </w:pPr>
                </w:p>
              </w:tc>
              <w:tc>
                <w:tcPr>
                  <w:tcW w:w="850" w:type="pct"/>
                  <w:tcBorders>
                    <w:tl2br w:val="nil"/>
                    <w:tr2bl w:val="nil"/>
                  </w:tcBorders>
                  <w:noWrap w:val="0"/>
                  <w:tcMar>
                    <w:top w:w="15" w:type="dxa"/>
                    <w:left w:w="15" w:type="dxa"/>
                    <w:right w:w="15" w:type="dxa"/>
                  </w:tcMar>
                  <w:vAlign w:val="center"/>
                </w:tcPr>
                <w:p w14:paraId="6F95CC32">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2022.8.14</w:t>
                  </w:r>
                </w:p>
              </w:tc>
              <w:tc>
                <w:tcPr>
                  <w:tcW w:w="1546" w:type="pct"/>
                  <w:tcBorders>
                    <w:tl2br w:val="nil"/>
                    <w:tr2bl w:val="nil"/>
                  </w:tcBorders>
                  <w:noWrap w:val="0"/>
                  <w:tcMar>
                    <w:top w:w="15" w:type="dxa"/>
                    <w:left w:w="15" w:type="dxa"/>
                    <w:right w:w="15" w:type="dxa"/>
                  </w:tcMar>
                  <w:vAlign w:val="center"/>
                </w:tcPr>
                <w:p w14:paraId="33099EE1">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0.081</w:t>
                  </w:r>
                </w:p>
              </w:tc>
              <w:tc>
                <w:tcPr>
                  <w:tcW w:w="1546" w:type="pct"/>
                  <w:vMerge w:val="continue"/>
                  <w:tcBorders>
                    <w:tl2br w:val="nil"/>
                    <w:tr2bl w:val="nil"/>
                  </w:tcBorders>
                  <w:noWrap w:val="0"/>
                  <w:tcMar>
                    <w:top w:w="15" w:type="dxa"/>
                    <w:left w:w="15" w:type="dxa"/>
                    <w:right w:w="15" w:type="dxa"/>
                  </w:tcMar>
                  <w:vAlign w:val="center"/>
                </w:tcPr>
                <w:p w14:paraId="3EEC17E8">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val="0"/>
                      <w:bCs/>
                      <w:color w:val="auto"/>
                      <w:sz w:val="21"/>
                      <w:szCs w:val="21"/>
                      <w:vertAlign w:val="baseline"/>
                      <w:lang w:val="en-US" w:eastAsia="zh-CN"/>
                    </w:rPr>
                  </w:pPr>
                </w:p>
              </w:tc>
            </w:tr>
            <w:tr w14:paraId="14F5A0E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907" w:type="pct"/>
                  <w:gridSpan w:val="2"/>
                  <w:tcBorders>
                    <w:tl2br w:val="nil"/>
                    <w:tr2bl w:val="nil"/>
                  </w:tcBorders>
                  <w:noWrap w:val="0"/>
                  <w:tcMar>
                    <w:top w:w="15" w:type="dxa"/>
                    <w:left w:w="15" w:type="dxa"/>
                    <w:right w:w="15" w:type="dxa"/>
                  </w:tcMar>
                  <w:vAlign w:val="center"/>
                </w:tcPr>
                <w:p w14:paraId="52AE4096">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default" w:ascii="Times New Roman" w:hAnsi="Times New Roman" w:eastAsia="宋体" w:cs="Times New Roman"/>
                      <w:b/>
                      <w:bCs w:val="0"/>
                      <w:color w:val="auto"/>
                      <w:sz w:val="21"/>
                      <w:szCs w:val="21"/>
                      <w:vertAlign w:val="baseline"/>
                      <w:lang w:val="en-US" w:eastAsia="zh-CN"/>
                    </w:rPr>
                    <w:t>标准限值</w:t>
                  </w:r>
                </w:p>
              </w:tc>
              <w:tc>
                <w:tcPr>
                  <w:tcW w:w="1546" w:type="pct"/>
                  <w:tcBorders>
                    <w:tl2br w:val="nil"/>
                    <w:tr2bl w:val="nil"/>
                  </w:tcBorders>
                  <w:noWrap w:val="0"/>
                  <w:tcMar>
                    <w:top w:w="15" w:type="dxa"/>
                    <w:left w:w="15" w:type="dxa"/>
                    <w:right w:w="15" w:type="dxa"/>
                  </w:tcMar>
                  <w:vAlign w:val="center"/>
                </w:tcPr>
                <w:p w14:paraId="6CCA2A02">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default" w:ascii="Times New Roman" w:hAnsi="Times New Roman" w:eastAsia="宋体" w:cs="Times New Roman"/>
                      <w:b/>
                      <w:bCs w:val="0"/>
                      <w:color w:val="auto"/>
                      <w:sz w:val="21"/>
                      <w:szCs w:val="21"/>
                      <w:vertAlign w:val="baseline"/>
                      <w:lang w:val="en-US" w:eastAsia="zh-CN"/>
                    </w:rPr>
                    <w:t>0.6</w:t>
                  </w:r>
                </w:p>
              </w:tc>
              <w:tc>
                <w:tcPr>
                  <w:tcW w:w="1546" w:type="pct"/>
                  <w:vMerge w:val="continue"/>
                  <w:tcBorders>
                    <w:tl2br w:val="nil"/>
                    <w:tr2bl w:val="nil"/>
                  </w:tcBorders>
                  <w:noWrap w:val="0"/>
                  <w:tcMar>
                    <w:top w:w="15" w:type="dxa"/>
                    <w:left w:w="15" w:type="dxa"/>
                    <w:right w:w="15" w:type="dxa"/>
                  </w:tcMar>
                  <w:vAlign w:val="center"/>
                </w:tcPr>
                <w:p w14:paraId="4B68C25F">
                  <w:pPr>
                    <w:pStyle w:val="62"/>
                    <w:keepNext w:val="0"/>
                    <w:keepLines w:val="0"/>
                    <w:pageBreakBefore w:val="0"/>
                    <w:widowControl/>
                    <w:kinsoku/>
                    <w:wordWrap/>
                    <w:overflowPunct/>
                    <w:topLinePunct w:val="0"/>
                    <w:autoSpaceDE/>
                    <w:autoSpaceDN/>
                    <w:bidi w:val="0"/>
                    <w:adjustRightInd/>
                    <w:snapToGrid/>
                    <w:spacing w:before="0" w:after="0" w:line="266" w:lineRule="exact"/>
                    <w:ind w:left="0" w:leftChars="0" w:right="0" w:rightChars="0" w:firstLine="0" w:firstLineChars="0"/>
                    <w:jc w:val="center"/>
                    <w:textAlignment w:val="auto"/>
                    <w:rPr>
                      <w:rFonts w:hint="default" w:ascii="Times New Roman" w:hAnsi="Times New Roman" w:eastAsia="宋体" w:cs="Times New Roman"/>
                      <w:b/>
                      <w:bCs w:val="0"/>
                      <w:color w:val="auto"/>
                      <w:sz w:val="21"/>
                      <w:szCs w:val="21"/>
                      <w:vertAlign w:val="baseline"/>
                      <w:lang w:val="en-US" w:eastAsia="zh-CN"/>
                    </w:rPr>
                  </w:pPr>
                </w:p>
              </w:tc>
            </w:tr>
            <w:tr w14:paraId="7766551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3453" w:type="pct"/>
                  <w:gridSpan w:val="3"/>
                  <w:tcBorders>
                    <w:tl2br w:val="nil"/>
                    <w:tr2bl w:val="nil"/>
                  </w:tcBorders>
                  <w:noWrap w:val="0"/>
                  <w:tcMar>
                    <w:top w:w="15" w:type="dxa"/>
                    <w:left w:w="15" w:type="dxa"/>
                    <w:right w:w="15" w:type="dxa"/>
                  </w:tcMar>
                  <w:vAlign w:val="center"/>
                </w:tcPr>
                <w:p w14:paraId="3B570775">
                  <w:pPr>
                    <w:spacing w:line="240" w:lineRule="auto"/>
                    <w:ind w:left="0" w:leftChars="0" w:firstLine="0" w:firstLineChars="0"/>
                    <w:rPr>
                      <w:rFonts w:hint="default" w:ascii="Times New Roman" w:hAnsi="Times New Roman" w:eastAsia="宋体" w:cs="Times New Roman"/>
                      <w:b w:val="0"/>
                      <w:spacing w:val="0"/>
                      <w:sz w:val="21"/>
                      <w:szCs w:val="21"/>
                      <w:highlight w:val="none"/>
                      <w:lang w:val="en-US" w:eastAsia="zh-CN" w:bidi="ar-SA"/>
                    </w:rPr>
                  </w:pPr>
                  <w:r>
                    <w:rPr>
                      <w:rFonts w:hint="default" w:ascii="Times New Roman" w:hAnsi="Times New Roman" w:eastAsia="宋体" w:cs="Times New Roman"/>
                      <w:b w:val="0"/>
                      <w:spacing w:val="0"/>
                      <w:sz w:val="21"/>
                      <w:szCs w:val="21"/>
                      <w:highlight w:val="none"/>
                      <w:lang w:val="en-US" w:eastAsia="zh-CN" w:bidi="ar-SA"/>
                    </w:rPr>
                    <w:t>注：</w:t>
                  </w:r>
                  <w:r>
                    <w:rPr>
                      <w:rFonts w:hint="default" w:ascii="Times New Roman" w:hAnsi="Times New Roman" w:eastAsia="宋体" w:cs="Times New Roman"/>
                      <w:color w:val="auto"/>
                      <w:sz w:val="21"/>
                      <w:szCs w:val="21"/>
                      <w:lang w:val="en-US" w:eastAsia="zh-CN"/>
                    </w:rPr>
                    <w:t>标准</w:t>
                  </w:r>
                  <w:r>
                    <w:rPr>
                      <w:rFonts w:hint="default" w:ascii="Times New Roman" w:hAnsi="Times New Roman" w:eastAsia="宋体" w:cs="Times New Roman"/>
                      <w:sz w:val="21"/>
                      <w:szCs w:val="21"/>
                      <w:lang w:val="en-US" w:eastAsia="zh-CN"/>
                    </w:rPr>
                    <w:t>参考《环境影响评价技术导则 大气环境》（HJ2.2-2018）附录D表D.1浓度参考限值。</w:t>
                  </w:r>
                </w:p>
              </w:tc>
              <w:tc>
                <w:tcPr>
                  <w:tcW w:w="1546" w:type="pct"/>
                  <w:vMerge w:val="continue"/>
                  <w:tcBorders>
                    <w:tl2br w:val="nil"/>
                    <w:tr2bl w:val="nil"/>
                  </w:tcBorders>
                  <w:noWrap w:val="0"/>
                  <w:tcMar>
                    <w:top w:w="15" w:type="dxa"/>
                    <w:left w:w="15" w:type="dxa"/>
                    <w:right w:w="15" w:type="dxa"/>
                  </w:tcMar>
                  <w:vAlign w:val="center"/>
                </w:tcPr>
                <w:p w14:paraId="35F20E11">
                  <w:pPr>
                    <w:spacing w:line="240" w:lineRule="auto"/>
                    <w:ind w:left="0" w:leftChars="0" w:firstLine="0" w:firstLineChars="0"/>
                    <w:rPr>
                      <w:rFonts w:hint="default" w:ascii="Times New Roman" w:hAnsi="Times New Roman" w:eastAsia="宋体" w:cs="Times New Roman"/>
                      <w:b w:val="0"/>
                      <w:spacing w:val="0"/>
                      <w:sz w:val="21"/>
                      <w:szCs w:val="21"/>
                      <w:highlight w:val="none"/>
                      <w:lang w:val="en-US" w:eastAsia="zh-CN" w:bidi="ar-SA"/>
                    </w:rPr>
                  </w:pPr>
                </w:p>
              </w:tc>
            </w:tr>
          </w:tbl>
          <w:p w14:paraId="7DDD908A">
            <w:pPr>
              <w:spacing w:line="360" w:lineRule="auto"/>
              <w:ind w:firstLine="480" w:firstLineChars="200"/>
              <w:jc w:val="both"/>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Cs/>
                <w:sz w:val="24"/>
                <w:lang w:eastAsia="zh-CN"/>
              </w:rPr>
              <w:t>由上表可知，厂区所在地环境空气质量较好，</w:t>
            </w:r>
            <w:r>
              <w:rPr>
                <w:rFonts w:hint="default" w:ascii="Times New Roman" w:hAnsi="Times New Roman" w:eastAsia="宋体" w:cs="Times New Roman"/>
                <w:bCs/>
                <w:sz w:val="24"/>
                <w:lang w:val="en-US" w:eastAsia="zh-CN"/>
              </w:rPr>
              <w:t>TVOC</w:t>
            </w:r>
            <w:r>
              <w:rPr>
                <w:rFonts w:hint="default" w:ascii="Times New Roman" w:hAnsi="Times New Roman" w:eastAsia="宋体" w:cs="Times New Roman"/>
                <w:bCs/>
                <w:sz w:val="24"/>
                <w:lang w:eastAsia="zh-CN"/>
              </w:rPr>
              <w:t>未出现超标情况。</w:t>
            </w:r>
          </w:p>
          <w:p w14:paraId="19F145A5">
            <w:pPr>
              <w:spacing w:line="360" w:lineRule="auto"/>
              <w:ind w:firstLine="482" w:firstLineChars="200"/>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rPr>
              <w:t>2、地表水</w:t>
            </w:r>
            <w:r>
              <w:rPr>
                <w:rFonts w:hint="default" w:ascii="Times New Roman" w:hAnsi="Times New Roman" w:eastAsia="宋体" w:cs="Times New Roman"/>
                <w:b/>
                <w:bCs/>
                <w:color w:val="auto"/>
                <w:sz w:val="24"/>
                <w:szCs w:val="24"/>
                <w:highlight w:val="none"/>
                <w:lang w:eastAsia="zh-CN"/>
              </w:rPr>
              <w:t>环境</w:t>
            </w:r>
          </w:p>
          <w:p w14:paraId="2DA3A3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根据《常德市水功能区划》（常政函[2014]24号），北河未划分水功能区划，</w:t>
            </w:r>
            <w:r>
              <w:rPr>
                <w:rFonts w:hint="default" w:ascii="Times New Roman" w:hAnsi="Times New Roman" w:eastAsia="宋体" w:cs="Times New Roman"/>
                <w:color w:val="auto"/>
                <w:sz w:val="24"/>
              </w:rPr>
              <w:t>为了解</w:t>
            </w:r>
            <w:r>
              <w:rPr>
                <w:rFonts w:hint="default" w:ascii="Times New Roman" w:hAnsi="Times New Roman" w:eastAsia="宋体" w:cs="Times New Roman"/>
                <w:bCs/>
                <w:color w:val="auto"/>
                <w:sz w:val="24"/>
                <w:lang w:eastAsia="zh-CN"/>
              </w:rPr>
              <w:t>北河</w:t>
            </w:r>
            <w:r>
              <w:rPr>
                <w:rFonts w:hint="default" w:ascii="Times New Roman" w:hAnsi="Times New Roman" w:eastAsia="宋体" w:cs="Times New Roman"/>
                <w:bCs/>
                <w:color w:val="auto"/>
                <w:sz w:val="24"/>
              </w:rPr>
              <w:t>水质现状</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sz w:val="24"/>
              </w:rPr>
              <w:t>环评单位委托湖南精科检测有限公司于20</w:t>
            </w:r>
            <w:r>
              <w:rPr>
                <w:rFonts w:hint="default" w:ascii="Times New Roman" w:hAnsi="Times New Roman" w:eastAsia="宋体" w:cs="Times New Roman"/>
                <w:color w:val="auto"/>
                <w:sz w:val="24"/>
                <w:lang w:val="en-US" w:eastAsia="zh-CN"/>
              </w:rPr>
              <w:t>22</w:t>
            </w:r>
            <w:r>
              <w:rPr>
                <w:rFonts w:hint="default" w:ascii="Times New Roman" w:hAnsi="Times New Roman" w:eastAsia="宋体" w:cs="Times New Roman"/>
                <w:color w:val="auto"/>
                <w:sz w:val="24"/>
              </w:rPr>
              <w:t>年</w:t>
            </w:r>
            <w:r>
              <w:rPr>
                <w:rFonts w:hint="default" w:ascii="Times New Roman" w:hAnsi="Times New Roman" w:eastAsia="宋体" w:cs="Times New Roman"/>
                <w:color w:val="auto"/>
                <w:sz w:val="24"/>
                <w:highlight w:val="none"/>
                <w:lang w:val="en-US" w:eastAsia="zh-CN"/>
              </w:rPr>
              <w:t>8</w:t>
            </w:r>
            <w:r>
              <w:rPr>
                <w:rFonts w:hint="default" w:ascii="Times New Roman" w:hAnsi="Times New Roman" w:eastAsia="宋体" w:cs="Times New Roman"/>
                <w:color w:val="auto"/>
                <w:sz w:val="24"/>
                <w:highlight w:val="none"/>
              </w:rPr>
              <w:t>月</w:t>
            </w:r>
            <w:r>
              <w:rPr>
                <w:rFonts w:hint="default" w:ascii="Times New Roman" w:hAnsi="Times New Roman" w:eastAsia="宋体" w:cs="Times New Roman"/>
                <w:color w:val="auto"/>
                <w:sz w:val="24"/>
                <w:highlight w:val="none"/>
                <w:lang w:val="en-US" w:eastAsia="zh-CN"/>
              </w:rPr>
              <w:t>12</w:t>
            </w:r>
            <w:r>
              <w:rPr>
                <w:rFonts w:hint="default" w:ascii="Times New Roman" w:hAnsi="Times New Roman" w:eastAsia="宋体" w:cs="Times New Roman"/>
                <w:color w:val="auto"/>
                <w:sz w:val="24"/>
                <w:highlight w:val="none"/>
              </w:rPr>
              <w:t>日</w:t>
            </w:r>
            <w:r>
              <w:rPr>
                <w:rFonts w:hint="default" w:ascii="Times New Roman" w:hAnsi="Times New Roman" w:eastAsia="宋体" w:cs="Times New Roman"/>
                <w:color w:val="auto"/>
                <w:sz w:val="24"/>
                <w:highlight w:val="none"/>
                <w:lang w:val="en-US" w:eastAsia="zh-CN"/>
              </w:rPr>
              <w:t>-14</w:t>
            </w:r>
            <w:r>
              <w:rPr>
                <w:rFonts w:hint="default" w:ascii="Times New Roman" w:hAnsi="Times New Roman" w:eastAsia="宋体" w:cs="Times New Roman"/>
                <w:color w:val="auto"/>
                <w:sz w:val="24"/>
                <w:highlight w:val="none"/>
              </w:rPr>
              <w:t>日在</w:t>
            </w:r>
            <w:r>
              <w:rPr>
                <w:rFonts w:hint="default" w:ascii="Times New Roman" w:hAnsi="Times New Roman" w:eastAsia="宋体" w:cs="Times New Roman"/>
                <w:color w:val="auto"/>
                <w:sz w:val="24"/>
                <w:highlight w:val="none"/>
                <w:lang w:eastAsia="zh-CN"/>
              </w:rPr>
              <w:t>北河断面选取了</w:t>
            </w:r>
            <w:r>
              <w:rPr>
                <w:rFonts w:hint="default" w:ascii="Times New Roman" w:hAnsi="Times New Roman" w:eastAsia="宋体" w:cs="Times New Roman"/>
                <w:color w:val="auto"/>
                <w:sz w:val="24"/>
                <w:highlight w:val="none"/>
                <w:lang w:val="en-US" w:eastAsia="zh-CN"/>
              </w:rPr>
              <w:t>3个点位</w:t>
            </w:r>
            <w:r>
              <w:rPr>
                <w:rFonts w:hint="default" w:ascii="Times New Roman" w:hAnsi="Times New Roman" w:eastAsia="宋体" w:cs="Times New Roman"/>
                <w:bCs/>
                <w:color w:val="auto"/>
                <w:sz w:val="24"/>
                <w:highlight w:val="none"/>
              </w:rPr>
              <w:t>进行了水环境监测</w:t>
            </w:r>
            <w:r>
              <w:rPr>
                <w:rFonts w:hint="default" w:ascii="Times New Roman" w:hAnsi="Times New Roman" w:eastAsia="宋体" w:cs="Times New Roman"/>
                <w:bCs/>
                <w:color w:val="auto"/>
                <w:sz w:val="24"/>
                <w:highlight w:val="none"/>
                <w:lang w:eastAsia="zh-CN"/>
              </w:rPr>
              <w:t>，监测结果见下表</w:t>
            </w:r>
            <w:r>
              <w:rPr>
                <w:rFonts w:hint="default" w:ascii="Times New Roman" w:hAnsi="Times New Roman" w:eastAsia="宋体" w:cs="Times New Roman"/>
                <w:sz w:val="24"/>
                <w:szCs w:val="24"/>
                <w:highlight w:val="none"/>
              </w:rPr>
              <w:t>。</w:t>
            </w:r>
          </w:p>
          <w:p w14:paraId="43EFCBA1">
            <w:pPr>
              <w:bidi w:val="0"/>
              <w:jc w:val="center"/>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表3-</w:t>
            </w:r>
            <w:r>
              <w:rPr>
                <w:rFonts w:hint="default" w:ascii="Times New Roman" w:hAnsi="Times New Roman" w:eastAsia="宋体" w:cs="Times New Roman"/>
                <w:b/>
                <w:bCs/>
                <w:highlight w:val="none"/>
                <w:lang w:val="en-US" w:eastAsia="zh-CN"/>
              </w:rPr>
              <w:t>3</w:t>
            </w:r>
            <w:r>
              <w:rPr>
                <w:rFonts w:hint="default" w:ascii="Times New Roman" w:hAnsi="Times New Roman" w:eastAsia="宋体" w:cs="Times New Roman"/>
                <w:b/>
                <w:bCs/>
                <w:highlight w:val="none"/>
              </w:rPr>
              <w:t xml:space="preserve">  水质状况一览表</w:t>
            </w:r>
          </w:p>
          <w:tbl>
            <w:tblPr>
              <w:tblStyle w:val="27"/>
              <w:tblW w:w="80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39"/>
              <w:gridCol w:w="736"/>
              <w:gridCol w:w="753"/>
              <w:gridCol w:w="823"/>
              <w:gridCol w:w="892"/>
              <w:gridCol w:w="943"/>
              <w:gridCol w:w="788"/>
              <w:gridCol w:w="822"/>
              <w:gridCol w:w="736"/>
            </w:tblGrid>
            <w:tr w14:paraId="11BA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722" w:type="dxa"/>
                  <w:tcBorders>
                    <w:tl2br w:val="nil"/>
                    <w:tr2bl w:val="nil"/>
                  </w:tcBorders>
                  <w:noWrap w:val="0"/>
                  <w:vAlign w:val="center"/>
                </w:tcPr>
                <w:p w14:paraId="343EFD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监测断面</w:t>
                  </w:r>
                </w:p>
              </w:tc>
              <w:tc>
                <w:tcPr>
                  <w:tcW w:w="839" w:type="dxa"/>
                  <w:tcBorders>
                    <w:tl2br w:val="nil"/>
                    <w:tr2bl w:val="nil"/>
                  </w:tcBorders>
                  <w:noWrap w:val="0"/>
                  <w:vAlign w:val="center"/>
                </w:tcPr>
                <w:p w14:paraId="00F4DE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监测项目</w:t>
                  </w:r>
                </w:p>
              </w:tc>
              <w:tc>
                <w:tcPr>
                  <w:tcW w:w="736" w:type="dxa"/>
                  <w:tcBorders>
                    <w:tl2br w:val="nil"/>
                    <w:tr2bl w:val="nil"/>
                  </w:tcBorders>
                  <w:noWrap w:val="0"/>
                  <w:vAlign w:val="center"/>
                </w:tcPr>
                <w:p w14:paraId="0E0D32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pH</w:t>
                  </w:r>
                </w:p>
              </w:tc>
              <w:tc>
                <w:tcPr>
                  <w:tcW w:w="753" w:type="dxa"/>
                  <w:tcBorders>
                    <w:tl2br w:val="nil"/>
                    <w:tr2bl w:val="nil"/>
                  </w:tcBorders>
                  <w:noWrap w:val="0"/>
                  <w:vAlign w:val="center"/>
                </w:tcPr>
                <w:p w14:paraId="0629E8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COD</w:t>
                  </w:r>
                </w:p>
              </w:tc>
              <w:tc>
                <w:tcPr>
                  <w:tcW w:w="823" w:type="dxa"/>
                  <w:tcBorders>
                    <w:tl2br w:val="nil"/>
                    <w:tr2bl w:val="nil"/>
                  </w:tcBorders>
                  <w:noWrap w:val="0"/>
                  <w:vAlign w:val="center"/>
                </w:tcPr>
                <w:p w14:paraId="777C0C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BOD</w:t>
                  </w:r>
                  <w:r>
                    <w:rPr>
                      <w:rFonts w:hint="default" w:ascii="Times New Roman" w:hAnsi="Times New Roman" w:eastAsia="宋体" w:cs="Times New Roman"/>
                      <w:b/>
                      <w:bCs/>
                      <w:color w:val="auto"/>
                      <w:sz w:val="18"/>
                      <w:szCs w:val="18"/>
                      <w:vertAlign w:val="subscript"/>
                    </w:rPr>
                    <w:t>5</w:t>
                  </w:r>
                </w:p>
              </w:tc>
              <w:tc>
                <w:tcPr>
                  <w:tcW w:w="892" w:type="dxa"/>
                  <w:tcBorders>
                    <w:tl2br w:val="nil"/>
                    <w:tr2bl w:val="nil"/>
                  </w:tcBorders>
                  <w:noWrap w:val="0"/>
                  <w:vAlign w:val="center"/>
                </w:tcPr>
                <w:p w14:paraId="2F6276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18"/>
                      <w:szCs w:val="18"/>
                      <w:lang w:val="en-US" w:eastAsia="zh-CN"/>
                    </w:rPr>
                  </w:pPr>
                  <w:r>
                    <w:rPr>
                      <w:rFonts w:hint="default" w:ascii="Times New Roman" w:hAnsi="Times New Roman" w:eastAsia="宋体" w:cs="Times New Roman"/>
                      <w:b/>
                      <w:bCs/>
                      <w:color w:val="auto"/>
                      <w:sz w:val="18"/>
                      <w:szCs w:val="18"/>
                    </w:rPr>
                    <w:t>悬浮物</w:t>
                  </w:r>
                </w:p>
              </w:tc>
              <w:tc>
                <w:tcPr>
                  <w:tcW w:w="943" w:type="dxa"/>
                  <w:tcBorders>
                    <w:tl2br w:val="nil"/>
                    <w:tr2bl w:val="nil"/>
                  </w:tcBorders>
                  <w:noWrap w:val="0"/>
                  <w:vAlign w:val="center"/>
                </w:tcPr>
                <w:p w14:paraId="5D922C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18"/>
                      <w:szCs w:val="18"/>
                      <w:lang w:val="en-US" w:eastAsia="zh-CN"/>
                    </w:rPr>
                  </w:pPr>
                  <w:r>
                    <w:rPr>
                      <w:rFonts w:hint="default" w:ascii="Times New Roman" w:hAnsi="Times New Roman" w:eastAsia="宋体" w:cs="Times New Roman"/>
                      <w:b/>
                      <w:bCs/>
                      <w:color w:val="auto"/>
                      <w:sz w:val="18"/>
                      <w:szCs w:val="18"/>
                    </w:rPr>
                    <w:t>NH</w:t>
                  </w:r>
                  <w:r>
                    <w:rPr>
                      <w:rFonts w:hint="default" w:ascii="Times New Roman" w:hAnsi="Times New Roman" w:eastAsia="宋体" w:cs="Times New Roman"/>
                      <w:b/>
                      <w:bCs/>
                      <w:color w:val="auto"/>
                      <w:sz w:val="18"/>
                      <w:szCs w:val="18"/>
                      <w:vertAlign w:val="subscript"/>
                    </w:rPr>
                    <w:t>3</w:t>
                  </w:r>
                  <w:r>
                    <w:rPr>
                      <w:rFonts w:hint="default" w:ascii="Times New Roman" w:hAnsi="Times New Roman" w:eastAsia="宋体" w:cs="Times New Roman"/>
                      <w:b/>
                      <w:bCs/>
                      <w:color w:val="auto"/>
                      <w:sz w:val="18"/>
                      <w:szCs w:val="18"/>
                    </w:rPr>
                    <w:t>-N</w:t>
                  </w:r>
                </w:p>
              </w:tc>
              <w:tc>
                <w:tcPr>
                  <w:tcW w:w="788" w:type="dxa"/>
                  <w:tcBorders>
                    <w:tl2br w:val="nil"/>
                    <w:tr2bl w:val="nil"/>
                  </w:tcBorders>
                  <w:noWrap w:val="0"/>
                  <w:vAlign w:val="center"/>
                </w:tcPr>
                <w:p w14:paraId="02D94C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18"/>
                      <w:szCs w:val="18"/>
                      <w:lang w:val="en-US" w:eastAsia="zh-CN"/>
                    </w:rPr>
                  </w:pPr>
                  <w:r>
                    <w:rPr>
                      <w:rFonts w:hint="default" w:ascii="Times New Roman" w:hAnsi="Times New Roman" w:eastAsia="宋体" w:cs="Times New Roman"/>
                      <w:b/>
                      <w:bCs/>
                      <w:color w:val="auto"/>
                      <w:sz w:val="18"/>
                      <w:szCs w:val="18"/>
                    </w:rPr>
                    <w:t>TP</w:t>
                  </w:r>
                </w:p>
              </w:tc>
              <w:tc>
                <w:tcPr>
                  <w:tcW w:w="822" w:type="dxa"/>
                  <w:tcBorders>
                    <w:tl2br w:val="nil"/>
                    <w:tr2bl w:val="nil"/>
                  </w:tcBorders>
                  <w:noWrap w:val="0"/>
                  <w:vAlign w:val="center"/>
                </w:tcPr>
                <w:p w14:paraId="3D7279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18"/>
                      <w:szCs w:val="18"/>
                      <w:lang w:val="en-US" w:eastAsia="zh-CN"/>
                    </w:rPr>
                  </w:pPr>
                  <w:r>
                    <w:rPr>
                      <w:rFonts w:hint="default" w:ascii="Times New Roman" w:hAnsi="Times New Roman" w:eastAsia="宋体" w:cs="Times New Roman"/>
                      <w:b/>
                      <w:bCs/>
                      <w:color w:val="auto"/>
                      <w:sz w:val="18"/>
                      <w:szCs w:val="18"/>
                    </w:rPr>
                    <w:t>TN</w:t>
                  </w:r>
                </w:p>
              </w:tc>
              <w:tc>
                <w:tcPr>
                  <w:tcW w:w="736" w:type="dxa"/>
                  <w:tcBorders>
                    <w:tl2br w:val="nil"/>
                    <w:tr2bl w:val="nil"/>
                  </w:tcBorders>
                  <w:noWrap w:val="0"/>
                  <w:vAlign w:val="center"/>
                </w:tcPr>
                <w:p w14:paraId="17791E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18"/>
                      <w:szCs w:val="18"/>
                      <w:lang w:val="en-US" w:eastAsia="zh-CN"/>
                    </w:rPr>
                  </w:pPr>
                  <w:r>
                    <w:rPr>
                      <w:rFonts w:hint="default" w:ascii="Times New Roman" w:hAnsi="Times New Roman" w:eastAsia="宋体" w:cs="Times New Roman"/>
                      <w:b/>
                      <w:bCs/>
                      <w:color w:val="auto"/>
                      <w:sz w:val="18"/>
                      <w:szCs w:val="18"/>
                    </w:rPr>
                    <w:t>石油类</w:t>
                  </w:r>
                </w:p>
              </w:tc>
            </w:tr>
            <w:tr w14:paraId="1049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722" w:type="dxa"/>
                  <w:vMerge w:val="restart"/>
                  <w:tcBorders>
                    <w:tl2br w:val="nil"/>
                    <w:tr2bl w:val="nil"/>
                  </w:tcBorders>
                  <w:noWrap w:val="0"/>
                  <w:vAlign w:val="center"/>
                </w:tcPr>
                <w:p w14:paraId="35853E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S1北河监测断面（入河排污口上游50m处）</w:t>
                  </w:r>
                </w:p>
              </w:tc>
              <w:tc>
                <w:tcPr>
                  <w:tcW w:w="839" w:type="dxa"/>
                  <w:tcBorders>
                    <w:tl2br w:val="nil"/>
                    <w:tr2bl w:val="nil"/>
                  </w:tcBorders>
                  <w:noWrap w:val="0"/>
                  <w:vAlign w:val="center"/>
                </w:tcPr>
                <w:p w14:paraId="50ED48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样品数</w:t>
                  </w:r>
                </w:p>
              </w:tc>
              <w:tc>
                <w:tcPr>
                  <w:tcW w:w="736" w:type="dxa"/>
                  <w:tcBorders>
                    <w:tl2br w:val="nil"/>
                    <w:tr2bl w:val="nil"/>
                  </w:tcBorders>
                  <w:noWrap w:val="0"/>
                  <w:vAlign w:val="center"/>
                </w:tcPr>
                <w:p w14:paraId="0E2CC7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3</w:t>
                  </w:r>
                </w:p>
              </w:tc>
              <w:tc>
                <w:tcPr>
                  <w:tcW w:w="753" w:type="dxa"/>
                  <w:tcBorders>
                    <w:tl2br w:val="nil"/>
                    <w:tr2bl w:val="nil"/>
                  </w:tcBorders>
                  <w:noWrap w:val="0"/>
                  <w:vAlign w:val="center"/>
                </w:tcPr>
                <w:p w14:paraId="1000AD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3</w:t>
                  </w:r>
                </w:p>
              </w:tc>
              <w:tc>
                <w:tcPr>
                  <w:tcW w:w="823" w:type="dxa"/>
                  <w:tcBorders>
                    <w:tl2br w:val="nil"/>
                    <w:tr2bl w:val="nil"/>
                  </w:tcBorders>
                  <w:noWrap w:val="0"/>
                  <w:vAlign w:val="center"/>
                </w:tcPr>
                <w:p w14:paraId="0729AC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3</w:t>
                  </w:r>
                </w:p>
              </w:tc>
              <w:tc>
                <w:tcPr>
                  <w:tcW w:w="892" w:type="dxa"/>
                  <w:tcBorders>
                    <w:tl2br w:val="nil"/>
                    <w:tr2bl w:val="nil"/>
                  </w:tcBorders>
                  <w:noWrap w:val="0"/>
                  <w:vAlign w:val="center"/>
                </w:tcPr>
                <w:p w14:paraId="000DB9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943" w:type="dxa"/>
                  <w:tcBorders>
                    <w:tl2br w:val="nil"/>
                    <w:tr2bl w:val="nil"/>
                  </w:tcBorders>
                  <w:noWrap w:val="0"/>
                  <w:vAlign w:val="center"/>
                </w:tcPr>
                <w:p w14:paraId="0F38BE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788" w:type="dxa"/>
                  <w:tcBorders>
                    <w:tl2br w:val="nil"/>
                    <w:tr2bl w:val="nil"/>
                  </w:tcBorders>
                  <w:noWrap w:val="0"/>
                  <w:vAlign w:val="center"/>
                </w:tcPr>
                <w:p w14:paraId="082CC3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822" w:type="dxa"/>
                  <w:tcBorders>
                    <w:tl2br w:val="nil"/>
                    <w:tr2bl w:val="nil"/>
                  </w:tcBorders>
                  <w:noWrap w:val="0"/>
                  <w:vAlign w:val="center"/>
                </w:tcPr>
                <w:p w14:paraId="01A65D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736" w:type="dxa"/>
                  <w:tcBorders>
                    <w:tl2br w:val="nil"/>
                    <w:tr2bl w:val="nil"/>
                  </w:tcBorders>
                  <w:noWrap w:val="0"/>
                  <w:vAlign w:val="center"/>
                </w:tcPr>
                <w:p w14:paraId="38C053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r>
            <w:tr w14:paraId="298E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2" w:type="dxa"/>
                  <w:vMerge w:val="continue"/>
                  <w:tcBorders>
                    <w:tl2br w:val="nil"/>
                    <w:tr2bl w:val="nil"/>
                  </w:tcBorders>
                  <w:noWrap w:val="0"/>
                  <w:vAlign w:val="center"/>
                </w:tcPr>
                <w:p w14:paraId="0C2CC3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2E40B3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监测值范围</w:t>
                  </w:r>
                </w:p>
              </w:tc>
              <w:tc>
                <w:tcPr>
                  <w:tcW w:w="736" w:type="dxa"/>
                  <w:tcBorders>
                    <w:tl2br w:val="nil"/>
                    <w:tr2bl w:val="nil"/>
                  </w:tcBorders>
                  <w:noWrap w:val="0"/>
                  <w:vAlign w:val="center"/>
                </w:tcPr>
                <w:p w14:paraId="7E7F04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7.07-7.17</w:t>
                  </w:r>
                </w:p>
              </w:tc>
              <w:tc>
                <w:tcPr>
                  <w:tcW w:w="753" w:type="dxa"/>
                  <w:tcBorders>
                    <w:tl2br w:val="nil"/>
                    <w:tr2bl w:val="nil"/>
                  </w:tcBorders>
                  <w:noWrap w:val="0"/>
                  <w:vAlign w:val="center"/>
                </w:tcPr>
                <w:p w14:paraId="7FF17A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11-13</w:t>
                  </w:r>
                </w:p>
              </w:tc>
              <w:tc>
                <w:tcPr>
                  <w:tcW w:w="823" w:type="dxa"/>
                  <w:tcBorders>
                    <w:tl2br w:val="nil"/>
                    <w:tr2bl w:val="nil"/>
                  </w:tcBorders>
                  <w:noWrap w:val="0"/>
                  <w:vAlign w:val="center"/>
                </w:tcPr>
                <w:p w14:paraId="2A3A6D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2.3-3.1</w:t>
                  </w:r>
                </w:p>
              </w:tc>
              <w:tc>
                <w:tcPr>
                  <w:tcW w:w="892" w:type="dxa"/>
                  <w:tcBorders>
                    <w:tl2br w:val="nil"/>
                    <w:tr2bl w:val="nil"/>
                  </w:tcBorders>
                  <w:noWrap w:val="0"/>
                  <w:vAlign w:val="center"/>
                </w:tcPr>
                <w:p w14:paraId="0943F8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10-13</w:t>
                  </w:r>
                </w:p>
              </w:tc>
              <w:tc>
                <w:tcPr>
                  <w:tcW w:w="943" w:type="dxa"/>
                  <w:tcBorders>
                    <w:tl2br w:val="nil"/>
                    <w:tr2bl w:val="nil"/>
                  </w:tcBorders>
                  <w:noWrap w:val="0"/>
                  <w:vAlign w:val="center"/>
                </w:tcPr>
                <w:p w14:paraId="6F0565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0.083-0.102</w:t>
                  </w:r>
                </w:p>
              </w:tc>
              <w:tc>
                <w:tcPr>
                  <w:tcW w:w="788" w:type="dxa"/>
                  <w:tcBorders>
                    <w:tl2br w:val="nil"/>
                    <w:tr2bl w:val="nil"/>
                  </w:tcBorders>
                  <w:noWrap w:val="0"/>
                  <w:vAlign w:val="center"/>
                </w:tcPr>
                <w:p w14:paraId="5C9CAB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0.09-0.12</w:t>
                  </w:r>
                </w:p>
              </w:tc>
              <w:tc>
                <w:tcPr>
                  <w:tcW w:w="822" w:type="dxa"/>
                  <w:tcBorders>
                    <w:tl2br w:val="nil"/>
                    <w:tr2bl w:val="nil"/>
                  </w:tcBorders>
                  <w:noWrap w:val="0"/>
                  <w:vAlign w:val="center"/>
                </w:tcPr>
                <w:p w14:paraId="3F955A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1.35-1.79</w:t>
                  </w:r>
                </w:p>
              </w:tc>
              <w:tc>
                <w:tcPr>
                  <w:tcW w:w="736" w:type="dxa"/>
                  <w:tcBorders>
                    <w:tl2br w:val="nil"/>
                    <w:tr2bl w:val="nil"/>
                  </w:tcBorders>
                  <w:noWrap w:val="0"/>
                  <w:vAlign w:val="center"/>
                </w:tcPr>
                <w:p w14:paraId="22512C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0.01</w:t>
                  </w:r>
                  <w:r>
                    <w:rPr>
                      <w:rFonts w:hint="default" w:ascii="Times New Roman" w:hAnsi="Times New Roman" w:eastAsia="宋体" w:cs="Times New Roman"/>
                      <w:color w:val="auto"/>
                      <w:sz w:val="18"/>
                      <w:szCs w:val="18"/>
                      <w:lang w:val="en-US" w:eastAsia="zh-CN"/>
                    </w:rPr>
                    <w:t>-0.03</w:t>
                  </w:r>
                </w:p>
              </w:tc>
            </w:tr>
            <w:tr w14:paraId="4755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2" w:type="dxa"/>
                  <w:vMerge w:val="continue"/>
                  <w:tcBorders>
                    <w:tl2br w:val="nil"/>
                    <w:tr2bl w:val="nil"/>
                  </w:tcBorders>
                  <w:noWrap w:val="0"/>
                  <w:vAlign w:val="center"/>
                </w:tcPr>
                <w:p w14:paraId="3F672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0A5E38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标准指数</w:t>
                  </w:r>
                </w:p>
              </w:tc>
              <w:tc>
                <w:tcPr>
                  <w:tcW w:w="736" w:type="dxa"/>
                  <w:tcBorders>
                    <w:tl2br w:val="nil"/>
                    <w:tr2bl w:val="nil"/>
                  </w:tcBorders>
                  <w:noWrap w:val="0"/>
                  <w:vAlign w:val="center"/>
                </w:tcPr>
                <w:p w14:paraId="3A0FCB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0.035-0.085</w:t>
                  </w:r>
                </w:p>
              </w:tc>
              <w:tc>
                <w:tcPr>
                  <w:tcW w:w="753" w:type="dxa"/>
                  <w:tcBorders>
                    <w:tl2br w:val="nil"/>
                    <w:tr2bl w:val="nil"/>
                  </w:tcBorders>
                  <w:noWrap w:val="0"/>
                  <w:vAlign w:val="center"/>
                </w:tcPr>
                <w:p w14:paraId="680464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0.55-0.65</w:t>
                  </w:r>
                </w:p>
              </w:tc>
              <w:tc>
                <w:tcPr>
                  <w:tcW w:w="823" w:type="dxa"/>
                  <w:tcBorders>
                    <w:tl2br w:val="nil"/>
                    <w:tr2bl w:val="nil"/>
                  </w:tcBorders>
                  <w:noWrap w:val="0"/>
                  <w:vAlign w:val="center"/>
                </w:tcPr>
                <w:p w14:paraId="56DB43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0.575-0.775</w:t>
                  </w:r>
                </w:p>
              </w:tc>
              <w:tc>
                <w:tcPr>
                  <w:tcW w:w="892" w:type="dxa"/>
                  <w:tcBorders>
                    <w:tl2br w:val="nil"/>
                    <w:tr2bl w:val="nil"/>
                  </w:tcBorders>
                  <w:noWrap w:val="0"/>
                  <w:vAlign w:val="center"/>
                </w:tcPr>
                <w:p w14:paraId="39FE70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943" w:type="dxa"/>
                  <w:tcBorders>
                    <w:tl2br w:val="nil"/>
                    <w:tr2bl w:val="nil"/>
                  </w:tcBorders>
                  <w:noWrap w:val="0"/>
                  <w:vAlign w:val="center"/>
                </w:tcPr>
                <w:p w14:paraId="2E1131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0.083-0.102</w:t>
                  </w:r>
                </w:p>
              </w:tc>
              <w:tc>
                <w:tcPr>
                  <w:tcW w:w="788" w:type="dxa"/>
                  <w:tcBorders>
                    <w:tl2br w:val="nil"/>
                    <w:tr2bl w:val="nil"/>
                  </w:tcBorders>
                  <w:noWrap w:val="0"/>
                  <w:vAlign w:val="center"/>
                </w:tcPr>
                <w:p w14:paraId="4E601D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0.45-0.6</w:t>
                  </w:r>
                </w:p>
              </w:tc>
              <w:tc>
                <w:tcPr>
                  <w:tcW w:w="822" w:type="dxa"/>
                  <w:tcBorders>
                    <w:tl2br w:val="nil"/>
                    <w:tr2bl w:val="nil"/>
                  </w:tcBorders>
                  <w:noWrap w:val="0"/>
                  <w:vAlign w:val="center"/>
                </w:tcPr>
                <w:p w14:paraId="14F1E0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736" w:type="dxa"/>
                  <w:tcBorders>
                    <w:tl2br w:val="nil"/>
                    <w:tr2bl w:val="nil"/>
                  </w:tcBorders>
                  <w:noWrap w:val="0"/>
                  <w:vAlign w:val="center"/>
                </w:tcPr>
                <w:p w14:paraId="248741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0.2-0.6</w:t>
                  </w:r>
                </w:p>
              </w:tc>
            </w:tr>
            <w:tr w14:paraId="54CB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2" w:type="dxa"/>
                  <w:vMerge w:val="continue"/>
                  <w:tcBorders>
                    <w:tl2br w:val="nil"/>
                    <w:tr2bl w:val="nil"/>
                  </w:tcBorders>
                  <w:noWrap w:val="0"/>
                  <w:vAlign w:val="center"/>
                </w:tcPr>
                <w:p w14:paraId="34ECCA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155B6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eastAsia="zh-CN"/>
                    </w:rPr>
                    <w:t>Ⅲ</w:t>
                  </w:r>
                  <w:r>
                    <w:rPr>
                      <w:rFonts w:hint="default" w:ascii="Times New Roman" w:hAnsi="Times New Roman" w:eastAsia="宋体" w:cs="Times New Roman"/>
                      <w:color w:val="auto"/>
                      <w:sz w:val="18"/>
                      <w:szCs w:val="18"/>
                    </w:rPr>
                    <w:t>类标准</w:t>
                  </w:r>
                </w:p>
              </w:tc>
              <w:tc>
                <w:tcPr>
                  <w:tcW w:w="736" w:type="dxa"/>
                  <w:tcBorders>
                    <w:tl2br w:val="nil"/>
                    <w:tr2bl w:val="nil"/>
                  </w:tcBorders>
                  <w:noWrap w:val="0"/>
                  <w:vAlign w:val="center"/>
                </w:tcPr>
                <w:p w14:paraId="663455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6-9</w:t>
                  </w:r>
                </w:p>
              </w:tc>
              <w:tc>
                <w:tcPr>
                  <w:tcW w:w="753" w:type="dxa"/>
                  <w:tcBorders>
                    <w:tl2br w:val="nil"/>
                    <w:tr2bl w:val="nil"/>
                  </w:tcBorders>
                  <w:noWrap w:val="0"/>
                  <w:vAlign w:val="center"/>
                </w:tcPr>
                <w:p w14:paraId="03F46C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20</w:t>
                  </w:r>
                </w:p>
              </w:tc>
              <w:tc>
                <w:tcPr>
                  <w:tcW w:w="823" w:type="dxa"/>
                  <w:tcBorders>
                    <w:tl2br w:val="nil"/>
                    <w:tr2bl w:val="nil"/>
                  </w:tcBorders>
                  <w:noWrap w:val="0"/>
                  <w:vAlign w:val="center"/>
                </w:tcPr>
                <w:p w14:paraId="41BA47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4</w:t>
                  </w:r>
                </w:p>
              </w:tc>
              <w:tc>
                <w:tcPr>
                  <w:tcW w:w="892" w:type="dxa"/>
                  <w:tcBorders>
                    <w:tl2br w:val="nil"/>
                    <w:tr2bl w:val="nil"/>
                  </w:tcBorders>
                  <w:noWrap w:val="0"/>
                  <w:vAlign w:val="center"/>
                </w:tcPr>
                <w:p w14:paraId="69059C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w:t>
                  </w:r>
                </w:p>
              </w:tc>
              <w:tc>
                <w:tcPr>
                  <w:tcW w:w="943" w:type="dxa"/>
                  <w:tcBorders>
                    <w:tl2br w:val="nil"/>
                    <w:tr2bl w:val="nil"/>
                  </w:tcBorders>
                  <w:noWrap w:val="0"/>
                  <w:vAlign w:val="center"/>
                </w:tcPr>
                <w:p w14:paraId="3363FA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1.0</w:t>
                  </w:r>
                </w:p>
              </w:tc>
              <w:tc>
                <w:tcPr>
                  <w:tcW w:w="788" w:type="dxa"/>
                  <w:tcBorders>
                    <w:tl2br w:val="nil"/>
                    <w:tr2bl w:val="nil"/>
                  </w:tcBorders>
                  <w:noWrap w:val="0"/>
                  <w:vAlign w:val="center"/>
                </w:tcPr>
                <w:p w14:paraId="5B8EB6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0.2</w:t>
                  </w:r>
                </w:p>
              </w:tc>
              <w:tc>
                <w:tcPr>
                  <w:tcW w:w="822" w:type="dxa"/>
                  <w:tcBorders>
                    <w:tl2br w:val="nil"/>
                    <w:tr2bl w:val="nil"/>
                  </w:tcBorders>
                  <w:noWrap w:val="0"/>
                  <w:vAlign w:val="center"/>
                </w:tcPr>
                <w:p w14:paraId="0CA135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w:t>
                  </w:r>
                </w:p>
              </w:tc>
              <w:tc>
                <w:tcPr>
                  <w:tcW w:w="736" w:type="dxa"/>
                  <w:tcBorders>
                    <w:tl2br w:val="nil"/>
                    <w:tr2bl w:val="nil"/>
                  </w:tcBorders>
                  <w:noWrap w:val="0"/>
                  <w:vAlign w:val="center"/>
                </w:tcPr>
                <w:p w14:paraId="34D761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0.05</w:t>
                  </w:r>
                </w:p>
              </w:tc>
            </w:tr>
            <w:tr w14:paraId="76E7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2" w:type="dxa"/>
                  <w:vMerge w:val="continue"/>
                  <w:tcBorders>
                    <w:tl2br w:val="nil"/>
                    <w:tr2bl w:val="nil"/>
                  </w:tcBorders>
                  <w:noWrap w:val="0"/>
                  <w:vAlign w:val="center"/>
                </w:tcPr>
                <w:p w14:paraId="123ACE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12FBA3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评价结果</w:t>
                  </w:r>
                </w:p>
              </w:tc>
              <w:tc>
                <w:tcPr>
                  <w:tcW w:w="736" w:type="dxa"/>
                  <w:tcBorders>
                    <w:tl2br w:val="nil"/>
                    <w:tr2bl w:val="nil"/>
                  </w:tcBorders>
                  <w:noWrap w:val="0"/>
                  <w:vAlign w:val="center"/>
                </w:tcPr>
                <w:p w14:paraId="7693B2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达标</w:t>
                  </w:r>
                </w:p>
              </w:tc>
              <w:tc>
                <w:tcPr>
                  <w:tcW w:w="753" w:type="dxa"/>
                  <w:tcBorders>
                    <w:tl2br w:val="nil"/>
                    <w:tr2bl w:val="nil"/>
                  </w:tcBorders>
                  <w:noWrap w:val="0"/>
                  <w:vAlign w:val="center"/>
                </w:tcPr>
                <w:p w14:paraId="2BAE54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达标</w:t>
                  </w:r>
                </w:p>
              </w:tc>
              <w:tc>
                <w:tcPr>
                  <w:tcW w:w="823" w:type="dxa"/>
                  <w:tcBorders>
                    <w:tl2br w:val="nil"/>
                    <w:tr2bl w:val="nil"/>
                  </w:tcBorders>
                  <w:noWrap w:val="0"/>
                  <w:vAlign w:val="center"/>
                </w:tcPr>
                <w:p w14:paraId="2A4850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达标</w:t>
                  </w:r>
                </w:p>
              </w:tc>
              <w:tc>
                <w:tcPr>
                  <w:tcW w:w="892" w:type="dxa"/>
                  <w:tcBorders>
                    <w:tl2br w:val="nil"/>
                    <w:tr2bl w:val="nil"/>
                  </w:tcBorders>
                  <w:noWrap w:val="0"/>
                  <w:vAlign w:val="center"/>
                </w:tcPr>
                <w:p w14:paraId="09798B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943" w:type="dxa"/>
                  <w:tcBorders>
                    <w:tl2br w:val="nil"/>
                    <w:tr2bl w:val="nil"/>
                  </w:tcBorders>
                  <w:noWrap w:val="0"/>
                  <w:vAlign w:val="center"/>
                </w:tcPr>
                <w:p w14:paraId="1CA8BD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达标</w:t>
                  </w:r>
                </w:p>
              </w:tc>
              <w:tc>
                <w:tcPr>
                  <w:tcW w:w="788" w:type="dxa"/>
                  <w:tcBorders>
                    <w:tl2br w:val="nil"/>
                    <w:tr2bl w:val="nil"/>
                  </w:tcBorders>
                  <w:noWrap w:val="0"/>
                  <w:vAlign w:val="center"/>
                </w:tcPr>
                <w:p w14:paraId="41154A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达标</w:t>
                  </w:r>
                </w:p>
              </w:tc>
              <w:tc>
                <w:tcPr>
                  <w:tcW w:w="822" w:type="dxa"/>
                  <w:tcBorders>
                    <w:tl2br w:val="nil"/>
                    <w:tr2bl w:val="nil"/>
                  </w:tcBorders>
                  <w:noWrap w:val="0"/>
                  <w:vAlign w:val="center"/>
                </w:tcPr>
                <w:p w14:paraId="5780A5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736" w:type="dxa"/>
                  <w:tcBorders>
                    <w:tl2br w:val="nil"/>
                    <w:tr2bl w:val="nil"/>
                  </w:tcBorders>
                  <w:noWrap w:val="0"/>
                  <w:vAlign w:val="center"/>
                </w:tcPr>
                <w:p w14:paraId="54FFEC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达标</w:t>
                  </w:r>
                </w:p>
              </w:tc>
            </w:tr>
            <w:tr w14:paraId="559D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722" w:type="dxa"/>
                  <w:vMerge w:val="restart"/>
                  <w:tcBorders>
                    <w:tl2br w:val="nil"/>
                    <w:tr2bl w:val="nil"/>
                  </w:tcBorders>
                  <w:noWrap w:val="0"/>
                  <w:vAlign w:val="center"/>
                </w:tcPr>
                <w:p w14:paraId="4C13CD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S2北河监测断面（入河排污口处）</w:t>
                  </w:r>
                </w:p>
              </w:tc>
              <w:tc>
                <w:tcPr>
                  <w:tcW w:w="839" w:type="dxa"/>
                  <w:tcBorders>
                    <w:tl2br w:val="nil"/>
                    <w:tr2bl w:val="nil"/>
                  </w:tcBorders>
                  <w:noWrap w:val="0"/>
                  <w:vAlign w:val="center"/>
                </w:tcPr>
                <w:p w14:paraId="55B785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样品数</w:t>
                  </w:r>
                </w:p>
              </w:tc>
              <w:tc>
                <w:tcPr>
                  <w:tcW w:w="736" w:type="dxa"/>
                  <w:tcBorders>
                    <w:tl2br w:val="nil"/>
                    <w:tr2bl w:val="nil"/>
                  </w:tcBorders>
                  <w:noWrap w:val="0"/>
                  <w:vAlign w:val="center"/>
                </w:tcPr>
                <w:p w14:paraId="2212C7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3</w:t>
                  </w:r>
                </w:p>
              </w:tc>
              <w:tc>
                <w:tcPr>
                  <w:tcW w:w="753" w:type="dxa"/>
                  <w:tcBorders>
                    <w:tl2br w:val="nil"/>
                    <w:tr2bl w:val="nil"/>
                  </w:tcBorders>
                  <w:noWrap w:val="0"/>
                  <w:vAlign w:val="center"/>
                </w:tcPr>
                <w:p w14:paraId="4D1BBA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3</w:t>
                  </w:r>
                </w:p>
              </w:tc>
              <w:tc>
                <w:tcPr>
                  <w:tcW w:w="823" w:type="dxa"/>
                  <w:tcBorders>
                    <w:tl2br w:val="nil"/>
                    <w:tr2bl w:val="nil"/>
                  </w:tcBorders>
                  <w:noWrap w:val="0"/>
                  <w:vAlign w:val="center"/>
                </w:tcPr>
                <w:p w14:paraId="25CC0A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3</w:t>
                  </w:r>
                </w:p>
              </w:tc>
              <w:tc>
                <w:tcPr>
                  <w:tcW w:w="892" w:type="dxa"/>
                  <w:tcBorders>
                    <w:tl2br w:val="nil"/>
                    <w:tr2bl w:val="nil"/>
                  </w:tcBorders>
                  <w:noWrap w:val="0"/>
                  <w:vAlign w:val="center"/>
                </w:tcPr>
                <w:p w14:paraId="3C3DD5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943" w:type="dxa"/>
                  <w:tcBorders>
                    <w:tl2br w:val="nil"/>
                    <w:tr2bl w:val="nil"/>
                  </w:tcBorders>
                  <w:noWrap w:val="0"/>
                  <w:vAlign w:val="center"/>
                </w:tcPr>
                <w:p w14:paraId="521BEC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788" w:type="dxa"/>
                  <w:tcBorders>
                    <w:tl2br w:val="nil"/>
                    <w:tr2bl w:val="nil"/>
                  </w:tcBorders>
                  <w:noWrap w:val="0"/>
                  <w:vAlign w:val="center"/>
                </w:tcPr>
                <w:p w14:paraId="12F42C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822" w:type="dxa"/>
                  <w:tcBorders>
                    <w:tl2br w:val="nil"/>
                    <w:tr2bl w:val="nil"/>
                  </w:tcBorders>
                  <w:noWrap w:val="0"/>
                  <w:vAlign w:val="center"/>
                </w:tcPr>
                <w:p w14:paraId="012C01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736" w:type="dxa"/>
                  <w:tcBorders>
                    <w:tl2br w:val="nil"/>
                    <w:tr2bl w:val="nil"/>
                  </w:tcBorders>
                  <w:noWrap w:val="0"/>
                  <w:vAlign w:val="center"/>
                </w:tcPr>
                <w:p w14:paraId="278A2A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r>
            <w:tr w14:paraId="3A3F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2" w:type="dxa"/>
                  <w:vMerge w:val="continue"/>
                  <w:tcBorders>
                    <w:tl2br w:val="nil"/>
                    <w:tr2bl w:val="nil"/>
                  </w:tcBorders>
                  <w:noWrap w:val="0"/>
                  <w:vAlign w:val="center"/>
                </w:tcPr>
                <w:p w14:paraId="03BFBB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02F9EF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监测值范围</w:t>
                  </w:r>
                </w:p>
              </w:tc>
              <w:tc>
                <w:tcPr>
                  <w:tcW w:w="736" w:type="dxa"/>
                  <w:tcBorders>
                    <w:tl2br w:val="nil"/>
                    <w:tr2bl w:val="nil"/>
                  </w:tcBorders>
                  <w:noWrap w:val="0"/>
                  <w:vAlign w:val="center"/>
                </w:tcPr>
                <w:p w14:paraId="432E69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7.22-7.27</w:t>
                  </w:r>
                </w:p>
              </w:tc>
              <w:tc>
                <w:tcPr>
                  <w:tcW w:w="753" w:type="dxa"/>
                  <w:tcBorders>
                    <w:tl2br w:val="nil"/>
                    <w:tr2bl w:val="nil"/>
                  </w:tcBorders>
                  <w:noWrap w:val="0"/>
                  <w:vAlign w:val="center"/>
                </w:tcPr>
                <w:p w14:paraId="272453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12-15</w:t>
                  </w:r>
                </w:p>
              </w:tc>
              <w:tc>
                <w:tcPr>
                  <w:tcW w:w="823" w:type="dxa"/>
                  <w:tcBorders>
                    <w:tl2br w:val="nil"/>
                    <w:tr2bl w:val="nil"/>
                  </w:tcBorders>
                  <w:noWrap w:val="0"/>
                  <w:vAlign w:val="center"/>
                </w:tcPr>
                <w:p w14:paraId="012CC2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2.5-2.8</w:t>
                  </w:r>
                </w:p>
              </w:tc>
              <w:tc>
                <w:tcPr>
                  <w:tcW w:w="892" w:type="dxa"/>
                  <w:tcBorders>
                    <w:tl2br w:val="nil"/>
                    <w:tr2bl w:val="nil"/>
                  </w:tcBorders>
                  <w:noWrap w:val="0"/>
                  <w:vAlign w:val="center"/>
                </w:tcPr>
                <w:p w14:paraId="4768FA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12-15</w:t>
                  </w:r>
                </w:p>
              </w:tc>
              <w:tc>
                <w:tcPr>
                  <w:tcW w:w="943" w:type="dxa"/>
                  <w:tcBorders>
                    <w:tl2br w:val="nil"/>
                    <w:tr2bl w:val="nil"/>
                  </w:tcBorders>
                  <w:noWrap w:val="0"/>
                  <w:vAlign w:val="center"/>
                </w:tcPr>
                <w:p w14:paraId="4F92A8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0.458-0.478</w:t>
                  </w:r>
                </w:p>
              </w:tc>
              <w:tc>
                <w:tcPr>
                  <w:tcW w:w="788" w:type="dxa"/>
                  <w:tcBorders>
                    <w:tl2br w:val="nil"/>
                    <w:tr2bl w:val="nil"/>
                  </w:tcBorders>
                  <w:noWrap w:val="0"/>
                  <w:vAlign w:val="center"/>
                </w:tcPr>
                <w:p w14:paraId="7183EF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0.10-0.17</w:t>
                  </w:r>
                </w:p>
              </w:tc>
              <w:tc>
                <w:tcPr>
                  <w:tcW w:w="822" w:type="dxa"/>
                  <w:tcBorders>
                    <w:tl2br w:val="nil"/>
                    <w:tr2bl w:val="nil"/>
                  </w:tcBorders>
                  <w:noWrap w:val="0"/>
                  <w:vAlign w:val="center"/>
                </w:tcPr>
                <w:p w14:paraId="0CDD16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1.76-1.89</w:t>
                  </w:r>
                </w:p>
              </w:tc>
              <w:tc>
                <w:tcPr>
                  <w:tcW w:w="736" w:type="dxa"/>
                  <w:tcBorders>
                    <w:tl2br w:val="nil"/>
                    <w:tr2bl w:val="nil"/>
                  </w:tcBorders>
                  <w:noWrap w:val="0"/>
                  <w:vAlign w:val="center"/>
                </w:tcPr>
                <w:p w14:paraId="07DCB4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0.03-0.04</w:t>
                  </w:r>
                </w:p>
              </w:tc>
            </w:tr>
            <w:tr w14:paraId="6E10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2" w:type="dxa"/>
                  <w:vMerge w:val="continue"/>
                  <w:tcBorders>
                    <w:tl2br w:val="nil"/>
                    <w:tr2bl w:val="nil"/>
                  </w:tcBorders>
                  <w:noWrap w:val="0"/>
                  <w:vAlign w:val="center"/>
                </w:tcPr>
                <w:p w14:paraId="66FF09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36729D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标准指数</w:t>
                  </w:r>
                </w:p>
              </w:tc>
              <w:tc>
                <w:tcPr>
                  <w:tcW w:w="736" w:type="dxa"/>
                  <w:tcBorders>
                    <w:tl2br w:val="nil"/>
                    <w:tr2bl w:val="nil"/>
                  </w:tcBorders>
                  <w:noWrap w:val="0"/>
                  <w:vAlign w:val="center"/>
                </w:tcPr>
                <w:p w14:paraId="6B7453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0.11-0.135</w:t>
                  </w:r>
                </w:p>
              </w:tc>
              <w:tc>
                <w:tcPr>
                  <w:tcW w:w="753" w:type="dxa"/>
                  <w:tcBorders>
                    <w:tl2br w:val="nil"/>
                    <w:tr2bl w:val="nil"/>
                  </w:tcBorders>
                  <w:noWrap w:val="0"/>
                  <w:vAlign w:val="center"/>
                </w:tcPr>
                <w:p w14:paraId="7FA41A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0.60-0.75</w:t>
                  </w:r>
                </w:p>
              </w:tc>
              <w:tc>
                <w:tcPr>
                  <w:tcW w:w="823" w:type="dxa"/>
                  <w:tcBorders>
                    <w:tl2br w:val="nil"/>
                    <w:tr2bl w:val="nil"/>
                  </w:tcBorders>
                  <w:noWrap w:val="0"/>
                  <w:vAlign w:val="center"/>
                </w:tcPr>
                <w:p w14:paraId="03EAFD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0..625-0.7</w:t>
                  </w:r>
                </w:p>
              </w:tc>
              <w:tc>
                <w:tcPr>
                  <w:tcW w:w="892" w:type="dxa"/>
                  <w:tcBorders>
                    <w:tl2br w:val="nil"/>
                    <w:tr2bl w:val="nil"/>
                  </w:tcBorders>
                  <w:noWrap w:val="0"/>
                  <w:vAlign w:val="center"/>
                </w:tcPr>
                <w:p w14:paraId="75A7E4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943" w:type="dxa"/>
                  <w:tcBorders>
                    <w:tl2br w:val="nil"/>
                    <w:tr2bl w:val="nil"/>
                  </w:tcBorders>
                  <w:noWrap w:val="0"/>
                  <w:vAlign w:val="center"/>
                </w:tcPr>
                <w:p w14:paraId="0F028F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0.458-0.478</w:t>
                  </w:r>
                </w:p>
              </w:tc>
              <w:tc>
                <w:tcPr>
                  <w:tcW w:w="788" w:type="dxa"/>
                  <w:tcBorders>
                    <w:tl2br w:val="nil"/>
                    <w:tr2bl w:val="nil"/>
                  </w:tcBorders>
                  <w:noWrap w:val="0"/>
                  <w:vAlign w:val="center"/>
                </w:tcPr>
                <w:p w14:paraId="331DC6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0.5-0.85</w:t>
                  </w:r>
                </w:p>
              </w:tc>
              <w:tc>
                <w:tcPr>
                  <w:tcW w:w="822" w:type="dxa"/>
                  <w:tcBorders>
                    <w:tl2br w:val="nil"/>
                    <w:tr2bl w:val="nil"/>
                  </w:tcBorders>
                  <w:noWrap w:val="0"/>
                  <w:vAlign w:val="center"/>
                </w:tcPr>
                <w:p w14:paraId="7F7A5F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736" w:type="dxa"/>
                  <w:tcBorders>
                    <w:tl2br w:val="nil"/>
                    <w:tr2bl w:val="nil"/>
                  </w:tcBorders>
                  <w:noWrap w:val="0"/>
                  <w:vAlign w:val="center"/>
                </w:tcPr>
                <w:p w14:paraId="3D8847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0.6-0.8</w:t>
                  </w:r>
                </w:p>
              </w:tc>
            </w:tr>
            <w:tr w14:paraId="2031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2" w:type="dxa"/>
                  <w:vMerge w:val="continue"/>
                  <w:tcBorders>
                    <w:tl2br w:val="nil"/>
                    <w:tr2bl w:val="nil"/>
                  </w:tcBorders>
                  <w:noWrap w:val="0"/>
                  <w:vAlign w:val="center"/>
                </w:tcPr>
                <w:p w14:paraId="7F377F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6C481F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eastAsia="zh-CN"/>
                    </w:rPr>
                    <w:t>Ⅲ</w:t>
                  </w:r>
                  <w:r>
                    <w:rPr>
                      <w:rFonts w:hint="default" w:ascii="Times New Roman" w:hAnsi="Times New Roman" w:eastAsia="宋体" w:cs="Times New Roman"/>
                      <w:color w:val="auto"/>
                      <w:sz w:val="18"/>
                      <w:szCs w:val="18"/>
                    </w:rPr>
                    <w:t>类标准</w:t>
                  </w:r>
                </w:p>
              </w:tc>
              <w:tc>
                <w:tcPr>
                  <w:tcW w:w="736" w:type="dxa"/>
                  <w:tcBorders>
                    <w:tl2br w:val="nil"/>
                    <w:tr2bl w:val="nil"/>
                  </w:tcBorders>
                  <w:noWrap w:val="0"/>
                  <w:vAlign w:val="center"/>
                </w:tcPr>
                <w:p w14:paraId="119878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6-9</w:t>
                  </w:r>
                </w:p>
              </w:tc>
              <w:tc>
                <w:tcPr>
                  <w:tcW w:w="753" w:type="dxa"/>
                  <w:tcBorders>
                    <w:tl2br w:val="nil"/>
                    <w:tr2bl w:val="nil"/>
                  </w:tcBorders>
                  <w:noWrap w:val="0"/>
                  <w:vAlign w:val="center"/>
                </w:tcPr>
                <w:p w14:paraId="3EC109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20</w:t>
                  </w:r>
                </w:p>
              </w:tc>
              <w:tc>
                <w:tcPr>
                  <w:tcW w:w="823" w:type="dxa"/>
                  <w:tcBorders>
                    <w:tl2br w:val="nil"/>
                    <w:tr2bl w:val="nil"/>
                  </w:tcBorders>
                  <w:noWrap w:val="0"/>
                  <w:vAlign w:val="center"/>
                </w:tcPr>
                <w:p w14:paraId="6A7885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4</w:t>
                  </w:r>
                </w:p>
              </w:tc>
              <w:tc>
                <w:tcPr>
                  <w:tcW w:w="892" w:type="dxa"/>
                  <w:tcBorders>
                    <w:tl2br w:val="nil"/>
                    <w:tr2bl w:val="nil"/>
                  </w:tcBorders>
                  <w:noWrap w:val="0"/>
                  <w:vAlign w:val="center"/>
                </w:tcPr>
                <w:p w14:paraId="2EF1A8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w:t>
                  </w:r>
                </w:p>
              </w:tc>
              <w:tc>
                <w:tcPr>
                  <w:tcW w:w="943" w:type="dxa"/>
                  <w:tcBorders>
                    <w:tl2br w:val="nil"/>
                    <w:tr2bl w:val="nil"/>
                  </w:tcBorders>
                  <w:noWrap w:val="0"/>
                  <w:vAlign w:val="center"/>
                </w:tcPr>
                <w:p w14:paraId="65D2AA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1.0</w:t>
                  </w:r>
                </w:p>
              </w:tc>
              <w:tc>
                <w:tcPr>
                  <w:tcW w:w="788" w:type="dxa"/>
                  <w:tcBorders>
                    <w:tl2br w:val="nil"/>
                    <w:tr2bl w:val="nil"/>
                  </w:tcBorders>
                  <w:noWrap w:val="0"/>
                  <w:vAlign w:val="center"/>
                </w:tcPr>
                <w:p w14:paraId="5C30C1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0.2</w:t>
                  </w:r>
                </w:p>
              </w:tc>
              <w:tc>
                <w:tcPr>
                  <w:tcW w:w="822" w:type="dxa"/>
                  <w:tcBorders>
                    <w:tl2br w:val="nil"/>
                    <w:tr2bl w:val="nil"/>
                  </w:tcBorders>
                  <w:noWrap w:val="0"/>
                  <w:vAlign w:val="center"/>
                </w:tcPr>
                <w:p w14:paraId="2F049C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736" w:type="dxa"/>
                  <w:tcBorders>
                    <w:tl2br w:val="nil"/>
                    <w:tr2bl w:val="nil"/>
                  </w:tcBorders>
                  <w:noWrap w:val="0"/>
                  <w:vAlign w:val="center"/>
                </w:tcPr>
                <w:p w14:paraId="5A5EE1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0.05</w:t>
                  </w:r>
                </w:p>
              </w:tc>
            </w:tr>
            <w:tr w14:paraId="7611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2" w:type="dxa"/>
                  <w:vMerge w:val="continue"/>
                  <w:tcBorders>
                    <w:tl2br w:val="nil"/>
                    <w:tr2bl w:val="nil"/>
                  </w:tcBorders>
                  <w:noWrap w:val="0"/>
                  <w:vAlign w:val="center"/>
                </w:tcPr>
                <w:p w14:paraId="3EEB39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7EA312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评价结果</w:t>
                  </w:r>
                </w:p>
              </w:tc>
              <w:tc>
                <w:tcPr>
                  <w:tcW w:w="736" w:type="dxa"/>
                  <w:tcBorders>
                    <w:tl2br w:val="nil"/>
                    <w:tr2bl w:val="nil"/>
                  </w:tcBorders>
                  <w:noWrap w:val="0"/>
                  <w:vAlign w:val="center"/>
                </w:tcPr>
                <w:p w14:paraId="0CB5E3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达标</w:t>
                  </w:r>
                </w:p>
              </w:tc>
              <w:tc>
                <w:tcPr>
                  <w:tcW w:w="753" w:type="dxa"/>
                  <w:tcBorders>
                    <w:tl2br w:val="nil"/>
                    <w:tr2bl w:val="nil"/>
                  </w:tcBorders>
                  <w:noWrap w:val="0"/>
                  <w:vAlign w:val="center"/>
                </w:tcPr>
                <w:p w14:paraId="74B594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达标</w:t>
                  </w:r>
                </w:p>
              </w:tc>
              <w:tc>
                <w:tcPr>
                  <w:tcW w:w="823" w:type="dxa"/>
                  <w:tcBorders>
                    <w:tl2br w:val="nil"/>
                    <w:tr2bl w:val="nil"/>
                  </w:tcBorders>
                  <w:noWrap w:val="0"/>
                  <w:vAlign w:val="center"/>
                </w:tcPr>
                <w:p w14:paraId="5E67D9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达标</w:t>
                  </w:r>
                </w:p>
              </w:tc>
              <w:tc>
                <w:tcPr>
                  <w:tcW w:w="892" w:type="dxa"/>
                  <w:tcBorders>
                    <w:tl2br w:val="nil"/>
                    <w:tr2bl w:val="nil"/>
                  </w:tcBorders>
                  <w:noWrap w:val="0"/>
                  <w:vAlign w:val="center"/>
                </w:tcPr>
                <w:p w14:paraId="657307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w:t>
                  </w:r>
                </w:p>
              </w:tc>
              <w:tc>
                <w:tcPr>
                  <w:tcW w:w="943" w:type="dxa"/>
                  <w:tcBorders>
                    <w:tl2br w:val="nil"/>
                    <w:tr2bl w:val="nil"/>
                  </w:tcBorders>
                  <w:noWrap w:val="0"/>
                  <w:vAlign w:val="center"/>
                </w:tcPr>
                <w:p w14:paraId="722E5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达标</w:t>
                  </w:r>
                </w:p>
              </w:tc>
              <w:tc>
                <w:tcPr>
                  <w:tcW w:w="788" w:type="dxa"/>
                  <w:tcBorders>
                    <w:tl2br w:val="nil"/>
                    <w:tr2bl w:val="nil"/>
                  </w:tcBorders>
                  <w:noWrap w:val="0"/>
                  <w:vAlign w:val="center"/>
                </w:tcPr>
                <w:p w14:paraId="77F3FD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达标</w:t>
                  </w:r>
                </w:p>
              </w:tc>
              <w:tc>
                <w:tcPr>
                  <w:tcW w:w="822" w:type="dxa"/>
                  <w:tcBorders>
                    <w:tl2br w:val="nil"/>
                    <w:tr2bl w:val="nil"/>
                  </w:tcBorders>
                  <w:noWrap w:val="0"/>
                  <w:vAlign w:val="center"/>
                </w:tcPr>
                <w:p w14:paraId="22BEBF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736" w:type="dxa"/>
                  <w:tcBorders>
                    <w:tl2br w:val="nil"/>
                    <w:tr2bl w:val="nil"/>
                  </w:tcBorders>
                  <w:noWrap w:val="0"/>
                  <w:vAlign w:val="center"/>
                </w:tcPr>
                <w:p w14:paraId="555209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达标</w:t>
                  </w:r>
                </w:p>
              </w:tc>
            </w:tr>
            <w:tr w14:paraId="162E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722" w:type="dxa"/>
                  <w:vMerge w:val="restart"/>
                  <w:tcBorders>
                    <w:tl2br w:val="nil"/>
                    <w:tr2bl w:val="nil"/>
                  </w:tcBorders>
                  <w:noWrap w:val="0"/>
                  <w:vAlign w:val="center"/>
                </w:tcPr>
                <w:p w14:paraId="4376F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S3北河监测断面（入河排污口下游500m处）</w:t>
                  </w:r>
                </w:p>
              </w:tc>
              <w:tc>
                <w:tcPr>
                  <w:tcW w:w="839" w:type="dxa"/>
                  <w:tcBorders>
                    <w:tl2br w:val="nil"/>
                    <w:tr2bl w:val="nil"/>
                  </w:tcBorders>
                  <w:noWrap w:val="0"/>
                  <w:vAlign w:val="center"/>
                </w:tcPr>
                <w:p w14:paraId="0121D4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样品数</w:t>
                  </w:r>
                </w:p>
              </w:tc>
              <w:tc>
                <w:tcPr>
                  <w:tcW w:w="736" w:type="dxa"/>
                  <w:tcBorders>
                    <w:tl2br w:val="nil"/>
                    <w:tr2bl w:val="nil"/>
                  </w:tcBorders>
                  <w:noWrap w:val="0"/>
                  <w:vAlign w:val="center"/>
                </w:tcPr>
                <w:p w14:paraId="0FF6F5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3</w:t>
                  </w:r>
                </w:p>
              </w:tc>
              <w:tc>
                <w:tcPr>
                  <w:tcW w:w="753" w:type="dxa"/>
                  <w:tcBorders>
                    <w:tl2br w:val="nil"/>
                    <w:tr2bl w:val="nil"/>
                  </w:tcBorders>
                  <w:noWrap w:val="0"/>
                  <w:vAlign w:val="center"/>
                </w:tcPr>
                <w:p w14:paraId="65D24F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3</w:t>
                  </w:r>
                </w:p>
              </w:tc>
              <w:tc>
                <w:tcPr>
                  <w:tcW w:w="823" w:type="dxa"/>
                  <w:tcBorders>
                    <w:tl2br w:val="nil"/>
                    <w:tr2bl w:val="nil"/>
                  </w:tcBorders>
                  <w:noWrap w:val="0"/>
                  <w:vAlign w:val="center"/>
                </w:tcPr>
                <w:p w14:paraId="2C1D1B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3</w:t>
                  </w:r>
                </w:p>
              </w:tc>
              <w:tc>
                <w:tcPr>
                  <w:tcW w:w="892" w:type="dxa"/>
                  <w:tcBorders>
                    <w:tl2br w:val="nil"/>
                    <w:tr2bl w:val="nil"/>
                  </w:tcBorders>
                  <w:noWrap w:val="0"/>
                  <w:vAlign w:val="center"/>
                </w:tcPr>
                <w:p w14:paraId="0A46A1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943" w:type="dxa"/>
                  <w:tcBorders>
                    <w:tl2br w:val="nil"/>
                    <w:tr2bl w:val="nil"/>
                  </w:tcBorders>
                  <w:noWrap w:val="0"/>
                  <w:vAlign w:val="center"/>
                </w:tcPr>
                <w:p w14:paraId="1B3231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788" w:type="dxa"/>
                  <w:tcBorders>
                    <w:tl2br w:val="nil"/>
                    <w:tr2bl w:val="nil"/>
                  </w:tcBorders>
                  <w:noWrap w:val="0"/>
                  <w:vAlign w:val="center"/>
                </w:tcPr>
                <w:p w14:paraId="154F45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822" w:type="dxa"/>
                  <w:tcBorders>
                    <w:tl2br w:val="nil"/>
                    <w:tr2bl w:val="nil"/>
                  </w:tcBorders>
                  <w:noWrap w:val="0"/>
                  <w:vAlign w:val="center"/>
                </w:tcPr>
                <w:p w14:paraId="3A885C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c>
                <w:tcPr>
                  <w:tcW w:w="736" w:type="dxa"/>
                  <w:tcBorders>
                    <w:tl2br w:val="nil"/>
                    <w:tr2bl w:val="nil"/>
                  </w:tcBorders>
                  <w:noWrap w:val="0"/>
                  <w:vAlign w:val="center"/>
                </w:tcPr>
                <w:p w14:paraId="684868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3</w:t>
                  </w:r>
                </w:p>
              </w:tc>
            </w:tr>
            <w:tr w14:paraId="01A5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2" w:type="dxa"/>
                  <w:vMerge w:val="continue"/>
                  <w:tcBorders>
                    <w:tl2br w:val="nil"/>
                    <w:tr2bl w:val="nil"/>
                  </w:tcBorders>
                  <w:noWrap w:val="0"/>
                  <w:vAlign w:val="center"/>
                </w:tcPr>
                <w:p w14:paraId="5F1BAC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17FF89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监测值范围</w:t>
                  </w:r>
                </w:p>
              </w:tc>
              <w:tc>
                <w:tcPr>
                  <w:tcW w:w="736" w:type="dxa"/>
                  <w:tcBorders>
                    <w:tl2br w:val="nil"/>
                    <w:tr2bl w:val="nil"/>
                  </w:tcBorders>
                  <w:noWrap w:val="0"/>
                  <w:vAlign w:val="center"/>
                </w:tcPr>
                <w:p w14:paraId="390909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6.89-7.02</w:t>
                  </w:r>
                </w:p>
              </w:tc>
              <w:tc>
                <w:tcPr>
                  <w:tcW w:w="753" w:type="dxa"/>
                  <w:tcBorders>
                    <w:tl2br w:val="nil"/>
                    <w:tr2bl w:val="nil"/>
                  </w:tcBorders>
                  <w:noWrap w:val="0"/>
                  <w:vAlign w:val="center"/>
                </w:tcPr>
                <w:p w14:paraId="11BBB9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15-18</w:t>
                  </w:r>
                </w:p>
              </w:tc>
              <w:tc>
                <w:tcPr>
                  <w:tcW w:w="823" w:type="dxa"/>
                  <w:tcBorders>
                    <w:tl2br w:val="nil"/>
                    <w:tr2bl w:val="nil"/>
                  </w:tcBorders>
                  <w:noWrap w:val="0"/>
                  <w:vAlign w:val="center"/>
                </w:tcPr>
                <w:p w14:paraId="3873D3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2.7-3.3</w:t>
                  </w:r>
                </w:p>
              </w:tc>
              <w:tc>
                <w:tcPr>
                  <w:tcW w:w="892" w:type="dxa"/>
                  <w:tcBorders>
                    <w:tl2br w:val="nil"/>
                    <w:tr2bl w:val="nil"/>
                  </w:tcBorders>
                  <w:noWrap w:val="0"/>
                  <w:vAlign w:val="center"/>
                </w:tcPr>
                <w:p w14:paraId="10159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11-17</w:t>
                  </w:r>
                </w:p>
              </w:tc>
              <w:tc>
                <w:tcPr>
                  <w:tcW w:w="943" w:type="dxa"/>
                  <w:tcBorders>
                    <w:tl2br w:val="nil"/>
                    <w:tr2bl w:val="nil"/>
                  </w:tcBorders>
                  <w:noWrap w:val="0"/>
                  <w:vAlign w:val="center"/>
                </w:tcPr>
                <w:p w14:paraId="204431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0.316-0.338</w:t>
                  </w:r>
                </w:p>
              </w:tc>
              <w:tc>
                <w:tcPr>
                  <w:tcW w:w="788" w:type="dxa"/>
                  <w:tcBorders>
                    <w:tl2br w:val="nil"/>
                    <w:tr2bl w:val="nil"/>
                  </w:tcBorders>
                  <w:noWrap w:val="0"/>
                  <w:vAlign w:val="center"/>
                </w:tcPr>
                <w:p w14:paraId="28DA15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0.12-0.16</w:t>
                  </w:r>
                </w:p>
              </w:tc>
              <w:tc>
                <w:tcPr>
                  <w:tcW w:w="822" w:type="dxa"/>
                  <w:tcBorders>
                    <w:tl2br w:val="nil"/>
                    <w:tr2bl w:val="nil"/>
                  </w:tcBorders>
                  <w:noWrap w:val="0"/>
                  <w:vAlign w:val="center"/>
                </w:tcPr>
                <w:p w14:paraId="6EF737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1.63-1.79</w:t>
                  </w:r>
                </w:p>
              </w:tc>
              <w:tc>
                <w:tcPr>
                  <w:tcW w:w="736" w:type="dxa"/>
                  <w:tcBorders>
                    <w:tl2br w:val="nil"/>
                    <w:tr2bl w:val="nil"/>
                  </w:tcBorders>
                  <w:noWrap w:val="0"/>
                  <w:vAlign w:val="center"/>
                </w:tcPr>
                <w:p w14:paraId="140F0B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0.02-0.04</w:t>
                  </w:r>
                </w:p>
              </w:tc>
            </w:tr>
            <w:tr w14:paraId="38D7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2" w:type="dxa"/>
                  <w:vMerge w:val="continue"/>
                  <w:tcBorders>
                    <w:tl2br w:val="nil"/>
                    <w:tr2bl w:val="nil"/>
                  </w:tcBorders>
                  <w:noWrap w:val="0"/>
                  <w:vAlign w:val="center"/>
                </w:tcPr>
                <w:p w14:paraId="1E5012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73E390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标准指数</w:t>
                  </w:r>
                </w:p>
              </w:tc>
              <w:tc>
                <w:tcPr>
                  <w:tcW w:w="736" w:type="dxa"/>
                  <w:tcBorders>
                    <w:tl2br w:val="nil"/>
                    <w:tr2bl w:val="nil"/>
                  </w:tcBorders>
                  <w:noWrap w:val="0"/>
                  <w:vAlign w:val="center"/>
                </w:tcPr>
                <w:p w14:paraId="4EBFCA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0.01-0.11</w:t>
                  </w:r>
                </w:p>
              </w:tc>
              <w:tc>
                <w:tcPr>
                  <w:tcW w:w="753" w:type="dxa"/>
                  <w:tcBorders>
                    <w:tl2br w:val="nil"/>
                    <w:tr2bl w:val="nil"/>
                  </w:tcBorders>
                  <w:noWrap w:val="0"/>
                  <w:vAlign w:val="center"/>
                </w:tcPr>
                <w:p w14:paraId="60FCAF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0.75-0.9</w:t>
                  </w:r>
                </w:p>
              </w:tc>
              <w:tc>
                <w:tcPr>
                  <w:tcW w:w="823" w:type="dxa"/>
                  <w:tcBorders>
                    <w:tl2br w:val="nil"/>
                    <w:tr2bl w:val="nil"/>
                  </w:tcBorders>
                  <w:noWrap w:val="0"/>
                  <w:vAlign w:val="center"/>
                </w:tcPr>
                <w:p w14:paraId="7C3730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0.675-0.825</w:t>
                  </w:r>
                </w:p>
              </w:tc>
              <w:tc>
                <w:tcPr>
                  <w:tcW w:w="892" w:type="dxa"/>
                  <w:tcBorders>
                    <w:tl2br w:val="nil"/>
                    <w:tr2bl w:val="nil"/>
                  </w:tcBorders>
                  <w:noWrap w:val="0"/>
                  <w:vAlign w:val="center"/>
                </w:tcPr>
                <w:p w14:paraId="742AEA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943" w:type="dxa"/>
                  <w:tcBorders>
                    <w:tl2br w:val="nil"/>
                    <w:tr2bl w:val="nil"/>
                  </w:tcBorders>
                  <w:noWrap w:val="0"/>
                  <w:vAlign w:val="center"/>
                </w:tcPr>
                <w:p w14:paraId="47902B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0.316-0.338</w:t>
                  </w:r>
                </w:p>
              </w:tc>
              <w:tc>
                <w:tcPr>
                  <w:tcW w:w="788" w:type="dxa"/>
                  <w:tcBorders>
                    <w:tl2br w:val="nil"/>
                    <w:tr2bl w:val="nil"/>
                  </w:tcBorders>
                  <w:noWrap w:val="0"/>
                  <w:vAlign w:val="center"/>
                </w:tcPr>
                <w:p w14:paraId="4B4574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0.6-0.8</w:t>
                  </w:r>
                </w:p>
              </w:tc>
              <w:tc>
                <w:tcPr>
                  <w:tcW w:w="822" w:type="dxa"/>
                  <w:tcBorders>
                    <w:tl2br w:val="nil"/>
                    <w:tr2bl w:val="nil"/>
                  </w:tcBorders>
                  <w:noWrap w:val="0"/>
                  <w:vAlign w:val="center"/>
                </w:tcPr>
                <w:p w14:paraId="397783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736" w:type="dxa"/>
                  <w:tcBorders>
                    <w:tl2br w:val="nil"/>
                    <w:tr2bl w:val="nil"/>
                  </w:tcBorders>
                  <w:noWrap w:val="0"/>
                  <w:vAlign w:val="center"/>
                </w:tcPr>
                <w:p w14:paraId="75108B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0.4-0.8</w:t>
                  </w:r>
                </w:p>
              </w:tc>
            </w:tr>
            <w:tr w14:paraId="787A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2" w:type="dxa"/>
                  <w:vMerge w:val="continue"/>
                  <w:tcBorders>
                    <w:tl2br w:val="nil"/>
                    <w:tr2bl w:val="nil"/>
                  </w:tcBorders>
                  <w:noWrap w:val="0"/>
                  <w:vAlign w:val="center"/>
                </w:tcPr>
                <w:p w14:paraId="667AB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7E18E7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eastAsia="zh-CN"/>
                    </w:rPr>
                    <w:t>Ⅲ</w:t>
                  </w:r>
                  <w:r>
                    <w:rPr>
                      <w:rFonts w:hint="default" w:ascii="Times New Roman" w:hAnsi="Times New Roman" w:eastAsia="宋体" w:cs="Times New Roman"/>
                      <w:color w:val="auto"/>
                      <w:sz w:val="18"/>
                      <w:szCs w:val="18"/>
                    </w:rPr>
                    <w:t>类标准</w:t>
                  </w:r>
                </w:p>
              </w:tc>
              <w:tc>
                <w:tcPr>
                  <w:tcW w:w="736" w:type="dxa"/>
                  <w:tcBorders>
                    <w:tl2br w:val="nil"/>
                    <w:tr2bl w:val="nil"/>
                  </w:tcBorders>
                  <w:noWrap w:val="0"/>
                  <w:vAlign w:val="center"/>
                </w:tcPr>
                <w:p w14:paraId="308BD3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6-9</w:t>
                  </w:r>
                </w:p>
              </w:tc>
              <w:tc>
                <w:tcPr>
                  <w:tcW w:w="753" w:type="dxa"/>
                  <w:tcBorders>
                    <w:tl2br w:val="nil"/>
                    <w:tr2bl w:val="nil"/>
                  </w:tcBorders>
                  <w:noWrap w:val="0"/>
                  <w:vAlign w:val="center"/>
                </w:tcPr>
                <w:p w14:paraId="4EA866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20</w:t>
                  </w:r>
                </w:p>
              </w:tc>
              <w:tc>
                <w:tcPr>
                  <w:tcW w:w="823" w:type="dxa"/>
                  <w:tcBorders>
                    <w:tl2br w:val="nil"/>
                    <w:tr2bl w:val="nil"/>
                  </w:tcBorders>
                  <w:noWrap w:val="0"/>
                  <w:vAlign w:val="center"/>
                </w:tcPr>
                <w:p w14:paraId="2894AB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4</w:t>
                  </w:r>
                </w:p>
              </w:tc>
              <w:tc>
                <w:tcPr>
                  <w:tcW w:w="892" w:type="dxa"/>
                  <w:tcBorders>
                    <w:tl2br w:val="nil"/>
                    <w:tr2bl w:val="nil"/>
                  </w:tcBorders>
                  <w:noWrap w:val="0"/>
                  <w:vAlign w:val="center"/>
                </w:tcPr>
                <w:p w14:paraId="7AB62C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w:t>
                  </w:r>
                </w:p>
              </w:tc>
              <w:tc>
                <w:tcPr>
                  <w:tcW w:w="943" w:type="dxa"/>
                  <w:tcBorders>
                    <w:tl2br w:val="nil"/>
                    <w:tr2bl w:val="nil"/>
                  </w:tcBorders>
                  <w:noWrap w:val="0"/>
                  <w:vAlign w:val="center"/>
                </w:tcPr>
                <w:p w14:paraId="1344E0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1.0</w:t>
                  </w:r>
                </w:p>
              </w:tc>
              <w:tc>
                <w:tcPr>
                  <w:tcW w:w="788" w:type="dxa"/>
                  <w:tcBorders>
                    <w:tl2br w:val="nil"/>
                    <w:tr2bl w:val="nil"/>
                  </w:tcBorders>
                  <w:noWrap w:val="0"/>
                  <w:vAlign w:val="center"/>
                </w:tcPr>
                <w:p w14:paraId="6AC636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0.2</w:t>
                  </w:r>
                </w:p>
              </w:tc>
              <w:tc>
                <w:tcPr>
                  <w:tcW w:w="822" w:type="dxa"/>
                  <w:tcBorders>
                    <w:tl2br w:val="nil"/>
                    <w:tr2bl w:val="nil"/>
                  </w:tcBorders>
                  <w:noWrap w:val="0"/>
                  <w:vAlign w:val="center"/>
                </w:tcPr>
                <w:p w14:paraId="7A46B7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w:t>
                  </w:r>
                </w:p>
              </w:tc>
              <w:tc>
                <w:tcPr>
                  <w:tcW w:w="736" w:type="dxa"/>
                  <w:tcBorders>
                    <w:tl2br w:val="nil"/>
                    <w:tr2bl w:val="nil"/>
                  </w:tcBorders>
                  <w:noWrap w:val="0"/>
                  <w:vAlign w:val="center"/>
                </w:tcPr>
                <w:p w14:paraId="109BAC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0.05</w:t>
                  </w:r>
                </w:p>
              </w:tc>
            </w:tr>
            <w:tr w14:paraId="6D70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22" w:type="dxa"/>
                  <w:vMerge w:val="continue"/>
                  <w:tcBorders>
                    <w:tl2br w:val="nil"/>
                    <w:tr2bl w:val="nil"/>
                  </w:tcBorders>
                  <w:noWrap w:val="0"/>
                  <w:vAlign w:val="center"/>
                </w:tcPr>
                <w:p w14:paraId="01E5D6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p>
              </w:tc>
              <w:tc>
                <w:tcPr>
                  <w:tcW w:w="839" w:type="dxa"/>
                  <w:tcBorders>
                    <w:tl2br w:val="nil"/>
                    <w:tr2bl w:val="nil"/>
                  </w:tcBorders>
                  <w:noWrap w:val="0"/>
                  <w:vAlign w:val="center"/>
                </w:tcPr>
                <w:p w14:paraId="784E1F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评价结果</w:t>
                  </w:r>
                </w:p>
              </w:tc>
              <w:tc>
                <w:tcPr>
                  <w:tcW w:w="736" w:type="dxa"/>
                  <w:tcBorders>
                    <w:tl2br w:val="nil"/>
                    <w:tr2bl w:val="nil"/>
                  </w:tcBorders>
                  <w:noWrap w:val="0"/>
                  <w:vAlign w:val="center"/>
                </w:tcPr>
                <w:p w14:paraId="3813A7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达标</w:t>
                  </w:r>
                </w:p>
              </w:tc>
              <w:tc>
                <w:tcPr>
                  <w:tcW w:w="753" w:type="dxa"/>
                  <w:tcBorders>
                    <w:tl2br w:val="nil"/>
                    <w:tr2bl w:val="nil"/>
                  </w:tcBorders>
                  <w:noWrap w:val="0"/>
                  <w:vAlign w:val="center"/>
                </w:tcPr>
                <w:p w14:paraId="0D9066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达标</w:t>
                  </w:r>
                </w:p>
              </w:tc>
              <w:tc>
                <w:tcPr>
                  <w:tcW w:w="823" w:type="dxa"/>
                  <w:tcBorders>
                    <w:tl2br w:val="nil"/>
                    <w:tr2bl w:val="nil"/>
                  </w:tcBorders>
                  <w:noWrap w:val="0"/>
                  <w:vAlign w:val="center"/>
                </w:tcPr>
                <w:p w14:paraId="69BF84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达标</w:t>
                  </w:r>
                </w:p>
              </w:tc>
              <w:tc>
                <w:tcPr>
                  <w:tcW w:w="892" w:type="dxa"/>
                  <w:tcBorders>
                    <w:tl2br w:val="nil"/>
                    <w:tr2bl w:val="nil"/>
                  </w:tcBorders>
                  <w:noWrap w:val="0"/>
                  <w:vAlign w:val="center"/>
                </w:tcPr>
                <w:p w14:paraId="596A44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w:t>
                  </w:r>
                </w:p>
              </w:tc>
              <w:tc>
                <w:tcPr>
                  <w:tcW w:w="943" w:type="dxa"/>
                  <w:tcBorders>
                    <w:tl2br w:val="nil"/>
                    <w:tr2bl w:val="nil"/>
                  </w:tcBorders>
                  <w:noWrap w:val="0"/>
                  <w:vAlign w:val="center"/>
                </w:tcPr>
                <w:p w14:paraId="7ED344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达标</w:t>
                  </w:r>
                </w:p>
              </w:tc>
              <w:tc>
                <w:tcPr>
                  <w:tcW w:w="788" w:type="dxa"/>
                  <w:tcBorders>
                    <w:tl2br w:val="nil"/>
                    <w:tr2bl w:val="nil"/>
                  </w:tcBorders>
                  <w:noWrap w:val="0"/>
                  <w:vAlign w:val="center"/>
                </w:tcPr>
                <w:p w14:paraId="155BF5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达标</w:t>
                  </w:r>
                </w:p>
              </w:tc>
              <w:tc>
                <w:tcPr>
                  <w:tcW w:w="822" w:type="dxa"/>
                  <w:tcBorders>
                    <w:tl2br w:val="nil"/>
                    <w:tr2bl w:val="nil"/>
                  </w:tcBorders>
                  <w:noWrap w:val="0"/>
                  <w:vAlign w:val="center"/>
                </w:tcPr>
                <w:p w14:paraId="35441D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736" w:type="dxa"/>
                  <w:tcBorders>
                    <w:tl2br w:val="nil"/>
                    <w:tr2bl w:val="nil"/>
                  </w:tcBorders>
                  <w:noWrap w:val="0"/>
                  <w:vAlign w:val="center"/>
                </w:tcPr>
                <w:p w14:paraId="3717B7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达标</w:t>
                  </w:r>
                </w:p>
              </w:tc>
            </w:tr>
          </w:tbl>
          <w:p w14:paraId="125F318F">
            <w:pPr>
              <w:pStyle w:val="35"/>
              <w:ind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注：根据部长信箱——关于地表水质量标准中总氮限值问题的回复（2020-08-10），总氮不作为日常水质评价指标。</w:t>
            </w:r>
          </w:p>
          <w:p w14:paraId="4B8B4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由上表可知，</w:t>
            </w:r>
            <w:r>
              <w:rPr>
                <w:rFonts w:hint="default" w:ascii="Times New Roman" w:hAnsi="Times New Roman" w:eastAsia="宋体" w:cs="Times New Roman"/>
                <w:color w:val="auto"/>
                <w:sz w:val="24"/>
                <w:szCs w:val="24"/>
                <w:highlight w:val="none"/>
                <w:lang w:eastAsia="zh-CN"/>
              </w:rPr>
              <w:t>北河断面</w:t>
            </w:r>
            <w:r>
              <w:rPr>
                <w:rFonts w:hint="default" w:ascii="Times New Roman" w:hAnsi="Times New Roman" w:eastAsia="宋体" w:cs="Times New Roman"/>
                <w:color w:val="auto"/>
                <w:sz w:val="24"/>
                <w:szCs w:val="24"/>
                <w:highlight w:val="none"/>
              </w:rPr>
              <w:t>监测的各项水质监测结果均能达到《地表水环境质量标准》（GB3838-2002）Ⅲ类标准限值</w:t>
            </w:r>
            <w:r>
              <w:rPr>
                <w:rFonts w:hint="default" w:ascii="Times New Roman" w:hAnsi="Times New Roman" w:eastAsia="宋体" w:cs="Times New Roman"/>
                <w:color w:val="auto"/>
                <w:sz w:val="24"/>
                <w:szCs w:val="24"/>
                <w:highlight w:val="none"/>
                <w:lang w:eastAsia="zh-CN"/>
              </w:rPr>
              <w:t>，北河水质良好</w:t>
            </w:r>
            <w:r>
              <w:rPr>
                <w:rFonts w:hint="default" w:ascii="Times New Roman" w:hAnsi="Times New Roman" w:eastAsia="宋体" w:cs="Times New Roman"/>
                <w:color w:val="auto"/>
                <w:sz w:val="24"/>
                <w:szCs w:val="24"/>
                <w:highlight w:val="none"/>
              </w:rPr>
              <w:t>。</w:t>
            </w:r>
          </w:p>
          <w:p w14:paraId="6941422D">
            <w:pPr>
              <w:spacing w:before="156" w:beforeLines="50" w:line="360" w:lineRule="auto"/>
              <w:ind w:firstLine="482" w:firstLineChars="20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3、声环境</w:t>
            </w:r>
          </w:p>
          <w:p w14:paraId="3530B2E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lang w:val="en-US" w:eastAsia="zh-CN"/>
              </w:rPr>
            </w:pPr>
            <w:r>
              <w:rPr>
                <w:rFonts w:hint="default" w:ascii="Times New Roman" w:hAnsi="Times New Roman" w:eastAsia="宋体" w:cs="Times New Roman"/>
                <w:color w:val="auto"/>
                <w:sz w:val="24"/>
                <w:szCs w:val="24"/>
                <w:highlight w:val="none"/>
                <w:lang w:eastAsia="zh-CN"/>
              </w:rPr>
              <w:t>项目周边</w:t>
            </w:r>
            <w:r>
              <w:rPr>
                <w:rFonts w:hint="default" w:ascii="Times New Roman" w:hAnsi="Times New Roman" w:eastAsia="宋体" w:cs="Times New Roman"/>
                <w:color w:val="auto"/>
                <w:sz w:val="24"/>
                <w:szCs w:val="24"/>
                <w:highlight w:val="none"/>
                <w:lang w:val="en-US" w:eastAsia="zh-CN"/>
              </w:rPr>
              <w:t>50m范围内有居民</w:t>
            </w:r>
            <w:r>
              <w:rPr>
                <w:rFonts w:hint="default" w:ascii="Times New Roman" w:hAnsi="Times New Roman" w:eastAsia="宋体" w:cs="Times New Roman"/>
                <w:color w:val="auto"/>
                <w:sz w:val="24"/>
                <w:szCs w:val="24"/>
                <w:highlight w:val="none"/>
                <w:lang w:eastAsia="zh-CN"/>
              </w:rPr>
              <w:t>，本项目</w:t>
            </w:r>
            <w:r>
              <w:rPr>
                <w:rFonts w:hint="default" w:ascii="Times New Roman" w:hAnsi="Times New Roman" w:eastAsia="宋体" w:cs="Times New Roman"/>
                <w:color w:val="auto"/>
                <w:sz w:val="24"/>
                <w:szCs w:val="24"/>
                <w:highlight w:val="none"/>
              </w:rPr>
              <w:t>委托湖南精科检测有限公司于202</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日、</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日对项目周边厂界进行了昼间及夜间声环境质量监测，昼夜各监测一次，监测方法严格按照《声环境质量标准》（GB3096-2008）标准要求进行。监测结果见下表</w:t>
            </w:r>
            <w:r>
              <w:rPr>
                <w:rFonts w:hint="default" w:ascii="Times New Roman" w:hAnsi="Times New Roman" w:eastAsia="宋体" w:cs="Times New Roman"/>
                <w:bCs/>
                <w:strike w:val="0"/>
                <w:dstrike w:val="0"/>
                <w:color w:val="auto"/>
                <w:sz w:val="24"/>
                <w:szCs w:val="24"/>
                <w:lang w:val="en-US" w:eastAsia="zh-CN"/>
              </w:rPr>
              <w:t>：</w:t>
            </w:r>
          </w:p>
          <w:p w14:paraId="15FDC156">
            <w:pPr>
              <w:adjustRightInd w:val="0"/>
              <w:snapToGrid w:val="0"/>
              <w:spacing w:line="360" w:lineRule="auto"/>
              <w:ind w:firstLine="422" w:firstLineChars="200"/>
              <w:jc w:val="center"/>
              <w:rPr>
                <w:rFonts w:hint="default" w:ascii="Times New Roman" w:hAnsi="Times New Roman" w:eastAsia="宋体" w:cs="Times New Roman"/>
                <w:b/>
                <w:bCs/>
                <w:szCs w:val="21"/>
                <w:lang w:eastAsia="zh-CN"/>
              </w:rPr>
            </w:pPr>
            <w:r>
              <w:rPr>
                <w:rFonts w:hint="default" w:ascii="Times New Roman" w:hAnsi="Times New Roman" w:eastAsia="宋体" w:cs="Times New Roman"/>
                <w:b/>
                <w:bCs/>
                <w:szCs w:val="21"/>
              </w:rPr>
              <w:t>表</w:t>
            </w:r>
            <w:r>
              <w:rPr>
                <w:rFonts w:hint="default" w:ascii="Times New Roman" w:hAnsi="Times New Roman" w:eastAsia="宋体" w:cs="Times New Roman"/>
                <w:b/>
                <w:bCs/>
                <w:szCs w:val="21"/>
                <w:lang w:val="en-US" w:eastAsia="zh-CN"/>
              </w:rPr>
              <w:t xml:space="preserve">3-4 </w:t>
            </w:r>
            <w:r>
              <w:rPr>
                <w:rFonts w:hint="default" w:ascii="Times New Roman" w:hAnsi="Times New Roman" w:eastAsia="宋体" w:cs="Times New Roman"/>
                <w:b/>
                <w:bCs/>
                <w:szCs w:val="21"/>
              </w:rPr>
              <w:t xml:space="preserve"> </w:t>
            </w:r>
            <w:r>
              <w:rPr>
                <w:rFonts w:hint="default" w:ascii="Times New Roman" w:hAnsi="Times New Roman" w:eastAsia="宋体" w:cs="Times New Roman"/>
                <w:b/>
                <w:bCs/>
                <w:szCs w:val="21"/>
                <w:lang w:eastAsia="zh-CN"/>
              </w:rPr>
              <w:t>项目厂界噪声检测结果一览表（单位：</w:t>
            </w:r>
            <w:r>
              <w:rPr>
                <w:rFonts w:hint="default" w:ascii="Times New Roman" w:hAnsi="Times New Roman" w:eastAsia="宋体" w:cs="Times New Roman"/>
                <w:b/>
                <w:bCs/>
                <w:szCs w:val="21"/>
                <w:lang w:val="en-US" w:eastAsia="zh-CN"/>
              </w:rPr>
              <w:t>dB（A）</w:t>
            </w:r>
            <w:r>
              <w:rPr>
                <w:rFonts w:hint="default" w:ascii="Times New Roman" w:hAnsi="Times New Roman" w:eastAsia="宋体" w:cs="Times New Roman"/>
                <w:b/>
                <w:bCs/>
                <w:szCs w:val="21"/>
                <w:lang w:eastAsia="zh-CN"/>
              </w:rPr>
              <w:t>）</w:t>
            </w:r>
          </w:p>
          <w:tbl>
            <w:tblPr>
              <w:tblStyle w:val="27"/>
              <w:tblW w:w="8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7"/>
              <w:gridCol w:w="1170"/>
              <w:gridCol w:w="1169"/>
              <w:gridCol w:w="1171"/>
              <w:gridCol w:w="1169"/>
              <w:gridCol w:w="1171"/>
            </w:tblGrid>
            <w:tr w14:paraId="7563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blHeader/>
                <w:jc w:val="center"/>
              </w:trPr>
              <w:tc>
                <w:tcPr>
                  <w:tcW w:w="2227" w:type="dxa"/>
                  <w:vMerge w:val="restart"/>
                  <w:noWrap w:val="0"/>
                  <w:vAlign w:val="center"/>
                </w:tcPr>
                <w:p w14:paraId="03792CF3">
                  <w:pPr>
                    <w:pStyle w:val="62"/>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采样点位</w:t>
                  </w:r>
                </w:p>
              </w:tc>
              <w:tc>
                <w:tcPr>
                  <w:tcW w:w="1170" w:type="dxa"/>
                  <w:vMerge w:val="restart"/>
                  <w:noWrap w:val="0"/>
                  <w:vAlign w:val="center"/>
                </w:tcPr>
                <w:p w14:paraId="09F18EC0">
                  <w:pPr>
                    <w:pStyle w:val="62"/>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采样日期</w:t>
                  </w:r>
                </w:p>
              </w:tc>
              <w:tc>
                <w:tcPr>
                  <w:tcW w:w="2340" w:type="dxa"/>
                  <w:gridSpan w:val="2"/>
                  <w:noWrap w:val="0"/>
                  <w:vAlign w:val="center"/>
                </w:tcPr>
                <w:p w14:paraId="515A3732">
                  <w:pPr>
                    <w:pStyle w:val="62"/>
                    <w:keepNext w:val="0"/>
                    <w:keepLines w:val="0"/>
                    <w:pageBreakBefore w:val="0"/>
                    <w:widowControl/>
                    <w:kinsoku/>
                    <w:wordWrap/>
                    <w:overflowPunct/>
                    <w:topLinePunct w:val="0"/>
                    <w:autoSpaceDE/>
                    <w:autoSpaceDN/>
                    <w:bidi w:val="0"/>
                    <w:spacing w:beforeAutospacing="0" w:afterAutospacing="0"/>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检测结果Leq</w:t>
                  </w:r>
                  <w:r>
                    <w:rPr>
                      <w:rFonts w:hint="default" w:ascii="Times New Roman" w:hAnsi="Times New Roman" w:eastAsia="宋体" w:cs="Times New Roman"/>
                      <w:b/>
                      <w:sz w:val="21"/>
                      <w:szCs w:val="21"/>
                      <w:lang w:val="en-US" w:eastAsia="zh-CN"/>
                    </w:rPr>
                    <w:t>[</w:t>
                  </w:r>
                  <w:r>
                    <w:rPr>
                      <w:rFonts w:hint="default" w:ascii="Times New Roman" w:hAnsi="Times New Roman" w:eastAsia="宋体" w:cs="Times New Roman"/>
                      <w:b/>
                      <w:sz w:val="21"/>
                      <w:szCs w:val="21"/>
                    </w:rPr>
                    <w:t>dB（A）</w:t>
                  </w:r>
                  <w:r>
                    <w:rPr>
                      <w:rFonts w:hint="default" w:ascii="Times New Roman" w:hAnsi="Times New Roman" w:eastAsia="宋体" w:cs="Times New Roman"/>
                      <w:b/>
                      <w:sz w:val="21"/>
                      <w:szCs w:val="21"/>
                      <w:lang w:val="en-US" w:eastAsia="zh-CN"/>
                    </w:rPr>
                    <w:t>]</w:t>
                  </w:r>
                  <w:r>
                    <w:rPr>
                      <w:rFonts w:hint="default" w:ascii="Times New Roman" w:hAnsi="Times New Roman" w:eastAsia="宋体" w:cs="Times New Roman"/>
                      <w:b/>
                      <w:sz w:val="21"/>
                      <w:szCs w:val="21"/>
                    </w:rPr>
                    <w:t xml:space="preserve"> </w:t>
                  </w:r>
                </w:p>
              </w:tc>
              <w:tc>
                <w:tcPr>
                  <w:tcW w:w="2340" w:type="dxa"/>
                  <w:gridSpan w:val="2"/>
                  <w:noWrap w:val="0"/>
                  <w:vAlign w:val="center"/>
                </w:tcPr>
                <w:p w14:paraId="71EC4443">
                  <w:pPr>
                    <w:pStyle w:val="62"/>
                    <w:keepNext w:val="0"/>
                    <w:keepLines w:val="0"/>
                    <w:pageBreakBefore w:val="0"/>
                    <w:widowControl/>
                    <w:kinsoku/>
                    <w:wordWrap/>
                    <w:overflowPunct/>
                    <w:topLinePunct w:val="0"/>
                    <w:autoSpaceDE/>
                    <w:autoSpaceDN/>
                    <w:bidi w:val="0"/>
                    <w:spacing w:beforeAutospacing="0" w:afterAutospacing="0"/>
                    <w:textAlignment w:val="auto"/>
                    <w:rPr>
                      <w:rFonts w:hint="default" w:ascii="Times New Roman" w:hAnsi="Times New Roman" w:eastAsia="宋体" w:cs="Times New Roman"/>
                      <w:b/>
                      <w:sz w:val="21"/>
                      <w:szCs w:val="21"/>
                      <w:lang w:val="en-US" w:eastAsia="zh-CN"/>
                    </w:rPr>
                  </w:pPr>
                  <w:r>
                    <w:rPr>
                      <w:rFonts w:hint="default" w:ascii="Times New Roman" w:hAnsi="Times New Roman" w:eastAsia="宋体" w:cs="Times New Roman"/>
                      <w:b/>
                      <w:sz w:val="21"/>
                      <w:szCs w:val="21"/>
                      <w:lang w:val="en-US" w:eastAsia="zh-CN"/>
                    </w:rPr>
                    <w:t>标准限值[</w:t>
                  </w:r>
                  <w:r>
                    <w:rPr>
                      <w:rFonts w:hint="default" w:ascii="Times New Roman" w:hAnsi="Times New Roman" w:eastAsia="宋体" w:cs="Times New Roman"/>
                      <w:b/>
                      <w:sz w:val="21"/>
                      <w:szCs w:val="21"/>
                    </w:rPr>
                    <w:t>dB（A）</w:t>
                  </w:r>
                  <w:r>
                    <w:rPr>
                      <w:rFonts w:hint="default" w:ascii="Times New Roman" w:hAnsi="Times New Roman" w:eastAsia="宋体" w:cs="Times New Roman"/>
                      <w:b/>
                      <w:sz w:val="21"/>
                      <w:szCs w:val="21"/>
                      <w:lang w:val="en-US" w:eastAsia="zh-CN"/>
                    </w:rPr>
                    <w:t>]</w:t>
                  </w:r>
                </w:p>
              </w:tc>
            </w:tr>
            <w:tr w14:paraId="649A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2227" w:type="dxa"/>
                  <w:vMerge w:val="continue"/>
                  <w:noWrap w:val="0"/>
                  <w:vAlign w:val="center"/>
                </w:tcPr>
                <w:p w14:paraId="5473376E">
                  <w:pPr>
                    <w:pStyle w:val="62"/>
                    <w:rPr>
                      <w:rFonts w:hint="default" w:ascii="Times New Roman" w:hAnsi="Times New Roman" w:eastAsia="宋体" w:cs="Times New Roman"/>
                      <w:b/>
                      <w:sz w:val="21"/>
                      <w:szCs w:val="21"/>
                    </w:rPr>
                  </w:pPr>
                </w:p>
              </w:tc>
              <w:tc>
                <w:tcPr>
                  <w:tcW w:w="1170" w:type="dxa"/>
                  <w:vMerge w:val="continue"/>
                  <w:noWrap w:val="0"/>
                  <w:vAlign w:val="center"/>
                </w:tcPr>
                <w:p w14:paraId="410C5EEE">
                  <w:pPr>
                    <w:pStyle w:val="62"/>
                    <w:rPr>
                      <w:rFonts w:hint="default" w:ascii="Times New Roman" w:hAnsi="Times New Roman" w:eastAsia="宋体" w:cs="Times New Roman"/>
                      <w:b/>
                      <w:sz w:val="21"/>
                      <w:szCs w:val="21"/>
                    </w:rPr>
                  </w:pPr>
                </w:p>
              </w:tc>
              <w:tc>
                <w:tcPr>
                  <w:tcW w:w="1169" w:type="dxa"/>
                  <w:noWrap w:val="0"/>
                  <w:vAlign w:val="center"/>
                </w:tcPr>
                <w:p w14:paraId="1DD300BC">
                  <w:pPr>
                    <w:pStyle w:val="62"/>
                    <w:keepNext w:val="0"/>
                    <w:keepLines w:val="0"/>
                    <w:pageBreakBefore w:val="0"/>
                    <w:widowControl/>
                    <w:kinsoku/>
                    <w:wordWrap/>
                    <w:overflowPunct/>
                    <w:topLinePunct w:val="0"/>
                    <w:autoSpaceDE/>
                    <w:autoSpaceDN/>
                    <w:bidi w:val="0"/>
                    <w:spacing w:beforeAutospacing="0" w:afterAutospacing="0"/>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昼间</w:t>
                  </w:r>
                </w:p>
              </w:tc>
              <w:tc>
                <w:tcPr>
                  <w:tcW w:w="1171" w:type="dxa"/>
                  <w:noWrap w:val="0"/>
                  <w:vAlign w:val="center"/>
                </w:tcPr>
                <w:p w14:paraId="55642932">
                  <w:pPr>
                    <w:pStyle w:val="62"/>
                    <w:keepNext w:val="0"/>
                    <w:keepLines w:val="0"/>
                    <w:pageBreakBefore w:val="0"/>
                    <w:widowControl/>
                    <w:kinsoku/>
                    <w:wordWrap/>
                    <w:overflowPunct/>
                    <w:topLinePunct w:val="0"/>
                    <w:autoSpaceDE/>
                    <w:autoSpaceDN/>
                    <w:bidi w:val="0"/>
                    <w:spacing w:beforeAutospacing="0" w:afterAutospacing="0"/>
                    <w:textAlignment w:val="auto"/>
                    <w:rPr>
                      <w:rFonts w:hint="default" w:ascii="Times New Roman" w:hAnsi="Times New Roman" w:eastAsia="宋体" w:cs="Times New Roman"/>
                      <w:b/>
                      <w:sz w:val="21"/>
                      <w:szCs w:val="21"/>
                      <w:lang w:val="en-US" w:eastAsia="zh-CN"/>
                    </w:rPr>
                  </w:pPr>
                  <w:r>
                    <w:rPr>
                      <w:rFonts w:hint="default" w:ascii="Times New Roman" w:hAnsi="Times New Roman" w:eastAsia="宋体" w:cs="Times New Roman"/>
                      <w:b/>
                      <w:sz w:val="21"/>
                      <w:szCs w:val="21"/>
                      <w:lang w:val="en-US" w:eastAsia="zh-CN"/>
                    </w:rPr>
                    <w:t>夜间</w:t>
                  </w:r>
                </w:p>
              </w:tc>
              <w:tc>
                <w:tcPr>
                  <w:tcW w:w="1169" w:type="dxa"/>
                  <w:noWrap w:val="0"/>
                  <w:vAlign w:val="center"/>
                </w:tcPr>
                <w:p w14:paraId="2E233945">
                  <w:pPr>
                    <w:pStyle w:val="62"/>
                    <w:keepNext w:val="0"/>
                    <w:keepLines w:val="0"/>
                    <w:pageBreakBefore w:val="0"/>
                    <w:widowControl/>
                    <w:kinsoku/>
                    <w:wordWrap/>
                    <w:overflowPunct/>
                    <w:topLinePunct w:val="0"/>
                    <w:autoSpaceDE/>
                    <w:autoSpaceDN/>
                    <w:bidi w:val="0"/>
                    <w:spacing w:beforeAutospacing="0" w:afterAutospacing="0"/>
                    <w:ind w:left="0" w:leftChars="0" w:firstLine="0" w:firstLineChars="0"/>
                    <w:textAlignment w:val="auto"/>
                    <w:rPr>
                      <w:rFonts w:hint="default" w:ascii="Times New Roman" w:hAnsi="Times New Roman" w:eastAsia="宋体" w:cs="Times New Roman"/>
                      <w:b/>
                      <w:spacing w:val="0"/>
                      <w:kern w:val="18"/>
                      <w:sz w:val="21"/>
                      <w:szCs w:val="21"/>
                      <w:lang w:val="en-US" w:eastAsia="zh-CN" w:bidi="ar-SA"/>
                    </w:rPr>
                  </w:pPr>
                  <w:r>
                    <w:rPr>
                      <w:rFonts w:hint="default" w:ascii="Times New Roman" w:hAnsi="Times New Roman" w:eastAsia="宋体" w:cs="Times New Roman"/>
                      <w:b/>
                      <w:sz w:val="21"/>
                      <w:szCs w:val="21"/>
                    </w:rPr>
                    <w:t>昼间</w:t>
                  </w:r>
                </w:p>
              </w:tc>
              <w:tc>
                <w:tcPr>
                  <w:tcW w:w="1171" w:type="dxa"/>
                  <w:noWrap w:val="0"/>
                  <w:vAlign w:val="center"/>
                </w:tcPr>
                <w:p w14:paraId="5D057FBE">
                  <w:pPr>
                    <w:pStyle w:val="62"/>
                    <w:keepNext w:val="0"/>
                    <w:keepLines w:val="0"/>
                    <w:pageBreakBefore w:val="0"/>
                    <w:widowControl/>
                    <w:kinsoku/>
                    <w:wordWrap/>
                    <w:overflowPunct/>
                    <w:topLinePunct w:val="0"/>
                    <w:autoSpaceDE/>
                    <w:autoSpaceDN/>
                    <w:bidi w:val="0"/>
                    <w:spacing w:beforeAutospacing="0" w:afterAutospacing="0"/>
                    <w:ind w:left="0" w:leftChars="0" w:firstLine="0" w:firstLineChars="0"/>
                    <w:textAlignment w:val="auto"/>
                    <w:rPr>
                      <w:rFonts w:hint="default" w:ascii="Times New Roman" w:hAnsi="Times New Roman" w:eastAsia="宋体" w:cs="Times New Roman"/>
                      <w:b/>
                      <w:spacing w:val="0"/>
                      <w:kern w:val="18"/>
                      <w:sz w:val="21"/>
                      <w:szCs w:val="21"/>
                      <w:lang w:val="en-US" w:eastAsia="zh-CN" w:bidi="ar-SA"/>
                    </w:rPr>
                  </w:pPr>
                  <w:r>
                    <w:rPr>
                      <w:rFonts w:hint="default" w:ascii="Times New Roman" w:hAnsi="Times New Roman" w:eastAsia="宋体" w:cs="Times New Roman"/>
                      <w:b/>
                      <w:sz w:val="21"/>
                      <w:szCs w:val="21"/>
                      <w:lang w:val="en-US" w:eastAsia="zh-CN"/>
                    </w:rPr>
                    <w:t>夜间</w:t>
                  </w:r>
                </w:p>
              </w:tc>
            </w:tr>
            <w:tr w14:paraId="442CC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restart"/>
                  <w:noWrap w:val="0"/>
                  <w:vAlign w:val="center"/>
                </w:tcPr>
                <w:p w14:paraId="48CE358D">
                  <w:pPr>
                    <w:pStyle w:val="62"/>
                    <w:ind w:left="0" w:leftChars="0" w:firstLine="0" w:firstLineChars="0"/>
                    <w:jc w:val="center"/>
                    <w:rPr>
                      <w:rFonts w:hint="default" w:ascii="Times New Roman" w:hAnsi="Times New Roman" w:eastAsia="宋体" w:cs="Times New Roman"/>
                      <w:color w:val="000000"/>
                      <w:spacing w:val="-5"/>
                      <w:sz w:val="21"/>
                      <w:szCs w:val="21"/>
                      <w:lang w:val="en-US" w:eastAsia="zh-CN" w:bidi="ar-SA"/>
                    </w:rPr>
                  </w:pPr>
                  <w:r>
                    <w:rPr>
                      <w:rFonts w:hint="default" w:ascii="Times New Roman" w:hAnsi="Times New Roman" w:eastAsia="宋体" w:cs="Times New Roman"/>
                      <w:sz w:val="21"/>
                      <w:szCs w:val="21"/>
                      <w:lang w:val="en-US" w:eastAsia="zh-CN"/>
                    </w:rPr>
                    <w:t>N</w:t>
                  </w:r>
                  <w:r>
                    <w:rPr>
                      <w:rFonts w:hint="default" w:ascii="Times New Roman" w:hAnsi="Times New Roman" w:eastAsia="宋体" w:cs="Times New Roman"/>
                      <w:sz w:val="21"/>
                      <w:szCs w:val="21"/>
                      <w:vertAlign w:val="subscript"/>
                      <w:lang w:val="en-US" w:eastAsia="zh-CN"/>
                    </w:rPr>
                    <w:t>1</w:t>
                  </w:r>
                  <w:r>
                    <w:rPr>
                      <w:rFonts w:hint="default" w:ascii="Times New Roman" w:hAnsi="Times New Roman" w:eastAsia="宋体" w:cs="Times New Roman"/>
                      <w:sz w:val="21"/>
                      <w:szCs w:val="21"/>
                      <w:vertAlign w:val="baseline"/>
                      <w:lang w:val="en-US" w:eastAsia="zh-CN"/>
                    </w:rPr>
                    <w:t>厂界东侧外1m处</w:t>
                  </w:r>
                </w:p>
              </w:tc>
              <w:tc>
                <w:tcPr>
                  <w:tcW w:w="1170" w:type="dxa"/>
                  <w:noWrap w:val="0"/>
                  <w:vAlign w:val="center"/>
                </w:tcPr>
                <w:p w14:paraId="7E5738FC">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2022.7.19</w:t>
                  </w:r>
                </w:p>
              </w:tc>
              <w:tc>
                <w:tcPr>
                  <w:tcW w:w="1169" w:type="dxa"/>
                  <w:noWrap w:val="0"/>
                  <w:vAlign w:val="center"/>
                </w:tcPr>
                <w:p w14:paraId="50F4FF40">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54.8 </w:t>
                  </w:r>
                </w:p>
              </w:tc>
              <w:tc>
                <w:tcPr>
                  <w:tcW w:w="1171" w:type="dxa"/>
                  <w:noWrap w:val="0"/>
                  <w:vAlign w:val="center"/>
                </w:tcPr>
                <w:p w14:paraId="0796B69C">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43.3 </w:t>
                  </w:r>
                </w:p>
              </w:tc>
              <w:tc>
                <w:tcPr>
                  <w:tcW w:w="1169" w:type="dxa"/>
                  <w:vMerge w:val="restart"/>
                  <w:noWrap w:val="0"/>
                  <w:vAlign w:val="center"/>
                </w:tcPr>
                <w:p w14:paraId="33A78D66">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lang w:val="en-US" w:eastAsia="zh-CN" w:bidi="ar-SA"/>
                    </w:rPr>
                  </w:pPr>
                  <w:r>
                    <w:rPr>
                      <w:rFonts w:hint="default" w:ascii="Times New Roman" w:hAnsi="Times New Roman" w:eastAsia="宋体" w:cs="Times New Roman"/>
                      <w:b/>
                      <w:bCs/>
                      <w:spacing w:val="0"/>
                      <w:sz w:val="21"/>
                      <w:szCs w:val="21"/>
                      <w:lang w:val="en-US" w:eastAsia="zh-CN" w:bidi="ar-SA"/>
                    </w:rPr>
                    <w:t>60</w:t>
                  </w:r>
                </w:p>
              </w:tc>
              <w:tc>
                <w:tcPr>
                  <w:tcW w:w="1171" w:type="dxa"/>
                  <w:vMerge w:val="restart"/>
                  <w:noWrap w:val="0"/>
                  <w:vAlign w:val="center"/>
                </w:tcPr>
                <w:p w14:paraId="1A50D933">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lang w:val="en-US" w:eastAsia="zh-CN" w:bidi="ar-SA"/>
                    </w:rPr>
                  </w:pPr>
                  <w:r>
                    <w:rPr>
                      <w:rFonts w:hint="default" w:ascii="Times New Roman" w:hAnsi="Times New Roman" w:eastAsia="宋体" w:cs="Times New Roman"/>
                      <w:b/>
                      <w:bCs/>
                      <w:spacing w:val="0"/>
                      <w:sz w:val="21"/>
                      <w:szCs w:val="21"/>
                      <w:lang w:val="en-US" w:eastAsia="zh-CN" w:bidi="ar-SA"/>
                    </w:rPr>
                    <w:t>50</w:t>
                  </w:r>
                </w:p>
              </w:tc>
            </w:tr>
            <w:tr w14:paraId="2CF4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2227" w:type="dxa"/>
                  <w:vMerge w:val="continue"/>
                  <w:noWrap w:val="0"/>
                  <w:vAlign w:val="center"/>
                </w:tcPr>
                <w:p w14:paraId="2AA90719">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rPr>
                  </w:pPr>
                </w:p>
              </w:tc>
              <w:tc>
                <w:tcPr>
                  <w:tcW w:w="1170" w:type="dxa"/>
                  <w:noWrap w:val="0"/>
                  <w:vAlign w:val="center"/>
                </w:tcPr>
                <w:p w14:paraId="0B9C44A8">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2022.7.20</w:t>
                  </w:r>
                </w:p>
              </w:tc>
              <w:tc>
                <w:tcPr>
                  <w:tcW w:w="1169" w:type="dxa"/>
                  <w:noWrap w:val="0"/>
                  <w:vAlign w:val="center"/>
                </w:tcPr>
                <w:p w14:paraId="32EBDA0B">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55.0 </w:t>
                  </w:r>
                </w:p>
              </w:tc>
              <w:tc>
                <w:tcPr>
                  <w:tcW w:w="1171" w:type="dxa"/>
                  <w:noWrap w:val="0"/>
                  <w:vAlign w:val="center"/>
                </w:tcPr>
                <w:p w14:paraId="380F1DE8">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44.0 </w:t>
                  </w:r>
                </w:p>
              </w:tc>
              <w:tc>
                <w:tcPr>
                  <w:tcW w:w="1169" w:type="dxa"/>
                  <w:vMerge w:val="continue"/>
                  <w:noWrap w:val="0"/>
                  <w:vAlign w:val="center"/>
                </w:tcPr>
                <w:p w14:paraId="7702C311">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c>
                <w:tcPr>
                  <w:tcW w:w="1171" w:type="dxa"/>
                  <w:vMerge w:val="continue"/>
                  <w:noWrap w:val="0"/>
                  <w:vAlign w:val="center"/>
                </w:tcPr>
                <w:p w14:paraId="7CBEAB0A">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r>
            <w:tr w14:paraId="2E81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restart"/>
                  <w:noWrap w:val="0"/>
                  <w:vAlign w:val="center"/>
                </w:tcPr>
                <w:p w14:paraId="4536AB6A">
                  <w:pPr>
                    <w:pStyle w:val="62"/>
                    <w:ind w:left="0" w:leftChars="0" w:firstLine="0" w:firstLineChars="0"/>
                    <w:jc w:val="center"/>
                    <w:rPr>
                      <w:rFonts w:hint="default" w:ascii="Times New Roman" w:hAnsi="Times New Roman" w:eastAsia="宋体" w:cs="Times New Roman"/>
                      <w:color w:val="000000"/>
                      <w:spacing w:val="-5"/>
                      <w:sz w:val="21"/>
                      <w:szCs w:val="21"/>
                      <w:lang w:val="en-US" w:eastAsia="zh-CN" w:bidi="ar-SA"/>
                    </w:rPr>
                  </w:pPr>
                  <w:r>
                    <w:rPr>
                      <w:rFonts w:hint="default" w:ascii="Times New Roman" w:hAnsi="Times New Roman" w:eastAsia="宋体" w:cs="Times New Roman"/>
                      <w:sz w:val="21"/>
                      <w:szCs w:val="21"/>
                      <w:lang w:val="en-US" w:eastAsia="zh-CN"/>
                    </w:rPr>
                    <w:t>N</w:t>
                  </w:r>
                  <w:r>
                    <w:rPr>
                      <w:rFonts w:hint="default" w:ascii="Times New Roman" w:hAnsi="Times New Roman" w:eastAsia="宋体" w:cs="Times New Roman"/>
                      <w:sz w:val="21"/>
                      <w:szCs w:val="21"/>
                      <w:vertAlign w:val="subscript"/>
                      <w:lang w:val="en-US" w:eastAsia="zh-CN"/>
                    </w:rPr>
                    <w:t>2</w:t>
                  </w:r>
                  <w:r>
                    <w:rPr>
                      <w:rFonts w:hint="default" w:ascii="Times New Roman" w:hAnsi="Times New Roman" w:eastAsia="宋体" w:cs="Times New Roman"/>
                      <w:sz w:val="21"/>
                      <w:szCs w:val="21"/>
                      <w:vertAlign w:val="baseline"/>
                      <w:lang w:val="en-US" w:eastAsia="zh-CN"/>
                    </w:rPr>
                    <w:t>厂界南侧外1m处</w:t>
                  </w:r>
                </w:p>
              </w:tc>
              <w:tc>
                <w:tcPr>
                  <w:tcW w:w="1170" w:type="dxa"/>
                  <w:noWrap w:val="0"/>
                  <w:vAlign w:val="center"/>
                </w:tcPr>
                <w:p w14:paraId="65922D89">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2022.7.19</w:t>
                  </w:r>
                </w:p>
              </w:tc>
              <w:tc>
                <w:tcPr>
                  <w:tcW w:w="1169" w:type="dxa"/>
                  <w:noWrap w:val="0"/>
                  <w:vAlign w:val="center"/>
                </w:tcPr>
                <w:p w14:paraId="167D71D8">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55.1 </w:t>
                  </w:r>
                </w:p>
              </w:tc>
              <w:tc>
                <w:tcPr>
                  <w:tcW w:w="1171" w:type="dxa"/>
                  <w:noWrap w:val="0"/>
                  <w:vAlign w:val="center"/>
                </w:tcPr>
                <w:p w14:paraId="52343B01">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43.0 </w:t>
                  </w:r>
                </w:p>
              </w:tc>
              <w:tc>
                <w:tcPr>
                  <w:tcW w:w="1169" w:type="dxa"/>
                  <w:vMerge w:val="continue"/>
                  <w:noWrap w:val="0"/>
                  <w:vAlign w:val="center"/>
                </w:tcPr>
                <w:p w14:paraId="10A942EB">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bCs/>
                      <w:color w:val="000000"/>
                      <w:spacing w:val="0"/>
                      <w:sz w:val="21"/>
                      <w:szCs w:val="21"/>
                      <w:lang w:val="en-US" w:eastAsia="zh-CN" w:bidi="ar-SA"/>
                    </w:rPr>
                  </w:pPr>
                </w:p>
              </w:tc>
              <w:tc>
                <w:tcPr>
                  <w:tcW w:w="1171" w:type="dxa"/>
                  <w:vMerge w:val="continue"/>
                  <w:noWrap w:val="0"/>
                  <w:vAlign w:val="center"/>
                </w:tcPr>
                <w:p w14:paraId="22707842">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bCs/>
                      <w:color w:val="000000"/>
                      <w:spacing w:val="0"/>
                      <w:sz w:val="21"/>
                      <w:szCs w:val="21"/>
                      <w:lang w:val="en-US" w:eastAsia="zh-CN" w:bidi="ar-SA"/>
                    </w:rPr>
                  </w:pPr>
                </w:p>
              </w:tc>
            </w:tr>
            <w:tr w14:paraId="098E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continue"/>
                  <w:noWrap w:val="0"/>
                  <w:vAlign w:val="center"/>
                </w:tcPr>
                <w:p w14:paraId="488520F1">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rPr>
                  </w:pPr>
                </w:p>
              </w:tc>
              <w:tc>
                <w:tcPr>
                  <w:tcW w:w="1170" w:type="dxa"/>
                  <w:noWrap w:val="0"/>
                  <w:vAlign w:val="center"/>
                </w:tcPr>
                <w:p w14:paraId="52C5EE36">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2022.7.20</w:t>
                  </w:r>
                </w:p>
              </w:tc>
              <w:tc>
                <w:tcPr>
                  <w:tcW w:w="1169" w:type="dxa"/>
                  <w:noWrap w:val="0"/>
                  <w:vAlign w:val="center"/>
                </w:tcPr>
                <w:p w14:paraId="3CBA8B38">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55.6 </w:t>
                  </w:r>
                </w:p>
              </w:tc>
              <w:tc>
                <w:tcPr>
                  <w:tcW w:w="1171" w:type="dxa"/>
                  <w:noWrap w:val="0"/>
                  <w:vAlign w:val="center"/>
                </w:tcPr>
                <w:p w14:paraId="17428E1C">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43.3 </w:t>
                  </w:r>
                </w:p>
              </w:tc>
              <w:tc>
                <w:tcPr>
                  <w:tcW w:w="1169" w:type="dxa"/>
                  <w:vMerge w:val="continue"/>
                  <w:noWrap w:val="0"/>
                  <w:vAlign w:val="center"/>
                </w:tcPr>
                <w:p w14:paraId="08E2A73B">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c>
                <w:tcPr>
                  <w:tcW w:w="1171" w:type="dxa"/>
                  <w:vMerge w:val="continue"/>
                  <w:noWrap w:val="0"/>
                  <w:vAlign w:val="center"/>
                </w:tcPr>
                <w:p w14:paraId="1B5DC232">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r>
            <w:tr w14:paraId="6054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restart"/>
                  <w:noWrap w:val="0"/>
                  <w:vAlign w:val="center"/>
                </w:tcPr>
                <w:p w14:paraId="1CB9F074">
                  <w:pPr>
                    <w:pStyle w:val="62"/>
                    <w:ind w:left="0" w:leftChars="0" w:firstLine="0" w:firstLineChars="0"/>
                    <w:jc w:val="center"/>
                    <w:rPr>
                      <w:rFonts w:hint="default" w:ascii="Times New Roman" w:hAnsi="Times New Roman" w:eastAsia="宋体" w:cs="Times New Roman"/>
                      <w:color w:val="000000"/>
                      <w:spacing w:val="-5"/>
                      <w:sz w:val="21"/>
                      <w:szCs w:val="21"/>
                      <w:lang w:val="en-US" w:eastAsia="zh-CN" w:bidi="ar-SA"/>
                    </w:rPr>
                  </w:pPr>
                  <w:r>
                    <w:rPr>
                      <w:rFonts w:hint="default" w:ascii="Times New Roman" w:hAnsi="Times New Roman" w:eastAsia="宋体" w:cs="Times New Roman"/>
                      <w:sz w:val="21"/>
                      <w:szCs w:val="21"/>
                      <w:lang w:val="en-US" w:eastAsia="zh-CN"/>
                    </w:rPr>
                    <w:t>N</w:t>
                  </w:r>
                  <w:r>
                    <w:rPr>
                      <w:rFonts w:hint="default" w:ascii="Times New Roman" w:hAnsi="Times New Roman" w:eastAsia="宋体" w:cs="Times New Roman"/>
                      <w:sz w:val="21"/>
                      <w:szCs w:val="21"/>
                      <w:vertAlign w:val="subscript"/>
                      <w:lang w:val="en-US" w:eastAsia="zh-CN"/>
                    </w:rPr>
                    <w:t>3</w:t>
                  </w:r>
                  <w:r>
                    <w:rPr>
                      <w:rFonts w:hint="default" w:ascii="Times New Roman" w:hAnsi="Times New Roman" w:eastAsia="宋体" w:cs="Times New Roman"/>
                      <w:sz w:val="21"/>
                      <w:szCs w:val="21"/>
                      <w:vertAlign w:val="baseline"/>
                      <w:lang w:val="en-US" w:eastAsia="zh-CN"/>
                    </w:rPr>
                    <w:t>厂界西侧外1m处</w:t>
                  </w:r>
                </w:p>
              </w:tc>
              <w:tc>
                <w:tcPr>
                  <w:tcW w:w="1170" w:type="dxa"/>
                  <w:noWrap w:val="0"/>
                  <w:vAlign w:val="center"/>
                </w:tcPr>
                <w:p w14:paraId="590A8A4B">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2022.7.19</w:t>
                  </w:r>
                </w:p>
              </w:tc>
              <w:tc>
                <w:tcPr>
                  <w:tcW w:w="1169" w:type="dxa"/>
                  <w:noWrap w:val="0"/>
                  <w:vAlign w:val="center"/>
                </w:tcPr>
                <w:p w14:paraId="2352FE1D">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54.2 </w:t>
                  </w:r>
                </w:p>
              </w:tc>
              <w:tc>
                <w:tcPr>
                  <w:tcW w:w="1171" w:type="dxa"/>
                  <w:noWrap w:val="0"/>
                  <w:vAlign w:val="center"/>
                </w:tcPr>
                <w:p w14:paraId="09F264B6">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42.8 </w:t>
                  </w:r>
                </w:p>
              </w:tc>
              <w:tc>
                <w:tcPr>
                  <w:tcW w:w="1169" w:type="dxa"/>
                  <w:vMerge w:val="continue"/>
                  <w:noWrap w:val="0"/>
                  <w:vAlign w:val="center"/>
                </w:tcPr>
                <w:p w14:paraId="10557AA0">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bCs/>
                      <w:color w:val="000000"/>
                      <w:spacing w:val="0"/>
                      <w:sz w:val="21"/>
                      <w:szCs w:val="21"/>
                      <w:lang w:val="en-US" w:eastAsia="zh-CN" w:bidi="ar-SA"/>
                    </w:rPr>
                  </w:pPr>
                </w:p>
              </w:tc>
              <w:tc>
                <w:tcPr>
                  <w:tcW w:w="1171" w:type="dxa"/>
                  <w:vMerge w:val="continue"/>
                  <w:noWrap w:val="0"/>
                  <w:vAlign w:val="center"/>
                </w:tcPr>
                <w:p w14:paraId="3975D06D">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bCs/>
                      <w:color w:val="000000"/>
                      <w:spacing w:val="0"/>
                      <w:sz w:val="21"/>
                      <w:szCs w:val="21"/>
                      <w:lang w:val="en-US" w:eastAsia="zh-CN" w:bidi="ar-SA"/>
                    </w:rPr>
                  </w:pPr>
                </w:p>
              </w:tc>
            </w:tr>
            <w:tr w14:paraId="37D1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continue"/>
                  <w:noWrap w:val="0"/>
                  <w:vAlign w:val="center"/>
                </w:tcPr>
                <w:p w14:paraId="112F830E">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rPr>
                  </w:pPr>
                </w:p>
              </w:tc>
              <w:tc>
                <w:tcPr>
                  <w:tcW w:w="1170" w:type="dxa"/>
                  <w:noWrap w:val="0"/>
                  <w:vAlign w:val="center"/>
                </w:tcPr>
                <w:p w14:paraId="7F2942A3">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2022.7.20</w:t>
                  </w:r>
                </w:p>
              </w:tc>
              <w:tc>
                <w:tcPr>
                  <w:tcW w:w="1169" w:type="dxa"/>
                  <w:noWrap w:val="0"/>
                  <w:vAlign w:val="center"/>
                </w:tcPr>
                <w:p w14:paraId="61129076">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53.7 </w:t>
                  </w:r>
                </w:p>
              </w:tc>
              <w:tc>
                <w:tcPr>
                  <w:tcW w:w="1171" w:type="dxa"/>
                  <w:noWrap w:val="0"/>
                  <w:vAlign w:val="center"/>
                </w:tcPr>
                <w:p w14:paraId="29FD9170">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42.9 </w:t>
                  </w:r>
                </w:p>
              </w:tc>
              <w:tc>
                <w:tcPr>
                  <w:tcW w:w="1169" w:type="dxa"/>
                  <w:vMerge w:val="continue"/>
                  <w:noWrap w:val="0"/>
                  <w:vAlign w:val="center"/>
                </w:tcPr>
                <w:p w14:paraId="6CA6FB04">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c>
                <w:tcPr>
                  <w:tcW w:w="1171" w:type="dxa"/>
                  <w:vMerge w:val="continue"/>
                  <w:noWrap w:val="0"/>
                  <w:vAlign w:val="center"/>
                </w:tcPr>
                <w:p w14:paraId="6B021A83">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r>
            <w:tr w14:paraId="338F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restart"/>
                  <w:noWrap w:val="0"/>
                  <w:vAlign w:val="center"/>
                </w:tcPr>
                <w:p w14:paraId="581D860E">
                  <w:pPr>
                    <w:pStyle w:val="62"/>
                    <w:ind w:left="0" w:leftChars="0" w:firstLine="0" w:firstLineChars="0"/>
                    <w:jc w:val="center"/>
                    <w:rPr>
                      <w:rFonts w:hint="default" w:ascii="Times New Roman" w:hAnsi="Times New Roman" w:eastAsia="宋体" w:cs="Times New Roman"/>
                      <w:color w:val="000000"/>
                      <w:spacing w:val="-5"/>
                      <w:sz w:val="21"/>
                      <w:szCs w:val="21"/>
                      <w:lang w:val="en-US" w:eastAsia="zh-CN" w:bidi="ar-SA"/>
                    </w:rPr>
                  </w:pPr>
                  <w:r>
                    <w:rPr>
                      <w:rFonts w:hint="default" w:ascii="Times New Roman" w:hAnsi="Times New Roman" w:eastAsia="宋体" w:cs="Times New Roman"/>
                      <w:sz w:val="21"/>
                      <w:szCs w:val="21"/>
                      <w:lang w:val="en-US" w:eastAsia="zh-CN"/>
                    </w:rPr>
                    <w:t>N</w:t>
                  </w:r>
                  <w:r>
                    <w:rPr>
                      <w:rFonts w:hint="default" w:ascii="Times New Roman" w:hAnsi="Times New Roman" w:eastAsia="宋体" w:cs="Times New Roman"/>
                      <w:sz w:val="21"/>
                      <w:szCs w:val="21"/>
                      <w:vertAlign w:val="subscript"/>
                      <w:lang w:val="en-US" w:eastAsia="zh-CN"/>
                    </w:rPr>
                    <w:t>4</w:t>
                  </w:r>
                  <w:r>
                    <w:rPr>
                      <w:rFonts w:hint="default" w:ascii="Times New Roman" w:hAnsi="Times New Roman" w:eastAsia="宋体" w:cs="Times New Roman"/>
                      <w:sz w:val="21"/>
                      <w:szCs w:val="21"/>
                      <w:vertAlign w:val="baseline"/>
                      <w:lang w:val="en-US" w:eastAsia="zh-CN"/>
                    </w:rPr>
                    <w:t>厂界北侧外1m处</w:t>
                  </w:r>
                </w:p>
              </w:tc>
              <w:tc>
                <w:tcPr>
                  <w:tcW w:w="1170" w:type="dxa"/>
                  <w:noWrap w:val="0"/>
                  <w:vAlign w:val="center"/>
                </w:tcPr>
                <w:p w14:paraId="4DA07CC7">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2022.7.19</w:t>
                  </w:r>
                </w:p>
              </w:tc>
              <w:tc>
                <w:tcPr>
                  <w:tcW w:w="1169" w:type="dxa"/>
                  <w:noWrap w:val="0"/>
                  <w:vAlign w:val="center"/>
                </w:tcPr>
                <w:p w14:paraId="6FAB9E16">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53.4 </w:t>
                  </w:r>
                </w:p>
              </w:tc>
              <w:tc>
                <w:tcPr>
                  <w:tcW w:w="1171" w:type="dxa"/>
                  <w:noWrap w:val="0"/>
                  <w:vAlign w:val="center"/>
                </w:tcPr>
                <w:p w14:paraId="5A22DA02">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44.3 </w:t>
                  </w:r>
                </w:p>
              </w:tc>
              <w:tc>
                <w:tcPr>
                  <w:tcW w:w="1169" w:type="dxa"/>
                  <w:vMerge w:val="continue"/>
                  <w:noWrap w:val="0"/>
                  <w:vAlign w:val="center"/>
                </w:tcPr>
                <w:p w14:paraId="39D6BE34">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bCs/>
                      <w:color w:val="000000"/>
                      <w:spacing w:val="0"/>
                      <w:sz w:val="21"/>
                      <w:szCs w:val="21"/>
                      <w:lang w:val="en-US" w:eastAsia="zh-CN" w:bidi="ar-SA"/>
                    </w:rPr>
                  </w:pPr>
                </w:p>
              </w:tc>
              <w:tc>
                <w:tcPr>
                  <w:tcW w:w="1171" w:type="dxa"/>
                  <w:vMerge w:val="continue"/>
                  <w:noWrap w:val="0"/>
                  <w:vAlign w:val="center"/>
                </w:tcPr>
                <w:p w14:paraId="090024F4">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bCs/>
                      <w:color w:val="000000"/>
                      <w:spacing w:val="0"/>
                      <w:sz w:val="21"/>
                      <w:szCs w:val="21"/>
                      <w:lang w:val="en-US" w:eastAsia="zh-CN" w:bidi="ar-SA"/>
                    </w:rPr>
                  </w:pPr>
                </w:p>
              </w:tc>
            </w:tr>
            <w:tr w14:paraId="34D6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continue"/>
                  <w:noWrap w:val="0"/>
                  <w:vAlign w:val="center"/>
                </w:tcPr>
                <w:p w14:paraId="0619EE1E">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rPr>
                  </w:pPr>
                </w:p>
              </w:tc>
              <w:tc>
                <w:tcPr>
                  <w:tcW w:w="1170" w:type="dxa"/>
                  <w:noWrap w:val="0"/>
                  <w:vAlign w:val="center"/>
                </w:tcPr>
                <w:p w14:paraId="09DD72E7">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2022.7.20</w:t>
                  </w:r>
                </w:p>
              </w:tc>
              <w:tc>
                <w:tcPr>
                  <w:tcW w:w="1169" w:type="dxa"/>
                  <w:noWrap w:val="0"/>
                  <w:vAlign w:val="center"/>
                </w:tcPr>
                <w:p w14:paraId="2412804F">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53.6 </w:t>
                  </w:r>
                </w:p>
              </w:tc>
              <w:tc>
                <w:tcPr>
                  <w:tcW w:w="1171" w:type="dxa"/>
                  <w:noWrap w:val="0"/>
                  <w:vAlign w:val="center"/>
                </w:tcPr>
                <w:p w14:paraId="486E3A15">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44.5 </w:t>
                  </w:r>
                </w:p>
              </w:tc>
              <w:tc>
                <w:tcPr>
                  <w:tcW w:w="1169" w:type="dxa"/>
                  <w:vMerge w:val="continue"/>
                  <w:noWrap w:val="0"/>
                  <w:vAlign w:val="center"/>
                </w:tcPr>
                <w:p w14:paraId="719D11EC">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c>
                <w:tcPr>
                  <w:tcW w:w="1171" w:type="dxa"/>
                  <w:vMerge w:val="continue"/>
                  <w:noWrap w:val="0"/>
                  <w:vAlign w:val="center"/>
                </w:tcPr>
                <w:p w14:paraId="194ECE8B">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r>
            <w:tr w14:paraId="0FAE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restart"/>
                  <w:noWrap w:val="0"/>
                  <w:vAlign w:val="center"/>
                </w:tcPr>
                <w:p w14:paraId="28679E32">
                  <w:pPr>
                    <w:pStyle w:val="62"/>
                    <w:ind w:left="0" w:lef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N</w:t>
                  </w:r>
                  <w:r>
                    <w:rPr>
                      <w:rFonts w:hint="default" w:ascii="Times New Roman" w:hAnsi="Times New Roman" w:eastAsia="宋体" w:cs="Times New Roman"/>
                      <w:sz w:val="21"/>
                      <w:szCs w:val="21"/>
                      <w:vertAlign w:val="subscript"/>
                      <w:lang w:val="en-US" w:eastAsia="zh-CN"/>
                    </w:rPr>
                    <w:t>5</w:t>
                  </w:r>
                  <w:r>
                    <w:rPr>
                      <w:rFonts w:hint="default" w:ascii="Times New Roman" w:hAnsi="Times New Roman" w:eastAsia="宋体" w:cs="Times New Roman"/>
                      <w:sz w:val="21"/>
                      <w:szCs w:val="21"/>
                      <w:lang w:eastAsia="zh-CN"/>
                    </w:rPr>
                    <w:t>北侧居民敏感点</w:t>
                  </w:r>
                </w:p>
              </w:tc>
              <w:tc>
                <w:tcPr>
                  <w:tcW w:w="1170" w:type="dxa"/>
                  <w:noWrap w:val="0"/>
                  <w:vAlign w:val="center"/>
                </w:tcPr>
                <w:p w14:paraId="1AA2870D">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pacing w:val="-5"/>
                      <w:sz w:val="21"/>
                      <w:szCs w:val="21"/>
                      <w:lang w:val="en-US" w:eastAsia="zh-CN" w:bidi="ar-SA"/>
                    </w:rPr>
                  </w:pPr>
                  <w:r>
                    <w:rPr>
                      <w:rFonts w:hint="default" w:ascii="Times New Roman" w:hAnsi="Times New Roman" w:eastAsia="宋体" w:cs="Times New Roman"/>
                      <w:sz w:val="21"/>
                      <w:szCs w:val="21"/>
                      <w:lang w:val="en-US" w:eastAsia="zh-CN"/>
                    </w:rPr>
                    <w:t>2022.7.19</w:t>
                  </w:r>
                </w:p>
              </w:tc>
              <w:tc>
                <w:tcPr>
                  <w:tcW w:w="1169" w:type="dxa"/>
                  <w:noWrap w:val="0"/>
                  <w:vAlign w:val="center"/>
                </w:tcPr>
                <w:p w14:paraId="4E3AD345">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53.7 </w:t>
                  </w:r>
                </w:p>
              </w:tc>
              <w:tc>
                <w:tcPr>
                  <w:tcW w:w="1171" w:type="dxa"/>
                  <w:noWrap w:val="0"/>
                  <w:vAlign w:val="center"/>
                </w:tcPr>
                <w:p w14:paraId="17A4DAF2">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43.2 </w:t>
                  </w:r>
                </w:p>
              </w:tc>
              <w:tc>
                <w:tcPr>
                  <w:tcW w:w="1169" w:type="dxa"/>
                  <w:vMerge w:val="continue"/>
                  <w:noWrap w:val="0"/>
                  <w:vAlign w:val="center"/>
                </w:tcPr>
                <w:p w14:paraId="5A216B93">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lang w:val="en-US" w:eastAsia="zh-CN" w:bidi="ar-SA"/>
                    </w:rPr>
                  </w:pPr>
                </w:p>
              </w:tc>
              <w:tc>
                <w:tcPr>
                  <w:tcW w:w="1171" w:type="dxa"/>
                  <w:vMerge w:val="continue"/>
                  <w:noWrap w:val="0"/>
                  <w:vAlign w:val="center"/>
                </w:tcPr>
                <w:p w14:paraId="0905F1E7">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bCs/>
                      <w:spacing w:val="0"/>
                      <w:sz w:val="21"/>
                      <w:szCs w:val="21"/>
                      <w:lang w:val="en-US" w:eastAsia="zh-CN" w:bidi="ar-SA"/>
                    </w:rPr>
                  </w:pPr>
                </w:p>
              </w:tc>
            </w:tr>
            <w:tr w14:paraId="0D00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continue"/>
                  <w:noWrap w:val="0"/>
                  <w:vAlign w:val="center"/>
                </w:tcPr>
                <w:p w14:paraId="3F7BAA16">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rPr>
                  </w:pPr>
                </w:p>
              </w:tc>
              <w:tc>
                <w:tcPr>
                  <w:tcW w:w="1170" w:type="dxa"/>
                  <w:noWrap w:val="0"/>
                  <w:vAlign w:val="center"/>
                </w:tcPr>
                <w:p w14:paraId="5E8203D1">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pacing w:val="-5"/>
                      <w:sz w:val="21"/>
                      <w:szCs w:val="21"/>
                      <w:lang w:val="en-US" w:eastAsia="zh-CN" w:bidi="ar-SA"/>
                    </w:rPr>
                  </w:pPr>
                  <w:r>
                    <w:rPr>
                      <w:rFonts w:hint="default" w:ascii="Times New Roman" w:hAnsi="Times New Roman" w:eastAsia="宋体" w:cs="Times New Roman"/>
                      <w:sz w:val="21"/>
                      <w:szCs w:val="21"/>
                      <w:lang w:val="en-US" w:eastAsia="zh-CN"/>
                    </w:rPr>
                    <w:t>2022.7.20</w:t>
                  </w:r>
                </w:p>
              </w:tc>
              <w:tc>
                <w:tcPr>
                  <w:tcW w:w="1169" w:type="dxa"/>
                  <w:noWrap w:val="0"/>
                  <w:vAlign w:val="center"/>
                </w:tcPr>
                <w:p w14:paraId="3DE42BE3">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53.4 </w:t>
                  </w:r>
                </w:p>
              </w:tc>
              <w:tc>
                <w:tcPr>
                  <w:tcW w:w="1171" w:type="dxa"/>
                  <w:noWrap w:val="0"/>
                  <w:vAlign w:val="center"/>
                </w:tcPr>
                <w:p w14:paraId="0D1BC950">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43.5 </w:t>
                  </w:r>
                </w:p>
              </w:tc>
              <w:tc>
                <w:tcPr>
                  <w:tcW w:w="1169" w:type="dxa"/>
                  <w:vMerge w:val="continue"/>
                  <w:noWrap w:val="0"/>
                  <w:vAlign w:val="center"/>
                </w:tcPr>
                <w:p w14:paraId="553E64E0">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c>
                <w:tcPr>
                  <w:tcW w:w="1171" w:type="dxa"/>
                  <w:vMerge w:val="continue"/>
                  <w:noWrap w:val="0"/>
                  <w:vAlign w:val="center"/>
                </w:tcPr>
                <w:p w14:paraId="2DB94F17">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r>
            <w:tr w14:paraId="4B8E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restart"/>
                  <w:noWrap w:val="0"/>
                  <w:vAlign w:val="center"/>
                </w:tcPr>
                <w:p w14:paraId="7CED59EE">
                  <w:pPr>
                    <w:pStyle w:val="62"/>
                    <w:ind w:left="0" w:lef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N</w:t>
                  </w:r>
                  <w:r>
                    <w:rPr>
                      <w:rFonts w:hint="default" w:ascii="Times New Roman" w:hAnsi="Times New Roman" w:eastAsia="宋体" w:cs="Times New Roman"/>
                      <w:sz w:val="21"/>
                      <w:szCs w:val="21"/>
                      <w:vertAlign w:val="subscript"/>
                      <w:lang w:val="en-US" w:eastAsia="zh-CN"/>
                    </w:rPr>
                    <w:t>6</w:t>
                  </w:r>
                  <w:r>
                    <w:rPr>
                      <w:rFonts w:hint="default" w:ascii="Times New Roman" w:hAnsi="Times New Roman" w:eastAsia="宋体" w:cs="Times New Roman"/>
                      <w:sz w:val="21"/>
                      <w:szCs w:val="21"/>
                      <w:lang w:eastAsia="zh-CN"/>
                    </w:rPr>
                    <w:t>西侧居民敏感点</w:t>
                  </w:r>
                </w:p>
              </w:tc>
              <w:tc>
                <w:tcPr>
                  <w:tcW w:w="1170" w:type="dxa"/>
                  <w:noWrap w:val="0"/>
                  <w:vAlign w:val="center"/>
                </w:tcPr>
                <w:p w14:paraId="7C1791BF">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2022.7.19</w:t>
                  </w:r>
                </w:p>
              </w:tc>
              <w:tc>
                <w:tcPr>
                  <w:tcW w:w="1169" w:type="dxa"/>
                  <w:noWrap w:val="0"/>
                  <w:vAlign w:val="center"/>
                </w:tcPr>
                <w:p w14:paraId="3108A325">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52.8 </w:t>
                  </w:r>
                </w:p>
              </w:tc>
              <w:tc>
                <w:tcPr>
                  <w:tcW w:w="1171" w:type="dxa"/>
                  <w:noWrap w:val="0"/>
                  <w:vAlign w:val="center"/>
                </w:tcPr>
                <w:p w14:paraId="67A90ED9">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42.2 </w:t>
                  </w:r>
                </w:p>
              </w:tc>
              <w:tc>
                <w:tcPr>
                  <w:tcW w:w="1169" w:type="dxa"/>
                  <w:vMerge w:val="continue"/>
                  <w:noWrap w:val="0"/>
                  <w:vAlign w:val="center"/>
                </w:tcPr>
                <w:p w14:paraId="4F5E447E">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c>
                <w:tcPr>
                  <w:tcW w:w="1171" w:type="dxa"/>
                  <w:vMerge w:val="continue"/>
                  <w:noWrap w:val="0"/>
                  <w:vAlign w:val="center"/>
                </w:tcPr>
                <w:p w14:paraId="61C5DE8F">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r>
            <w:tr w14:paraId="0BC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continue"/>
                  <w:noWrap w:val="0"/>
                  <w:vAlign w:val="center"/>
                </w:tcPr>
                <w:p w14:paraId="48A8270A">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rPr>
                  </w:pPr>
                </w:p>
              </w:tc>
              <w:tc>
                <w:tcPr>
                  <w:tcW w:w="1170" w:type="dxa"/>
                  <w:noWrap w:val="0"/>
                  <w:vAlign w:val="center"/>
                </w:tcPr>
                <w:p w14:paraId="24A77ED2">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2022.7.20</w:t>
                  </w:r>
                </w:p>
              </w:tc>
              <w:tc>
                <w:tcPr>
                  <w:tcW w:w="1169" w:type="dxa"/>
                  <w:noWrap w:val="0"/>
                  <w:vAlign w:val="center"/>
                </w:tcPr>
                <w:p w14:paraId="5C078F1D">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52.7 </w:t>
                  </w:r>
                </w:p>
              </w:tc>
              <w:tc>
                <w:tcPr>
                  <w:tcW w:w="1171" w:type="dxa"/>
                  <w:noWrap w:val="0"/>
                  <w:vAlign w:val="center"/>
                </w:tcPr>
                <w:p w14:paraId="77C2A09C">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42.8 </w:t>
                  </w:r>
                </w:p>
              </w:tc>
              <w:tc>
                <w:tcPr>
                  <w:tcW w:w="1169" w:type="dxa"/>
                  <w:vMerge w:val="continue"/>
                  <w:noWrap w:val="0"/>
                  <w:vAlign w:val="center"/>
                </w:tcPr>
                <w:p w14:paraId="14953FE3">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c>
                <w:tcPr>
                  <w:tcW w:w="1171" w:type="dxa"/>
                  <w:vMerge w:val="continue"/>
                  <w:noWrap w:val="0"/>
                  <w:vAlign w:val="center"/>
                </w:tcPr>
                <w:p w14:paraId="16AC3A89">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r>
            <w:tr w14:paraId="07A0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restart"/>
                  <w:noWrap w:val="0"/>
                  <w:vAlign w:val="center"/>
                </w:tcPr>
                <w:p w14:paraId="588D9150">
                  <w:pPr>
                    <w:pStyle w:val="62"/>
                    <w:ind w:left="0" w:lef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N</w:t>
                  </w:r>
                  <w:r>
                    <w:rPr>
                      <w:rFonts w:hint="default" w:ascii="Times New Roman" w:hAnsi="Times New Roman" w:eastAsia="宋体" w:cs="Times New Roman"/>
                      <w:sz w:val="21"/>
                      <w:szCs w:val="21"/>
                      <w:vertAlign w:val="subscript"/>
                      <w:lang w:val="en-US" w:eastAsia="zh-CN"/>
                    </w:rPr>
                    <w:t>7</w:t>
                  </w:r>
                  <w:r>
                    <w:rPr>
                      <w:rFonts w:hint="default" w:ascii="Times New Roman" w:hAnsi="Times New Roman" w:eastAsia="宋体" w:cs="Times New Roman"/>
                      <w:sz w:val="21"/>
                      <w:szCs w:val="21"/>
                      <w:lang w:eastAsia="zh-CN"/>
                    </w:rPr>
                    <w:t>南侧居民敏感点</w:t>
                  </w:r>
                </w:p>
              </w:tc>
              <w:tc>
                <w:tcPr>
                  <w:tcW w:w="1170" w:type="dxa"/>
                  <w:noWrap w:val="0"/>
                  <w:vAlign w:val="center"/>
                </w:tcPr>
                <w:p w14:paraId="35DE3B03">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2022.7.19</w:t>
                  </w:r>
                </w:p>
              </w:tc>
              <w:tc>
                <w:tcPr>
                  <w:tcW w:w="1169" w:type="dxa"/>
                  <w:noWrap w:val="0"/>
                  <w:vAlign w:val="center"/>
                </w:tcPr>
                <w:p w14:paraId="62DD34A9">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52.3 </w:t>
                  </w:r>
                </w:p>
              </w:tc>
              <w:tc>
                <w:tcPr>
                  <w:tcW w:w="1171" w:type="dxa"/>
                  <w:noWrap w:val="0"/>
                  <w:vAlign w:val="center"/>
                </w:tcPr>
                <w:p w14:paraId="233F0D47">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42.8 </w:t>
                  </w:r>
                </w:p>
              </w:tc>
              <w:tc>
                <w:tcPr>
                  <w:tcW w:w="1169" w:type="dxa"/>
                  <w:vMerge w:val="continue"/>
                  <w:noWrap w:val="0"/>
                  <w:vAlign w:val="center"/>
                </w:tcPr>
                <w:p w14:paraId="72A570C7">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c>
                <w:tcPr>
                  <w:tcW w:w="1171" w:type="dxa"/>
                  <w:vMerge w:val="continue"/>
                  <w:noWrap w:val="0"/>
                  <w:vAlign w:val="center"/>
                </w:tcPr>
                <w:p w14:paraId="7CCD4CF0">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r>
            <w:tr w14:paraId="2FFA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27" w:type="dxa"/>
                  <w:vMerge w:val="continue"/>
                  <w:noWrap w:val="0"/>
                  <w:vAlign w:val="center"/>
                </w:tcPr>
                <w:p w14:paraId="39B46F81">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rPr>
                  </w:pPr>
                </w:p>
              </w:tc>
              <w:tc>
                <w:tcPr>
                  <w:tcW w:w="1170" w:type="dxa"/>
                  <w:noWrap w:val="0"/>
                  <w:vAlign w:val="center"/>
                </w:tcPr>
                <w:p w14:paraId="543C07AF">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2022.7.20</w:t>
                  </w:r>
                </w:p>
              </w:tc>
              <w:tc>
                <w:tcPr>
                  <w:tcW w:w="1169" w:type="dxa"/>
                  <w:noWrap w:val="0"/>
                  <w:vAlign w:val="center"/>
                </w:tcPr>
                <w:p w14:paraId="6F66B086">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52.7 </w:t>
                  </w:r>
                </w:p>
              </w:tc>
              <w:tc>
                <w:tcPr>
                  <w:tcW w:w="1171" w:type="dxa"/>
                  <w:noWrap w:val="0"/>
                  <w:vAlign w:val="center"/>
                </w:tcPr>
                <w:p w14:paraId="2D9DEEED">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42.6 </w:t>
                  </w:r>
                </w:p>
              </w:tc>
              <w:tc>
                <w:tcPr>
                  <w:tcW w:w="1169" w:type="dxa"/>
                  <w:vMerge w:val="continue"/>
                  <w:noWrap w:val="0"/>
                  <w:vAlign w:val="center"/>
                </w:tcPr>
                <w:p w14:paraId="3D0159E9">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c>
                <w:tcPr>
                  <w:tcW w:w="1171" w:type="dxa"/>
                  <w:vMerge w:val="continue"/>
                  <w:noWrap w:val="0"/>
                  <w:vAlign w:val="center"/>
                </w:tcPr>
                <w:p w14:paraId="38638839">
                  <w:pPr>
                    <w:pStyle w:val="78"/>
                    <w:keepNext w:val="0"/>
                    <w:keepLines w:val="0"/>
                    <w:pageBreakBefore w:val="0"/>
                    <w:widowControl/>
                    <w:kinsoku/>
                    <w:wordWrap/>
                    <w:overflowPunct/>
                    <w:topLinePunct w:val="0"/>
                    <w:autoSpaceDE/>
                    <w:autoSpaceDN/>
                    <w:bidi w:val="0"/>
                    <w:adjustRightInd/>
                    <w:snapToGrid/>
                    <w:spacing w:before="63" w:beforeLines="20" w:after="63" w:afterLines="20" w:line="280" w:lineRule="exact"/>
                    <w:ind w:left="0" w:leftChars="0" w:right="0" w:rightChars="0" w:firstLine="0" w:firstLineChars="0"/>
                    <w:jc w:val="center"/>
                    <w:textAlignment w:val="auto"/>
                    <w:outlineLvl w:val="9"/>
                    <w:rPr>
                      <w:rFonts w:hint="default" w:ascii="Times New Roman" w:hAnsi="Times New Roman" w:eastAsia="宋体" w:cs="Times New Roman"/>
                      <w:b w:val="0"/>
                      <w:spacing w:val="0"/>
                      <w:sz w:val="21"/>
                      <w:szCs w:val="21"/>
                      <w:lang w:val="en-US" w:eastAsia="zh-CN" w:bidi="ar-SA"/>
                    </w:rPr>
                  </w:pPr>
                </w:p>
              </w:tc>
            </w:tr>
            <w:tr w14:paraId="0580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077" w:type="dxa"/>
                  <w:gridSpan w:val="6"/>
                  <w:noWrap w:val="0"/>
                  <w:vAlign w:val="center"/>
                </w:tcPr>
                <w:p w14:paraId="78F97F25">
                  <w:pPr>
                    <w:keepNext w:val="0"/>
                    <w:keepLines w:val="0"/>
                    <w:pageBreakBefore w:val="0"/>
                    <w:widowControl/>
                    <w:kinsoku/>
                    <w:wordWrap/>
                    <w:overflowPunct/>
                    <w:topLinePunct w:val="0"/>
                    <w:autoSpaceDE/>
                    <w:autoSpaceDN/>
                    <w:bidi w:val="0"/>
                    <w:adjustRightInd/>
                    <w:snapToGrid w:val="0"/>
                    <w:spacing w:line="240" w:lineRule="exact"/>
                    <w:ind w:left="0" w:left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注：</w:t>
                  </w:r>
                  <w:r>
                    <w:rPr>
                      <w:rFonts w:hint="default" w:ascii="Times New Roman" w:hAnsi="Times New Roman" w:eastAsia="宋体" w:cs="Times New Roman"/>
                      <w:b w:val="0"/>
                      <w:bCs w:val="0"/>
                      <w:sz w:val="21"/>
                      <w:szCs w:val="21"/>
                      <w:vertAlign w:val="baseline"/>
                      <w:lang w:val="en-US" w:eastAsia="zh-CN"/>
                    </w:rPr>
                    <w:t>标准参考《声环境质量标准》(GB3096-2008)表1中2类标准。</w:t>
                  </w:r>
                </w:p>
              </w:tc>
            </w:tr>
          </w:tbl>
          <w:p w14:paraId="0D45D0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Cs/>
                <w:strike w:val="0"/>
                <w:dstrike w:val="0"/>
                <w:color w:val="auto"/>
                <w:sz w:val="24"/>
                <w:szCs w:val="24"/>
                <w:lang w:val="en-US" w:eastAsia="zh-CN"/>
              </w:rPr>
            </w:pPr>
            <w:r>
              <w:rPr>
                <w:rFonts w:hint="default" w:ascii="Times New Roman" w:hAnsi="Times New Roman" w:eastAsia="宋体" w:cs="Times New Roman"/>
                <w:sz w:val="24"/>
                <w:szCs w:val="24"/>
                <w:lang w:val="en-US" w:eastAsia="zh-CN"/>
              </w:rPr>
              <w:t>由上表可知：</w:t>
            </w:r>
            <w:r>
              <w:rPr>
                <w:rFonts w:hint="default" w:ascii="Times New Roman" w:hAnsi="Times New Roman" w:eastAsia="宋体" w:cs="Times New Roman"/>
                <w:sz w:val="24"/>
                <w:szCs w:val="24"/>
              </w:rPr>
              <w:t>监测期间</w:t>
            </w:r>
            <w:r>
              <w:rPr>
                <w:rFonts w:hint="default" w:ascii="Times New Roman" w:hAnsi="Times New Roman" w:eastAsia="宋体" w:cs="Times New Roman"/>
                <w:sz w:val="24"/>
                <w:szCs w:val="24"/>
                <w:lang w:eastAsia="zh-CN"/>
              </w:rPr>
              <w:t>厂界四周均能满足</w:t>
            </w:r>
            <w:r>
              <w:rPr>
                <w:rFonts w:hint="default" w:ascii="Times New Roman" w:hAnsi="Times New Roman" w:eastAsia="宋体" w:cs="Times New Roman"/>
                <w:color w:val="auto"/>
                <w:sz w:val="24"/>
                <w:szCs w:val="24"/>
                <w:highlight w:val="none"/>
              </w:rPr>
              <w:t>《声环境质量标准》（GB3096-2008）</w:t>
            </w:r>
            <w:r>
              <w:rPr>
                <w:rFonts w:hint="default" w:ascii="Times New Roman" w:hAnsi="Times New Roman" w:eastAsia="宋体" w:cs="Times New Roman"/>
                <w:color w:val="auto"/>
                <w:sz w:val="24"/>
                <w:szCs w:val="24"/>
                <w:highlight w:val="none"/>
                <w:lang w:eastAsia="zh-CN"/>
              </w:rPr>
              <w:t>中</w:t>
            </w:r>
            <w:r>
              <w:rPr>
                <w:rFonts w:hint="default" w:ascii="Times New Roman" w:hAnsi="Times New Roman" w:eastAsia="宋体" w:cs="Times New Roman"/>
                <w:sz w:val="24"/>
                <w:szCs w:val="24"/>
                <w:lang w:val="en-US" w:eastAsia="zh-CN"/>
              </w:rPr>
              <w:t>2类标准限值，</w:t>
            </w:r>
            <w:r>
              <w:rPr>
                <w:rFonts w:hint="default" w:ascii="Times New Roman" w:hAnsi="Times New Roman" w:eastAsia="宋体" w:cs="Times New Roman"/>
                <w:sz w:val="24"/>
                <w:szCs w:val="24"/>
                <w:lang w:eastAsia="zh-CN"/>
              </w:rPr>
              <w:t>厂界北侧、西侧和南侧的最近居民敏感点处声环境也均能满足</w:t>
            </w:r>
            <w:r>
              <w:rPr>
                <w:rFonts w:hint="default" w:ascii="Times New Roman" w:hAnsi="Times New Roman" w:eastAsia="宋体" w:cs="Times New Roman"/>
                <w:color w:val="auto"/>
                <w:sz w:val="24"/>
                <w:szCs w:val="24"/>
                <w:highlight w:val="none"/>
              </w:rPr>
              <w:t>《声环境质量标准》（GB3096-2008）</w:t>
            </w:r>
            <w:r>
              <w:rPr>
                <w:rFonts w:hint="default" w:ascii="Times New Roman" w:hAnsi="Times New Roman" w:eastAsia="宋体" w:cs="Times New Roman"/>
                <w:color w:val="auto"/>
                <w:sz w:val="24"/>
                <w:szCs w:val="24"/>
                <w:highlight w:val="none"/>
                <w:lang w:eastAsia="zh-CN"/>
              </w:rPr>
              <w:t>中</w:t>
            </w:r>
            <w:r>
              <w:rPr>
                <w:rFonts w:hint="default" w:ascii="Times New Roman" w:hAnsi="Times New Roman" w:eastAsia="宋体" w:cs="Times New Roman"/>
                <w:sz w:val="24"/>
                <w:szCs w:val="24"/>
                <w:lang w:val="en-US" w:eastAsia="zh-CN"/>
              </w:rPr>
              <w:t>2类标准限值，</w:t>
            </w:r>
            <w:r>
              <w:rPr>
                <w:rFonts w:hint="default" w:ascii="Times New Roman" w:hAnsi="Times New Roman" w:eastAsia="宋体" w:cs="Times New Roman"/>
                <w:color w:val="auto"/>
                <w:sz w:val="24"/>
                <w:szCs w:val="24"/>
                <w:highlight w:val="none"/>
              </w:rPr>
              <w:t>说明本项目所在地声环境质量良好</w:t>
            </w:r>
            <w:r>
              <w:rPr>
                <w:rFonts w:hint="default" w:ascii="Times New Roman" w:hAnsi="Times New Roman" w:eastAsia="宋体" w:cs="Times New Roman"/>
                <w:sz w:val="24"/>
                <w:szCs w:val="24"/>
                <w:lang w:val="en-US" w:eastAsia="zh-CN"/>
              </w:rPr>
              <w:t>。</w:t>
            </w:r>
          </w:p>
          <w:p w14:paraId="61F6384C">
            <w:pPr>
              <w:spacing w:line="360" w:lineRule="auto"/>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color w:val="auto"/>
                <w:sz w:val="24"/>
                <w:szCs w:val="20"/>
                <w:highlight w:val="none"/>
              </w:rPr>
              <w:t>4、</w:t>
            </w:r>
            <w:r>
              <w:rPr>
                <w:rFonts w:hint="default" w:ascii="Times New Roman" w:hAnsi="Times New Roman" w:eastAsia="宋体" w:cs="Times New Roman"/>
                <w:b/>
                <w:bCs/>
                <w:color w:val="auto"/>
                <w:sz w:val="24"/>
                <w:szCs w:val="24"/>
                <w:highlight w:val="none"/>
              </w:rPr>
              <w:t>生态环境</w:t>
            </w:r>
          </w:p>
          <w:p w14:paraId="34D99DDF">
            <w:pPr>
              <w:spacing w:line="360" w:lineRule="auto"/>
              <w:ind w:firstLine="480" w:firstLineChars="200"/>
              <w:rPr>
                <w:rFonts w:hint="default" w:ascii="Times New Roman" w:hAnsi="Times New Roman" w:eastAsia="宋体" w:cs="Times New Roman"/>
                <w:color w:val="auto"/>
                <w:sz w:val="24"/>
                <w:szCs w:val="24"/>
                <w:highlight w:val="none"/>
                <w:lang w:val="en-GB"/>
              </w:rPr>
            </w:pPr>
            <w:r>
              <w:rPr>
                <w:rFonts w:hint="default" w:ascii="Times New Roman" w:hAnsi="Times New Roman" w:eastAsia="宋体" w:cs="Times New Roman"/>
                <w:color w:val="auto"/>
                <w:sz w:val="24"/>
                <w:szCs w:val="24"/>
                <w:highlight w:val="none"/>
              </w:rPr>
              <w:t>项目</w:t>
            </w:r>
            <w:r>
              <w:rPr>
                <w:rFonts w:hint="default" w:ascii="Times New Roman" w:hAnsi="Times New Roman" w:eastAsia="宋体" w:cs="Times New Roman"/>
                <w:color w:val="auto"/>
                <w:sz w:val="24"/>
                <w:szCs w:val="24"/>
                <w:highlight w:val="none"/>
                <w:lang w:eastAsia="zh-CN"/>
              </w:rPr>
              <w:t>虽位于产业园区外</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eastAsia="zh-CN"/>
              </w:rPr>
              <w:t>但</w:t>
            </w:r>
            <w:r>
              <w:rPr>
                <w:rFonts w:hint="default" w:ascii="Times New Roman" w:hAnsi="Times New Roman" w:eastAsia="宋体" w:cs="Times New Roman"/>
                <w:bCs/>
                <w:color w:val="auto"/>
                <w:sz w:val="24"/>
                <w:szCs w:val="24"/>
                <w:highlight w:val="none"/>
                <w:lang w:eastAsia="zh-CN"/>
              </w:rPr>
              <w:t>项目为扩建工程不新增用地且用地范围内无生态环境保护目标</w:t>
            </w:r>
            <w:r>
              <w:rPr>
                <w:rFonts w:hint="default" w:ascii="Times New Roman" w:hAnsi="Times New Roman" w:eastAsia="宋体" w:cs="Times New Roman"/>
                <w:bCs/>
                <w:color w:val="auto"/>
                <w:sz w:val="24"/>
                <w:szCs w:val="24"/>
                <w:highlight w:val="none"/>
              </w:rPr>
              <w:t>，无天然林地和珍稀类、濒危动植物，不属于生态环境敏感区，</w:t>
            </w:r>
            <w:r>
              <w:rPr>
                <w:rFonts w:hint="default" w:ascii="Times New Roman" w:hAnsi="Times New Roman" w:eastAsia="宋体" w:cs="Times New Roman"/>
                <w:color w:val="auto"/>
                <w:sz w:val="24"/>
                <w:szCs w:val="24"/>
                <w:highlight w:val="none"/>
              </w:rPr>
              <w:t>人类活动较频繁。野生动物主要为青蛙、蛇、兔等小型动物，植物主要为景观树、灌丛及杂草等。项目所在区域内没有珍稀植物和古树木及国家保护的珍稀濒危动植物。</w:t>
            </w:r>
            <w:r>
              <w:rPr>
                <w:rFonts w:hint="default" w:ascii="Times New Roman" w:hAnsi="Times New Roman" w:eastAsia="宋体" w:cs="Times New Roman"/>
                <w:color w:val="auto"/>
                <w:sz w:val="24"/>
                <w:szCs w:val="24"/>
                <w:highlight w:val="none"/>
                <w:lang w:eastAsia="zh-CN"/>
              </w:rPr>
              <w:t>根据《建设项目环境影响报告表编制技术指南》（污染影响类）（试行），本项目可不进行生态现状调查</w:t>
            </w:r>
            <w:r>
              <w:rPr>
                <w:rFonts w:hint="default" w:ascii="Times New Roman" w:hAnsi="Times New Roman" w:eastAsia="宋体" w:cs="Times New Roman"/>
                <w:color w:val="auto"/>
                <w:sz w:val="24"/>
                <w:szCs w:val="24"/>
                <w:highlight w:val="none"/>
                <w:lang w:val="en-GB"/>
              </w:rPr>
              <w:t>。</w:t>
            </w:r>
          </w:p>
          <w:p w14:paraId="04A5228B">
            <w:pPr>
              <w:spacing w:line="360" w:lineRule="auto"/>
              <w:ind w:firstLine="482" w:firstLineChars="200"/>
              <w:outlineLvl w:val="9"/>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5、地下水环境</w:t>
            </w:r>
          </w:p>
          <w:p w14:paraId="3F0D1516">
            <w:pPr>
              <w:spacing w:line="360" w:lineRule="auto"/>
              <w:ind w:firstLine="480" w:firstLineChars="200"/>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地下水评价等级及评价范围根据《环境影响评价技术导则—地下水环境》（HJ610-2016）附录A确定：本项目属于“95、植物油加工”中“其他”，因此本项目为Ⅳ类建设项目，Ⅳ类建设项目不开展地下水环境影响评价。</w:t>
            </w:r>
          </w:p>
          <w:p w14:paraId="33740402">
            <w:pPr>
              <w:spacing w:line="360" w:lineRule="auto"/>
              <w:ind w:firstLine="482" w:firstLineChars="200"/>
              <w:outlineLvl w:val="9"/>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6、土壤环境</w:t>
            </w:r>
          </w:p>
          <w:p w14:paraId="7281E6F6">
            <w:pPr>
              <w:spacing w:line="360" w:lineRule="auto"/>
              <w:ind w:firstLine="480" w:firstLineChars="200"/>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sz w:val="24"/>
                <w:szCs w:val="24"/>
                <w:highlight w:val="none"/>
                <w:lang w:val="en-US" w:eastAsia="zh-CN"/>
              </w:rPr>
              <w:t>根据《环境影响评价导则－土壤环境（试行）》（HJ964-2018）中附录A，本项目土壤环境影响评价项目类别属于其他行业，其项目类别属于Ⅳ类，可不开展土壤环境影响评价工作</w:t>
            </w:r>
            <w:r>
              <w:rPr>
                <w:rFonts w:hint="default" w:ascii="Times New Roman" w:hAnsi="Times New Roman" w:eastAsia="宋体" w:cs="Times New Roman"/>
                <w:color w:val="auto"/>
                <w:sz w:val="24"/>
                <w:szCs w:val="24"/>
                <w:highlight w:val="none"/>
                <w:lang w:val="en-GB" w:eastAsia="zh-CN"/>
              </w:rPr>
              <w:t>。</w:t>
            </w:r>
          </w:p>
        </w:tc>
      </w:tr>
      <w:tr w14:paraId="26A6CD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02" w:type="dxa"/>
            <w:noWrap w:val="0"/>
            <w:vAlign w:val="center"/>
          </w:tcPr>
          <w:p w14:paraId="7A8363CB">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环境</w:t>
            </w:r>
          </w:p>
          <w:p w14:paraId="14892829">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保护</w:t>
            </w:r>
          </w:p>
          <w:p w14:paraId="4DB613AF">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目标</w:t>
            </w:r>
          </w:p>
        </w:tc>
        <w:tc>
          <w:tcPr>
            <w:tcW w:w="8217" w:type="dxa"/>
            <w:noWrap w:val="0"/>
            <w:vAlign w:val="center"/>
          </w:tcPr>
          <w:p w14:paraId="27F57FAD">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default" w:ascii="Times New Roman" w:hAnsi="Times New Roman" w:eastAsia="宋体" w:cs="Times New Roman"/>
                <w:b/>
                <w:bCs/>
                <w:color w:val="auto"/>
                <w:sz w:val="24"/>
                <w:szCs w:val="21"/>
                <w:highlight w:val="none"/>
                <w:lang w:eastAsia="zh-CN"/>
              </w:rPr>
            </w:pPr>
            <w:r>
              <w:rPr>
                <w:rFonts w:hint="default" w:ascii="Times New Roman" w:hAnsi="Times New Roman" w:eastAsia="宋体" w:cs="Times New Roman"/>
                <w:b/>
                <w:bCs/>
                <w:color w:val="auto"/>
                <w:sz w:val="24"/>
                <w:szCs w:val="21"/>
                <w:highlight w:val="none"/>
                <w:lang w:val="en-US" w:eastAsia="zh-CN"/>
              </w:rPr>
              <w:t>1、</w:t>
            </w:r>
            <w:r>
              <w:rPr>
                <w:rFonts w:hint="default" w:ascii="Times New Roman" w:hAnsi="Times New Roman" w:eastAsia="宋体" w:cs="Times New Roman"/>
                <w:b/>
                <w:bCs/>
                <w:color w:val="auto"/>
                <w:sz w:val="24"/>
                <w:szCs w:val="21"/>
                <w:highlight w:val="none"/>
                <w:lang w:eastAsia="zh-CN"/>
              </w:rPr>
              <w:t>大气环境</w:t>
            </w:r>
          </w:p>
          <w:p w14:paraId="3927098B">
            <w:pPr>
              <w:spacing w:line="360" w:lineRule="auto"/>
              <w:ind w:firstLine="422" w:firstLineChars="20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 xml:space="preserve">3-5   </w:t>
            </w:r>
            <w:r>
              <w:rPr>
                <w:rFonts w:hint="default" w:ascii="Times New Roman" w:hAnsi="Times New Roman" w:eastAsia="宋体" w:cs="Times New Roman"/>
                <w:b/>
                <w:bCs/>
                <w:color w:val="auto"/>
                <w:sz w:val="21"/>
                <w:szCs w:val="21"/>
                <w:highlight w:val="none"/>
                <w:lang w:eastAsia="zh-CN"/>
              </w:rPr>
              <w:t>大气环境</w:t>
            </w:r>
            <w:r>
              <w:rPr>
                <w:rFonts w:hint="default" w:ascii="Times New Roman" w:hAnsi="Times New Roman" w:eastAsia="宋体" w:cs="Times New Roman"/>
                <w:b/>
                <w:bCs/>
                <w:color w:val="auto"/>
                <w:sz w:val="21"/>
                <w:szCs w:val="21"/>
                <w:highlight w:val="none"/>
              </w:rPr>
              <w:t>保护目标</w:t>
            </w:r>
          </w:p>
          <w:tbl>
            <w:tblPr>
              <w:tblStyle w:val="27"/>
              <w:tblW w:w="8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983"/>
              <w:gridCol w:w="1042"/>
              <w:gridCol w:w="1063"/>
              <w:gridCol w:w="1012"/>
              <w:gridCol w:w="907"/>
              <w:gridCol w:w="1468"/>
              <w:gridCol w:w="875"/>
            </w:tblGrid>
            <w:tr w14:paraId="3342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7" w:type="dxa"/>
                  <w:vMerge w:val="restart"/>
                  <w:noWrap w:val="0"/>
                  <w:vAlign w:val="center"/>
                </w:tcPr>
                <w:p w14:paraId="1A498506">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名称</w:t>
                  </w:r>
                </w:p>
              </w:tc>
              <w:tc>
                <w:tcPr>
                  <w:tcW w:w="2025" w:type="dxa"/>
                  <w:gridSpan w:val="2"/>
                  <w:noWrap w:val="0"/>
                  <w:vAlign w:val="center"/>
                </w:tcPr>
                <w:p w14:paraId="211AF547">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坐标/m</w:t>
                  </w:r>
                </w:p>
              </w:tc>
              <w:tc>
                <w:tcPr>
                  <w:tcW w:w="1063" w:type="dxa"/>
                  <w:vMerge w:val="restart"/>
                  <w:noWrap w:val="0"/>
                  <w:vAlign w:val="center"/>
                </w:tcPr>
                <w:p w14:paraId="18C4DD2C">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保护对象</w:t>
                  </w:r>
                </w:p>
              </w:tc>
              <w:tc>
                <w:tcPr>
                  <w:tcW w:w="1012" w:type="dxa"/>
                  <w:vMerge w:val="restart"/>
                  <w:noWrap w:val="0"/>
                  <w:vAlign w:val="center"/>
                </w:tcPr>
                <w:p w14:paraId="4411DBDD">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环境功能区</w:t>
                  </w:r>
                </w:p>
              </w:tc>
              <w:tc>
                <w:tcPr>
                  <w:tcW w:w="907" w:type="dxa"/>
                  <w:vMerge w:val="restart"/>
                  <w:noWrap w:val="0"/>
                  <w:vAlign w:val="center"/>
                </w:tcPr>
                <w:p w14:paraId="1894F0D4">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相对厂址方位</w:t>
                  </w:r>
                </w:p>
              </w:tc>
              <w:tc>
                <w:tcPr>
                  <w:tcW w:w="1468" w:type="dxa"/>
                  <w:vMerge w:val="restart"/>
                  <w:noWrap w:val="0"/>
                  <w:vAlign w:val="center"/>
                </w:tcPr>
                <w:p w14:paraId="008AF171">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距离范围</w:t>
                  </w:r>
                </w:p>
              </w:tc>
              <w:tc>
                <w:tcPr>
                  <w:tcW w:w="875" w:type="dxa"/>
                  <w:vMerge w:val="restart"/>
                  <w:noWrap w:val="0"/>
                  <w:vAlign w:val="center"/>
                </w:tcPr>
                <w:p w14:paraId="14775C52">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相对厂界距离</w:t>
                  </w:r>
                </w:p>
              </w:tc>
            </w:tr>
            <w:tr w14:paraId="0EE9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47" w:type="dxa"/>
                  <w:vMerge w:val="continue"/>
                  <w:noWrap w:val="0"/>
                  <w:vAlign w:val="center"/>
                </w:tcPr>
                <w:p w14:paraId="0DEA91F1">
                  <w:pPr>
                    <w:jc w:val="center"/>
                    <w:rPr>
                      <w:rFonts w:hint="default" w:ascii="Times New Roman" w:hAnsi="Times New Roman" w:eastAsia="宋体" w:cs="Times New Roman"/>
                      <w:color w:val="auto"/>
                      <w:szCs w:val="21"/>
                      <w:highlight w:val="none"/>
                    </w:rPr>
                  </w:pPr>
                </w:p>
              </w:tc>
              <w:tc>
                <w:tcPr>
                  <w:tcW w:w="983" w:type="dxa"/>
                  <w:noWrap w:val="0"/>
                  <w:vAlign w:val="center"/>
                </w:tcPr>
                <w:p w14:paraId="7C4244D9">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X</w:t>
                  </w:r>
                </w:p>
              </w:tc>
              <w:tc>
                <w:tcPr>
                  <w:tcW w:w="1042" w:type="dxa"/>
                  <w:noWrap w:val="0"/>
                  <w:vAlign w:val="center"/>
                </w:tcPr>
                <w:p w14:paraId="1B74E02B">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Y</w:t>
                  </w:r>
                </w:p>
              </w:tc>
              <w:tc>
                <w:tcPr>
                  <w:tcW w:w="1063" w:type="dxa"/>
                  <w:vMerge w:val="continue"/>
                  <w:noWrap w:val="0"/>
                  <w:vAlign w:val="center"/>
                </w:tcPr>
                <w:p w14:paraId="74B9C4DA">
                  <w:pPr>
                    <w:jc w:val="center"/>
                    <w:rPr>
                      <w:rFonts w:hint="default" w:ascii="Times New Roman" w:hAnsi="Times New Roman" w:eastAsia="宋体" w:cs="Times New Roman"/>
                      <w:color w:val="auto"/>
                      <w:szCs w:val="21"/>
                      <w:highlight w:val="none"/>
                    </w:rPr>
                  </w:pPr>
                </w:p>
              </w:tc>
              <w:tc>
                <w:tcPr>
                  <w:tcW w:w="1012" w:type="dxa"/>
                  <w:vMerge w:val="continue"/>
                  <w:noWrap w:val="0"/>
                  <w:vAlign w:val="center"/>
                </w:tcPr>
                <w:p w14:paraId="717CAE87">
                  <w:pPr>
                    <w:jc w:val="center"/>
                    <w:rPr>
                      <w:rFonts w:hint="default" w:ascii="Times New Roman" w:hAnsi="Times New Roman" w:eastAsia="宋体" w:cs="Times New Roman"/>
                      <w:color w:val="auto"/>
                      <w:szCs w:val="21"/>
                      <w:highlight w:val="none"/>
                    </w:rPr>
                  </w:pPr>
                </w:p>
              </w:tc>
              <w:tc>
                <w:tcPr>
                  <w:tcW w:w="907" w:type="dxa"/>
                  <w:vMerge w:val="continue"/>
                  <w:noWrap w:val="0"/>
                  <w:vAlign w:val="center"/>
                </w:tcPr>
                <w:p w14:paraId="2E090CC1">
                  <w:pPr>
                    <w:jc w:val="center"/>
                    <w:rPr>
                      <w:rFonts w:hint="default" w:ascii="Times New Roman" w:hAnsi="Times New Roman" w:eastAsia="宋体" w:cs="Times New Roman"/>
                      <w:color w:val="auto"/>
                      <w:szCs w:val="21"/>
                      <w:highlight w:val="none"/>
                    </w:rPr>
                  </w:pPr>
                </w:p>
              </w:tc>
              <w:tc>
                <w:tcPr>
                  <w:tcW w:w="1468" w:type="dxa"/>
                  <w:vMerge w:val="continue"/>
                  <w:noWrap w:val="0"/>
                  <w:vAlign w:val="center"/>
                </w:tcPr>
                <w:p w14:paraId="23558CC8">
                  <w:pPr>
                    <w:jc w:val="center"/>
                    <w:rPr>
                      <w:rFonts w:hint="default" w:ascii="Times New Roman" w:hAnsi="Times New Roman" w:eastAsia="宋体" w:cs="Times New Roman"/>
                      <w:color w:val="auto"/>
                      <w:szCs w:val="21"/>
                      <w:highlight w:val="none"/>
                    </w:rPr>
                  </w:pPr>
                </w:p>
              </w:tc>
              <w:tc>
                <w:tcPr>
                  <w:tcW w:w="875" w:type="dxa"/>
                  <w:vMerge w:val="continue"/>
                  <w:noWrap w:val="0"/>
                  <w:vAlign w:val="center"/>
                </w:tcPr>
                <w:p w14:paraId="4DB91F5F">
                  <w:pPr>
                    <w:jc w:val="center"/>
                    <w:rPr>
                      <w:rFonts w:hint="default" w:ascii="Times New Roman" w:hAnsi="Times New Roman" w:eastAsia="宋体" w:cs="Times New Roman"/>
                      <w:color w:val="auto"/>
                      <w:szCs w:val="21"/>
                      <w:highlight w:val="none"/>
                    </w:rPr>
                  </w:pPr>
                </w:p>
              </w:tc>
            </w:tr>
            <w:tr w14:paraId="441D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7" w:type="dxa"/>
                  <w:vMerge w:val="restart"/>
                  <w:noWrap w:val="0"/>
                  <w:vAlign w:val="center"/>
                </w:tcPr>
                <w:p w14:paraId="240EE630">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保护目标</w:t>
                  </w:r>
                </w:p>
              </w:tc>
              <w:tc>
                <w:tcPr>
                  <w:tcW w:w="983" w:type="dxa"/>
                  <w:noWrap w:val="0"/>
                  <w:vAlign w:val="center"/>
                </w:tcPr>
                <w:p w14:paraId="2285005D">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p>
              </w:tc>
              <w:tc>
                <w:tcPr>
                  <w:tcW w:w="1042" w:type="dxa"/>
                  <w:noWrap w:val="0"/>
                  <w:vAlign w:val="center"/>
                </w:tcPr>
                <w:p w14:paraId="52218700">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+230</w:t>
                  </w:r>
                </w:p>
              </w:tc>
              <w:tc>
                <w:tcPr>
                  <w:tcW w:w="1063" w:type="dxa"/>
                  <w:noWrap w:val="0"/>
                  <w:vAlign w:val="center"/>
                </w:tcPr>
                <w:p w14:paraId="4807FD3E">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居民100户</w:t>
                  </w:r>
                </w:p>
              </w:tc>
              <w:tc>
                <w:tcPr>
                  <w:tcW w:w="1012" w:type="dxa"/>
                  <w:noWrap w:val="0"/>
                  <w:vAlign w:val="center"/>
                </w:tcPr>
                <w:p w14:paraId="1BCF8741">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二类</w:t>
                  </w:r>
                </w:p>
              </w:tc>
              <w:tc>
                <w:tcPr>
                  <w:tcW w:w="907" w:type="dxa"/>
                  <w:noWrap w:val="0"/>
                  <w:vAlign w:val="center"/>
                </w:tcPr>
                <w:p w14:paraId="1843A70A">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N</w:t>
                  </w:r>
                </w:p>
              </w:tc>
              <w:tc>
                <w:tcPr>
                  <w:tcW w:w="1468" w:type="dxa"/>
                  <w:noWrap w:val="0"/>
                  <w:vAlign w:val="center"/>
                </w:tcPr>
                <w:p w14:paraId="1A8EA9D4">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8-230m</w:t>
                  </w:r>
                </w:p>
              </w:tc>
              <w:tc>
                <w:tcPr>
                  <w:tcW w:w="875" w:type="dxa"/>
                  <w:noWrap w:val="0"/>
                  <w:vAlign w:val="center"/>
                </w:tcPr>
                <w:p w14:paraId="5617EDE5">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8m</w:t>
                  </w:r>
                </w:p>
              </w:tc>
            </w:tr>
            <w:tr w14:paraId="1E44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7" w:type="dxa"/>
                  <w:vMerge w:val="continue"/>
                  <w:noWrap w:val="0"/>
                  <w:vAlign w:val="center"/>
                </w:tcPr>
                <w:p w14:paraId="48C37B72">
                  <w:pPr>
                    <w:jc w:val="center"/>
                    <w:rPr>
                      <w:rFonts w:hint="default" w:ascii="Times New Roman" w:hAnsi="Times New Roman" w:eastAsia="宋体" w:cs="Times New Roman"/>
                      <w:color w:val="auto"/>
                      <w:szCs w:val="21"/>
                      <w:highlight w:val="none"/>
                    </w:rPr>
                  </w:pPr>
                </w:p>
              </w:tc>
              <w:tc>
                <w:tcPr>
                  <w:tcW w:w="983" w:type="dxa"/>
                  <w:noWrap w:val="0"/>
                  <w:vAlign w:val="center"/>
                </w:tcPr>
                <w:p w14:paraId="1A4239E2">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+36</w:t>
                  </w:r>
                </w:p>
              </w:tc>
              <w:tc>
                <w:tcPr>
                  <w:tcW w:w="1042" w:type="dxa"/>
                  <w:noWrap w:val="0"/>
                  <w:vAlign w:val="center"/>
                </w:tcPr>
                <w:p w14:paraId="708D8FD5">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-230</w:t>
                  </w:r>
                </w:p>
              </w:tc>
              <w:tc>
                <w:tcPr>
                  <w:tcW w:w="1063" w:type="dxa"/>
                  <w:noWrap w:val="0"/>
                  <w:vAlign w:val="center"/>
                </w:tcPr>
                <w:p w14:paraId="4C3D0A7B">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居民70户</w:t>
                  </w:r>
                </w:p>
              </w:tc>
              <w:tc>
                <w:tcPr>
                  <w:tcW w:w="1012" w:type="dxa"/>
                  <w:noWrap w:val="0"/>
                  <w:vAlign w:val="center"/>
                </w:tcPr>
                <w:p w14:paraId="23AE781C">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二类</w:t>
                  </w:r>
                </w:p>
              </w:tc>
              <w:tc>
                <w:tcPr>
                  <w:tcW w:w="907" w:type="dxa"/>
                  <w:noWrap w:val="0"/>
                  <w:vAlign w:val="center"/>
                </w:tcPr>
                <w:p w14:paraId="7D595AD5">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E</w:t>
                  </w:r>
                </w:p>
              </w:tc>
              <w:tc>
                <w:tcPr>
                  <w:tcW w:w="1468" w:type="dxa"/>
                  <w:noWrap w:val="0"/>
                  <w:vAlign w:val="center"/>
                </w:tcPr>
                <w:p w14:paraId="108E602D">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60-480m</w:t>
                  </w:r>
                </w:p>
              </w:tc>
              <w:tc>
                <w:tcPr>
                  <w:tcW w:w="875" w:type="dxa"/>
                  <w:noWrap w:val="0"/>
                  <w:vAlign w:val="center"/>
                </w:tcPr>
                <w:p w14:paraId="322736D0">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highlight w:val="none"/>
                      <w:lang w:val="en-US" w:eastAsia="zh-CN"/>
                    </w:rPr>
                    <w:t>60m</w:t>
                  </w:r>
                </w:p>
              </w:tc>
            </w:tr>
            <w:tr w14:paraId="4A2F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7" w:type="dxa"/>
                  <w:vMerge w:val="continue"/>
                  <w:noWrap w:val="0"/>
                  <w:vAlign w:val="center"/>
                </w:tcPr>
                <w:p w14:paraId="49229E5C">
                  <w:pPr>
                    <w:jc w:val="center"/>
                    <w:rPr>
                      <w:rFonts w:hint="default" w:ascii="Times New Roman" w:hAnsi="Times New Roman" w:eastAsia="宋体" w:cs="Times New Roman"/>
                      <w:color w:val="auto"/>
                      <w:szCs w:val="21"/>
                      <w:highlight w:val="none"/>
                    </w:rPr>
                  </w:pPr>
                </w:p>
              </w:tc>
              <w:tc>
                <w:tcPr>
                  <w:tcW w:w="983" w:type="dxa"/>
                  <w:noWrap w:val="0"/>
                  <w:vAlign w:val="center"/>
                </w:tcPr>
                <w:p w14:paraId="51207078">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+150</w:t>
                  </w:r>
                </w:p>
              </w:tc>
              <w:tc>
                <w:tcPr>
                  <w:tcW w:w="1042" w:type="dxa"/>
                  <w:noWrap w:val="0"/>
                  <w:vAlign w:val="center"/>
                </w:tcPr>
                <w:p w14:paraId="7580A4E3">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+500</w:t>
                  </w:r>
                </w:p>
              </w:tc>
              <w:tc>
                <w:tcPr>
                  <w:tcW w:w="1063" w:type="dxa"/>
                  <w:noWrap w:val="0"/>
                  <w:vAlign w:val="center"/>
                </w:tcPr>
                <w:p w14:paraId="5FBF258C">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居民65户</w:t>
                  </w:r>
                </w:p>
              </w:tc>
              <w:tc>
                <w:tcPr>
                  <w:tcW w:w="1012" w:type="dxa"/>
                  <w:noWrap w:val="0"/>
                  <w:vAlign w:val="center"/>
                </w:tcPr>
                <w:p w14:paraId="2EE4914E">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二类</w:t>
                  </w:r>
                </w:p>
              </w:tc>
              <w:tc>
                <w:tcPr>
                  <w:tcW w:w="907" w:type="dxa"/>
                  <w:noWrap w:val="0"/>
                  <w:vAlign w:val="center"/>
                </w:tcPr>
                <w:p w14:paraId="5F56B593">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NE</w:t>
                  </w:r>
                </w:p>
              </w:tc>
              <w:tc>
                <w:tcPr>
                  <w:tcW w:w="1468" w:type="dxa"/>
                  <w:noWrap w:val="0"/>
                  <w:vAlign w:val="center"/>
                </w:tcPr>
                <w:p w14:paraId="2C5BF7F3">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150-500m</w:t>
                  </w:r>
                </w:p>
              </w:tc>
              <w:tc>
                <w:tcPr>
                  <w:tcW w:w="875" w:type="dxa"/>
                  <w:noWrap w:val="0"/>
                  <w:vAlign w:val="center"/>
                </w:tcPr>
                <w:p w14:paraId="6756BB32">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150m</w:t>
                  </w:r>
                </w:p>
              </w:tc>
            </w:tr>
            <w:tr w14:paraId="748C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7" w:type="dxa"/>
                  <w:vMerge w:val="continue"/>
                  <w:noWrap w:val="0"/>
                  <w:vAlign w:val="center"/>
                </w:tcPr>
                <w:p w14:paraId="371F5B67">
                  <w:pPr>
                    <w:jc w:val="center"/>
                    <w:rPr>
                      <w:rFonts w:hint="default" w:ascii="Times New Roman" w:hAnsi="Times New Roman" w:eastAsia="宋体" w:cs="Times New Roman"/>
                      <w:color w:val="auto"/>
                      <w:szCs w:val="21"/>
                      <w:highlight w:val="none"/>
                    </w:rPr>
                  </w:pPr>
                </w:p>
              </w:tc>
              <w:tc>
                <w:tcPr>
                  <w:tcW w:w="983" w:type="dxa"/>
                  <w:noWrap w:val="0"/>
                  <w:vAlign w:val="center"/>
                </w:tcPr>
                <w:p w14:paraId="60F02CA7">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-402</w:t>
                  </w:r>
                </w:p>
              </w:tc>
              <w:tc>
                <w:tcPr>
                  <w:tcW w:w="1042" w:type="dxa"/>
                  <w:noWrap w:val="0"/>
                  <w:vAlign w:val="center"/>
                </w:tcPr>
                <w:p w14:paraId="1EBD3934">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+27</w:t>
                  </w:r>
                </w:p>
              </w:tc>
              <w:tc>
                <w:tcPr>
                  <w:tcW w:w="1063" w:type="dxa"/>
                  <w:noWrap w:val="0"/>
                  <w:vAlign w:val="center"/>
                </w:tcPr>
                <w:p w14:paraId="2399A76A">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居民45户</w:t>
                  </w:r>
                </w:p>
              </w:tc>
              <w:tc>
                <w:tcPr>
                  <w:tcW w:w="1012" w:type="dxa"/>
                  <w:noWrap w:val="0"/>
                  <w:vAlign w:val="center"/>
                </w:tcPr>
                <w:p w14:paraId="301CE7CC">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二类</w:t>
                  </w:r>
                </w:p>
              </w:tc>
              <w:tc>
                <w:tcPr>
                  <w:tcW w:w="907" w:type="dxa"/>
                  <w:noWrap w:val="0"/>
                  <w:vAlign w:val="center"/>
                </w:tcPr>
                <w:p w14:paraId="30024A84">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W</w:t>
                  </w:r>
                </w:p>
              </w:tc>
              <w:tc>
                <w:tcPr>
                  <w:tcW w:w="1468" w:type="dxa"/>
                  <w:noWrap w:val="0"/>
                  <w:vAlign w:val="center"/>
                </w:tcPr>
                <w:p w14:paraId="25155B1C">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5-402m</w:t>
                  </w:r>
                </w:p>
              </w:tc>
              <w:tc>
                <w:tcPr>
                  <w:tcW w:w="875" w:type="dxa"/>
                  <w:noWrap w:val="0"/>
                  <w:vAlign w:val="center"/>
                </w:tcPr>
                <w:p w14:paraId="17685BB6">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364m</w:t>
                  </w:r>
                </w:p>
              </w:tc>
            </w:tr>
            <w:tr w14:paraId="023A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7" w:type="dxa"/>
                  <w:vMerge w:val="continue"/>
                  <w:noWrap w:val="0"/>
                  <w:vAlign w:val="center"/>
                </w:tcPr>
                <w:p w14:paraId="7A601C71">
                  <w:pPr>
                    <w:jc w:val="center"/>
                    <w:rPr>
                      <w:rFonts w:hint="default" w:ascii="Times New Roman" w:hAnsi="Times New Roman" w:eastAsia="宋体" w:cs="Times New Roman"/>
                      <w:color w:val="auto"/>
                      <w:szCs w:val="21"/>
                      <w:highlight w:val="none"/>
                    </w:rPr>
                  </w:pPr>
                </w:p>
              </w:tc>
              <w:tc>
                <w:tcPr>
                  <w:tcW w:w="983" w:type="dxa"/>
                  <w:noWrap w:val="0"/>
                  <w:vAlign w:val="center"/>
                </w:tcPr>
                <w:p w14:paraId="0BF9A935">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-380</w:t>
                  </w:r>
                </w:p>
              </w:tc>
              <w:tc>
                <w:tcPr>
                  <w:tcW w:w="1042" w:type="dxa"/>
                  <w:noWrap w:val="0"/>
                  <w:vAlign w:val="center"/>
                </w:tcPr>
                <w:p w14:paraId="01879929">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+230</w:t>
                  </w:r>
                </w:p>
              </w:tc>
              <w:tc>
                <w:tcPr>
                  <w:tcW w:w="1063" w:type="dxa"/>
                  <w:noWrap w:val="0"/>
                  <w:vAlign w:val="center"/>
                </w:tcPr>
                <w:p w14:paraId="6713C65B">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居民35户</w:t>
                  </w:r>
                </w:p>
              </w:tc>
              <w:tc>
                <w:tcPr>
                  <w:tcW w:w="1012" w:type="dxa"/>
                  <w:noWrap w:val="0"/>
                  <w:vAlign w:val="center"/>
                </w:tcPr>
                <w:p w14:paraId="69D07C07">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二类</w:t>
                  </w:r>
                </w:p>
              </w:tc>
              <w:tc>
                <w:tcPr>
                  <w:tcW w:w="907" w:type="dxa"/>
                  <w:noWrap w:val="0"/>
                  <w:vAlign w:val="center"/>
                </w:tcPr>
                <w:p w14:paraId="28BD17BA">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NW</w:t>
                  </w:r>
                </w:p>
              </w:tc>
              <w:tc>
                <w:tcPr>
                  <w:tcW w:w="1468" w:type="dxa"/>
                  <w:noWrap w:val="0"/>
                  <w:vAlign w:val="center"/>
                </w:tcPr>
                <w:p w14:paraId="14C6021A">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300-500m</w:t>
                  </w:r>
                </w:p>
              </w:tc>
              <w:tc>
                <w:tcPr>
                  <w:tcW w:w="875" w:type="dxa"/>
                  <w:noWrap w:val="0"/>
                  <w:vAlign w:val="center"/>
                </w:tcPr>
                <w:p w14:paraId="3EB97932">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300m</w:t>
                  </w:r>
                </w:p>
              </w:tc>
            </w:tr>
            <w:tr w14:paraId="6163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7" w:type="dxa"/>
                  <w:vMerge w:val="continue"/>
                  <w:noWrap w:val="0"/>
                  <w:vAlign w:val="center"/>
                </w:tcPr>
                <w:p w14:paraId="7BACB2F2">
                  <w:pPr>
                    <w:jc w:val="center"/>
                    <w:rPr>
                      <w:rFonts w:hint="default" w:ascii="Times New Roman" w:hAnsi="Times New Roman" w:eastAsia="宋体" w:cs="Times New Roman"/>
                      <w:color w:val="auto"/>
                      <w:szCs w:val="21"/>
                      <w:highlight w:val="none"/>
                    </w:rPr>
                  </w:pPr>
                </w:p>
              </w:tc>
              <w:tc>
                <w:tcPr>
                  <w:tcW w:w="983" w:type="dxa"/>
                  <w:noWrap w:val="0"/>
                  <w:vAlign w:val="center"/>
                </w:tcPr>
                <w:p w14:paraId="77F4BE79">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+0</w:t>
                  </w:r>
                </w:p>
              </w:tc>
              <w:tc>
                <w:tcPr>
                  <w:tcW w:w="1042" w:type="dxa"/>
                  <w:noWrap w:val="0"/>
                  <w:vAlign w:val="center"/>
                </w:tcPr>
                <w:p w14:paraId="6836382B">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-34</w:t>
                  </w:r>
                </w:p>
              </w:tc>
              <w:tc>
                <w:tcPr>
                  <w:tcW w:w="1063" w:type="dxa"/>
                  <w:noWrap w:val="0"/>
                  <w:vAlign w:val="center"/>
                </w:tcPr>
                <w:p w14:paraId="034FCE29">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居民34户</w:t>
                  </w:r>
                </w:p>
              </w:tc>
              <w:tc>
                <w:tcPr>
                  <w:tcW w:w="1012" w:type="dxa"/>
                  <w:noWrap w:val="0"/>
                  <w:vAlign w:val="center"/>
                </w:tcPr>
                <w:p w14:paraId="4FEF8B43">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二类</w:t>
                  </w:r>
                </w:p>
              </w:tc>
              <w:tc>
                <w:tcPr>
                  <w:tcW w:w="907" w:type="dxa"/>
                  <w:noWrap w:val="0"/>
                  <w:vAlign w:val="center"/>
                </w:tcPr>
                <w:p w14:paraId="6E4E5594">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S</w:t>
                  </w:r>
                </w:p>
              </w:tc>
              <w:tc>
                <w:tcPr>
                  <w:tcW w:w="1468" w:type="dxa"/>
                  <w:noWrap w:val="0"/>
                  <w:vAlign w:val="center"/>
                </w:tcPr>
                <w:p w14:paraId="3FB6FAD5">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34m</w:t>
                  </w:r>
                </w:p>
              </w:tc>
              <w:tc>
                <w:tcPr>
                  <w:tcW w:w="875" w:type="dxa"/>
                  <w:noWrap w:val="0"/>
                  <w:vAlign w:val="center"/>
                </w:tcPr>
                <w:p w14:paraId="260025A7">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34m</w:t>
                  </w:r>
                </w:p>
              </w:tc>
            </w:tr>
            <w:tr w14:paraId="4941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7" w:type="dxa"/>
                  <w:vMerge w:val="continue"/>
                  <w:noWrap w:val="0"/>
                  <w:vAlign w:val="center"/>
                </w:tcPr>
                <w:p w14:paraId="16A6ED0A">
                  <w:pPr>
                    <w:jc w:val="center"/>
                    <w:rPr>
                      <w:rFonts w:hint="default" w:ascii="Times New Roman" w:hAnsi="Times New Roman" w:eastAsia="宋体" w:cs="Times New Roman"/>
                      <w:color w:val="auto"/>
                      <w:szCs w:val="21"/>
                      <w:highlight w:val="none"/>
                    </w:rPr>
                  </w:pPr>
                </w:p>
              </w:tc>
              <w:tc>
                <w:tcPr>
                  <w:tcW w:w="983" w:type="dxa"/>
                  <w:noWrap w:val="0"/>
                  <w:vAlign w:val="center"/>
                </w:tcPr>
                <w:p w14:paraId="33D892AB">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+420</w:t>
                  </w:r>
                </w:p>
              </w:tc>
              <w:tc>
                <w:tcPr>
                  <w:tcW w:w="1042" w:type="dxa"/>
                  <w:noWrap w:val="0"/>
                  <w:vAlign w:val="center"/>
                </w:tcPr>
                <w:p w14:paraId="6B1DFE37">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-260</w:t>
                  </w:r>
                </w:p>
              </w:tc>
              <w:tc>
                <w:tcPr>
                  <w:tcW w:w="1063" w:type="dxa"/>
                  <w:noWrap w:val="0"/>
                  <w:vAlign w:val="center"/>
                </w:tcPr>
                <w:p w14:paraId="733003E2">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居民70户</w:t>
                  </w:r>
                </w:p>
              </w:tc>
              <w:tc>
                <w:tcPr>
                  <w:tcW w:w="1012" w:type="dxa"/>
                  <w:noWrap w:val="0"/>
                  <w:vAlign w:val="center"/>
                </w:tcPr>
                <w:p w14:paraId="1371FCBD">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二类</w:t>
                  </w:r>
                </w:p>
              </w:tc>
              <w:tc>
                <w:tcPr>
                  <w:tcW w:w="907" w:type="dxa"/>
                  <w:noWrap w:val="0"/>
                  <w:vAlign w:val="center"/>
                </w:tcPr>
                <w:p w14:paraId="4477D4D5">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SE</w:t>
                  </w:r>
                </w:p>
              </w:tc>
              <w:tc>
                <w:tcPr>
                  <w:tcW w:w="1468" w:type="dxa"/>
                  <w:noWrap w:val="0"/>
                  <w:vAlign w:val="center"/>
                </w:tcPr>
                <w:p w14:paraId="23AC3B9B">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60-500m</w:t>
                  </w:r>
                </w:p>
              </w:tc>
              <w:tc>
                <w:tcPr>
                  <w:tcW w:w="875" w:type="dxa"/>
                  <w:noWrap w:val="0"/>
                  <w:vAlign w:val="center"/>
                </w:tcPr>
                <w:p w14:paraId="13EFA0C9">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60m</w:t>
                  </w:r>
                </w:p>
              </w:tc>
            </w:tr>
            <w:tr w14:paraId="6E7C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47" w:type="dxa"/>
                  <w:vMerge w:val="continue"/>
                  <w:noWrap w:val="0"/>
                  <w:vAlign w:val="center"/>
                </w:tcPr>
                <w:p w14:paraId="78EE9374">
                  <w:pPr>
                    <w:jc w:val="center"/>
                    <w:rPr>
                      <w:rFonts w:hint="default" w:ascii="Times New Roman" w:hAnsi="Times New Roman" w:eastAsia="宋体" w:cs="Times New Roman"/>
                      <w:color w:val="auto"/>
                      <w:szCs w:val="21"/>
                      <w:highlight w:val="none"/>
                    </w:rPr>
                  </w:pPr>
                </w:p>
              </w:tc>
              <w:tc>
                <w:tcPr>
                  <w:tcW w:w="983" w:type="dxa"/>
                  <w:noWrap w:val="0"/>
                  <w:vAlign w:val="center"/>
                </w:tcPr>
                <w:p w14:paraId="1150BB74">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-380</w:t>
                  </w:r>
                </w:p>
              </w:tc>
              <w:tc>
                <w:tcPr>
                  <w:tcW w:w="1042" w:type="dxa"/>
                  <w:noWrap w:val="0"/>
                  <w:vAlign w:val="center"/>
                </w:tcPr>
                <w:p w14:paraId="42398F80">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-320</w:t>
                  </w:r>
                </w:p>
              </w:tc>
              <w:tc>
                <w:tcPr>
                  <w:tcW w:w="1063" w:type="dxa"/>
                  <w:noWrap w:val="0"/>
                  <w:vAlign w:val="center"/>
                </w:tcPr>
                <w:p w14:paraId="7E7E651D">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居民48户</w:t>
                  </w:r>
                </w:p>
              </w:tc>
              <w:tc>
                <w:tcPr>
                  <w:tcW w:w="1012" w:type="dxa"/>
                  <w:noWrap w:val="0"/>
                  <w:vAlign w:val="center"/>
                </w:tcPr>
                <w:p w14:paraId="16AA2207">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二类</w:t>
                  </w:r>
                </w:p>
              </w:tc>
              <w:tc>
                <w:tcPr>
                  <w:tcW w:w="907" w:type="dxa"/>
                  <w:noWrap w:val="0"/>
                  <w:vAlign w:val="center"/>
                </w:tcPr>
                <w:p w14:paraId="4A5405BF">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SW</w:t>
                  </w:r>
                </w:p>
              </w:tc>
              <w:tc>
                <w:tcPr>
                  <w:tcW w:w="1468" w:type="dxa"/>
                  <w:noWrap w:val="0"/>
                  <w:vAlign w:val="center"/>
                </w:tcPr>
                <w:p w14:paraId="1784673D">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380-500m</w:t>
                  </w:r>
                </w:p>
              </w:tc>
              <w:tc>
                <w:tcPr>
                  <w:tcW w:w="875" w:type="dxa"/>
                  <w:noWrap w:val="0"/>
                  <w:vAlign w:val="center"/>
                </w:tcPr>
                <w:p w14:paraId="0AC55903">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380m</w:t>
                  </w:r>
                </w:p>
              </w:tc>
            </w:tr>
          </w:tbl>
          <w:p w14:paraId="52BE9B33">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default" w:ascii="Times New Roman" w:hAnsi="Times New Roman" w:eastAsia="宋体" w:cs="Times New Roman"/>
                <w:b/>
                <w:bCs/>
                <w:color w:val="000000"/>
                <w:sz w:val="24"/>
                <w:szCs w:val="21"/>
                <w:highlight w:val="none"/>
              </w:rPr>
            </w:pPr>
            <w:r>
              <w:rPr>
                <w:rFonts w:hint="default" w:ascii="Times New Roman" w:hAnsi="Times New Roman" w:eastAsia="宋体" w:cs="Times New Roman"/>
                <w:b/>
                <w:bCs/>
                <w:color w:val="auto"/>
                <w:sz w:val="24"/>
                <w:szCs w:val="21"/>
                <w:highlight w:val="none"/>
                <w:lang w:val="en-US" w:eastAsia="zh-CN"/>
              </w:rPr>
              <w:t>2、声</w:t>
            </w:r>
            <w:r>
              <w:rPr>
                <w:rFonts w:hint="default" w:ascii="Times New Roman" w:hAnsi="Times New Roman" w:eastAsia="宋体" w:cs="Times New Roman"/>
                <w:b/>
                <w:bCs/>
                <w:color w:val="auto"/>
                <w:sz w:val="24"/>
                <w:szCs w:val="21"/>
                <w:highlight w:val="none"/>
                <w:lang w:eastAsia="zh-CN"/>
              </w:rPr>
              <w:t>环境</w:t>
            </w:r>
          </w:p>
          <w:p w14:paraId="417C28F2">
            <w:pPr>
              <w:snapToGrid w:val="0"/>
              <w:spacing w:before="156" w:beforeLines="50"/>
              <w:jc w:val="center"/>
              <w:rPr>
                <w:rFonts w:hint="default" w:ascii="Times New Roman" w:hAnsi="Times New Roman" w:eastAsia="宋体" w:cs="Times New Roman"/>
                <w:b/>
                <w:bCs/>
                <w:color w:val="auto"/>
                <w:sz w:val="21"/>
                <w:szCs w:val="21"/>
                <w:highlight w:val="none"/>
              </w:rPr>
            </w:pPr>
          </w:p>
          <w:p w14:paraId="5576F630">
            <w:pPr>
              <w:snapToGrid w:val="0"/>
              <w:spacing w:before="156" w:beforeLines="5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3-6</w:t>
            </w:r>
            <w:r>
              <w:rPr>
                <w:rFonts w:hint="default" w:ascii="Times New Roman" w:hAnsi="Times New Roman" w:eastAsia="宋体" w:cs="Times New Roman"/>
                <w:b/>
                <w:bCs/>
                <w:color w:val="auto"/>
                <w:sz w:val="21"/>
                <w:szCs w:val="21"/>
                <w:highlight w:val="none"/>
              </w:rPr>
              <w:t xml:space="preserve">  声环境保护目标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924"/>
              <w:gridCol w:w="636"/>
              <w:gridCol w:w="624"/>
              <w:gridCol w:w="764"/>
              <w:gridCol w:w="874"/>
              <w:gridCol w:w="774"/>
              <w:gridCol w:w="974"/>
              <w:gridCol w:w="1700"/>
            </w:tblGrid>
            <w:tr w14:paraId="6B86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564" w:type="dxa"/>
                  <w:vMerge w:val="restart"/>
                  <w:vAlign w:val="center"/>
                </w:tcPr>
                <w:p w14:paraId="37E5DB30">
                  <w:pPr>
                    <w:jc w:val="center"/>
                    <w:rPr>
                      <w:rFonts w:hint="eastAsia"/>
                      <w:sz w:val="21"/>
                      <w:szCs w:val="21"/>
                      <w:u w:val="single"/>
                    </w:rPr>
                  </w:pPr>
                  <w:r>
                    <w:rPr>
                      <w:rFonts w:hint="eastAsia"/>
                      <w:sz w:val="21"/>
                      <w:szCs w:val="21"/>
                      <w:u w:val="single"/>
                    </w:rPr>
                    <w:t>序号</w:t>
                  </w:r>
                </w:p>
              </w:tc>
              <w:tc>
                <w:tcPr>
                  <w:tcW w:w="924" w:type="dxa"/>
                  <w:vMerge w:val="restart"/>
                  <w:vAlign w:val="center"/>
                </w:tcPr>
                <w:p w14:paraId="2B4ED55E">
                  <w:pPr>
                    <w:jc w:val="center"/>
                    <w:rPr>
                      <w:rFonts w:hint="eastAsia"/>
                      <w:sz w:val="21"/>
                      <w:szCs w:val="21"/>
                      <w:u w:val="single"/>
                    </w:rPr>
                  </w:pPr>
                  <w:r>
                    <w:rPr>
                      <w:rFonts w:hint="eastAsia"/>
                      <w:sz w:val="21"/>
                      <w:szCs w:val="21"/>
                      <w:u w:val="single"/>
                    </w:rPr>
                    <w:t>保护目标名称</w:t>
                  </w:r>
                </w:p>
              </w:tc>
              <w:tc>
                <w:tcPr>
                  <w:tcW w:w="2024" w:type="dxa"/>
                  <w:gridSpan w:val="3"/>
                  <w:vAlign w:val="center"/>
                </w:tcPr>
                <w:p w14:paraId="354687EE">
                  <w:pPr>
                    <w:jc w:val="center"/>
                    <w:rPr>
                      <w:rFonts w:hint="eastAsia"/>
                      <w:sz w:val="21"/>
                      <w:szCs w:val="21"/>
                      <w:u w:val="single"/>
                    </w:rPr>
                  </w:pPr>
                  <w:r>
                    <w:rPr>
                      <w:rFonts w:hint="eastAsia"/>
                      <w:sz w:val="21"/>
                      <w:szCs w:val="21"/>
                      <w:u w:val="single"/>
                    </w:rPr>
                    <w:t>空间相对位置/m</w:t>
                  </w:r>
                </w:p>
              </w:tc>
              <w:tc>
                <w:tcPr>
                  <w:tcW w:w="874" w:type="dxa"/>
                  <w:vMerge w:val="restart"/>
                  <w:vAlign w:val="center"/>
                </w:tcPr>
                <w:p w14:paraId="023C1A89">
                  <w:pPr>
                    <w:jc w:val="center"/>
                    <w:rPr>
                      <w:rFonts w:hint="eastAsia"/>
                      <w:sz w:val="21"/>
                      <w:szCs w:val="21"/>
                      <w:u w:val="single"/>
                    </w:rPr>
                  </w:pPr>
                  <w:r>
                    <w:rPr>
                      <w:rFonts w:hint="eastAsia"/>
                      <w:sz w:val="21"/>
                      <w:szCs w:val="21"/>
                      <w:u w:val="single"/>
                    </w:rPr>
                    <w:t>距厂界最近距离/m</w:t>
                  </w:r>
                </w:p>
              </w:tc>
              <w:tc>
                <w:tcPr>
                  <w:tcW w:w="774" w:type="dxa"/>
                  <w:vMerge w:val="restart"/>
                  <w:vAlign w:val="center"/>
                </w:tcPr>
                <w:p w14:paraId="6A8D4E4B">
                  <w:pPr>
                    <w:jc w:val="center"/>
                    <w:rPr>
                      <w:rFonts w:hint="eastAsia"/>
                      <w:sz w:val="21"/>
                      <w:szCs w:val="21"/>
                      <w:u w:val="single"/>
                    </w:rPr>
                  </w:pPr>
                  <w:r>
                    <w:rPr>
                      <w:rFonts w:hint="eastAsia"/>
                      <w:sz w:val="21"/>
                      <w:szCs w:val="21"/>
                      <w:u w:val="single"/>
                    </w:rPr>
                    <w:t>方位</w:t>
                  </w:r>
                </w:p>
              </w:tc>
              <w:tc>
                <w:tcPr>
                  <w:tcW w:w="974" w:type="dxa"/>
                  <w:vMerge w:val="restart"/>
                  <w:vAlign w:val="center"/>
                </w:tcPr>
                <w:p w14:paraId="07EFD762">
                  <w:pPr>
                    <w:jc w:val="center"/>
                    <w:rPr>
                      <w:rFonts w:hint="eastAsia"/>
                      <w:sz w:val="21"/>
                      <w:szCs w:val="21"/>
                      <w:u w:val="single"/>
                    </w:rPr>
                  </w:pPr>
                  <w:r>
                    <w:rPr>
                      <w:rFonts w:hint="eastAsia"/>
                      <w:sz w:val="21"/>
                      <w:szCs w:val="21"/>
                      <w:u w:val="single"/>
                    </w:rPr>
                    <w:t>执行标准/功能区类别</w:t>
                  </w:r>
                </w:p>
              </w:tc>
              <w:tc>
                <w:tcPr>
                  <w:tcW w:w="1700" w:type="dxa"/>
                  <w:vMerge w:val="restart"/>
                  <w:vAlign w:val="center"/>
                </w:tcPr>
                <w:p w14:paraId="06B871AF">
                  <w:pPr>
                    <w:jc w:val="center"/>
                    <w:rPr>
                      <w:rFonts w:hint="eastAsia"/>
                      <w:sz w:val="21"/>
                      <w:szCs w:val="21"/>
                      <w:u w:val="single"/>
                    </w:rPr>
                  </w:pPr>
                  <w:r>
                    <w:rPr>
                      <w:rFonts w:hint="eastAsia"/>
                      <w:sz w:val="21"/>
                      <w:szCs w:val="21"/>
                      <w:u w:val="single"/>
                    </w:rPr>
                    <w:t>声环境保护目标情况说明（建筑结构、朝向、楼层、周围环境情况</w:t>
                  </w:r>
                </w:p>
              </w:tc>
            </w:tr>
            <w:tr w14:paraId="15A2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564" w:type="dxa"/>
                  <w:vMerge w:val="continue"/>
                  <w:vAlign w:val="center"/>
                </w:tcPr>
                <w:p w14:paraId="7953BF1B">
                  <w:pPr>
                    <w:jc w:val="center"/>
                    <w:rPr>
                      <w:rFonts w:hint="eastAsia"/>
                      <w:sz w:val="21"/>
                      <w:szCs w:val="21"/>
                      <w:u w:val="single"/>
                    </w:rPr>
                  </w:pPr>
                </w:p>
              </w:tc>
              <w:tc>
                <w:tcPr>
                  <w:tcW w:w="924" w:type="dxa"/>
                  <w:vMerge w:val="continue"/>
                  <w:vAlign w:val="center"/>
                </w:tcPr>
                <w:p w14:paraId="0CE3527A">
                  <w:pPr>
                    <w:jc w:val="center"/>
                    <w:rPr>
                      <w:rFonts w:hint="eastAsia"/>
                      <w:sz w:val="21"/>
                      <w:szCs w:val="21"/>
                      <w:u w:val="single"/>
                    </w:rPr>
                  </w:pPr>
                </w:p>
              </w:tc>
              <w:tc>
                <w:tcPr>
                  <w:tcW w:w="636" w:type="dxa"/>
                  <w:vAlign w:val="center"/>
                </w:tcPr>
                <w:p w14:paraId="2200CED1">
                  <w:pPr>
                    <w:jc w:val="center"/>
                    <w:rPr>
                      <w:rFonts w:hint="eastAsia"/>
                      <w:sz w:val="21"/>
                      <w:szCs w:val="21"/>
                      <w:u w:val="single"/>
                    </w:rPr>
                  </w:pPr>
                  <w:r>
                    <w:rPr>
                      <w:rFonts w:hint="eastAsia"/>
                      <w:sz w:val="21"/>
                      <w:szCs w:val="21"/>
                      <w:u w:val="single"/>
                    </w:rPr>
                    <w:t>X</w:t>
                  </w:r>
                </w:p>
              </w:tc>
              <w:tc>
                <w:tcPr>
                  <w:tcW w:w="624" w:type="dxa"/>
                  <w:vAlign w:val="center"/>
                </w:tcPr>
                <w:p w14:paraId="3C720E1C">
                  <w:pPr>
                    <w:jc w:val="center"/>
                    <w:rPr>
                      <w:rFonts w:hint="eastAsia"/>
                      <w:sz w:val="21"/>
                      <w:szCs w:val="21"/>
                      <w:u w:val="single"/>
                    </w:rPr>
                  </w:pPr>
                  <w:r>
                    <w:rPr>
                      <w:rFonts w:hint="eastAsia"/>
                      <w:sz w:val="21"/>
                      <w:szCs w:val="21"/>
                      <w:u w:val="single"/>
                    </w:rPr>
                    <w:t>Y</w:t>
                  </w:r>
                </w:p>
              </w:tc>
              <w:tc>
                <w:tcPr>
                  <w:tcW w:w="764" w:type="dxa"/>
                  <w:vAlign w:val="center"/>
                </w:tcPr>
                <w:p w14:paraId="596C45BE">
                  <w:pPr>
                    <w:jc w:val="center"/>
                    <w:rPr>
                      <w:rFonts w:hint="eastAsia"/>
                      <w:sz w:val="21"/>
                      <w:szCs w:val="21"/>
                      <w:u w:val="single"/>
                    </w:rPr>
                  </w:pPr>
                  <w:r>
                    <w:rPr>
                      <w:rFonts w:hint="eastAsia"/>
                      <w:sz w:val="21"/>
                      <w:szCs w:val="21"/>
                      <w:u w:val="single"/>
                    </w:rPr>
                    <w:t>Z</w:t>
                  </w:r>
                </w:p>
              </w:tc>
              <w:tc>
                <w:tcPr>
                  <w:tcW w:w="874" w:type="dxa"/>
                  <w:vMerge w:val="continue"/>
                  <w:vAlign w:val="center"/>
                </w:tcPr>
                <w:p w14:paraId="580F700A">
                  <w:pPr>
                    <w:jc w:val="center"/>
                    <w:rPr>
                      <w:rFonts w:hint="eastAsia"/>
                      <w:sz w:val="21"/>
                      <w:szCs w:val="21"/>
                      <w:u w:val="single"/>
                    </w:rPr>
                  </w:pPr>
                </w:p>
              </w:tc>
              <w:tc>
                <w:tcPr>
                  <w:tcW w:w="774" w:type="dxa"/>
                  <w:vMerge w:val="continue"/>
                  <w:vAlign w:val="center"/>
                </w:tcPr>
                <w:p w14:paraId="11E6F2FD">
                  <w:pPr>
                    <w:jc w:val="center"/>
                    <w:rPr>
                      <w:rFonts w:hint="eastAsia"/>
                      <w:sz w:val="21"/>
                      <w:szCs w:val="21"/>
                      <w:u w:val="single"/>
                    </w:rPr>
                  </w:pPr>
                </w:p>
              </w:tc>
              <w:tc>
                <w:tcPr>
                  <w:tcW w:w="974" w:type="dxa"/>
                  <w:vMerge w:val="continue"/>
                  <w:vAlign w:val="center"/>
                </w:tcPr>
                <w:p w14:paraId="568EF6BA">
                  <w:pPr>
                    <w:jc w:val="center"/>
                    <w:rPr>
                      <w:rFonts w:hint="eastAsia"/>
                      <w:sz w:val="21"/>
                      <w:szCs w:val="21"/>
                      <w:u w:val="single"/>
                    </w:rPr>
                  </w:pPr>
                </w:p>
              </w:tc>
              <w:tc>
                <w:tcPr>
                  <w:tcW w:w="1700" w:type="dxa"/>
                  <w:vMerge w:val="continue"/>
                  <w:vAlign w:val="center"/>
                </w:tcPr>
                <w:p w14:paraId="3F6B6907">
                  <w:pPr>
                    <w:jc w:val="center"/>
                    <w:rPr>
                      <w:rFonts w:hint="eastAsia"/>
                      <w:sz w:val="21"/>
                      <w:szCs w:val="21"/>
                      <w:u w:val="single"/>
                    </w:rPr>
                  </w:pPr>
                </w:p>
              </w:tc>
            </w:tr>
            <w:tr w14:paraId="1605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564" w:type="dxa"/>
                  <w:vAlign w:val="center"/>
                </w:tcPr>
                <w:p w14:paraId="3A4E63AD">
                  <w:pPr>
                    <w:jc w:val="center"/>
                    <w:rPr>
                      <w:rFonts w:hint="eastAsia"/>
                      <w:sz w:val="21"/>
                      <w:szCs w:val="21"/>
                      <w:u w:val="single"/>
                      <w:lang w:val="en-US" w:eastAsia="zh-CN"/>
                    </w:rPr>
                  </w:pPr>
                  <w:r>
                    <w:rPr>
                      <w:rFonts w:hint="eastAsia"/>
                      <w:sz w:val="21"/>
                      <w:szCs w:val="21"/>
                      <w:u w:val="single"/>
                      <w:lang w:val="en-US" w:eastAsia="zh-CN"/>
                    </w:rPr>
                    <w:t>1</w:t>
                  </w:r>
                </w:p>
              </w:tc>
              <w:tc>
                <w:tcPr>
                  <w:tcW w:w="924" w:type="dxa"/>
                  <w:vAlign w:val="center"/>
                </w:tcPr>
                <w:p w14:paraId="1F669F26">
                  <w:pPr>
                    <w:jc w:val="center"/>
                    <w:rPr>
                      <w:rFonts w:hint="eastAsia"/>
                      <w:sz w:val="21"/>
                      <w:szCs w:val="21"/>
                      <w:u w:val="single"/>
                      <w:lang w:eastAsia="zh-CN"/>
                    </w:rPr>
                  </w:pPr>
                  <w:r>
                    <w:rPr>
                      <w:rFonts w:hint="eastAsia"/>
                      <w:sz w:val="21"/>
                      <w:szCs w:val="21"/>
                      <w:u w:val="single"/>
                      <w:lang w:eastAsia="zh-CN"/>
                    </w:rPr>
                    <w:t>居民</w:t>
                  </w:r>
                </w:p>
              </w:tc>
              <w:tc>
                <w:tcPr>
                  <w:tcW w:w="636" w:type="dxa"/>
                  <w:vAlign w:val="center"/>
                </w:tcPr>
                <w:p w14:paraId="372BAA5F">
                  <w:pPr>
                    <w:jc w:val="center"/>
                    <w:rPr>
                      <w:rFonts w:hint="eastAsia"/>
                      <w:sz w:val="21"/>
                      <w:szCs w:val="21"/>
                      <w:u w:val="single"/>
                      <w:lang w:val="en-US" w:eastAsia="zh-CN"/>
                    </w:rPr>
                  </w:pPr>
                  <w:r>
                    <w:rPr>
                      <w:rFonts w:hint="eastAsia"/>
                      <w:sz w:val="21"/>
                      <w:szCs w:val="21"/>
                      <w:u w:val="single"/>
                      <w:lang w:val="en-US" w:eastAsia="zh-CN"/>
                    </w:rPr>
                    <w:t>0</w:t>
                  </w:r>
                </w:p>
              </w:tc>
              <w:tc>
                <w:tcPr>
                  <w:tcW w:w="624" w:type="dxa"/>
                  <w:vAlign w:val="center"/>
                </w:tcPr>
                <w:p w14:paraId="64D946B5">
                  <w:pPr>
                    <w:jc w:val="center"/>
                    <w:rPr>
                      <w:rFonts w:hint="eastAsia"/>
                      <w:sz w:val="21"/>
                      <w:szCs w:val="21"/>
                      <w:u w:val="single"/>
                      <w:lang w:val="en-US" w:eastAsia="zh-CN"/>
                    </w:rPr>
                  </w:pPr>
                  <w:r>
                    <w:rPr>
                      <w:rFonts w:hint="eastAsia"/>
                      <w:sz w:val="21"/>
                      <w:szCs w:val="21"/>
                      <w:u w:val="single"/>
                      <w:lang w:val="en-US" w:eastAsia="zh-CN"/>
                    </w:rPr>
                    <w:t>8</w:t>
                  </w:r>
                </w:p>
              </w:tc>
              <w:tc>
                <w:tcPr>
                  <w:tcW w:w="764" w:type="dxa"/>
                  <w:vAlign w:val="center"/>
                </w:tcPr>
                <w:p w14:paraId="31A2F4E3">
                  <w:pPr>
                    <w:jc w:val="center"/>
                    <w:rPr>
                      <w:rFonts w:hint="default"/>
                      <w:sz w:val="21"/>
                      <w:szCs w:val="21"/>
                      <w:u w:val="single"/>
                      <w:lang w:val="en-US" w:eastAsia="zh-CN"/>
                    </w:rPr>
                  </w:pPr>
                  <w:r>
                    <w:rPr>
                      <w:rFonts w:hint="eastAsia"/>
                      <w:sz w:val="21"/>
                      <w:szCs w:val="21"/>
                      <w:u w:val="single"/>
                      <w:lang w:val="en-US" w:eastAsia="zh-CN"/>
                    </w:rPr>
                    <w:t>+34</w:t>
                  </w:r>
                </w:p>
              </w:tc>
              <w:tc>
                <w:tcPr>
                  <w:tcW w:w="874" w:type="dxa"/>
                  <w:vAlign w:val="center"/>
                </w:tcPr>
                <w:p w14:paraId="584CFDA4">
                  <w:pPr>
                    <w:jc w:val="center"/>
                    <w:rPr>
                      <w:rFonts w:hint="default"/>
                      <w:sz w:val="21"/>
                      <w:szCs w:val="21"/>
                      <w:u w:val="single"/>
                      <w:lang w:val="en-US" w:eastAsia="zh-CN"/>
                    </w:rPr>
                  </w:pPr>
                  <w:r>
                    <w:rPr>
                      <w:rFonts w:hint="eastAsia"/>
                      <w:sz w:val="21"/>
                      <w:szCs w:val="21"/>
                      <w:u w:val="single"/>
                      <w:lang w:val="en-US" w:eastAsia="zh-CN"/>
                    </w:rPr>
                    <w:t>8</w:t>
                  </w:r>
                </w:p>
              </w:tc>
              <w:tc>
                <w:tcPr>
                  <w:tcW w:w="774" w:type="dxa"/>
                  <w:vAlign w:val="center"/>
                </w:tcPr>
                <w:p w14:paraId="5AD7605B">
                  <w:pPr>
                    <w:jc w:val="center"/>
                    <w:rPr>
                      <w:rFonts w:hint="eastAsia"/>
                      <w:sz w:val="21"/>
                      <w:szCs w:val="21"/>
                      <w:u w:val="single"/>
                    </w:rPr>
                  </w:pPr>
                  <w:r>
                    <w:rPr>
                      <w:rFonts w:hint="default" w:ascii="Times New Roman" w:hAnsi="Times New Roman" w:eastAsia="宋体" w:cs="Times New Roman"/>
                      <w:color w:val="auto"/>
                      <w:highlight w:val="none"/>
                      <w:u w:val="single"/>
                      <w:lang w:val="en-US" w:eastAsia="zh-CN"/>
                    </w:rPr>
                    <w:t>N</w:t>
                  </w:r>
                </w:p>
              </w:tc>
              <w:tc>
                <w:tcPr>
                  <w:tcW w:w="974" w:type="dxa"/>
                  <w:vAlign w:val="center"/>
                </w:tcPr>
                <w:p w14:paraId="3CCA7B86">
                  <w:pPr>
                    <w:jc w:val="center"/>
                    <w:rPr>
                      <w:rFonts w:hint="eastAsia"/>
                      <w:sz w:val="21"/>
                      <w:szCs w:val="21"/>
                      <w:u w:val="single"/>
                    </w:rPr>
                  </w:pPr>
                  <w:r>
                    <w:rPr>
                      <w:rFonts w:hint="default"/>
                      <w:sz w:val="21"/>
                      <w:szCs w:val="21"/>
                      <w:u w:val="single"/>
                    </w:rPr>
                    <w:t>二类</w:t>
                  </w:r>
                </w:p>
              </w:tc>
              <w:tc>
                <w:tcPr>
                  <w:tcW w:w="1700" w:type="dxa"/>
                  <w:vAlign w:val="center"/>
                </w:tcPr>
                <w:p w14:paraId="4217EB63">
                  <w:pPr>
                    <w:jc w:val="center"/>
                    <w:rPr>
                      <w:rFonts w:hint="eastAsia"/>
                      <w:sz w:val="21"/>
                      <w:szCs w:val="21"/>
                      <w:u w:val="single"/>
                      <w:lang w:eastAsia="zh-CN"/>
                    </w:rPr>
                  </w:pPr>
                  <w:r>
                    <w:rPr>
                      <w:rFonts w:hint="eastAsia"/>
                      <w:sz w:val="21"/>
                      <w:szCs w:val="21"/>
                      <w:u w:val="single"/>
                      <w:lang w:eastAsia="zh-CN"/>
                    </w:rPr>
                    <w:t>砖混结构，朝北、一层，东、西、北侧均为居民，南侧紧邻厂区</w:t>
                  </w:r>
                </w:p>
              </w:tc>
            </w:tr>
            <w:tr w14:paraId="6D2B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564" w:type="dxa"/>
                  <w:vAlign w:val="center"/>
                </w:tcPr>
                <w:p w14:paraId="30B5C25C">
                  <w:pPr>
                    <w:jc w:val="center"/>
                    <w:rPr>
                      <w:rFonts w:hint="default"/>
                      <w:sz w:val="21"/>
                      <w:szCs w:val="21"/>
                      <w:u w:val="single"/>
                      <w:lang w:val="en-US" w:eastAsia="zh-CN"/>
                    </w:rPr>
                  </w:pPr>
                  <w:r>
                    <w:rPr>
                      <w:rFonts w:hint="eastAsia"/>
                      <w:sz w:val="21"/>
                      <w:szCs w:val="21"/>
                      <w:u w:val="single"/>
                      <w:lang w:val="en-US" w:eastAsia="zh-CN"/>
                    </w:rPr>
                    <w:t>2</w:t>
                  </w:r>
                </w:p>
              </w:tc>
              <w:tc>
                <w:tcPr>
                  <w:tcW w:w="924" w:type="dxa"/>
                  <w:vAlign w:val="center"/>
                </w:tcPr>
                <w:p w14:paraId="68DA9034">
                  <w:pPr>
                    <w:jc w:val="center"/>
                    <w:rPr>
                      <w:rFonts w:hint="eastAsia"/>
                      <w:sz w:val="21"/>
                      <w:szCs w:val="21"/>
                      <w:u w:val="single"/>
                      <w:lang w:eastAsia="zh-CN"/>
                    </w:rPr>
                  </w:pPr>
                  <w:r>
                    <w:rPr>
                      <w:rFonts w:hint="eastAsia"/>
                      <w:sz w:val="21"/>
                      <w:szCs w:val="21"/>
                      <w:u w:val="single"/>
                      <w:lang w:eastAsia="zh-CN"/>
                    </w:rPr>
                    <w:t>居民</w:t>
                  </w:r>
                </w:p>
              </w:tc>
              <w:tc>
                <w:tcPr>
                  <w:tcW w:w="636" w:type="dxa"/>
                  <w:vAlign w:val="center"/>
                </w:tcPr>
                <w:p w14:paraId="10949665">
                  <w:pPr>
                    <w:jc w:val="center"/>
                    <w:rPr>
                      <w:rFonts w:hint="eastAsia"/>
                      <w:sz w:val="21"/>
                      <w:szCs w:val="21"/>
                      <w:u w:val="single"/>
                    </w:rPr>
                  </w:pPr>
                  <w:r>
                    <w:rPr>
                      <w:rFonts w:hint="eastAsia"/>
                      <w:sz w:val="21"/>
                      <w:szCs w:val="21"/>
                      <w:u w:val="single"/>
                      <w:lang w:val="en-US" w:eastAsia="zh-CN"/>
                    </w:rPr>
                    <w:t>-5</w:t>
                  </w:r>
                </w:p>
              </w:tc>
              <w:tc>
                <w:tcPr>
                  <w:tcW w:w="624" w:type="dxa"/>
                  <w:vAlign w:val="center"/>
                </w:tcPr>
                <w:p w14:paraId="73636A69">
                  <w:pPr>
                    <w:jc w:val="center"/>
                    <w:rPr>
                      <w:rFonts w:hint="eastAsia"/>
                      <w:sz w:val="21"/>
                      <w:szCs w:val="21"/>
                      <w:u w:val="single"/>
                    </w:rPr>
                  </w:pPr>
                  <w:r>
                    <w:rPr>
                      <w:rFonts w:hint="eastAsia"/>
                      <w:sz w:val="21"/>
                      <w:szCs w:val="21"/>
                      <w:u w:val="single"/>
                      <w:lang w:val="en-US" w:eastAsia="zh-CN"/>
                    </w:rPr>
                    <w:t>0</w:t>
                  </w:r>
                </w:p>
              </w:tc>
              <w:tc>
                <w:tcPr>
                  <w:tcW w:w="764" w:type="dxa"/>
                  <w:vAlign w:val="center"/>
                </w:tcPr>
                <w:p w14:paraId="0871C7F6">
                  <w:pPr>
                    <w:jc w:val="center"/>
                    <w:rPr>
                      <w:rFonts w:hint="default"/>
                      <w:sz w:val="21"/>
                      <w:szCs w:val="21"/>
                      <w:u w:val="single"/>
                      <w:lang w:val="en-US" w:eastAsia="zh-CN"/>
                    </w:rPr>
                  </w:pPr>
                  <w:r>
                    <w:rPr>
                      <w:rFonts w:hint="eastAsia"/>
                      <w:sz w:val="21"/>
                      <w:szCs w:val="21"/>
                      <w:u w:val="single"/>
                      <w:lang w:val="en-US" w:eastAsia="zh-CN"/>
                    </w:rPr>
                    <w:t>+34</w:t>
                  </w:r>
                </w:p>
              </w:tc>
              <w:tc>
                <w:tcPr>
                  <w:tcW w:w="874" w:type="dxa"/>
                  <w:vAlign w:val="center"/>
                </w:tcPr>
                <w:p w14:paraId="33D75EB2">
                  <w:pPr>
                    <w:jc w:val="center"/>
                    <w:rPr>
                      <w:rFonts w:hint="default"/>
                      <w:sz w:val="21"/>
                      <w:szCs w:val="21"/>
                      <w:u w:val="single"/>
                      <w:lang w:val="en-US" w:eastAsia="zh-CN"/>
                    </w:rPr>
                  </w:pPr>
                  <w:r>
                    <w:rPr>
                      <w:rFonts w:hint="eastAsia"/>
                      <w:sz w:val="21"/>
                      <w:szCs w:val="21"/>
                      <w:u w:val="single"/>
                      <w:lang w:val="en-US" w:eastAsia="zh-CN"/>
                    </w:rPr>
                    <w:t>5</w:t>
                  </w:r>
                </w:p>
              </w:tc>
              <w:tc>
                <w:tcPr>
                  <w:tcW w:w="774" w:type="dxa"/>
                  <w:vAlign w:val="center"/>
                </w:tcPr>
                <w:p w14:paraId="3D58B997">
                  <w:pPr>
                    <w:jc w:val="center"/>
                    <w:rPr>
                      <w:rFonts w:hint="eastAsia"/>
                      <w:sz w:val="21"/>
                      <w:szCs w:val="21"/>
                      <w:u w:val="single"/>
                    </w:rPr>
                  </w:pPr>
                  <w:r>
                    <w:rPr>
                      <w:rFonts w:hint="default" w:ascii="Times New Roman" w:hAnsi="Times New Roman" w:eastAsia="宋体" w:cs="Times New Roman"/>
                      <w:color w:val="auto"/>
                      <w:highlight w:val="none"/>
                      <w:u w:val="single"/>
                      <w:lang w:val="en-US" w:eastAsia="zh-CN"/>
                    </w:rPr>
                    <w:t>W</w:t>
                  </w:r>
                </w:p>
              </w:tc>
              <w:tc>
                <w:tcPr>
                  <w:tcW w:w="974" w:type="dxa"/>
                  <w:vAlign w:val="center"/>
                </w:tcPr>
                <w:p w14:paraId="40C5798A">
                  <w:pPr>
                    <w:jc w:val="center"/>
                    <w:rPr>
                      <w:rFonts w:hint="eastAsia"/>
                      <w:sz w:val="21"/>
                      <w:szCs w:val="21"/>
                      <w:u w:val="single"/>
                    </w:rPr>
                  </w:pPr>
                  <w:r>
                    <w:rPr>
                      <w:rFonts w:hint="eastAsia"/>
                      <w:sz w:val="21"/>
                      <w:szCs w:val="21"/>
                      <w:u w:val="single"/>
                      <w:lang w:eastAsia="zh-CN"/>
                    </w:rPr>
                    <w:t>二类</w:t>
                  </w:r>
                </w:p>
              </w:tc>
              <w:tc>
                <w:tcPr>
                  <w:tcW w:w="1700" w:type="dxa"/>
                  <w:vAlign w:val="center"/>
                </w:tcPr>
                <w:p w14:paraId="26408EF5">
                  <w:pPr>
                    <w:jc w:val="center"/>
                    <w:rPr>
                      <w:rFonts w:hint="eastAsia"/>
                      <w:sz w:val="21"/>
                      <w:szCs w:val="21"/>
                      <w:u w:val="single"/>
                    </w:rPr>
                  </w:pPr>
                  <w:r>
                    <w:rPr>
                      <w:rFonts w:hint="eastAsia"/>
                      <w:sz w:val="21"/>
                      <w:szCs w:val="21"/>
                      <w:u w:val="single"/>
                      <w:lang w:eastAsia="zh-CN"/>
                    </w:rPr>
                    <w:t>砖混结构，朝西、两层，西、北、南侧为居民，东侧临农田</w:t>
                  </w:r>
                </w:p>
              </w:tc>
            </w:tr>
            <w:tr w14:paraId="554E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564" w:type="dxa"/>
                  <w:vAlign w:val="center"/>
                </w:tcPr>
                <w:p w14:paraId="5B9D994D">
                  <w:pPr>
                    <w:jc w:val="center"/>
                    <w:rPr>
                      <w:rFonts w:hint="eastAsia" w:ascii="Times New Roman" w:hAnsi="Times New Roman" w:eastAsia="宋体" w:cs="Times New Roman"/>
                      <w:kern w:val="2"/>
                      <w:sz w:val="21"/>
                      <w:szCs w:val="21"/>
                      <w:u w:val="single"/>
                      <w:lang w:val="en-US" w:eastAsia="zh-CN" w:bidi="ar-SA"/>
                    </w:rPr>
                  </w:pPr>
                  <w:r>
                    <w:rPr>
                      <w:rFonts w:hint="eastAsia"/>
                      <w:sz w:val="21"/>
                      <w:szCs w:val="21"/>
                      <w:u w:val="single"/>
                      <w:lang w:val="en-US" w:eastAsia="zh-CN"/>
                    </w:rPr>
                    <w:t>2</w:t>
                  </w:r>
                </w:p>
              </w:tc>
              <w:tc>
                <w:tcPr>
                  <w:tcW w:w="924" w:type="dxa"/>
                  <w:vAlign w:val="center"/>
                </w:tcPr>
                <w:p w14:paraId="782A31C8">
                  <w:pPr>
                    <w:jc w:val="center"/>
                    <w:rPr>
                      <w:rFonts w:hint="eastAsia" w:ascii="Times New Roman" w:hAnsi="Times New Roman" w:eastAsia="宋体" w:cs="Times New Roman"/>
                      <w:kern w:val="2"/>
                      <w:sz w:val="21"/>
                      <w:szCs w:val="21"/>
                      <w:u w:val="single"/>
                      <w:lang w:val="en-US" w:eastAsia="zh-CN" w:bidi="ar-SA"/>
                    </w:rPr>
                  </w:pPr>
                  <w:r>
                    <w:rPr>
                      <w:rFonts w:hint="eastAsia"/>
                      <w:sz w:val="21"/>
                      <w:szCs w:val="21"/>
                      <w:u w:val="single"/>
                      <w:lang w:eastAsia="zh-CN"/>
                    </w:rPr>
                    <w:t>居民</w:t>
                  </w:r>
                </w:p>
              </w:tc>
              <w:tc>
                <w:tcPr>
                  <w:tcW w:w="636" w:type="dxa"/>
                  <w:vAlign w:val="center"/>
                </w:tcPr>
                <w:p w14:paraId="1156C222">
                  <w:pPr>
                    <w:jc w:val="center"/>
                    <w:rPr>
                      <w:rFonts w:hint="eastAsia" w:ascii="Times New Roman" w:hAnsi="Times New Roman" w:eastAsia="宋体" w:cs="Times New Roman"/>
                      <w:kern w:val="2"/>
                      <w:sz w:val="21"/>
                      <w:szCs w:val="21"/>
                      <w:u w:val="single"/>
                      <w:lang w:val="en-US" w:eastAsia="zh-CN" w:bidi="ar-SA"/>
                    </w:rPr>
                  </w:pPr>
                  <w:r>
                    <w:rPr>
                      <w:rFonts w:hint="eastAsia"/>
                      <w:sz w:val="21"/>
                      <w:szCs w:val="21"/>
                      <w:u w:val="single"/>
                      <w:lang w:val="en-US" w:eastAsia="zh-CN"/>
                    </w:rPr>
                    <w:t>0</w:t>
                  </w:r>
                </w:p>
              </w:tc>
              <w:tc>
                <w:tcPr>
                  <w:tcW w:w="624" w:type="dxa"/>
                  <w:vAlign w:val="center"/>
                </w:tcPr>
                <w:p w14:paraId="1D9FA9FF">
                  <w:pPr>
                    <w:jc w:val="center"/>
                    <w:rPr>
                      <w:rFonts w:hint="default" w:ascii="Times New Roman" w:hAnsi="Times New Roman" w:eastAsia="宋体" w:cs="Times New Roman"/>
                      <w:kern w:val="2"/>
                      <w:sz w:val="21"/>
                      <w:szCs w:val="21"/>
                      <w:u w:val="single"/>
                      <w:lang w:val="en-US" w:eastAsia="zh-CN" w:bidi="ar-SA"/>
                    </w:rPr>
                  </w:pPr>
                  <w:r>
                    <w:rPr>
                      <w:rFonts w:hint="eastAsia"/>
                      <w:sz w:val="21"/>
                      <w:szCs w:val="21"/>
                      <w:u w:val="single"/>
                      <w:lang w:val="en-US" w:eastAsia="zh-CN"/>
                    </w:rPr>
                    <w:t>-34</w:t>
                  </w:r>
                </w:p>
              </w:tc>
              <w:tc>
                <w:tcPr>
                  <w:tcW w:w="764" w:type="dxa"/>
                  <w:vAlign w:val="center"/>
                </w:tcPr>
                <w:p w14:paraId="5C2BDAAA">
                  <w:pPr>
                    <w:jc w:val="center"/>
                    <w:rPr>
                      <w:rFonts w:hint="default" w:ascii="Times New Roman" w:hAnsi="Times New Roman" w:eastAsia="宋体" w:cs="Times New Roman"/>
                      <w:kern w:val="2"/>
                      <w:sz w:val="21"/>
                      <w:szCs w:val="21"/>
                      <w:u w:val="single"/>
                      <w:lang w:val="en-US" w:eastAsia="zh-CN" w:bidi="ar-SA"/>
                    </w:rPr>
                  </w:pPr>
                  <w:r>
                    <w:rPr>
                      <w:rFonts w:hint="eastAsia"/>
                      <w:sz w:val="21"/>
                      <w:szCs w:val="21"/>
                      <w:u w:val="single"/>
                      <w:lang w:val="en-US" w:eastAsia="zh-CN"/>
                    </w:rPr>
                    <w:t>+33</w:t>
                  </w:r>
                </w:p>
              </w:tc>
              <w:tc>
                <w:tcPr>
                  <w:tcW w:w="874" w:type="dxa"/>
                  <w:vAlign w:val="center"/>
                </w:tcPr>
                <w:p w14:paraId="47CBF8CD">
                  <w:pPr>
                    <w:jc w:val="center"/>
                    <w:rPr>
                      <w:rFonts w:hint="default" w:ascii="Times New Roman" w:hAnsi="Times New Roman" w:eastAsia="宋体" w:cs="Times New Roman"/>
                      <w:kern w:val="2"/>
                      <w:sz w:val="21"/>
                      <w:szCs w:val="21"/>
                      <w:u w:val="single"/>
                      <w:lang w:val="en-US" w:eastAsia="zh-CN" w:bidi="ar-SA"/>
                    </w:rPr>
                  </w:pPr>
                  <w:r>
                    <w:rPr>
                      <w:rFonts w:hint="eastAsia"/>
                      <w:sz w:val="21"/>
                      <w:szCs w:val="21"/>
                      <w:u w:val="single"/>
                      <w:lang w:val="en-US" w:eastAsia="zh-CN"/>
                    </w:rPr>
                    <w:t>34</w:t>
                  </w:r>
                </w:p>
              </w:tc>
              <w:tc>
                <w:tcPr>
                  <w:tcW w:w="774" w:type="dxa"/>
                  <w:vAlign w:val="center"/>
                </w:tcPr>
                <w:p w14:paraId="7BDDEA38">
                  <w:pPr>
                    <w:jc w:val="center"/>
                    <w:rPr>
                      <w:rFonts w:hint="eastAsia" w:ascii="Times New Roman" w:hAnsi="Times New Roman" w:eastAsia="宋体" w:cs="Times New Roman"/>
                      <w:kern w:val="2"/>
                      <w:sz w:val="21"/>
                      <w:szCs w:val="21"/>
                      <w:u w:val="single"/>
                      <w:lang w:val="en-US" w:eastAsia="zh-CN" w:bidi="ar-SA"/>
                    </w:rPr>
                  </w:pPr>
                  <w:r>
                    <w:rPr>
                      <w:rFonts w:hint="default" w:ascii="Times New Roman" w:hAnsi="Times New Roman" w:eastAsia="宋体" w:cs="Times New Roman"/>
                      <w:color w:val="auto"/>
                      <w:highlight w:val="none"/>
                      <w:u w:val="single"/>
                      <w:lang w:val="en-US" w:eastAsia="zh-CN"/>
                    </w:rPr>
                    <w:t>S</w:t>
                  </w:r>
                </w:p>
              </w:tc>
              <w:tc>
                <w:tcPr>
                  <w:tcW w:w="974" w:type="dxa"/>
                  <w:vAlign w:val="center"/>
                </w:tcPr>
                <w:p w14:paraId="22D2F34D">
                  <w:pPr>
                    <w:jc w:val="center"/>
                    <w:rPr>
                      <w:rFonts w:hint="eastAsia" w:ascii="Times New Roman" w:hAnsi="Times New Roman" w:eastAsia="宋体" w:cs="Times New Roman"/>
                      <w:kern w:val="2"/>
                      <w:sz w:val="21"/>
                      <w:szCs w:val="21"/>
                      <w:u w:val="single"/>
                      <w:lang w:val="en-US" w:eastAsia="zh-CN" w:bidi="ar-SA"/>
                    </w:rPr>
                  </w:pPr>
                  <w:r>
                    <w:rPr>
                      <w:rFonts w:hint="eastAsia"/>
                      <w:sz w:val="21"/>
                      <w:szCs w:val="21"/>
                      <w:u w:val="single"/>
                      <w:lang w:eastAsia="zh-CN"/>
                    </w:rPr>
                    <w:t>二类</w:t>
                  </w:r>
                </w:p>
              </w:tc>
              <w:tc>
                <w:tcPr>
                  <w:tcW w:w="1700" w:type="dxa"/>
                  <w:vAlign w:val="center"/>
                </w:tcPr>
                <w:p w14:paraId="453A63B4">
                  <w:pPr>
                    <w:jc w:val="center"/>
                    <w:rPr>
                      <w:rFonts w:hint="eastAsia" w:ascii="Times New Roman" w:hAnsi="Times New Roman" w:eastAsia="宋体" w:cs="Times New Roman"/>
                      <w:kern w:val="2"/>
                      <w:sz w:val="21"/>
                      <w:szCs w:val="21"/>
                      <w:u w:val="single"/>
                      <w:lang w:val="en-US" w:eastAsia="zh-CN" w:bidi="ar-SA"/>
                    </w:rPr>
                  </w:pPr>
                  <w:r>
                    <w:rPr>
                      <w:rFonts w:hint="eastAsia"/>
                      <w:sz w:val="21"/>
                      <w:szCs w:val="21"/>
                      <w:u w:val="single"/>
                      <w:lang w:eastAsia="zh-CN"/>
                    </w:rPr>
                    <w:t>砖混结构，朝北、两层，西、东侧为居民，南和北侧临农田</w:t>
                  </w:r>
                </w:p>
              </w:tc>
            </w:tr>
          </w:tbl>
          <w:p w14:paraId="3B64A0B1">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default" w:ascii="Times New Roman" w:hAnsi="Times New Roman" w:eastAsia="宋体" w:cs="Times New Roman"/>
                <w:b/>
                <w:bCs/>
                <w:color w:val="auto"/>
                <w:sz w:val="24"/>
                <w:szCs w:val="21"/>
                <w:highlight w:val="none"/>
                <w:lang w:val="en-US" w:eastAsia="zh-CN"/>
              </w:rPr>
            </w:pP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1"/>
                <w:highlight w:val="none"/>
                <w:lang w:val="en-US" w:eastAsia="zh-CN"/>
              </w:rPr>
              <w:t>地下水环境</w:t>
            </w:r>
          </w:p>
          <w:p w14:paraId="17FAD1A0">
            <w:pPr>
              <w:spacing w:line="360" w:lineRule="auto"/>
              <w:ind w:firstLine="48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sz w:val="24"/>
                <w:szCs w:val="24"/>
                <w:highlight w:val="none"/>
                <w:lang w:eastAsia="zh-CN"/>
              </w:rPr>
              <w:t>本项目厂界外</w:t>
            </w:r>
            <w:r>
              <w:rPr>
                <w:rFonts w:hint="default" w:ascii="Times New Roman" w:hAnsi="Times New Roman" w:eastAsia="宋体" w:cs="Times New Roman"/>
                <w:color w:val="auto"/>
                <w:sz w:val="24"/>
                <w:szCs w:val="24"/>
                <w:highlight w:val="none"/>
                <w:lang w:val="en-US" w:eastAsia="zh-CN"/>
              </w:rPr>
              <w:t>500米范围内无地下水集中式饮用水水源和热水、矿泉水、温泉等特殊地下水资源</w:t>
            </w:r>
          </w:p>
          <w:p w14:paraId="0988726F">
            <w:pPr>
              <w:spacing w:line="360" w:lineRule="auto"/>
              <w:ind w:firstLine="48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生态保护目标</w:t>
            </w:r>
          </w:p>
          <w:p w14:paraId="66149BCF">
            <w:pPr>
              <w:spacing w:line="360" w:lineRule="auto"/>
              <w:ind w:firstLine="48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highlight w:val="none"/>
                <w:lang w:val="en-US" w:eastAsia="zh-CN"/>
              </w:rPr>
              <w:t>本项目为扩建工程，</w:t>
            </w:r>
            <w:r>
              <w:rPr>
                <w:rFonts w:hint="default" w:ascii="Times New Roman" w:hAnsi="Times New Roman" w:eastAsia="宋体" w:cs="Times New Roman"/>
                <w:color w:val="auto"/>
                <w:sz w:val="24"/>
                <w:szCs w:val="24"/>
                <w:highlight w:val="none"/>
                <w:lang w:eastAsia="zh-CN"/>
              </w:rPr>
              <w:t>不新增用地且用地范围内无生态环境保护目标</w:t>
            </w:r>
            <w:r>
              <w:rPr>
                <w:rFonts w:hint="default" w:ascii="Times New Roman" w:hAnsi="Times New Roman" w:eastAsia="宋体" w:cs="Times New Roman"/>
                <w:color w:val="auto"/>
                <w:sz w:val="24"/>
                <w:szCs w:val="24"/>
                <w:highlight w:val="none"/>
                <w:lang w:val="en-US" w:eastAsia="zh-CN"/>
              </w:rPr>
              <w:t>。</w:t>
            </w:r>
          </w:p>
        </w:tc>
      </w:tr>
      <w:tr w14:paraId="5CED2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02" w:type="dxa"/>
            <w:noWrap w:val="0"/>
            <w:tcMar>
              <w:left w:w="28" w:type="dxa"/>
              <w:right w:w="28" w:type="dxa"/>
            </w:tcMar>
            <w:vAlign w:val="center"/>
          </w:tcPr>
          <w:p w14:paraId="0B1477AD">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污染</w:t>
            </w:r>
          </w:p>
          <w:p w14:paraId="4295BB3C">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物排</w:t>
            </w:r>
          </w:p>
          <w:p w14:paraId="6ECE1C9B">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放控</w:t>
            </w:r>
          </w:p>
          <w:p w14:paraId="28C82A7F">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制标</w:t>
            </w:r>
          </w:p>
          <w:p w14:paraId="024C270E">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准</w:t>
            </w:r>
          </w:p>
        </w:tc>
        <w:tc>
          <w:tcPr>
            <w:tcW w:w="8217" w:type="dxa"/>
            <w:noWrap w:val="0"/>
            <w:vAlign w:val="center"/>
          </w:tcPr>
          <w:p w14:paraId="1B0F86F6">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b/>
                <w:bCs/>
                <w:color w:val="auto"/>
                <w:kern w:val="0"/>
                <w:sz w:val="24"/>
                <w:szCs w:val="24"/>
                <w:highlight w:val="none"/>
                <w:lang w:val="en-US" w:eastAsia="zh-CN"/>
              </w:rPr>
              <w:t>1、</w:t>
            </w:r>
            <w:r>
              <w:rPr>
                <w:rFonts w:hint="default" w:ascii="Times New Roman" w:hAnsi="Times New Roman" w:eastAsia="宋体" w:cs="Times New Roman"/>
                <w:b/>
                <w:bCs/>
                <w:color w:val="auto"/>
                <w:kern w:val="0"/>
                <w:sz w:val="24"/>
                <w:szCs w:val="24"/>
                <w:highlight w:val="none"/>
                <w:lang w:eastAsia="zh-CN"/>
              </w:rPr>
              <w:t>污染物排放标准</w:t>
            </w:r>
          </w:p>
          <w:p w14:paraId="0A9BE7A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b w:val="0"/>
                <w:bCs/>
                <w:color w:val="auto"/>
                <w:sz w:val="24"/>
                <w:szCs w:val="21"/>
                <w:highlight w:val="none"/>
              </w:rPr>
            </w:pPr>
            <w:r>
              <w:rPr>
                <w:rFonts w:hint="default" w:ascii="Times New Roman" w:hAnsi="Times New Roman" w:eastAsia="宋体" w:cs="Times New Roman"/>
                <w:b w:val="0"/>
                <w:bCs/>
                <w:color w:val="auto"/>
                <w:sz w:val="24"/>
                <w:szCs w:val="21"/>
                <w:highlight w:val="none"/>
                <w:lang w:eastAsia="zh-CN"/>
              </w:rPr>
              <w:t>（</w:t>
            </w:r>
            <w:r>
              <w:rPr>
                <w:rFonts w:hint="default" w:ascii="Times New Roman" w:hAnsi="Times New Roman" w:eastAsia="宋体" w:cs="Times New Roman"/>
                <w:b w:val="0"/>
                <w:bCs/>
                <w:color w:val="auto"/>
                <w:sz w:val="24"/>
                <w:szCs w:val="21"/>
                <w:highlight w:val="none"/>
                <w:lang w:val="en-US" w:eastAsia="zh-CN"/>
              </w:rPr>
              <w:t>1</w:t>
            </w:r>
            <w:r>
              <w:rPr>
                <w:rFonts w:hint="default" w:ascii="Times New Roman" w:hAnsi="Times New Roman" w:eastAsia="宋体" w:cs="Times New Roman"/>
                <w:b w:val="0"/>
                <w:bCs/>
                <w:color w:val="auto"/>
                <w:sz w:val="24"/>
                <w:szCs w:val="21"/>
                <w:highlight w:val="none"/>
                <w:lang w:eastAsia="zh-CN"/>
              </w:rPr>
              <w:t>）</w:t>
            </w:r>
            <w:r>
              <w:rPr>
                <w:rFonts w:hint="default" w:ascii="Times New Roman" w:hAnsi="Times New Roman" w:eastAsia="宋体" w:cs="Times New Roman"/>
                <w:b w:val="0"/>
                <w:bCs/>
                <w:color w:val="auto"/>
                <w:sz w:val="24"/>
                <w:szCs w:val="21"/>
                <w:highlight w:val="none"/>
              </w:rPr>
              <w:t>废水排放标准</w:t>
            </w:r>
          </w:p>
          <w:p w14:paraId="675F8FCD">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outlineLvl w:val="0"/>
              <w:rPr>
                <w:rFonts w:hint="default" w:ascii="Times New Roman" w:hAnsi="Times New Roman" w:eastAsia="宋体" w:cs="Times New Roman"/>
                <w:color w:val="auto"/>
                <w:sz w:val="24"/>
                <w:szCs w:val="21"/>
                <w:highlight w:val="none"/>
                <w:u w:val="single"/>
                <w:lang w:eastAsia="zh-CN"/>
              </w:rPr>
            </w:pPr>
            <w:r>
              <w:rPr>
                <w:rFonts w:hint="default" w:ascii="Times New Roman" w:hAnsi="Times New Roman" w:eastAsia="宋体" w:cs="Times New Roman"/>
                <w:color w:val="auto"/>
                <w:sz w:val="24"/>
                <w:szCs w:val="21"/>
                <w:highlight w:val="none"/>
                <w:u w:val="single"/>
                <w:lang w:eastAsia="zh-CN"/>
              </w:rPr>
              <w:t>本项目生活废水、地面和设备清洗废水、精炼废水、浸出车间生产废水一起经污水处理站处理达标后排入北河（哑河）；锅炉软化排水通过管道排入北河（哑河）。</w:t>
            </w:r>
          </w:p>
          <w:p w14:paraId="4ECD3369">
            <w:pPr>
              <w:pStyle w:val="2"/>
              <w:numPr>
                <w:ilvl w:val="0"/>
                <w:numId w:val="0"/>
              </w:numPr>
              <w:ind w:leftChars="200" w:right="113" w:rightChars="0"/>
              <w:rPr>
                <w:rFonts w:hint="default" w:ascii="Times New Roman" w:hAnsi="Times New Roman" w:eastAsia="宋体" w:cs="Times New Roman"/>
                <w:u w:val="single"/>
                <w:lang w:val="en-US" w:eastAsia="zh-CN"/>
              </w:rPr>
            </w:pPr>
            <w:r>
              <w:rPr>
                <w:rFonts w:hint="default" w:ascii="Times New Roman" w:hAnsi="Times New Roman" w:eastAsia="宋体" w:cs="Times New Roman"/>
                <w:sz w:val="24"/>
                <w:szCs w:val="24"/>
                <w:u w:val="single"/>
                <w:lang w:val="en-US" w:eastAsia="zh-CN"/>
              </w:rPr>
              <w:t>外排废水执行《污水综合排放标准》（GB8978-1996）表4一级标准。</w:t>
            </w:r>
          </w:p>
          <w:p w14:paraId="548EE200">
            <w:pPr>
              <w:jc w:val="center"/>
              <w:rPr>
                <w:rFonts w:hint="default" w:ascii="Times New Roman" w:hAnsi="Times New Roman" w:eastAsia="宋体" w:cs="Times New Roman"/>
                <w:b/>
                <w:bCs/>
                <w:sz w:val="21"/>
                <w:szCs w:val="21"/>
                <w:highlight w:val="none"/>
                <w:u w:val="single"/>
              </w:rPr>
            </w:pPr>
            <w:r>
              <w:rPr>
                <w:rFonts w:hint="default" w:ascii="Times New Roman" w:hAnsi="Times New Roman" w:eastAsia="宋体" w:cs="Times New Roman"/>
                <w:b/>
                <w:bCs/>
                <w:sz w:val="21"/>
                <w:szCs w:val="21"/>
                <w:highlight w:val="none"/>
                <w:u w:val="single"/>
              </w:rPr>
              <w:t>表</w:t>
            </w:r>
            <w:r>
              <w:rPr>
                <w:rFonts w:hint="default" w:ascii="Times New Roman" w:hAnsi="Times New Roman" w:eastAsia="宋体" w:cs="Times New Roman"/>
                <w:b/>
                <w:bCs/>
                <w:sz w:val="21"/>
                <w:szCs w:val="21"/>
                <w:highlight w:val="none"/>
                <w:u w:val="single"/>
                <w:lang w:val="en-US" w:eastAsia="zh-CN"/>
              </w:rPr>
              <w:t>3-7</w:t>
            </w:r>
            <w:r>
              <w:rPr>
                <w:rFonts w:hint="default" w:ascii="Times New Roman" w:hAnsi="Times New Roman" w:eastAsia="宋体" w:cs="Times New Roman"/>
                <w:b/>
                <w:bCs/>
                <w:sz w:val="21"/>
                <w:szCs w:val="21"/>
                <w:highlight w:val="none"/>
                <w:u w:val="single"/>
              </w:rPr>
              <w:t xml:space="preserve">  废水污染物排放标准限值</w:t>
            </w:r>
          </w:p>
          <w:tbl>
            <w:tblPr>
              <w:tblStyle w:val="27"/>
              <w:tblW w:w="8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74"/>
              <w:gridCol w:w="904"/>
              <w:gridCol w:w="895"/>
              <w:gridCol w:w="852"/>
              <w:gridCol w:w="896"/>
              <w:gridCol w:w="897"/>
              <w:gridCol w:w="897"/>
              <w:gridCol w:w="897"/>
            </w:tblGrid>
            <w:tr w14:paraId="66F7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62" w:type="dxa"/>
                  <w:tcBorders>
                    <w:tl2br w:val="nil"/>
                    <w:tr2bl w:val="nil"/>
                  </w:tcBorders>
                  <w:noWrap w:val="0"/>
                  <w:vAlign w:val="center"/>
                </w:tcPr>
                <w:p w14:paraId="618975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rPr>
                  </w:pPr>
                  <w:r>
                    <w:rPr>
                      <w:rFonts w:hint="default" w:ascii="Times New Roman" w:hAnsi="Times New Roman" w:eastAsia="宋体" w:cs="Times New Roman"/>
                      <w:b/>
                      <w:bCs/>
                      <w:color w:val="auto"/>
                      <w:sz w:val="21"/>
                      <w:szCs w:val="21"/>
                      <w:highlight w:val="none"/>
                      <w:u w:val="single"/>
                    </w:rPr>
                    <w:t>项目</w:t>
                  </w:r>
                </w:p>
              </w:tc>
              <w:tc>
                <w:tcPr>
                  <w:tcW w:w="1174" w:type="dxa"/>
                  <w:tcBorders>
                    <w:tl2br w:val="nil"/>
                    <w:tr2bl w:val="nil"/>
                  </w:tcBorders>
                  <w:noWrap w:val="0"/>
                  <w:vAlign w:val="center"/>
                </w:tcPr>
                <w:p w14:paraId="4293B8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lang w:eastAsia="zh-CN"/>
                    </w:rPr>
                  </w:pPr>
                  <w:r>
                    <w:rPr>
                      <w:rFonts w:hint="default" w:ascii="Times New Roman" w:hAnsi="Times New Roman" w:eastAsia="宋体" w:cs="Times New Roman"/>
                      <w:b/>
                      <w:bCs/>
                      <w:color w:val="auto"/>
                      <w:sz w:val="21"/>
                      <w:szCs w:val="21"/>
                      <w:highlight w:val="none"/>
                      <w:u w:val="single"/>
                    </w:rPr>
                    <w:t>pH</w:t>
                  </w:r>
                  <w:r>
                    <w:rPr>
                      <w:rFonts w:hint="default" w:ascii="Times New Roman" w:hAnsi="Times New Roman" w:eastAsia="宋体" w:cs="Times New Roman"/>
                      <w:b/>
                      <w:bCs/>
                      <w:color w:val="auto"/>
                      <w:sz w:val="21"/>
                      <w:szCs w:val="21"/>
                      <w:highlight w:val="none"/>
                      <w:u w:val="single"/>
                      <w:lang w:eastAsia="zh-CN"/>
                    </w:rPr>
                    <w:t>（</w:t>
                  </w:r>
                  <w:r>
                    <w:rPr>
                      <w:rFonts w:hint="default" w:ascii="Times New Roman" w:hAnsi="Times New Roman" w:eastAsia="宋体" w:cs="Times New Roman"/>
                      <w:b/>
                      <w:bCs/>
                      <w:color w:val="auto"/>
                      <w:sz w:val="21"/>
                      <w:szCs w:val="21"/>
                      <w:highlight w:val="none"/>
                      <w:u w:val="single"/>
                      <w:lang w:val="en-US" w:eastAsia="zh-CN"/>
                    </w:rPr>
                    <w:t>无量纲</w:t>
                  </w:r>
                  <w:r>
                    <w:rPr>
                      <w:rFonts w:hint="default" w:ascii="Times New Roman" w:hAnsi="Times New Roman" w:eastAsia="宋体" w:cs="Times New Roman"/>
                      <w:b/>
                      <w:bCs/>
                      <w:color w:val="auto"/>
                      <w:sz w:val="21"/>
                      <w:szCs w:val="21"/>
                      <w:highlight w:val="none"/>
                      <w:u w:val="single"/>
                      <w:lang w:eastAsia="zh-CN"/>
                    </w:rPr>
                    <w:t>）</w:t>
                  </w:r>
                </w:p>
              </w:tc>
              <w:tc>
                <w:tcPr>
                  <w:tcW w:w="904" w:type="dxa"/>
                  <w:tcBorders>
                    <w:tl2br w:val="nil"/>
                    <w:tr2bl w:val="nil"/>
                  </w:tcBorders>
                  <w:noWrap w:val="0"/>
                  <w:vAlign w:val="center"/>
                </w:tcPr>
                <w:p w14:paraId="00C9EF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rPr>
                  </w:pPr>
                  <w:r>
                    <w:rPr>
                      <w:rFonts w:hint="default" w:ascii="Times New Roman" w:hAnsi="Times New Roman" w:eastAsia="宋体" w:cs="Times New Roman"/>
                      <w:b/>
                      <w:bCs/>
                      <w:color w:val="auto"/>
                      <w:sz w:val="21"/>
                      <w:szCs w:val="21"/>
                      <w:highlight w:val="none"/>
                      <w:u w:val="single"/>
                    </w:rPr>
                    <w:t>CODcr</w:t>
                  </w:r>
                </w:p>
              </w:tc>
              <w:tc>
                <w:tcPr>
                  <w:tcW w:w="895" w:type="dxa"/>
                  <w:tcBorders>
                    <w:tl2br w:val="nil"/>
                    <w:tr2bl w:val="nil"/>
                  </w:tcBorders>
                  <w:noWrap w:val="0"/>
                  <w:vAlign w:val="center"/>
                </w:tcPr>
                <w:p w14:paraId="4E670E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rPr>
                  </w:pPr>
                  <w:r>
                    <w:rPr>
                      <w:rFonts w:hint="default" w:ascii="Times New Roman" w:hAnsi="Times New Roman" w:eastAsia="宋体" w:cs="Times New Roman"/>
                      <w:b/>
                      <w:bCs/>
                      <w:color w:val="auto"/>
                      <w:sz w:val="21"/>
                      <w:szCs w:val="21"/>
                      <w:highlight w:val="none"/>
                      <w:u w:val="single"/>
                    </w:rPr>
                    <w:t>BOD</w:t>
                  </w:r>
                  <w:r>
                    <w:rPr>
                      <w:rFonts w:hint="default" w:ascii="Times New Roman" w:hAnsi="Times New Roman" w:eastAsia="宋体" w:cs="Times New Roman"/>
                      <w:b/>
                      <w:bCs/>
                      <w:color w:val="auto"/>
                      <w:sz w:val="21"/>
                      <w:szCs w:val="21"/>
                      <w:highlight w:val="none"/>
                      <w:u w:val="single"/>
                      <w:vertAlign w:val="subscript"/>
                    </w:rPr>
                    <w:t>5</w:t>
                  </w:r>
                </w:p>
              </w:tc>
              <w:tc>
                <w:tcPr>
                  <w:tcW w:w="852" w:type="dxa"/>
                  <w:tcBorders>
                    <w:tl2br w:val="nil"/>
                    <w:tr2bl w:val="nil"/>
                  </w:tcBorders>
                  <w:noWrap w:val="0"/>
                  <w:vAlign w:val="center"/>
                </w:tcPr>
                <w:p w14:paraId="31BD5D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rPr>
                  </w:pPr>
                  <w:r>
                    <w:rPr>
                      <w:rFonts w:hint="default" w:ascii="Times New Roman" w:hAnsi="Times New Roman" w:eastAsia="宋体" w:cs="Times New Roman"/>
                      <w:b/>
                      <w:bCs/>
                      <w:color w:val="auto"/>
                      <w:sz w:val="21"/>
                      <w:szCs w:val="21"/>
                      <w:highlight w:val="none"/>
                      <w:u w:val="single"/>
                    </w:rPr>
                    <w:t>SS</w:t>
                  </w:r>
                </w:p>
              </w:tc>
              <w:tc>
                <w:tcPr>
                  <w:tcW w:w="896" w:type="dxa"/>
                  <w:tcBorders>
                    <w:tl2br w:val="nil"/>
                    <w:tr2bl w:val="nil"/>
                  </w:tcBorders>
                  <w:noWrap w:val="0"/>
                  <w:vAlign w:val="center"/>
                </w:tcPr>
                <w:p w14:paraId="008718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rPr>
                  </w:pPr>
                  <w:r>
                    <w:rPr>
                      <w:rFonts w:hint="default" w:ascii="Times New Roman" w:hAnsi="Times New Roman" w:eastAsia="宋体" w:cs="Times New Roman"/>
                      <w:b/>
                      <w:bCs/>
                      <w:color w:val="auto"/>
                      <w:sz w:val="21"/>
                      <w:szCs w:val="21"/>
                      <w:highlight w:val="none"/>
                      <w:u w:val="single"/>
                    </w:rPr>
                    <w:t>NH</w:t>
                  </w:r>
                  <w:r>
                    <w:rPr>
                      <w:rFonts w:hint="default" w:ascii="Times New Roman" w:hAnsi="Times New Roman" w:eastAsia="宋体" w:cs="Times New Roman"/>
                      <w:b/>
                      <w:bCs/>
                      <w:color w:val="auto"/>
                      <w:sz w:val="21"/>
                      <w:szCs w:val="21"/>
                      <w:highlight w:val="none"/>
                      <w:u w:val="single"/>
                      <w:vertAlign w:val="subscript"/>
                    </w:rPr>
                    <w:t>3</w:t>
                  </w:r>
                  <w:r>
                    <w:rPr>
                      <w:rFonts w:hint="default" w:ascii="Times New Roman" w:hAnsi="Times New Roman" w:eastAsia="宋体" w:cs="Times New Roman"/>
                      <w:b/>
                      <w:bCs/>
                      <w:color w:val="auto"/>
                      <w:sz w:val="21"/>
                      <w:szCs w:val="21"/>
                      <w:highlight w:val="none"/>
                      <w:u w:val="single"/>
                    </w:rPr>
                    <w:t>-N</w:t>
                  </w:r>
                </w:p>
              </w:tc>
              <w:tc>
                <w:tcPr>
                  <w:tcW w:w="897" w:type="dxa"/>
                  <w:tcBorders>
                    <w:tl2br w:val="nil"/>
                    <w:tr2bl w:val="nil"/>
                  </w:tcBorders>
                  <w:noWrap w:val="0"/>
                  <w:vAlign w:val="center"/>
                </w:tcPr>
                <w:p w14:paraId="778A79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lang w:val="en-US" w:eastAsia="zh-CN"/>
                    </w:rPr>
                  </w:pPr>
                  <w:r>
                    <w:rPr>
                      <w:rFonts w:hint="default" w:ascii="Times New Roman" w:hAnsi="Times New Roman" w:eastAsia="宋体" w:cs="Times New Roman"/>
                      <w:b/>
                      <w:bCs/>
                      <w:color w:val="auto"/>
                      <w:sz w:val="21"/>
                      <w:szCs w:val="21"/>
                      <w:highlight w:val="none"/>
                      <w:u w:val="single"/>
                      <w:lang w:val="en-US" w:eastAsia="zh-CN"/>
                    </w:rPr>
                    <w:t>TP</w:t>
                  </w:r>
                </w:p>
              </w:tc>
              <w:tc>
                <w:tcPr>
                  <w:tcW w:w="897" w:type="dxa"/>
                  <w:tcBorders>
                    <w:tl2br w:val="nil"/>
                    <w:tr2bl w:val="nil"/>
                  </w:tcBorders>
                  <w:noWrap w:val="0"/>
                  <w:vAlign w:val="center"/>
                </w:tcPr>
                <w:p w14:paraId="79CC05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lang w:val="en-US" w:eastAsia="zh-CN"/>
                    </w:rPr>
                  </w:pPr>
                  <w:r>
                    <w:rPr>
                      <w:rFonts w:hint="default" w:ascii="Times New Roman" w:hAnsi="Times New Roman" w:eastAsia="宋体" w:cs="Times New Roman"/>
                      <w:b/>
                      <w:bCs/>
                      <w:color w:val="auto"/>
                      <w:sz w:val="21"/>
                      <w:szCs w:val="21"/>
                      <w:highlight w:val="none"/>
                      <w:u w:val="single"/>
                      <w:lang w:val="en-US" w:eastAsia="zh-CN"/>
                    </w:rPr>
                    <w:t>TN</w:t>
                  </w:r>
                </w:p>
              </w:tc>
              <w:tc>
                <w:tcPr>
                  <w:tcW w:w="897" w:type="dxa"/>
                  <w:tcBorders>
                    <w:tl2br w:val="nil"/>
                    <w:tr2bl w:val="nil"/>
                  </w:tcBorders>
                  <w:noWrap w:val="0"/>
                  <w:vAlign w:val="center"/>
                </w:tcPr>
                <w:p w14:paraId="79314B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lang w:val="en-US" w:eastAsia="zh-CN"/>
                    </w:rPr>
                  </w:pPr>
                  <w:r>
                    <w:rPr>
                      <w:rFonts w:hint="default" w:ascii="Times New Roman" w:hAnsi="Times New Roman" w:eastAsia="宋体" w:cs="Times New Roman"/>
                      <w:b/>
                      <w:bCs/>
                      <w:color w:val="auto"/>
                      <w:sz w:val="21"/>
                      <w:szCs w:val="21"/>
                      <w:highlight w:val="none"/>
                      <w:u w:val="single"/>
                      <w:lang w:val="en-US" w:eastAsia="zh-CN"/>
                    </w:rPr>
                    <w:t>动植物油</w:t>
                  </w:r>
                </w:p>
              </w:tc>
            </w:tr>
            <w:tr w14:paraId="4F90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62" w:type="dxa"/>
                  <w:tcBorders>
                    <w:tl2br w:val="nil"/>
                    <w:tr2bl w:val="nil"/>
                  </w:tcBorders>
                  <w:noWrap w:val="0"/>
                  <w:vAlign w:val="center"/>
                </w:tcPr>
                <w:p w14:paraId="21F836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eastAsia="宋体" w:cs="Times New Roman"/>
                      <w:color w:val="auto"/>
                      <w:sz w:val="21"/>
                      <w:szCs w:val="21"/>
                      <w:highlight w:val="none"/>
                      <w:u w:val="single"/>
                      <w:lang w:eastAsia="zh-CN"/>
                    </w:rPr>
                    <w:t>出水</w:t>
                  </w:r>
                </w:p>
              </w:tc>
              <w:tc>
                <w:tcPr>
                  <w:tcW w:w="1174" w:type="dxa"/>
                  <w:tcBorders>
                    <w:tl2br w:val="nil"/>
                    <w:tr2bl w:val="nil"/>
                  </w:tcBorders>
                  <w:noWrap w:val="0"/>
                  <w:vAlign w:val="center"/>
                </w:tcPr>
                <w:p w14:paraId="4BEE55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6-9</w:t>
                  </w:r>
                </w:p>
              </w:tc>
              <w:tc>
                <w:tcPr>
                  <w:tcW w:w="904" w:type="dxa"/>
                  <w:tcBorders>
                    <w:tl2br w:val="nil"/>
                    <w:tr2bl w:val="nil"/>
                  </w:tcBorders>
                  <w:noWrap w:val="0"/>
                  <w:vAlign w:val="center"/>
                </w:tcPr>
                <w:p w14:paraId="5251C7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100</w:t>
                  </w:r>
                </w:p>
              </w:tc>
              <w:tc>
                <w:tcPr>
                  <w:tcW w:w="895" w:type="dxa"/>
                  <w:tcBorders>
                    <w:tl2br w:val="nil"/>
                    <w:tr2bl w:val="nil"/>
                  </w:tcBorders>
                  <w:noWrap w:val="0"/>
                  <w:vAlign w:val="center"/>
                </w:tcPr>
                <w:p w14:paraId="4B09DD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20</w:t>
                  </w:r>
                </w:p>
              </w:tc>
              <w:tc>
                <w:tcPr>
                  <w:tcW w:w="852" w:type="dxa"/>
                  <w:tcBorders>
                    <w:tl2br w:val="nil"/>
                    <w:tr2bl w:val="nil"/>
                  </w:tcBorders>
                  <w:noWrap w:val="0"/>
                  <w:vAlign w:val="center"/>
                </w:tcPr>
                <w:p w14:paraId="5086E7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70</w:t>
                  </w:r>
                </w:p>
              </w:tc>
              <w:tc>
                <w:tcPr>
                  <w:tcW w:w="896" w:type="dxa"/>
                  <w:tcBorders>
                    <w:tl2br w:val="nil"/>
                    <w:tr2bl w:val="nil"/>
                  </w:tcBorders>
                  <w:noWrap w:val="0"/>
                  <w:vAlign w:val="center"/>
                </w:tcPr>
                <w:p w14:paraId="0A3795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15</w:t>
                  </w:r>
                </w:p>
              </w:tc>
              <w:tc>
                <w:tcPr>
                  <w:tcW w:w="897" w:type="dxa"/>
                  <w:tcBorders>
                    <w:tl2br w:val="nil"/>
                    <w:tr2bl w:val="nil"/>
                  </w:tcBorders>
                  <w:noWrap w:val="0"/>
                  <w:vAlign w:val="center"/>
                </w:tcPr>
                <w:p w14:paraId="741410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0.5</w:t>
                  </w:r>
                </w:p>
              </w:tc>
              <w:tc>
                <w:tcPr>
                  <w:tcW w:w="897" w:type="dxa"/>
                  <w:tcBorders>
                    <w:tl2br w:val="nil"/>
                    <w:tr2bl w:val="nil"/>
                  </w:tcBorders>
                  <w:noWrap w:val="0"/>
                  <w:vAlign w:val="center"/>
                </w:tcPr>
                <w:p w14:paraId="5C8456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15</w:t>
                  </w:r>
                </w:p>
              </w:tc>
              <w:tc>
                <w:tcPr>
                  <w:tcW w:w="897" w:type="dxa"/>
                  <w:tcBorders>
                    <w:tl2br w:val="nil"/>
                    <w:tr2bl w:val="nil"/>
                  </w:tcBorders>
                  <w:noWrap w:val="0"/>
                  <w:vAlign w:val="center"/>
                </w:tcPr>
                <w:p w14:paraId="5170D2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10</w:t>
                  </w:r>
                </w:p>
              </w:tc>
            </w:tr>
            <w:tr w14:paraId="2541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662" w:type="dxa"/>
                  <w:tcBorders>
                    <w:tl2br w:val="nil"/>
                    <w:tr2bl w:val="nil"/>
                  </w:tcBorders>
                  <w:noWrap w:val="0"/>
                  <w:vAlign w:val="center"/>
                </w:tcPr>
                <w:p w14:paraId="1F8299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备注</w:t>
                  </w:r>
                </w:p>
              </w:tc>
              <w:tc>
                <w:tcPr>
                  <w:tcW w:w="7412" w:type="dxa"/>
                  <w:gridSpan w:val="8"/>
                  <w:tcBorders>
                    <w:tl2br w:val="nil"/>
                    <w:tr2bl w:val="nil"/>
                  </w:tcBorders>
                  <w:noWrap w:val="0"/>
                  <w:vAlign w:val="center"/>
                </w:tcPr>
                <w:p w14:paraId="0ED3FB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TP以磷酸盐计；</w:t>
                  </w:r>
                </w:p>
                <w:p w14:paraId="72BE31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TN参考《城镇污水处理厂污染物排放标准》（GB18918－2002）一级A标准要求；</w:t>
                  </w:r>
                </w:p>
              </w:tc>
            </w:tr>
          </w:tbl>
          <w:p w14:paraId="1E9FB384">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outlineLvl w:val="0"/>
              <w:rPr>
                <w:rFonts w:hint="default" w:ascii="Times New Roman" w:hAnsi="Times New Roman" w:eastAsia="宋体" w:cs="Times New Roman"/>
                <w:b w:val="0"/>
                <w:bCs/>
                <w:color w:val="auto"/>
                <w:sz w:val="24"/>
                <w:szCs w:val="21"/>
                <w:highlight w:val="none"/>
                <w:u w:val="single"/>
              </w:rPr>
            </w:pPr>
            <w:r>
              <w:rPr>
                <w:rFonts w:hint="default" w:ascii="Times New Roman" w:hAnsi="Times New Roman" w:eastAsia="宋体" w:cs="Times New Roman"/>
                <w:color w:val="auto"/>
                <w:sz w:val="24"/>
                <w:szCs w:val="21"/>
                <w:highlight w:val="none"/>
                <w:u w:val="single"/>
              </w:rPr>
              <w:t xml:space="preserve"> </w:t>
            </w:r>
            <w:r>
              <w:rPr>
                <w:rFonts w:hint="default" w:ascii="Times New Roman" w:hAnsi="Times New Roman" w:eastAsia="宋体" w:cs="Times New Roman"/>
                <w:b w:val="0"/>
                <w:bCs/>
                <w:color w:val="auto"/>
                <w:sz w:val="24"/>
                <w:szCs w:val="21"/>
                <w:highlight w:val="none"/>
                <w:u w:val="single"/>
                <w:lang w:eastAsia="zh-CN"/>
              </w:rPr>
              <w:t>（</w:t>
            </w:r>
            <w:r>
              <w:rPr>
                <w:rFonts w:hint="default" w:ascii="Times New Roman" w:hAnsi="Times New Roman" w:eastAsia="宋体" w:cs="Times New Roman"/>
                <w:b w:val="0"/>
                <w:bCs/>
                <w:color w:val="auto"/>
                <w:sz w:val="24"/>
                <w:szCs w:val="21"/>
                <w:highlight w:val="none"/>
                <w:u w:val="single"/>
                <w:lang w:val="en-US" w:eastAsia="zh-CN"/>
              </w:rPr>
              <w:t>2</w:t>
            </w:r>
            <w:r>
              <w:rPr>
                <w:rFonts w:hint="default" w:ascii="Times New Roman" w:hAnsi="Times New Roman" w:eastAsia="宋体" w:cs="Times New Roman"/>
                <w:b w:val="0"/>
                <w:bCs/>
                <w:color w:val="auto"/>
                <w:sz w:val="24"/>
                <w:szCs w:val="21"/>
                <w:highlight w:val="none"/>
                <w:u w:val="single"/>
                <w:lang w:eastAsia="zh-CN"/>
              </w:rPr>
              <w:t>）</w:t>
            </w:r>
            <w:r>
              <w:rPr>
                <w:rFonts w:hint="default" w:ascii="Times New Roman" w:hAnsi="Times New Roman" w:eastAsia="宋体" w:cs="Times New Roman"/>
                <w:b w:val="0"/>
                <w:bCs/>
                <w:color w:val="auto"/>
                <w:sz w:val="24"/>
                <w:szCs w:val="21"/>
                <w:highlight w:val="none"/>
                <w:u w:val="single"/>
              </w:rPr>
              <w:t>废气排放标准</w:t>
            </w:r>
          </w:p>
          <w:p w14:paraId="41FA78A2">
            <w:pPr>
              <w:pStyle w:val="26"/>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color w:val="000000"/>
                <w:sz w:val="24"/>
                <w:szCs w:val="32"/>
                <w:highlight w:val="none"/>
                <w:u w:val="single"/>
                <w:lang w:eastAsia="zh-CN"/>
              </w:rPr>
            </w:pPr>
            <w:r>
              <w:rPr>
                <w:rFonts w:hint="default" w:ascii="Times New Roman" w:hAnsi="Times New Roman" w:eastAsia="宋体" w:cs="Times New Roman"/>
                <w:color w:val="auto"/>
                <w:sz w:val="24"/>
                <w:szCs w:val="21"/>
                <w:highlight w:val="none"/>
                <w:u w:val="single"/>
                <w:lang w:val="de-DE"/>
              </w:rPr>
              <w:t>按照湖南省环境保护厅《关于执行污染物特别排放限值（第一批）的公告》要求执行《锅炉大气污染物排放标准》（GB13271-2014）表3规定的大气污染物特别排放限值</w:t>
            </w:r>
            <w:r>
              <w:rPr>
                <w:rFonts w:hint="default" w:ascii="Times New Roman" w:hAnsi="Times New Roman" w:eastAsia="宋体" w:cs="Times New Roman"/>
                <w:color w:val="000000"/>
                <w:sz w:val="24"/>
                <w:szCs w:val="32"/>
                <w:highlight w:val="none"/>
                <w:u w:val="single"/>
                <w:lang w:eastAsia="zh-CN"/>
              </w:rPr>
              <w:t>；破碎、制粒工序产生的颗粒物无组织排放执行</w:t>
            </w:r>
            <w:r>
              <w:rPr>
                <w:rFonts w:hint="default" w:ascii="Times New Roman" w:hAnsi="Times New Roman" w:eastAsia="宋体" w:cs="Times New Roman"/>
                <w:color w:val="auto"/>
                <w:szCs w:val="21"/>
                <w:u w:val="single"/>
              </w:rPr>
              <w:t>《大气污染物综合排放标准》（GB16297-1996）表2二级标准</w:t>
            </w:r>
            <w:r>
              <w:rPr>
                <w:rFonts w:hint="default" w:ascii="Times New Roman" w:hAnsi="Times New Roman" w:eastAsia="宋体" w:cs="Times New Roman"/>
                <w:color w:val="auto"/>
                <w:szCs w:val="21"/>
                <w:u w:val="single"/>
                <w:lang w:eastAsia="zh-CN"/>
              </w:rPr>
              <w:t>限值</w:t>
            </w:r>
            <w:r>
              <w:rPr>
                <w:rFonts w:hint="default" w:ascii="Times New Roman" w:hAnsi="Times New Roman" w:eastAsia="宋体" w:cs="Times New Roman"/>
                <w:color w:val="auto"/>
                <w:szCs w:val="21"/>
                <w:u w:val="single"/>
              </w:rPr>
              <w:t>要求</w:t>
            </w:r>
            <w:r>
              <w:rPr>
                <w:rFonts w:hint="default" w:ascii="Times New Roman" w:hAnsi="Times New Roman" w:eastAsia="宋体" w:cs="Times New Roman"/>
                <w:color w:val="auto"/>
                <w:szCs w:val="21"/>
                <w:u w:val="single"/>
                <w:lang w:eastAsia="zh-CN"/>
              </w:rPr>
              <w:t>；浸出工序产生的VOC</w:t>
            </w:r>
            <w:r>
              <w:rPr>
                <w:rFonts w:hint="default" w:ascii="Times New Roman" w:hAnsi="Times New Roman" w:eastAsia="宋体" w:cs="Times New Roman"/>
                <w:color w:val="auto"/>
                <w:szCs w:val="21"/>
                <w:u w:val="single"/>
                <w:vertAlign w:val="subscript"/>
                <w:lang w:eastAsia="zh-CN"/>
              </w:rPr>
              <w:t>S</w:t>
            </w:r>
            <w:r>
              <w:rPr>
                <w:rFonts w:hint="default" w:ascii="Times New Roman" w:hAnsi="Times New Roman" w:eastAsia="宋体" w:cs="Times New Roman"/>
                <w:color w:val="auto"/>
                <w:szCs w:val="21"/>
                <w:u w:val="single"/>
                <w:lang w:eastAsia="zh-CN"/>
              </w:rPr>
              <w:t>有组织</w:t>
            </w:r>
            <w:r>
              <w:rPr>
                <w:rFonts w:hint="default" w:ascii="Times New Roman" w:hAnsi="Times New Roman" w:eastAsia="宋体" w:cs="Times New Roman"/>
                <w:color w:val="auto"/>
                <w:szCs w:val="21"/>
                <w:u w:val="single"/>
                <w:lang w:val="en-US" w:eastAsia="zh-CN"/>
              </w:rPr>
              <w:t>和厂界外无组织</w:t>
            </w:r>
            <w:r>
              <w:rPr>
                <w:rFonts w:hint="default" w:ascii="Times New Roman" w:hAnsi="Times New Roman" w:eastAsia="宋体" w:cs="Times New Roman"/>
                <w:color w:val="auto"/>
                <w:szCs w:val="21"/>
                <w:u w:val="single"/>
                <w:lang w:eastAsia="zh-CN"/>
              </w:rPr>
              <w:t>排放标准</w:t>
            </w:r>
            <w:r>
              <w:rPr>
                <w:rFonts w:hint="default" w:ascii="Times New Roman" w:hAnsi="Times New Roman" w:eastAsia="宋体" w:cs="Times New Roman"/>
                <w:color w:val="auto"/>
                <w:szCs w:val="21"/>
                <w:u w:val="single"/>
                <w:lang w:val="en-US" w:eastAsia="zh-CN"/>
              </w:rPr>
              <w:t>分别</w:t>
            </w:r>
            <w:r>
              <w:rPr>
                <w:rFonts w:hint="default" w:ascii="Times New Roman" w:hAnsi="Times New Roman" w:eastAsia="宋体" w:cs="Times New Roman"/>
                <w:color w:val="auto"/>
                <w:szCs w:val="21"/>
                <w:u w:val="single"/>
                <w:lang w:eastAsia="zh-CN"/>
              </w:rPr>
              <w:t>执行</w:t>
            </w:r>
            <w:r>
              <w:rPr>
                <w:rFonts w:hint="default" w:ascii="Times New Roman" w:hAnsi="Times New Roman" w:eastAsia="宋体" w:cs="Times New Roman"/>
                <w:color w:val="auto"/>
                <w:szCs w:val="21"/>
                <w:u w:val="single"/>
              </w:rPr>
              <w:t>《</w:t>
            </w:r>
            <w:r>
              <w:rPr>
                <w:rFonts w:hint="default" w:ascii="Times New Roman" w:hAnsi="Times New Roman" w:eastAsia="宋体" w:cs="Times New Roman"/>
                <w:color w:val="auto"/>
                <w:szCs w:val="21"/>
                <w:u w:val="single"/>
                <w:lang w:val="en-US" w:eastAsia="zh-CN"/>
              </w:rPr>
              <w:t>工业企业挥发性有机物排放控制标准</w:t>
            </w:r>
            <w:r>
              <w:rPr>
                <w:rFonts w:hint="default" w:ascii="Times New Roman" w:hAnsi="Times New Roman" w:eastAsia="宋体" w:cs="Times New Roman"/>
                <w:color w:val="auto"/>
                <w:szCs w:val="21"/>
                <w:u w:val="single"/>
              </w:rPr>
              <w:t>》（</w:t>
            </w:r>
            <w:r>
              <w:rPr>
                <w:rFonts w:hint="eastAsia" w:cs="Times New Roman"/>
                <w:color w:val="auto"/>
                <w:szCs w:val="21"/>
                <w:u w:val="single"/>
                <w:lang w:val="en-US" w:eastAsia="zh-CN"/>
              </w:rPr>
              <w:t>DB12/524-2020</w:t>
            </w:r>
            <w:r>
              <w:rPr>
                <w:rFonts w:hint="default" w:ascii="Times New Roman" w:hAnsi="Times New Roman" w:eastAsia="宋体" w:cs="Times New Roman"/>
                <w:color w:val="auto"/>
                <w:szCs w:val="21"/>
                <w:u w:val="single"/>
              </w:rPr>
              <w:t>）</w:t>
            </w:r>
            <w:r>
              <w:rPr>
                <w:rFonts w:hint="default" w:ascii="Times New Roman" w:hAnsi="Times New Roman" w:eastAsia="宋体" w:cs="Times New Roman"/>
                <w:color w:val="auto"/>
                <w:szCs w:val="21"/>
                <w:u w:val="single"/>
                <w:lang w:val="en-US" w:eastAsia="zh-CN"/>
              </w:rPr>
              <w:t>中</w:t>
            </w:r>
            <w:r>
              <w:rPr>
                <w:rFonts w:hint="default" w:ascii="Times New Roman" w:hAnsi="Times New Roman" w:eastAsia="宋体" w:cs="Times New Roman"/>
                <w:color w:val="auto"/>
                <w:szCs w:val="21"/>
                <w:u w:val="single"/>
              </w:rPr>
              <w:t>表2</w:t>
            </w:r>
            <w:r>
              <w:rPr>
                <w:rFonts w:hint="default" w:ascii="Times New Roman" w:hAnsi="Times New Roman" w:eastAsia="宋体" w:cs="Times New Roman"/>
                <w:color w:val="auto"/>
                <w:szCs w:val="21"/>
                <w:u w:val="single"/>
                <w:lang w:val="en-US" w:eastAsia="zh-CN"/>
              </w:rPr>
              <w:t>和表5</w:t>
            </w:r>
            <w:r>
              <w:rPr>
                <w:rFonts w:hint="default" w:ascii="Times New Roman" w:hAnsi="Times New Roman" w:eastAsia="宋体" w:cs="Times New Roman"/>
                <w:color w:val="auto"/>
                <w:szCs w:val="21"/>
                <w:u w:val="single"/>
              </w:rPr>
              <w:t>标准</w:t>
            </w:r>
            <w:r>
              <w:rPr>
                <w:rFonts w:hint="default" w:ascii="Times New Roman" w:hAnsi="Times New Roman" w:eastAsia="宋体" w:cs="Times New Roman"/>
                <w:color w:val="auto"/>
                <w:szCs w:val="21"/>
                <w:u w:val="single"/>
                <w:lang w:eastAsia="zh-CN"/>
              </w:rPr>
              <w:t>限值</w:t>
            </w:r>
            <w:r>
              <w:rPr>
                <w:rFonts w:hint="default" w:ascii="Times New Roman" w:hAnsi="Times New Roman" w:eastAsia="宋体" w:cs="Times New Roman"/>
                <w:color w:val="auto"/>
                <w:szCs w:val="21"/>
                <w:u w:val="single"/>
              </w:rPr>
              <w:t>要求</w:t>
            </w:r>
            <w:r>
              <w:rPr>
                <w:rFonts w:hint="default" w:ascii="Times New Roman" w:hAnsi="Times New Roman" w:eastAsia="宋体" w:cs="Times New Roman"/>
                <w:color w:val="auto"/>
                <w:szCs w:val="21"/>
                <w:u w:val="single"/>
                <w:lang w:eastAsia="zh-CN"/>
              </w:rPr>
              <w:t>，</w:t>
            </w:r>
            <w:r>
              <w:rPr>
                <w:rFonts w:hint="default" w:ascii="Times New Roman" w:hAnsi="Times New Roman" w:eastAsia="宋体" w:cs="Times New Roman"/>
                <w:color w:val="auto"/>
                <w:szCs w:val="21"/>
                <w:u w:val="single"/>
                <w:lang w:val="en-US" w:eastAsia="zh-CN"/>
              </w:rPr>
              <w:t>厂界内无组织排放标准执行《挥发性有机物无组织排放控制标准》（GB37822-2019）</w:t>
            </w:r>
            <w:r>
              <w:rPr>
                <w:rFonts w:hint="default" w:ascii="Times New Roman" w:hAnsi="Times New Roman" w:eastAsia="宋体" w:cs="Times New Roman"/>
                <w:color w:val="auto"/>
                <w:szCs w:val="21"/>
                <w:u w:val="single"/>
                <w:lang w:eastAsia="zh-CN"/>
              </w:rPr>
              <w:t>。</w:t>
            </w:r>
            <w:r>
              <w:rPr>
                <w:rFonts w:hint="default" w:ascii="Times New Roman" w:hAnsi="Times New Roman" w:eastAsia="宋体" w:cs="Times New Roman"/>
                <w:color w:val="auto"/>
                <w:sz w:val="24"/>
                <w:highlight w:val="none"/>
                <w:u w:val="single"/>
                <w:lang w:val="de-DE" w:eastAsia="zh-CN"/>
              </w:rPr>
              <w:t>臭气浓度执行《恶臭污染物排放标准》（</w:t>
            </w:r>
            <w:r>
              <w:rPr>
                <w:rFonts w:hint="default" w:ascii="Times New Roman" w:hAnsi="Times New Roman" w:eastAsia="宋体" w:cs="Times New Roman"/>
                <w:color w:val="auto"/>
                <w:sz w:val="24"/>
                <w:highlight w:val="none"/>
                <w:u w:val="single"/>
                <w:lang w:val="en-US" w:eastAsia="zh-CN"/>
              </w:rPr>
              <w:t>GB14554-93</w:t>
            </w:r>
            <w:r>
              <w:rPr>
                <w:rFonts w:hint="default" w:ascii="Times New Roman" w:hAnsi="Times New Roman" w:eastAsia="宋体" w:cs="Times New Roman"/>
                <w:color w:val="auto"/>
                <w:sz w:val="24"/>
                <w:highlight w:val="none"/>
                <w:u w:val="single"/>
                <w:lang w:val="de-DE" w:eastAsia="zh-CN"/>
              </w:rPr>
              <w:t>）厂界排放标准</w:t>
            </w:r>
            <w:r>
              <w:rPr>
                <w:rFonts w:hint="default" w:ascii="Times New Roman" w:hAnsi="Times New Roman" w:eastAsia="宋体" w:cs="Times New Roman"/>
                <w:color w:val="auto"/>
                <w:sz w:val="24"/>
                <w:u w:val="single"/>
                <w:lang w:eastAsia="zh-CN"/>
              </w:rPr>
              <w:t>。</w:t>
            </w:r>
            <w:r>
              <w:rPr>
                <w:rFonts w:hint="default" w:ascii="Times New Roman" w:hAnsi="Times New Roman" w:eastAsia="宋体" w:cs="Times New Roman"/>
                <w:color w:val="auto"/>
                <w:sz w:val="24"/>
                <w:u w:val="single"/>
              </w:rPr>
              <w:t>标准限值详见下表</w:t>
            </w:r>
            <w:r>
              <w:rPr>
                <w:rFonts w:hint="default" w:ascii="Times New Roman" w:hAnsi="Times New Roman" w:eastAsia="宋体" w:cs="Times New Roman"/>
                <w:color w:val="auto"/>
                <w:sz w:val="24"/>
                <w:u w:val="single"/>
                <w:lang w:eastAsia="zh-CN"/>
              </w:rPr>
              <w:t>：</w:t>
            </w:r>
          </w:p>
          <w:p w14:paraId="6736F18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highlight w:val="none"/>
                <w:u w:val="single"/>
                <w:lang w:eastAsia="zh-CN"/>
              </w:rPr>
            </w:pPr>
            <w:r>
              <w:rPr>
                <w:rFonts w:hint="default" w:ascii="Times New Roman" w:hAnsi="Times New Roman" w:eastAsia="宋体" w:cs="Times New Roman"/>
                <w:b/>
                <w:bCs/>
                <w:color w:val="000000"/>
                <w:highlight w:val="none"/>
                <w:u w:val="single"/>
              </w:rPr>
              <w:t>表</w:t>
            </w:r>
            <w:r>
              <w:rPr>
                <w:rFonts w:hint="default" w:ascii="Times New Roman" w:hAnsi="Times New Roman" w:eastAsia="宋体" w:cs="Times New Roman"/>
                <w:b/>
                <w:bCs/>
                <w:color w:val="000000"/>
                <w:highlight w:val="none"/>
                <w:u w:val="single"/>
                <w:lang w:val="en-US" w:eastAsia="zh-CN"/>
              </w:rPr>
              <w:t>3</w:t>
            </w:r>
            <w:r>
              <w:rPr>
                <w:rFonts w:hint="default" w:ascii="Times New Roman" w:hAnsi="Times New Roman" w:eastAsia="宋体" w:cs="Times New Roman"/>
                <w:b/>
                <w:bCs/>
                <w:color w:val="000000"/>
                <w:highlight w:val="none"/>
                <w:u w:val="single"/>
              </w:rPr>
              <w:t>-</w:t>
            </w:r>
            <w:r>
              <w:rPr>
                <w:rFonts w:hint="default" w:ascii="Times New Roman" w:hAnsi="Times New Roman" w:eastAsia="宋体" w:cs="Times New Roman"/>
                <w:b/>
                <w:bCs/>
                <w:color w:val="000000"/>
                <w:highlight w:val="none"/>
                <w:u w:val="single"/>
                <w:lang w:val="en-US" w:eastAsia="zh-CN"/>
              </w:rPr>
              <w:t>8</w:t>
            </w:r>
            <w:r>
              <w:rPr>
                <w:rFonts w:hint="default" w:ascii="Times New Roman" w:hAnsi="Times New Roman" w:eastAsia="宋体" w:cs="Times New Roman"/>
                <w:b/>
                <w:bCs/>
                <w:color w:val="000000"/>
                <w:highlight w:val="none"/>
                <w:u w:val="single"/>
              </w:rPr>
              <w:t xml:space="preserve">  </w:t>
            </w:r>
            <w:r>
              <w:rPr>
                <w:rFonts w:hint="default" w:ascii="Times New Roman" w:hAnsi="Times New Roman" w:eastAsia="宋体" w:cs="Times New Roman"/>
                <w:b/>
                <w:bCs/>
                <w:color w:val="000000"/>
                <w:highlight w:val="none"/>
                <w:u w:val="single"/>
                <w:lang w:eastAsia="zh-CN"/>
              </w:rPr>
              <w:t>锅炉</w:t>
            </w:r>
            <w:r>
              <w:rPr>
                <w:rFonts w:hint="default" w:ascii="Times New Roman" w:hAnsi="Times New Roman" w:eastAsia="宋体" w:cs="Times New Roman"/>
                <w:b/>
                <w:bCs/>
                <w:color w:val="000000"/>
                <w:highlight w:val="none"/>
                <w:u w:val="single"/>
              </w:rPr>
              <w:t>废气执行排放标准限值</w:t>
            </w:r>
            <w:r>
              <w:rPr>
                <w:rFonts w:hint="default" w:ascii="Times New Roman" w:hAnsi="Times New Roman" w:eastAsia="宋体" w:cs="Times New Roman"/>
                <w:b/>
                <w:bCs/>
                <w:color w:val="000000"/>
                <w:highlight w:val="none"/>
                <w:u w:val="single"/>
                <w:lang w:eastAsia="zh-CN"/>
              </w:rPr>
              <w:t>（</w:t>
            </w:r>
            <w:r>
              <w:rPr>
                <w:rFonts w:hint="default" w:ascii="Times New Roman" w:hAnsi="Times New Roman" w:eastAsia="宋体" w:cs="Times New Roman"/>
                <w:b/>
                <w:bCs/>
                <w:color w:val="000000"/>
                <w:highlight w:val="none"/>
                <w:u w:val="single"/>
                <w:lang w:val="de-DE" w:eastAsia="zh-CN"/>
              </w:rPr>
              <w:t>GB13271-2014</w:t>
            </w:r>
            <w:r>
              <w:rPr>
                <w:rFonts w:hint="default" w:ascii="Times New Roman" w:hAnsi="Times New Roman" w:eastAsia="宋体" w:cs="Times New Roman"/>
                <w:b/>
                <w:bCs/>
                <w:color w:val="000000"/>
                <w:highlight w:val="none"/>
                <w:u w:val="single"/>
                <w:lang w:eastAsia="zh-CN"/>
              </w:rPr>
              <w:t>）</w:t>
            </w:r>
          </w:p>
          <w:tbl>
            <w:tblPr>
              <w:tblStyle w:val="28"/>
              <w:tblW w:w="7978"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509"/>
              <w:gridCol w:w="2301"/>
              <w:gridCol w:w="2659"/>
            </w:tblGrid>
            <w:tr w14:paraId="4205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45" w:type="pct"/>
                  <w:tcBorders>
                    <w:tl2br w:val="nil"/>
                    <w:tr2bl w:val="nil"/>
                  </w:tcBorders>
                  <w:noWrap w:val="0"/>
                  <w:vAlign w:val="center"/>
                </w:tcPr>
                <w:p w14:paraId="3E0BF57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eastAsia="zh-CN"/>
                    </w:rPr>
                  </w:pPr>
                  <w:r>
                    <w:rPr>
                      <w:rFonts w:hint="eastAsia" w:cs="Times New Roman"/>
                      <w:color w:val="auto"/>
                      <w:szCs w:val="21"/>
                      <w:highlight w:val="none"/>
                      <w:u w:val="single"/>
                      <w:lang w:eastAsia="zh-CN"/>
                    </w:rPr>
                    <w:t>排气筒编号</w:t>
                  </w:r>
                </w:p>
              </w:tc>
              <w:tc>
                <w:tcPr>
                  <w:tcW w:w="945" w:type="pct"/>
                  <w:tcBorders>
                    <w:tl2br w:val="nil"/>
                    <w:tr2bl w:val="nil"/>
                  </w:tcBorders>
                  <w:noWrap w:val="0"/>
                  <w:vAlign w:val="center"/>
                </w:tcPr>
                <w:p w14:paraId="09B8EE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eastAsia="zh-CN"/>
                    </w:rPr>
                  </w:pPr>
                  <w:r>
                    <w:rPr>
                      <w:rFonts w:hint="default" w:ascii="Times New Roman" w:hAnsi="Times New Roman" w:eastAsia="宋体" w:cs="Times New Roman"/>
                      <w:color w:val="auto"/>
                      <w:szCs w:val="21"/>
                      <w:highlight w:val="none"/>
                      <w:u w:val="single"/>
                      <w:lang w:eastAsia="zh-CN"/>
                    </w:rPr>
                    <w:t>序号</w:t>
                  </w:r>
                </w:p>
              </w:tc>
              <w:tc>
                <w:tcPr>
                  <w:tcW w:w="1442" w:type="pct"/>
                  <w:tcBorders>
                    <w:tl2br w:val="nil"/>
                    <w:tr2bl w:val="nil"/>
                  </w:tcBorders>
                  <w:noWrap w:val="0"/>
                  <w:vAlign w:val="center"/>
                </w:tcPr>
                <w:p w14:paraId="22762DD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eastAsia="zh-CN"/>
                    </w:rPr>
                  </w:pPr>
                  <w:r>
                    <w:rPr>
                      <w:rFonts w:hint="default" w:ascii="Times New Roman" w:hAnsi="Times New Roman" w:eastAsia="宋体" w:cs="Times New Roman"/>
                      <w:color w:val="auto"/>
                      <w:szCs w:val="21"/>
                      <w:highlight w:val="none"/>
                      <w:u w:val="single"/>
                      <w:lang w:eastAsia="zh-CN"/>
                    </w:rPr>
                    <w:t>污染物</w:t>
                  </w:r>
                </w:p>
              </w:tc>
              <w:tc>
                <w:tcPr>
                  <w:tcW w:w="1666" w:type="pct"/>
                  <w:tcBorders>
                    <w:tl2br w:val="nil"/>
                    <w:tr2bl w:val="nil"/>
                  </w:tcBorders>
                  <w:noWrap w:val="0"/>
                  <w:vAlign w:val="center"/>
                </w:tcPr>
                <w:p w14:paraId="5349EC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eastAsia="zh-CN"/>
                    </w:rPr>
                  </w:pPr>
                  <w:r>
                    <w:rPr>
                      <w:rFonts w:hint="default" w:ascii="Times New Roman" w:hAnsi="Times New Roman" w:eastAsia="宋体" w:cs="Times New Roman"/>
                      <w:color w:val="auto"/>
                      <w:szCs w:val="21"/>
                      <w:highlight w:val="none"/>
                      <w:u w:val="single"/>
                      <w:lang w:eastAsia="zh-CN"/>
                    </w:rPr>
                    <w:t>浓度限值</w:t>
                  </w:r>
                  <w:r>
                    <w:rPr>
                      <w:rFonts w:hint="default" w:ascii="Times New Roman" w:hAnsi="Times New Roman" w:eastAsia="宋体" w:cs="Times New Roman"/>
                      <w:color w:val="auto"/>
                      <w:szCs w:val="21"/>
                      <w:highlight w:val="none"/>
                      <w:u w:val="single"/>
                    </w:rPr>
                    <w:t>（mg/m</w:t>
                  </w:r>
                  <w:r>
                    <w:rPr>
                      <w:rFonts w:hint="default" w:ascii="Times New Roman" w:hAnsi="Times New Roman" w:eastAsia="宋体" w:cs="Times New Roman"/>
                      <w:color w:val="auto"/>
                      <w:szCs w:val="21"/>
                      <w:highlight w:val="none"/>
                      <w:u w:val="single"/>
                      <w:vertAlign w:val="superscript"/>
                    </w:rPr>
                    <w:t>3</w:t>
                  </w:r>
                  <w:r>
                    <w:rPr>
                      <w:rFonts w:hint="default" w:ascii="Times New Roman" w:hAnsi="Times New Roman" w:eastAsia="宋体" w:cs="Times New Roman"/>
                      <w:color w:val="auto"/>
                      <w:szCs w:val="21"/>
                      <w:highlight w:val="none"/>
                      <w:u w:val="single"/>
                    </w:rPr>
                    <w:t>）</w:t>
                  </w:r>
                </w:p>
              </w:tc>
            </w:tr>
            <w:tr w14:paraId="71D4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45" w:type="pct"/>
                  <w:vMerge w:val="restart"/>
                  <w:tcBorders>
                    <w:tl2br w:val="nil"/>
                    <w:tr2bl w:val="nil"/>
                  </w:tcBorders>
                  <w:noWrap w:val="0"/>
                  <w:vAlign w:val="center"/>
                </w:tcPr>
                <w:p w14:paraId="3AB9C2B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eastAsia" w:cs="Times New Roman"/>
                      <w:color w:val="auto"/>
                      <w:szCs w:val="21"/>
                      <w:highlight w:val="none"/>
                      <w:u w:val="single"/>
                      <w:lang w:val="en-US" w:eastAsia="zh-CN"/>
                    </w:rPr>
                    <w:t>DA001</w:t>
                  </w:r>
                </w:p>
              </w:tc>
              <w:tc>
                <w:tcPr>
                  <w:tcW w:w="945" w:type="pct"/>
                  <w:tcBorders>
                    <w:tl2br w:val="nil"/>
                    <w:tr2bl w:val="nil"/>
                  </w:tcBorders>
                  <w:noWrap w:val="0"/>
                  <w:vAlign w:val="center"/>
                </w:tcPr>
                <w:p w14:paraId="5D5AAF1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1</w:t>
                  </w:r>
                </w:p>
              </w:tc>
              <w:tc>
                <w:tcPr>
                  <w:tcW w:w="1442" w:type="pct"/>
                  <w:tcBorders>
                    <w:tl2br w:val="nil"/>
                    <w:tr2bl w:val="nil"/>
                  </w:tcBorders>
                  <w:noWrap w:val="0"/>
                  <w:vAlign w:val="center"/>
                </w:tcPr>
                <w:p w14:paraId="2FD828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颗粒物</w:t>
                  </w:r>
                </w:p>
              </w:tc>
              <w:tc>
                <w:tcPr>
                  <w:tcW w:w="1666" w:type="pct"/>
                  <w:tcBorders>
                    <w:tl2br w:val="nil"/>
                    <w:tr2bl w:val="nil"/>
                  </w:tcBorders>
                  <w:noWrap w:val="0"/>
                  <w:vAlign w:val="center"/>
                </w:tcPr>
                <w:p w14:paraId="5F3A3B6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20</w:t>
                  </w:r>
                </w:p>
              </w:tc>
            </w:tr>
            <w:tr w14:paraId="31BD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45" w:type="pct"/>
                  <w:vMerge w:val="continue"/>
                  <w:tcBorders>
                    <w:tl2br w:val="nil"/>
                    <w:tr2bl w:val="nil"/>
                  </w:tcBorders>
                  <w:noWrap w:val="0"/>
                  <w:vAlign w:val="center"/>
                </w:tcPr>
                <w:p w14:paraId="4CFF21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p>
              </w:tc>
              <w:tc>
                <w:tcPr>
                  <w:tcW w:w="945" w:type="pct"/>
                  <w:tcBorders>
                    <w:tl2br w:val="nil"/>
                    <w:tr2bl w:val="nil"/>
                  </w:tcBorders>
                  <w:noWrap w:val="0"/>
                  <w:vAlign w:val="center"/>
                </w:tcPr>
                <w:p w14:paraId="4299A5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2</w:t>
                  </w:r>
                </w:p>
              </w:tc>
              <w:tc>
                <w:tcPr>
                  <w:tcW w:w="1442" w:type="pct"/>
                  <w:tcBorders>
                    <w:tl2br w:val="nil"/>
                    <w:tr2bl w:val="nil"/>
                  </w:tcBorders>
                  <w:noWrap w:val="0"/>
                  <w:vAlign w:val="center"/>
                </w:tcPr>
                <w:p w14:paraId="4CC0E3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二氧化硫</w:t>
                  </w:r>
                </w:p>
              </w:tc>
              <w:tc>
                <w:tcPr>
                  <w:tcW w:w="1666" w:type="pct"/>
                  <w:tcBorders>
                    <w:tl2br w:val="nil"/>
                    <w:tr2bl w:val="nil"/>
                  </w:tcBorders>
                  <w:noWrap w:val="0"/>
                  <w:vAlign w:val="center"/>
                </w:tcPr>
                <w:p w14:paraId="34B0D76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50</w:t>
                  </w:r>
                </w:p>
              </w:tc>
            </w:tr>
            <w:tr w14:paraId="291F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45" w:type="pct"/>
                  <w:vMerge w:val="continue"/>
                  <w:tcBorders>
                    <w:tl2br w:val="nil"/>
                    <w:tr2bl w:val="nil"/>
                  </w:tcBorders>
                  <w:noWrap w:val="0"/>
                  <w:vAlign w:val="center"/>
                </w:tcPr>
                <w:p w14:paraId="1C73DA5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p>
              </w:tc>
              <w:tc>
                <w:tcPr>
                  <w:tcW w:w="945" w:type="pct"/>
                  <w:tcBorders>
                    <w:tl2br w:val="nil"/>
                    <w:tr2bl w:val="nil"/>
                  </w:tcBorders>
                  <w:noWrap w:val="0"/>
                  <w:vAlign w:val="center"/>
                </w:tcPr>
                <w:p w14:paraId="03902E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3</w:t>
                  </w:r>
                </w:p>
              </w:tc>
              <w:tc>
                <w:tcPr>
                  <w:tcW w:w="1442" w:type="pct"/>
                  <w:tcBorders>
                    <w:tl2br w:val="nil"/>
                    <w:tr2bl w:val="nil"/>
                  </w:tcBorders>
                  <w:noWrap w:val="0"/>
                  <w:vAlign w:val="center"/>
                </w:tcPr>
                <w:p w14:paraId="3D6AF1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氮氧化物</w:t>
                  </w:r>
                </w:p>
              </w:tc>
              <w:tc>
                <w:tcPr>
                  <w:tcW w:w="1666" w:type="pct"/>
                  <w:tcBorders>
                    <w:tl2br w:val="nil"/>
                    <w:tr2bl w:val="nil"/>
                  </w:tcBorders>
                  <w:noWrap w:val="0"/>
                  <w:vAlign w:val="center"/>
                </w:tcPr>
                <w:p w14:paraId="5866EC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150</w:t>
                  </w:r>
                </w:p>
              </w:tc>
            </w:tr>
            <w:tr w14:paraId="62E6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5" w:type="pct"/>
                  <w:vMerge w:val="continue"/>
                  <w:tcBorders>
                    <w:tl2br w:val="nil"/>
                    <w:tr2bl w:val="nil"/>
                  </w:tcBorders>
                  <w:noWrap w:val="0"/>
                  <w:vAlign w:val="center"/>
                </w:tcPr>
                <w:p w14:paraId="0FA1F4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p>
              </w:tc>
              <w:tc>
                <w:tcPr>
                  <w:tcW w:w="945" w:type="pct"/>
                  <w:tcBorders>
                    <w:tl2br w:val="nil"/>
                    <w:tr2bl w:val="nil"/>
                  </w:tcBorders>
                  <w:noWrap w:val="0"/>
                  <w:vAlign w:val="center"/>
                </w:tcPr>
                <w:p w14:paraId="7F61F81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4</w:t>
                  </w:r>
                </w:p>
              </w:tc>
              <w:tc>
                <w:tcPr>
                  <w:tcW w:w="1442" w:type="pct"/>
                  <w:tcBorders>
                    <w:tl2br w:val="nil"/>
                    <w:tr2bl w:val="nil"/>
                  </w:tcBorders>
                  <w:noWrap w:val="0"/>
                  <w:vAlign w:val="center"/>
                </w:tcPr>
                <w:p w14:paraId="409519E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烟气黑度（林格曼黑度）</w:t>
                  </w:r>
                </w:p>
              </w:tc>
              <w:tc>
                <w:tcPr>
                  <w:tcW w:w="1666" w:type="pct"/>
                  <w:tcBorders>
                    <w:tl2br w:val="nil"/>
                    <w:tr2bl w:val="nil"/>
                  </w:tcBorders>
                  <w:noWrap w:val="0"/>
                  <w:vAlign w:val="center"/>
                </w:tcPr>
                <w:p w14:paraId="16ED08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≤1级</w:t>
                  </w:r>
                </w:p>
              </w:tc>
            </w:tr>
          </w:tbl>
          <w:p w14:paraId="30EF88CF">
            <w:pPr>
              <w:keepNext w:val="0"/>
              <w:keepLines w:val="0"/>
              <w:pageBreakBefore w:val="0"/>
              <w:widowControl w:val="0"/>
              <w:kinsoku/>
              <w:wordWrap/>
              <w:overflowPunct/>
              <w:topLinePunct w:val="0"/>
              <w:autoSpaceDE/>
              <w:autoSpaceDN/>
              <w:bidi w:val="0"/>
              <w:adjustRightInd/>
              <w:snapToGrid/>
              <w:spacing w:before="157" w:beforeLines="50" w:line="360" w:lineRule="auto"/>
              <w:ind w:firstLine="422" w:firstLineChars="200"/>
              <w:jc w:val="center"/>
              <w:textAlignment w:val="auto"/>
              <w:outlineLvl w:val="0"/>
              <w:rPr>
                <w:rFonts w:hint="default" w:ascii="Times New Roman" w:hAnsi="Times New Roman" w:eastAsia="宋体" w:cs="Times New Roman"/>
                <w:b w:val="0"/>
                <w:bCs/>
                <w:color w:val="auto"/>
                <w:sz w:val="24"/>
                <w:szCs w:val="21"/>
                <w:highlight w:val="none"/>
                <w:u w:val="single"/>
                <w:lang w:eastAsia="zh-CN"/>
              </w:rPr>
            </w:pPr>
            <w:r>
              <w:rPr>
                <w:rFonts w:hint="default" w:ascii="Times New Roman" w:hAnsi="Times New Roman" w:eastAsia="宋体" w:cs="Times New Roman"/>
                <w:b/>
                <w:bCs/>
                <w:color w:val="000000"/>
                <w:highlight w:val="none"/>
                <w:u w:val="single"/>
              </w:rPr>
              <w:t>表</w:t>
            </w:r>
            <w:r>
              <w:rPr>
                <w:rFonts w:hint="default" w:ascii="Times New Roman" w:hAnsi="Times New Roman" w:eastAsia="宋体" w:cs="Times New Roman"/>
                <w:b/>
                <w:bCs/>
                <w:color w:val="000000"/>
                <w:highlight w:val="none"/>
                <w:u w:val="single"/>
                <w:lang w:val="en-US" w:eastAsia="zh-CN"/>
              </w:rPr>
              <w:t>3</w:t>
            </w:r>
            <w:r>
              <w:rPr>
                <w:rFonts w:hint="default" w:ascii="Times New Roman" w:hAnsi="Times New Roman" w:eastAsia="宋体" w:cs="Times New Roman"/>
                <w:b/>
                <w:bCs/>
                <w:color w:val="000000"/>
                <w:highlight w:val="none"/>
                <w:u w:val="single"/>
              </w:rPr>
              <w:t>-</w:t>
            </w:r>
            <w:r>
              <w:rPr>
                <w:rFonts w:hint="default" w:ascii="Times New Roman" w:hAnsi="Times New Roman" w:eastAsia="宋体" w:cs="Times New Roman"/>
                <w:b/>
                <w:bCs/>
                <w:color w:val="000000"/>
                <w:highlight w:val="none"/>
                <w:u w:val="single"/>
                <w:lang w:val="en-US" w:eastAsia="zh-CN"/>
              </w:rPr>
              <w:t>9</w:t>
            </w:r>
            <w:r>
              <w:rPr>
                <w:rFonts w:hint="default" w:ascii="Times New Roman" w:hAnsi="Times New Roman" w:eastAsia="宋体" w:cs="Times New Roman"/>
                <w:b/>
                <w:bCs/>
                <w:color w:val="000000"/>
                <w:highlight w:val="none"/>
                <w:u w:val="single"/>
              </w:rPr>
              <w:t xml:space="preserve">  </w:t>
            </w:r>
            <w:r>
              <w:rPr>
                <w:rFonts w:hint="default" w:ascii="Times New Roman" w:hAnsi="Times New Roman" w:eastAsia="宋体" w:cs="Times New Roman"/>
                <w:b/>
                <w:bCs/>
                <w:color w:val="000000"/>
                <w:highlight w:val="none"/>
                <w:u w:val="single"/>
                <w:lang w:eastAsia="zh-CN"/>
              </w:rPr>
              <w:t>废气污染物排放浓度限值</w:t>
            </w:r>
          </w:p>
          <w:tbl>
            <w:tblPr>
              <w:tblStyle w:val="27"/>
              <w:tblW w:w="7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1051"/>
              <w:gridCol w:w="1051"/>
              <w:gridCol w:w="687"/>
              <w:gridCol w:w="852"/>
              <w:gridCol w:w="1208"/>
              <w:gridCol w:w="1998"/>
            </w:tblGrid>
            <w:tr w14:paraId="346F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051" w:type="dxa"/>
                  <w:vAlign w:val="center"/>
                </w:tcPr>
                <w:p w14:paraId="23916C0D">
                  <w:pPr>
                    <w:pStyle w:val="85"/>
                    <w:rPr>
                      <w:rFonts w:hint="eastAsia" w:ascii="Times New Roman" w:hAnsi="Times New Roman" w:eastAsia="宋体" w:cs="Times New Roman"/>
                      <w:b/>
                      <w:color w:val="auto"/>
                      <w:sz w:val="21"/>
                      <w:szCs w:val="21"/>
                      <w:u w:val="single"/>
                      <w:lang w:eastAsia="zh-CN"/>
                    </w:rPr>
                  </w:pPr>
                  <w:r>
                    <w:rPr>
                      <w:rFonts w:hint="eastAsia" w:ascii="Times New Roman" w:hAnsi="Times New Roman" w:cs="Times New Roman"/>
                      <w:b/>
                      <w:color w:val="auto"/>
                      <w:sz w:val="21"/>
                      <w:szCs w:val="21"/>
                      <w:u w:val="single"/>
                      <w:lang w:eastAsia="zh-CN"/>
                    </w:rPr>
                    <w:t>排气筒编号</w:t>
                  </w:r>
                </w:p>
              </w:tc>
              <w:tc>
                <w:tcPr>
                  <w:tcW w:w="1051" w:type="dxa"/>
                  <w:vAlign w:val="center"/>
                </w:tcPr>
                <w:p w14:paraId="4CB7B49B">
                  <w:pPr>
                    <w:pStyle w:val="85"/>
                    <w:rPr>
                      <w:rFonts w:hint="default" w:ascii="Times New Roman" w:hAnsi="Times New Roman" w:eastAsia="宋体" w:cs="Times New Roman"/>
                      <w:b/>
                      <w:color w:val="auto"/>
                      <w:sz w:val="21"/>
                      <w:szCs w:val="21"/>
                      <w:u w:val="single"/>
                    </w:rPr>
                  </w:pPr>
                  <w:r>
                    <w:rPr>
                      <w:rFonts w:hint="default" w:ascii="Times New Roman" w:hAnsi="Times New Roman" w:eastAsia="宋体" w:cs="Times New Roman"/>
                      <w:b/>
                      <w:color w:val="auto"/>
                      <w:sz w:val="21"/>
                      <w:szCs w:val="21"/>
                      <w:u w:val="single"/>
                    </w:rPr>
                    <w:t>项目</w:t>
                  </w:r>
                </w:p>
              </w:tc>
              <w:tc>
                <w:tcPr>
                  <w:tcW w:w="1051" w:type="dxa"/>
                  <w:vAlign w:val="center"/>
                </w:tcPr>
                <w:p w14:paraId="378CB50C">
                  <w:pPr>
                    <w:pStyle w:val="85"/>
                    <w:rPr>
                      <w:rFonts w:hint="default" w:ascii="Times New Roman" w:hAnsi="Times New Roman" w:eastAsia="宋体" w:cs="Times New Roman"/>
                      <w:b/>
                      <w:color w:val="auto"/>
                      <w:sz w:val="21"/>
                      <w:szCs w:val="21"/>
                      <w:u w:val="single"/>
                    </w:rPr>
                  </w:pPr>
                  <w:r>
                    <w:rPr>
                      <w:rFonts w:hint="default" w:ascii="Times New Roman" w:hAnsi="Times New Roman" w:eastAsia="宋体" w:cs="Times New Roman"/>
                      <w:b/>
                      <w:color w:val="auto"/>
                      <w:sz w:val="21"/>
                      <w:szCs w:val="21"/>
                      <w:u w:val="single"/>
                    </w:rPr>
                    <w:t>最高允许排放浓度（mg/m</w:t>
                  </w:r>
                  <w:r>
                    <w:rPr>
                      <w:rFonts w:hint="default" w:ascii="Times New Roman" w:hAnsi="Times New Roman" w:eastAsia="宋体" w:cs="Times New Roman"/>
                      <w:b/>
                      <w:color w:val="auto"/>
                      <w:sz w:val="21"/>
                      <w:szCs w:val="21"/>
                      <w:u w:val="single"/>
                      <w:vertAlign w:val="superscript"/>
                    </w:rPr>
                    <w:t>3</w:t>
                  </w:r>
                  <w:r>
                    <w:rPr>
                      <w:rFonts w:hint="default" w:ascii="Times New Roman" w:hAnsi="Times New Roman" w:eastAsia="宋体" w:cs="Times New Roman"/>
                      <w:b/>
                      <w:color w:val="auto"/>
                      <w:sz w:val="21"/>
                      <w:szCs w:val="21"/>
                      <w:u w:val="single"/>
                    </w:rPr>
                    <w:t>）</w:t>
                  </w:r>
                </w:p>
              </w:tc>
              <w:tc>
                <w:tcPr>
                  <w:tcW w:w="687" w:type="dxa"/>
                  <w:vAlign w:val="center"/>
                </w:tcPr>
                <w:p w14:paraId="0D985275">
                  <w:pPr>
                    <w:pStyle w:val="85"/>
                    <w:rPr>
                      <w:rFonts w:hint="default" w:ascii="Times New Roman" w:hAnsi="Times New Roman" w:eastAsia="宋体" w:cs="Times New Roman"/>
                      <w:b/>
                      <w:color w:val="auto"/>
                      <w:sz w:val="21"/>
                      <w:szCs w:val="21"/>
                      <w:u w:val="single"/>
                    </w:rPr>
                  </w:pPr>
                  <w:r>
                    <w:rPr>
                      <w:rFonts w:hint="default" w:ascii="Times New Roman" w:hAnsi="Times New Roman" w:eastAsia="宋体" w:cs="Times New Roman"/>
                      <w:b/>
                      <w:color w:val="auto"/>
                      <w:sz w:val="21"/>
                      <w:szCs w:val="21"/>
                      <w:u w:val="single"/>
                    </w:rPr>
                    <w:t>排气筒高度（m）</w:t>
                  </w:r>
                </w:p>
              </w:tc>
              <w:tc>
                <w:tcPr>
                  <w:tcW w:w="852" w:type="dxa"/>
                  <w:vAlign w:val="center"/>
                </w:tcPr>
                <w:p w14:paraId="648729A1">
                  <w:pPr>
                    <w:pStyle w:val="85"/>
                    <w:rPr>
                      <w:rFonts w:hint="default" w:ascii="Times New Roman" w:hAnsi="Times New Roman" w:eastAsia="宋体" w:cs="Times New Roman"/>
                      <w:b/>
                      <w:color w:val="auto"/>
                      <w:sz w:val="21"/>
                      <w:szCs w:val="21"/>
                      <w:u w:val="single"/>
                    </w:rPr>
                  </w:pPr>
                  <w:r>
                    <w:rPr>
                      <w:rFonts w:hint="default" w:ascii="Times New Roman" w:hAnsi="Times New Roman" w:eastAsia="宋体" w:cs="Times New Roman"/>
                      <w:b/>
                      <w:color w:val="auto"/>
                      <w:sz w:val="21"/>
                      <w:szCs w:val="21"/>
                      <w:u w:val="single"/>
                    </w:rPr>
                    <w:t>最高允许排放速率（kg/h）</w:t>
                  </w:r>
                </w:p>
              </w:tc>
              <w:tc>
                <w:tcPr>
                  <w:tcW w:w="1208" w:type="dxa"/>
                  <w:vAlign w:val="center"/>
                </w:tcPr>
                <w:p w14:paraId="530CB27B">
                  <w:pPr>
                    <w:pStyle w:val="85"/>
                    <w:rPr>
                      <w:rFonts w:hint="default" w:ascii="Times New Roman" w:hAnsi="Times New Roman" w:eastAsia="宋体" w:cs="Times New Roman"/>
                      <w:b/>
                      <w:color w:val="auto"/>
                      <w:sz w:val="21"/>
                      <w:szCs w:val="21"/>
                      <w:u w:val="single"/>
                    </w:rPr>
                  </w:pPr>
                  <w:r>
                    <w:rPr>
                      <w:rFonts w:hint="default" w:ascii="Times New Roman" w:hAnsi="Times New Roman" w:eastAsia="宋体" w:cs="Times New Roman"/>
                      <w:b/>
                      <w:color w:val="auto"/>
                      <w:sz w:val="21"/>
                      <w:szCs w:val="21"/>
                      <w:u w:val="single"/>
                    </w:rPr>
                    <w:t>无组织排放监控浓度限值（mg/m</w:t>
                  </w:r>
                  <w:r>
                    <w:rPr>
                      <w:rFonts w:hint="default" w:ascii="Times New Roman" w:hAnsi="Times New Roman" w:eastAsia="宋体" w:cs="Times New Roman"/>
                      <w:b/>
                      <w:color w:val="auto"/>
                      <w:sz w:val="21"/>
                      <w:szCs w:val="21"/>
                      <w:u w:val="single"/>
                      <w:vertAlign w:val="superscript"/>
                    </w:rPr>
                    <w:t>3</w:t>
                  </w:r>
                  <w:r>
                    <w:rPr>
                      <w:rFonts w:hint="default" w:ascii="Times New Roman" w:hAnsi="Times New Roman" w:eastAsia="宋体" w:cs="Times New Roman"/>
                      <w:b/>
                      <w:color w:val="auto"/>
                      <w:sz w:val="21"/>
                      <w:szCs w:val="21"/>
                      <w:u w:val="single"/>
                    </w:rPr>
                    <w:t>）</w:t>
                  </w:r>
                </w:p>
              </w:tc>
              <w:tc>
                <w:tcPr>
                  <w:tcW w:w="1998" w:type="dxa"/>
                  <w:vAlign w:val="center"/>
                </w:tcPr>
                <w:p w14:paraId="29EF387E">
                  <w:pPr>
                    <w:pStyle w:val="85"/>
                    <w:rPr>
                      <w:rFonts w:hint="default" w:ascii="Times New Roman" w:hAnsi="Times New Roman" w:eastAsia="宋体" w:cs="Times New Roman"/>
                      <w:b/>
                      <w:color w:val="auto"/>
                      <w:sz w:val="21"/>
                      <w:szCs w:val="21"/>
                      <w:u w:val="single"/>
                    </w:rPr>
                  </w:pPr>
                  <w:r>
                    <w:rPr>
                      <w:rFonts w:hint="default" w:ascii="Times New Roman" w:hAnsi="Times New Roman" w:eastAsia="宋体" w:cs="Times New Roman"/>
                      <w:b/>
                      <w:color w:val="auto"/>
                      <w:sz w:val="21"/>
                      <w:szCs w:val="21"/>
                      <w:u w:val="single"/>
                    </w:rPr>
                    <w:t>执行标准</w:t>
                  </w:r>
                </w:p>
              </w:tc>
            </w:tr>
            <w:tr w14:paraId="76F6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1051" w:type="dxa"/>
                  <w:vAlign w:val="center"/>
                </w:tcPr>
                <w:p w14:paraId="75681969">
                  <w:pPr>
                    <w:pStyle w:val="85"/>
                    <w:rPr>
                      <w:rFonts w:hint="default" w:ascii="Times New Roman" w:hAnsi="Times New Roman" w:eastAsia="宋体" w:cs="Times New Roman"/>
                      <w:color w:val="auto"/>
                      <w:sz w:val="21"/>
                      <w:szCs w:val="21"/>
                      <w:u w:val="single"/>
                      <w:lang w:val="en-US" w:eastAsia="zh-CN"/>
                    </w:rPr>
                  </w:pPr>
                  <w:r>
                    <w:rPr>
                      <w:rFonts w:hint="eastAsia" w:ascii="Times New Roman" w:hAnsi="Times New Roman" w:cs="Times New Roman"/>
                      <w:color w:val="auto"/>
                      <w:sz w:val="21"/>
                      <w:szCs w:val="21"/>
                      <w:u w:val="single"/>
                      <w:lang w:val="en-US" w:eastAsia="zh-CN"/>
                    </w:rPr>
                    <w:t>/</w:t>
                  </w:r>
                </w:p>
              </w:tc>
              <w:tc>
                <w:tcPr>
                  <w:tcW w:w="1051" w:type="dxa"/>
                  <w:vAlign w:val="center"/>
                </w:tcPr>
                <w:p w14:paraId="013CA060">
                  <w:pPr>
                    <w:pStyle w:val="85"/>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颗粒物</w:t>
                  </w:r>
                </w:p>
              </w:tc>
              <w:tc>
                <w:tcPr>
                  <w:tcW w:w="1051" w:type="dxa"/>
                  <w:vAlign w:val="center"/>
                </w:tcPr>
                <w:p w14:paraId="5672FDA7">
                  <w:pPr>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w:t>
                  </w:r>
                </w:p>
              </w:tc>
              <w:tc>
                <w:tcPr>
                  <w:tcW w:w="687" w:type="dxa"/>
                  <w:vAlign w:val="center"/>
                </w:tcPr>
                <w:p w14:paraId="5A13E5B7">
                  <w:pPr>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w:t>
                  </w:r>
                </w:p>
              </w:tc>
              <w:tc>
                <w:tcPr>
                  <w:tcW w:w="852" w:type="dxa"/>
                  <w:vAlign w:val="center"/>
                </w:tcPr>
                <w:p w14:paraId="3F1D58A9">
                  <w:pPr>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w:t>
                  </w:r>
                </w:p>
              </w:tc>
              <w:tc>
                <w:tcPr>
                  <w:tcW w:w="1208" w:type="dxa"/>
                  <w:vAlign w:val="center"/>
                </w:tcPr>
                <w:p w14:paraId="5BE2CE9A">
                  <w:pPr>
                    <w:pStyle w:val="85"/>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1.0</w:t>
                  </w:r>
                </w:p>
              </w:tc>
              <w:tc>
                <w:tcPr>
                  <w:tcW w:w="1998" w:type="dxa"/>
                  <w:vAlign w:val="center"/>
                </w:tcPr>
                <w:p w14:paraId="1DFF92DD">
                  <w:pPr>
                    <w:pStyle w:val="85"/>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《大气污染物综合排放标准》（GB16297-1996）表2二级标准</w:t>
                  </w:r>
                  <w:r>
                    <w:rPr>
                      <w:rFonts w:hint="default" w:ascii="Times New Roman" w:hAnsi="Times New Roman" w:eastAsia="宋体" w:cs="Times New Roman"/>
                      <w:color w:val="auto"/>
                      <w:sz w:val="21"/>
                      <w:szCs w:val="21"/>
                      <w:u w:val="single"/>
                      <w:lang w:eastAsia="zh-CN"/>
                    </w:rPr>
                    <w:t>限值</w:t>
                  </w:r>
                  <w:r>
                    <w:rPr>
                      <w:rFonts w:hint="default" w:ascii="Times New Roman" w:hAnsi="Times New Roman" w:eastAsia="宋体" w:cs="Times New Roman"/>
                      <w:color w:val="auto"/>
                      <w:sz w:val="21"/>
                      <w:szCs w:val="21"/>
                      <w:u w:val="single"/>
                    </w:rPr>
                    <w:t>要求</w:t>
                  </w:r>
                </w:p>
              </w:tc>
            </w:tr>
            <w:tr w14:paraId="7ADA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jc w:val="center"/>
              </w:trPr>
              <w:tc>
                <w:tcPr>
                  <w:tcW w:w="1051" w:type="dxa"/>
                  <w:vAlign w:val="center"/>
                </w:tcPr>
                <w:p w14:paraId="5087E8FC">
                  <w:pPr>
                    <w:pStyle w:val="85"/>
                    <w:rPr>
                      <w:rFonts w:hint="default" w:ascii="Times New Roman" w:hAnsi="Times New Roman" w:eastAsia="宋体" w:cs="Times New Roman"/>
                      <w:color w:val="auto"/>
                      <w:sz w:val="21"/>
                      <w:szCs w:val="21"/>
                      <w:u w:val="single"/>
                      <w:lang w:val="en-US" w:eastAsia="zh-CN"/>
                    </w:rPr>
                  </w:pPr>
                  <w:r>
                    <w:rPr>
                      <w:rFonts w:hint="eastAsia" w:ascii="Times New Roman" w:hAnsi="Times New Roman" w:cs="Times New Roman"/>
                      <w:color w:val="auto"/>
                      <w:sz w:val="21"/>
                      <w:szCs w:val="21"/>
                      <w:u w:val="single"/>
                      <w:lang w:val="en-US" w:eastAsia="zh-CN"/>
                    </w:rPr>
                    <w:t>DA002</w:t>
                  </w:r>
                </w:p>
              </w:tc>
              <w:tc>
                <w:tcPr>
                  <w:tcW w:w="1051" w:type="dxa"/>
                  <w:vAlign w:val="center"/>
                </w:tcPr>
                <w:p w14:paraId="33386A41">
                  <w:pPr>
                    <w:pStyle w:val="85"/>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VOC</w:t>
                  </w:r>
                  <w:r>
                    <w:rPr>
                      <w:rFonts w:hint="default" w:ascii="Times New Roman" w:hAnsi="Times New Roman" w:eastAsia="宋体" w:cs="Times New Roman"/>
                      <w:color w:val="auto"/>
                      <w:sz w:val="21"/>
                      <w:szCs w:val="21"/>
                      <w:u w:val="single"/>
                      <w:vertAlign w:val="subscript"/>
                      <w:lang w:eastAsia="zh-CN"/>
                    </w:rPr>
                    <w:t>S</w:t>
                  </w:r>
                </w:p>
              </w:tc>
              <w:tc>
                <w:tcPr>
                  <w:tcW w:w="1051" w:type="dxa"/>
                  <w:vAlign w:val="center"/>
                </w:tcPr>
                <w:p w14:paraId="6AECB1E6">
                  <w:pPr>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80</w:t>
                  </w:r>
                </w:p>
              </w:tc>
              <w:tc>
                <w:tcPr>
                  <w:tcW w:w="687" w:type="dxa"/>
                  <w:vAlign w:val="center"/>
                </w:tcPr>
                <w:p w14:paraId="272168B9">
                  <w:pPr>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15</w:t>
                  </w:r>
                </w:p>
              </w:tc>
              <w:tc>
                <w:tcPr>
                  <w:tcW w:w="852" w:type="dxa"/>
                  <w:vAlign w:val="center"/>
                </w:tcPr>
                <w:p w14:paraId="5A1A9F48">
                  <w:pPr>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2.0</w:t>
                  </w:r>
                </w:p>
              </w:tc>
              <w:tc>
                <w:tcPr>
                  <w:tcW w:w="1208" w:type="dxa"/>
                  <w:vAlign w:val="center"/>
                </w:tcPr>
                <w:p w14:paraId="3BABDB4A">
                  <w:pPr>
                    <w:pStyle w:val="85"/>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2.0</w:t>
                  </w:r>
                </w:p>
              </w:tc>
              <w:tc>
                <w:tcPr>
                  <w:tcW w:w="1998" w:type="dxa"/>
                  <w:vAlign w:val="center"/>
                </w:tcPr>
                <w:p w14:paraId="15C09D64">
                  <w:pPr>
                    <w:pStyle w:val="85"/>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lang w:val="en-US" w:eastAsia="zh-CN"/>
                    </w:rPr>
                    <w:t>《工业企业挥发性有机物排放控制标准</w:t>
                  </w:r>
                  <w:r>
                    <w:rPr>
                      <w:rFonts w:hint="default" w:ascii="Times New Roman" w:hAnsi="Times New Roman" w:eastAsia="宋体" w:cs="Times New Roman"/>
                      <w:color w:val="auto"/>
                      <w:sz w:val="21"/>
                      <w:szCs w:val="21"/>
                      <w:u w:val="single"/>
                    </w:rPr>
                    <w:t>》（</w:t>
                  </w:r>
                  <w:r>
                    <w:rPr>
                      <w:rFonts w:hint="eastAsia" w:ascii="Times New Roman" w:hAnsi="Times New Roman" w:cs="Times New Roman"/>
                      <w:color w:val="auto"/>
                      <w:sz w:val="21"/>
                      <w:szCs w:val="21"/>
                      <w:u w:val="single"/>
                      <w:lang w:val="en-US" w:eastAsia="zh-CN"/>
                    </w:rPr>
                    <w:t>DB12/524-2020</w:t>
                  </w:r>
                  <w:r>
                    <w:rPr>
                      <w:rFonts w:hint="default" w:ascii="Times New Roman" w:hAnsi="Times New Roman" w:eastAsia="宋体" w:cs="Times New Roman"/>
                      <w:color w:val="auto"/>
                      <w:sz w:val="21"/>
                      <w:szCs w:val="21"/>
                      <w:u w:val="single"/>
                    </w:rPr>
                    <w:t>）</w:t>
                  </w:r>
                  <w:r>
                    <w:rPr>
                      <w:rFonts w:hint="default" w:ascii="Times New Roman" w:hAnsi="Times New Roman" w:eastAsia="宋体" w:cs="Times New Roman"/>
                      <w:color w:val="auto"/>
                      <w:sz w:val="21"/>
                      <w:szCs w:val="21"/>
                      <w:u w:val="single"/>
                      <w:lang w:val="en-US" w:eastAsia="zh-CN"/>
                    </w:rPr>
                    <w:t>中</w:t>
                  </w:r>
                  <w:r>
                    <w:rPr>
                      <w:rFonts w:hint="default" w:ascii="Times New Roman" w:hAnsi="Times New Roman" w:eastAsia="宋体" w:cs="Times New Roman"/>
                      <w:color w:val="auto"/>
                      <w:sz w:val="21"/>
                      <w:szCs w:val="21"/>
                      <w:u w:val="single"/>
                    </w:rPr>
                    <w:t>表2</w:t>
                  </w:r>
                  <w:r>
                    <w:rPr>
                      <w:rFonts w:hint="default" w:ascii="Times New Roman" w:hAnsi="Times New Roman" w:eastAsia="宋体" w:cs="Times New Roman"/>
                      <w:color w:val="auto"/>
                      <w:sz w:val="21"/>
                      <w:szCs w:val="21"/>
                      <w:u w:val="single"/>
                      <w:lang w:val="en-US" w:eastAsia="zh-CN"/>
                    </w:rPr>
                    <w:t>和表5</w:t>
                  </w:r>
                  <w:r>
                    <w:rPr>
                      <w:rFonts w:hint="default" w:ascii="Times New Roman" w:hAnsi="Times New Roman" w:eastAsia="宋体" w:cs="Times New Roman"/>
                      <w:color w:val="auto"/>
                      <w:sz w:val="21"/>
                      <w:szCs w:val="21"/>
                      <w:u w:val="single"/>
                    </w:rPr>
                    <w:t>标准</w:t>
                  </w:r>
                  <w:r>
                    <w:rPr>
                      <w:rFonts w:hint="default" w:ascii="Times New Roman" w:hAnsi="Times New Roman" w:eastAsia="宋体" w:cs="Times New Roman"/>
                      <w:color w:val="auto"/>
                      <w:sz w:val="21"/>
                      <w:szCs w:val="21"/>
                      <w:u w:val="single"/>
                      <w:lang w:eastAsia="zh-CN"/>
                    </w:rPr>
                    <w:t>限值</w:t>
                  </w:r>
                  <w:r>
                    <w:rPr>
                      <w:rFonts w:hint="default" w:ascii="Times New Roman" w:hAnsi="Times New Roman" w:eastAsia="宋体" w:cs="Times New Roman"/>
                      <w:color w:val="auto"/>
                      <w:sz w:val="21"/>
                      <w:szCs w:val="21"/>
                      <w:u w:val="single"/>
                    </w:rPr>
                    <w:t>要求</w:t>
                  </w:r>
                </w:p>
              </w:tc>
            </w:tr>
            <w:tr w14:paraId="43E0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51" w:type="dxa"/>
                  <w:vAlign w:val="center"/>
                </w:tcPr>
                <w:p w14:paraId="6D5D584C">
                  <w:pPr>
                    <w:pStyle w:val="85"/>
                    <w:rPr>
                      <w:rFonts w:hint="default" w:ascii="Times New Roman" w:hAnsi="Times New Roman" w:eastAsia="宋体" w:cs="Times New Roman"/>
                      <w:color w:val="auto"/>
                      <w:sz w:val="21"/>
                      <w:szCs w:val="21"/>
                      <w:u w:val="single"/>
                      <w:lang w:val="en-US" w:eastAsia="zh-CN"/>
                    </w:rPr>
                  </w:pPr>
                  <w:r>
                    <w:rPr>
                      <w:rFonts w:hint="eastAsia" w:ascii="Times New Roman" w:hAnsi="Times New Roman" w:cs="Times New Roman"/>
                      <w:color w:val="auto"/>
                      <w:sz w:val="21"/>
                      <w:szCs w:val="21"/>
                      <w:u w:val="single"/>
                      <w:lang w:val="en-US" w:eastAsia="zh-CN"/>
                    </w:rPr>
                    <w:t>/</w:t>
                  </w:r>
                </w:p>
              </w:tc>
              <w:tc>
                <w:tcPr>
                  <w:tcW w:w="1051" w:type="dxa"/>
                  <w:vAlign w:val="center"/>
                </w:tcPr>
                <w:p w14:paraId="7F545A35">
                  <w:pPr>
                    <w:pStyle w:val="85"/>
                    <w:rPr>
                      <w:rFonts w:hint="default" w:ascii="Times New Roman" w:hAnsi="Times New Roman" w:eastAsia="宋体" w:cs="Times New Roman"/>
                      <w:color w:val="auto"/>
                      <w:sz w:val="21"/>
                      <w:szCs w:val="21"/>
                      <w:u w:val="single"/>
                      <w:lang w:val="de-DE" w:eastAsia="zh-CN"/>
                    </w:rPr>
                  </w:pPr>
                  <w:r>
                    <w:rPr>
                      <w:rFonts w:hint="default" w:ascii="Times New Roman" w:hAnsi="Times New Roman" w:eastAsia="宋体" w:cs="Times New Roman"/>
                      <w:color w:val="auto"/>
                      <w:sz w:val="21"/>
                      <w:szCs w:val="21"/>
                      <w:u w:val="single"/>
                      <w:lang w:val="de-DE" w:eastAsia="zh-CN"/>
                    </w:rPr>
                    <w:t>臭气浓度</w:t>
                  </w:r>
                </w:p>
              </w:tc>
              <w:tc>
                <w:tcPr>
                  <w:tcW w:w="1051" w:type="dxa"/>
                  <w:vAlign w:val="center"/>
                </w:tcPr>
                <w:p w14:paraId="7802D5B9">
                  <w:pPr>
                    <w:pStyle w:val="85"/>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c>
                <w:tcPr>
                  <w:tcW w:w="687" w:type="dxa"/>
                  <w:vAlign w:val="center"/>
                </w:tcPr>
                <w:p w14:paraId="0CCDB751">
                  <w:pPr>
                    <w:pStyle w:val="85"/>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c>
                <w:tcPr>
                  <w:tcW w:w="852" w:type="dxa"/>
                  <w:vAlign w:val="center"/>
                </w:tcPr>
                <w:p w14:paraId="46C849CA">
                  <w:pPr>
                    <w:pStyle w:val="85"/>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w:t>
                  </w:r>
                </w:p>
              </w:tc>
              <w:tc>
                <w:tcPr>
                  <w:tcW w:w="1208" w:type="dxa"/>
                  <w:vAlign w:val="center"/>
                </w:tcPr>
                <w:p w14:paraId="3D0AFAA5">
                  <w:pPr>
                    <w:pStyle w:val="85"/>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20（无量纲）</w:t>
                  </w:r>
                </w:p>
              </w:tc>
              <w:tc>
                <w:tcPr>
                  <w:tcW w:w="1998" w:type="dxa"/>
                  <w:vMerge w:val="restart"/>
                  <w:vAlign w:val="center"/>
                </w:tcPr>
                <w:p w14:paraId="53345999">
                  <w:pPr>
                    <w:pStyle w:val="85"/>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highlight w:val="none"/>
                      <w:u w:val="single"/>
                      <w:lang w:val="de-DE" w:eastAsia="zh-CN"/>
                    </w:rPr>
                    <w:t>《恶臭污染物排放标准》（</w:t>
                  </w:r>
                  <w:r>
                    <w:rPr>
                      <w:rFonts w:hint="default" w:ascii="Times New Roman" w:hAnsi="Times New Roman" w:eastAsia="宋体" w:cs="Times New Roman"/>
                      <w:color w:val="auto"/>
                      <w:sz w:val="21"/>
                      <w:szCs w:val="21"/>
                      <w:highlight w:val="none"/>
                      <w:u w:val="single"/>
                      <w:lang w:val="en-US" w:eastAsia="zh-CN"/>
                    </w:rPr>
                    <w:t>GB14554-93</w:t>
                  </w:r>
                  <w:r>
                    <w:rPr>
                      <w:rFonts w:hint="default" w:ascii="Times New Roman" w:hAnsi="Times New Roman" w:eastAsia="宋体" w:cs="Times New Roman"/>
                      <w:color w:val="auto"/>
                      <w:sz w:val="21"/>
                      <w:szCs w:val="21"/>
                      <w:highlight w:val="none"/>
                      <w:u w:val="single"/>
                      <w:lang w:val="de-DE" w:eastAsia="zh-CN"/>
                    </w:rPr>
                    <w:t>）</w:t>
                  </w:r>
                </w:p>
              </w:tc>
            </w:tr>
            <w:tr w14:paraId="09CC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51" w:type="dxa"/>
                  <w:vAlign w:val="center"/>
                </w:tcPr>
                <w:p w14:paraId="0E1188F4">
                  <w:pPr>
                    <w:pStyle w:val="85"/>
                    <w:rPr>
                      <w:rFonts w:hint="default" w:ascii="Times New Roman" w:hAnsi="Times New Roman" w:eastAsia="宋体" w:cs="Times New Roman"/>
                      <w:color w:val="auto"/>
                      <w:sz w:val="21"/>
                      <w:szCs w:val="21"/>
                      <w:u w:val="single"/>
                      <w:lang w:val="en-US" w:eastAsia="zh-CN"/>
                    </w:rPr>
                  </w:pPr>
                  <w:r>
                    <w:rPr>
                      <w:rFonts w:hint="eastAsia" w:ascii="Times New Roman" w:hAnsi="Times New Roman" w:cs="Times New Roman"/>
                      <w:color w:val="auto"/>
                      <w:sz w:val="21"/>
                      <w:szCs w:val="21"/>
                      <w:u w:val="single"/>
                      <w:lang w:val="en-US" w:eastAsia="zh-CN"/>
                    </w:rPr>
                    <w:t>/</w:t>
                  </w:r>
                </w:p>
              </w:tc>
              <w:tc>
                <w:tcPr>
                  <w:tcW w:w="1051" w:type="dxa"/>
                  <w:vAlign w:val="center"/>
                </w:tcPr>
                <w:p w14:paraId="3CD8DD69">
                  <w:pPr>
                    <w:pStyle w:val="85"/>
                    <w:rPr>
                      <w:rFonts w:hint="default" w:ascii="Times New Roman" w:hAnsi="Times New Roman" w:eastAsia="宋体" w:cs="Times New Roman"/>
                      <w:color w:val="auto"/>
                      <w:sz w:val="21"/>
                      <w:szCs w:val="21"/>
                      <w:u w:val="single"/>
                      <w:lang w:val="de-DE" w:eastAsia="zh-CN"/>
                    </w:rPr>
                  </w:pPr>
                  <w:r>
                    <w:rPr>
                      <w:rFonts w:hint="default" w:ascii="Times New Roman" w:hAnsi="Times New Roman" w:eastAsia="宋体" w:cs="Times New Roman"/>
                      <w:color w:val="auto"/>
                      <w:sz w:val="21"/>
                      <w:szCs w:val="21"/>
                      <w:u w:val="single"/>
                      <w:lang w:val="de-DE" w:eastAsia="zh-CN"/>
                    </w:rPr>
                    <w:t>氨</w:t>
                  </w:r>
                </w:p>
              </w:tc>
              <w:tc>
                <w:tcPr>
                  <w:tcW w:w="1051" w:type="dxa"/>
                  <w:vAlign w:val="center"/>
                </w:tcPr>
                <w:p w14:paraId="03F472D6">
                  <w:pPr>
                    <w:pStyle w:val="85"/>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c>
                <w:tcPr>
                  <w:tcW w:w="687" w:type="dxa"/>
                  <w:vAlign w:val="center"/>
                </w:tcPr>
                <w:p w14:paraId="2B6D34AA">
                  <w:pPr>
                    <w:pStyle w:val="85"/>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c>
                <w:tcPr>
                  <w:tcW w:w="852" w:type="dxa"/>
                  <w:vAlign w:val="center"/>
                </w:tcPr>
                <w:p w14:paraId="278FF5AB">
                  <w:pPr>
                    <w:pStyle w:val="85"/>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w:t>
                  </w:r>
                </w:p>
              </w:tc>
              <w:tc>
                <w:tcPr>
                  <w:tcW w:w="1208" w:type="dxa"/>
                  <w:vAlign w:val="center"/>
                </w:tcPr>
                <w:p w14:paraId="7A02E50E">
                  <w:pPr>
                    <w:pStyle w:val="85"/>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1.5</w:t>
                  </w:r>
                </w:p>
              </w:tc>
              <w:tc>
                <w:tcPr>
                  <w:tcW w:w="1998" w:type="dxa"/>
                  <w:vMerge w:val="continue"/>
                  <w:vAlign w:val="center"/>
                </w:tcPr>
                <w:p w14:paraId="40F0643A">
                  <w:pPr>
                    <w:pStyle w:val="85"/>
                    <w:rPr>
                      <w:rFonts w:hint="default" w:ascii="Times New Roman" w:hAnsi="Times New Roman" w:eastAsia="宋体" w:cs="Times New Roman"/>
                      <w:color w:val="auto"/>
                      <w:sz w:val="21"/>
                      <w:szCs w:val="21"/>
                      <w:highlight w:val="none"/>
                      <w:u w:val="single"/>
                      <w:lang w:val="de-DE" w:eastAsia="zh-CN"/>
                    </w:rPr>
                  </w:pPr>
                </w:p>
              </w:tc>
            </w:tr>
            <w:tr w14:paraId="4FC0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51" w:type="dxa"/>
                  <w:vAlign w:val="center"/>
                </w:tcPr>
                <w:p w14:paraId="45F06797">
                  <w:pPr>
                    <w:pStyle w:val="85"/>
                    <w:rPr>
                      <w:rFonts w:hint="default" w:ascii="Times New Roman" w:hAnsi="Times New Roman" w:eastAsia="宋体" w:cs="Times New Roman"/>
                      <w:color w:val="auto"/>
                      <w:sz w:val="21"/>
                      <w:szCs w:val="21"/>
                      <w:u w:val="single"/>
                      <w:lang w:val="en-US" w:eastAsia="zh-CN"/>
                    </w:rPr>
                  </w:pPr>
                  <w:r>
                    <w:rPr>
                      <w:rFonts w:hint="eastAsia" w:ascii="Times New Roman" w:hAnsi="Times New Roman" w:cs="Times New Roman"/>
                      <w:color w:val="auto"/>
                      <w:sz w:val="21"/>
                      <w:szCs w:val="21"/>
                      <w:u w:val="single"/>
                      <w:lang w:val="en-US" w:eastAsia="zh-CN"/>
                    </w:rPr>
                    <w:t>/</w:t>
                  </w:r>
                </w:p>
              </w:tc>
              <w:tc>
                <w:tcPr>
                  <w:tcW w:w="1051" w:type="dxa"/>
                  <w:vAlign w:val="center"/>
                </w:tcPr>
                <w:p w14:paraId="51C3EFFF">
                  <w:pPr>
                    <w:pStyle w:val="85"/>
                    <w:rPr>
                      <w:rFonts w:hint="default" w:ascii="Times New Roman" w:hAnsi="Times New Roman" w:eastAsia="宋体" w:cs="Times New Roman"/>
                      <w:color w:val="auto"/>
                      <w:sz w:val="21"/>
                      <w:szCs w:val="21"/>
                      <w:u w:val="single"/>
                      <w:lang w:val="de-DE" w:eastAsia="zh-CN"/>
                    </w:rPr>
                  </w:pPr>
                  <w:r>
                    <w:rPr>
                      <w:rFonts w:hint="default" w:ascii="Times New Roman" w:hAnsi="Times New Roman" w:eastAsia="宋体" w:cs="Times New Roman"/>
                      <w:color w:val="auto"/>
                      <w:sz w:val="21"/>
                      <w:szCs w:val="21"/>
                      <w:u w:val="single"/>
                      <w:lang w:val="de-DE" w:eastAsia="zh-CN"/>
                    </w:rPr>
                    <w:t>硫化氢</w:t>
                  </w:r>
                </w:p>
              </w:tc>
              <w:tc>
                <w:tcPr>
                  <w:tcW w:w="1051" w:type="dxa"/>
                  <w:vAlign w:val="center"/>
                </w:tcPr>
                <w:p w14:paraId="223E9DAC">
                  <w:pPr>
                    <w:pStyle w:val="85"/>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c>
                <w:tcPr>
                  <w:tcW w:w="687" w:type="dxa"/>
                  <w:vAlign w:val="center"/>
                </w:tcPr>
                <w:p w14:paraId="70234095">
                  <w:pPr>
                    <w:pStyle w:val="85"/>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c>
                <w:tcPr>
                  <w:tcW w:w="852" w:type="dxa"/>
                  <w:vAlign w:val="center"/>
                </w:tcPr>
                <w:p w14:paraId="3FA71567">
                  <w:pPr>
                    <w:pStyle w:val="85"/>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w:t>
                  </w:r>
                </w:p>
              </w:tc>
              <w:tc>
                <w:tcPr>
                  <w:tcW w:w="1208" w:type="dxa"/>
                  <w:vAlign w:val="center"/>
                </w:tcPr>
                <w:p w14:paraId="79FECB2C">
                  <w:pPr>
                    <w:pStyle w:val="85"/>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0.06</w:t>
                  </w:r>
                </w:p>
              </w:tc>
              <w:tc>
                <w:tcPr>
                  <w:tcW w:w="1998" w:type="dxa"/>
                  <w:vMerge w:val="continue"/>
                  <w:vAlign w:val="center"/>
                </w:tcPr>
                <w:p w14:paraId="482EEE4B">
                  <w:pPr>
                    <w:pStyle w:val="85"/>
                    <w:rPr>
                      <w:rFonts w:hint="default" w:ascii="Times New Roman" w:hAnsi="Times New Roman" w:eastAsia="宋体" w:cs="Times New Roman"/>
                      <w:color w:val="auto"/>
                      <w:sz w:val="21"/>
                      <w:szCs w:val="21"/>
                      <w:highlight w:val="none"/>
                      <w:u w:val="single"/>
                      <w:lang w:val="de-DE" w:eastAsia="zh-CN"/>
                    </w:rPr>
                  </w:pPr>
                </w:p>
              </w:tc>
            </w:tr>
          </w:tbl>
          <w:p w14:paraId="62B43506">
            <w:pPr>
              <w:keepNext w:val="0"/>
              <w:keepLines w:val="0"/>
              <w:pageBreakBefore w:val="0"/>
              <w:widowControl w:val="0"/>
              <w:kinsoku/>
              <w:wordWrap/>
              <w:overflowPunct/>
              <w:topLinePunct w:val="0"/>
              <w:autoSpaceDE/>
              <w:autoSpaceDN/>
              <w:bidi w:val="0"/>
              <w:adjustRightInd/>
              <w:snapToGrid/>
              <w:spacing w:before="157" w:beforeLines="50" w:line="360" w:lineRule="auto"/>
              <w:ind w:firstLine="422" w:firstLineChars="200"/>
              <w:jc w:val="center"/>
              <w:textAlignment w:val="auto"/>
              <w:outlineLvl w:val="0"/>
              <w:rPr>
                <w:rFonts w:hint="default" w:ascii="Times New Roman" w:hAnsi="Times New Roman" w:eastAsia="宋体" w:cs="Times New Roman"/>
                <w:b w:val="0"/>
                <w:bCs/>
                <w:color w:val="auto"/>
                <w:sz w:val="24"/>
                <w:szCs w:val="21"/>
                <w:highlight w:val="none"/>
                <w:lang w:eastAsia="zh-CN"/>
              </w:rPr>
            </w:pPr>
            <w:r>
              <w:rPr>
                <w:rFonts w:hint="default" w:ascii="Times New Roman" w:hAnsi="Times New Roman" w:eastAsia="宋体" w:cs="Times New Roman"/>
                <w:b/>
                <w:bCs/>
                <w:color w:val="000000"/>
                <w:highlight w:val="none"/>
                <w:u w:val="single"/>
              </w:rPr>
              <w:t>表</w:t>
            </w:r>
            <w:r>
              <w:rPr>
                <w:rFonts w:hint="default" w:ascii="Times New Roman" w:hAnsi="Times New Roman" w:eastAsia="宋体" w:cs="Times New Roman"/>
                <w:b/>
                <w:bCs/>
                <w:color w:val="000000"/>
                <w:highlight w:val="none"/>
                <w:u w:val="single"/>
                <w:lang w:val="en-US" w:eastAsia="zh-CN"/>
              </w:rPr>
              <w:t>3</w:t>
            </w:r>
            <w:r>
              <w:rPr>
                <w:rFonts w:hint="default" w:ascii="Times New Roman" w:hAnsi="Times New Roman" w:eastAsia="宋体" w:cs="Times New Roman"/>
                <w:b/>
                <w:bCs/>
                <w:color w:val="000000"/>
                <w:highlight w:val="none"/>
                <w:u w:val="single"/>
              </w:rPr>
              <w:t>-</w:t>
            </w:r>
            <w:r>
              <w:rPr>
                <w:rFonts w:hint="default" w:ascii="Times New Roman" w:hAnsi="Times New Roman" w:eastAsia="宋体" w:cs="Times New Roman"/>
                <w:b/>
                <w:bCs/>
                <w:color w:val="000000"/>
                <w:highlight w:val="none"/>
                <w:u w:val="single"/>
                <w:lang w:val="en-US" w:eastAsia="zh-CN"/>
              </w:rPr>
              <w:t>10</w:t>
            </w:r>
            <w:r>
              <w:rPr>
                <w:rFonts w:hint="default" w:ascii="Times New Roman" w:hAnsi="Times New Roman" w:eastAsia="宋体" w:cs="Times New Roman"/>
                <w:b/>
                <w:bCs/>
                <w:color w:val="000000"/>
                <w:highlight w:val="none"/>
                <w:u w:val="single"/>
              </w:rPr>
              <w:t xml:space="preserve">  </w:t>
            </w:r>
            <w:r>
              <w:rPr>
                <w:rFonts w:hint="default" w:ascii="Times New Roman" w:hAnsi="Times New Roman" w:eastAsia="宋体" w:cs="Times New Roman"/>
                <w:b/>
                <w:bCs/>
                <w:color w:val="000000"/>
                <w:highlight w:val="none"/>
                <w:u w:val="single"/>
                <w:lang w:val="en-US" w:eastAsia="zh-CN"/>
              </w:rPr>
              <w:t>厂区内VOC</w:t>
            </w:r>
            <w:r>
              <w:rPr>
                <w:rFonts w:hint="default" w:ascii="Times New Roman" w:hAnsi="Times New Roman" w:eastAsia="宋体" w:cs="Times New Roman"/>
                <w:b/>
                <w:bCs/>
                <w:color w:val="000000"/>
                <w:highlight w:val="none"/>
                <w:u w:val="single"/>
                <w:vertAlign w:val="subscript"/>
                <w:lang w:val="en-US" w:eastAsia="zh-CN"/>
              </w:rPr>
              <w:t>S</w:t>
            </w:r>
            <w:r>
              <w:rPr>
                <w:rFonts w:hint="default" w:ascii="Times New Roman" w:hAnsi="Times New Roman" w:eastAsia="宋体" w:cs="Times New Roman"/>
                <w:b/>
                <w:bCs/>
                <w:color w:val="000000"/>
                <w:highlight w:val="none"/>
                <w:u w:val="single"/>
                <w:vertAlign w:val="baseline"/>
                <w:lang w:val="en-US" w:eastAsia="zh-CN"/>
              </w:rPr>
              <w:t>无组织排放限值</w:t>
            </w:r>
          </w:p>
          <w:tbl>
            <w:tblPr>
              <w:tblStyle w:val="28"/>
              <w:tblW w:w="7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1007"/>
              <w:gridCol w:w="1333"/>
              <w:gridCol w:w="1539"/>
              <w:gridCol w:w="1293"/>
              <w:gridCol w:w="1293"/>
            </w:tblGrid>
            <w:tr w14:paraId="293A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92" w:type="dxa"/>
                  <w:vAlign w:val="center"/>
                </w:tcPr>
                <w:p w14:paraId="71FEE43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污染物项目</w:t>
                  </w:r>
                </w:p>
              </w:tc>
              <w:tc>
                <w:tcPr>
                  <w:tcW w:w="1007" w:type="dxa"/>
                  <w:vAlign w:val="center"/>
                </w:tcPr>
                <w:p w14:paraId="63EBB0F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排放限值</w:t>
                  </w:r>
                </w:p>
              </w:tc>
              <w:tc>
                <w:tcPr>
                  <w:tcW w:w="1333" w:type="dxa"/>
                  <w:vAlign w:val="center"/>
                </w:tcPr>
                <w:p w14:paraId="493377C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特别排放限值</w:t>
                  </w:r>
                </w:p>
              </w:tc>
              <w:tc>
                <w:tcPr>
                  <w:tcW w:w="1539" w:type="dxa"/>
                  <w:vAlign w:val="center"/>
                </w:tcPr>
                <w:p w14:paraId="01D17BF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限值含义</w:t>
                  </w:r>
                </w:p>
              </w:tc>
              <w:tc>
                <w:tcPr>
                  <w:tcW w:w="1293" w:type="dxa"/>
                  <w:vAlign w:val="center"/>
                </w:tcPr>
                <w:p w14:paraId="3B47C6E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无组织排放监控</w:t>
                  </w:r>
                </w:p>
              </w:tc>
              <w:tc>
                <w:tcPr>
                  <w:tcW w:w="1293" w:type="dxa"/>
                  <w:vAlign w:val="center"/>
                </w:tcPr>
                <w:p w14:paraId="0AE94B2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执行标准</w:t>
                  </w:r>
                </w:p>
              </w:tc>
            </w:tr>
            <w:tr w14:paraId="53FB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92" w:type="dxa"/>
                  <w:vMerge w:val="restart"/>
                  <w:vAlign w:val="center"/>
                </w:tcPr>
                <w:p w14:paraId="450C4E8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NMHC</w:t>
                  </w:r>
                </w:p>
              </w:tc>
              <w:tc>
                <w:tcPr>
                  <w:tcW w:w="1007" w:type="dxa"/>
                  <w:vAlign w:val="center"/>
                </w:tcPr>
                <w:p w14:paraId="1D515EC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10</w:t>
                  </w:r>
                </w:p>
              </w:tc>
              <w:tc>
                <w:tcPr>
                  <w:tcW w:w="1333" w:type="dxa"/>
                  <w:vAlign w:val="center"/>
                </w:tcPr>
                <w:p w14:paraId="654591C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6</w:t>
                  </w:r>
                </w:p>
              </w:tc>
              <w:tc>
                <w:tcPr>
                  <w:tcW w:w="1539" w:type="dxa"/>
                  <w:vAlign w:val="center"/>
                </w:tcPr>
                <w:p w14:paraId="6213AB0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监控点处1h平均浓度值</w:t>
                  </w:r>
                </w:p>
              </w:tc>
              <w:tc>
                <w:tcPr>
                  <w:tcW w:w="1293" w:type="dxa"/>
                  <w:vMerge w:val="restart"/>
                  <w:vAlign w:val="center"/>
                </w:tcPr>
                <w:p w14:paraId="5AF1AFB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在厂房外设置监控点</w:t>
                  </w:r>
                </w:p>
              </w:tc>
              <w:tc>
                <w:tcPr>
                  <w:tcW w:w="1293" w:type="dxa"/>
                  <w:vMerge w:val="restart"/>
                  <w:vAlign w:val="center"/>
                </w:tcPr>
                <w:p w14:paraId="448A254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《挥发性有机物无组织排放控制标准》（GB37822-2019）</w:t>
                  </w:r>
                </w:p>
              </w:tc>
            </w:tr>
            <w:tr w14:paraId="1D14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292" w:type="dxa"/>
                  <w:vMerge w:val="continue"/>
                  <w:vAlign w:val="center"/>
                </w:tcPr>
                <w:p w14:paraId="74D6B05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eastAsia="zh-CN"/>
                    </w:rPr>
                  </w:pPr>
                </w:p>
              </w:tc>
              <w:tc>
                <w:tcPr>
                  <w:tcW w:w="1007" w:type="dxa"/>
                  <w:vAlign w:val="center"/>
                </w:tcPr>
                <w:p w14:paraId="162AD1A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30</w:t>
                  </w:r>
                </w:p>
              </w:tc>
              <w:tc>
                <w:tcPr>
                  <w:tcW w:w="1333" w:type="dxa"/>
                  <w:vAlign w:val="center"/>
                </w:tcPr>
                <w:p w14:paraId="1EBC5FC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20</w:t>
                  </w:r>
                </w:p>
              </w:tc>
              <w:tc>
                <w:tcPr>
                  <w:tcW w:w="1539" w:type="dxa"/>
                  <w:vAlign w:val="center"/>
                </w:tcPr>
                <w:p w14:paraId="10CC7A5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val="en-US" w:eastAsia="zh-CN"/>
                    </w:rPr>
                  </w:pPr>
                  <w:r>
                    <w:rPr>
                      <w:rFonts w:hint="default" w:ascii="Times New Roman" w:hAnsi="Times New Roman" w:eastAsia="宋体" w:cs="Times New Roman"/>
                      <w:b w:val="0"/>
                      <w:bCs/>
                      <w:color w:val="auto"/>
                      <w:sz w:val="21"/>
                      <w:szCs w:val="21"/>
                      <w:highlight w:val="none"/>
                      <w:u w:val="single"/>
                      <w:vertAlign w:val="baseline"/>
                      <w:lang w:val="en-US" w:eastAsia="zh-CN"/>
                    </w:rPr>
                    <w:t>监控点任意一次浓度值</w:t>
                  </w:r>
                </w:p>
              </w:tc>
              <w:tc>
                <w:tcPr>
                  <w:tcW w:w="1293" w:type="dxa"/>
                  <w:vMerge w:val="continue"/>
                  <w:vAlign w:val="center"/>
                </w:tcPr>
                <w:p w14:paraId="1A26FB4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eastAsia="zh-CN"/>
                    </w:rPr>
                  </w:pPr>
                </w:p>
              </w:tc>
              <w:tc>
                <w:tcPr>
                  <w:tcW w:w="1293" w:type="dxa"/>
                  <w:vMerge w:val="continue"/>
                  <w:vAlign w:val="center"/>
                </w:tcPr>
                <w:p w14:paraId="5A06147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val="0"/>
                      <w:bCs/>
                      <w:color w:val="auto"/>
                      <w:sz w:val="21"/>
                      <w:szCs w:val="21"/>
                      <w:highlight w:val="none"/>
                      <w:u w:val="single"/>
                      <w:vertAlign w:val="baseline"/>
                      <w:lang w:eastAsia="zh-CN"/>
                    </w:rPr>
                  </w:pPr>
                </w:p>
              </w:tc>
            </w:tr>
          </w:tbl>
          <w:p w14:paraId="0A4E02F1">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outlineLvl w:val="0"/>
              <w:rPr>
                <w:rFonts w:hint="default" w:ascii="Times New Roman" w:hAnsi="Times New Roman" w:eastAsia="宋体" w:cs="Times New Roman"/>
                <w:b w:val="0"/>
                <w:bCs/>
                <w:color w:val="auto"/>
                <w:sz w:val="24"/>
                <w:szCs w:val="21"/>
                <w:highlight w:val="none"/>
              </w:rPr>
            </w:pPr>
            <w:r>
              <w:rPr>
                <w:rFonts w:hint="default" w:ascii="Times New Roman" w:hAnsi="Times New Roman" w:eastAsia="宋体" w:cs="Times New Roman"/>
                <w:b w:val="0"/>
                <w:bCs/>
                <w:color w:val="auto"/>
                <w:sz w:val="24"/>
                <w:szCs w:val="21"/>
                <w:highlight w:val="none"/>
                <w:lang w:eastAsia="zh-CN"/>
              </w:rPr>
              <w:t>（</w:t>
            </w:r>
            <w:r>
              <w:rPr>
                <w:rFonts w:hint="default" w:ascii="Times New Roman" w:hAnsi="Times New Roman" w:eastAsia="宋体" w:cs="Times New Roman"/>
                <w:b w:val="0"/>
                <w:bCs/>
                <w:color w:val="auto"/>
                <w:sz w:val="24"/>
                <w:szCs w:val="21"/>
                <w:highlight w:val="none"/>
                <w:lang w:val="en-US" w:eastAsia="zh-CN"/>
              </w:rPr>
              <w:t>3</w:t>
            </w:r>
            <w:r>
              <w:rPr>
                <w:rFonts w:hint="default" w:ascii="Times New Roman" w:hAnsi="Times New Roman" w:eastAsia="宋体" w:cs="Times New Roman"/>
                <w:b w:val="0"/>
                <w:bCs/>
                <w:color w:val="auto"/>
                <w:sz w:val="24"/>
                <w:szCs w:val="21"/>
                <w:highlight w:val="none"/>
                <w:lang w:eastAsia="zh-CN"/>
              </w:rPr>
              <w:t>）</w:t>
            </w:r>
            <w:r>
              <w:rPr>
                <w:rFonts w:hint="default" w:ascii="Times New Roman" w:hAnsi="Times New Roman" w:eastAsia="宋体" w:cs="Times New Roman"/>
                <w:b w:val="0"/>
                <w:bCs/>
                <w:color w:val="auto"/>
                <w:sz w:val="24"/>
                <w:szCs w:val="21"/>
                <w:highlight w:val="none"/>
              </w:rPr>
              <w:t>噪声排放标准</w:t>
            </w:r>
          </w:p>
          <w:p w14:paraId="157FD10C">
            <w:pPr>
              <w:spacing w:line="360" w:lineRule="auto"/>
              <w:ind w:firstLine="496"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sz w:val="24"/>
                <w:szCs w:val="24"/>
                <w:highlight w:val="none"/>
              </w:rPr>
              <w:t>厂界噪声执行</w:t>
            </w:r>
            <w:r>
              <w:rPr>
                <w:rFonts w:hint="default" w:ascii="Times New Roman" w:hAnsi="Times New Roman" w:eastAsia="宋体" w:cs="Times New Roman"/>
                <w:color w:val="auto"/>
                <w:sz w:val="24"/>
                <w:szCs w:val="21"/>
                <w:highlight w:val="none"/>
              </w:rPr>
              <w:t>《工业企业厂界环境噪声排放标准》（GB12348-2008）</w:t>
            </w:r>
            <w:r>
              <w:rPr>
                <w:rFonts w:hint="default" w:ascii="Times New Roman" w:hAnsi="Times New Roman" w:eastAsia="宋体" w:cs="Times New Roman"/>
                <w:color w:val="auto"/>
                <w:sz w:val="24"/>
                <w:szCs w:val="21"/>
                <w:highlight w:val="none"/>
                <w:lang w:val="en-US" w:eastAsia="zh-CN"/>
              </w:rPr>
              <w:t>2</w:t>
            </w:r>
            <w:r>
              <w:rPr>
                <w:rFonts w:hint="default" w:ascii="Times New Roman" w:hAnsi="Times New Roman" w:eastAsia="宋体" w:cs="Times New Roman"/>
                <w:color w:val="auto"/>
                <w:sz w:val="24"/>
                <w:szCs w:val="21"/>
                <w:highlight w:val="none"/>
              </w:rPr>
              <w:t>类标准</w:t>
            </w:r>
            <w:r>
              <w:rPr>
                <w:rFonts w:hint="default" w:ascii="Times New Roman" w:hAnsi="Times New Roman" w:eastAsia="宋体" w:cs="Times New Roman"/>
                <w:color w:val="auto"/>
                <w:sz w:val="24"/>
                <w:szCs w:val="24"/>
                <w:highlight w:val="none"/>
              </w:rPr>
              <w:t>。</w:t>
            </w:r>
          </w:p>
          <w:p w14:paraId="3858BE41">
            <w:pPr>
              <w:spacing w:line="360" w:lineRule="auto"/>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 xml:space="preserve">3-11  </w:t>
            </w:r>
            <w:r>
              <w:rPr>
                <w:rFonts w:hint="default" w:ascii="Times New Roman" w:hAnsi="Times New Roman" w:eastAsia="宋体" w:cs="Times New Roman"/>
                <w:b/>
                <w:color w:val="auto"/>
                <w:sz w:val="21"/>
                <w:szCs w:val="21"/>
                <w:highlight w:val="none"/>
              </w:rPr>
              <w:t>工业企业厂界噪声限值  单位：dB(A)</w:t>
            </w:r>
          </w:p>
          <w:tbl>
            <w:tblPr>
              <w:tblStyle w:val="27"/>
              <w:tblW w:w="7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2"/>
              <w:gridCol w:w="2713"/>
              <w:gridCol w:w="2744"/>
            </w:tblGrid>
            <w:tr w14:paraId="39BF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322" w:type="dxa"/>
                  <w:noWrap w:val="0"/>
                  <w:vAlign w:val="center"/>
                </w:tcPr>
                <w:p w14:paraId="6589965E">
                  <w:pPr>
                    <w:adjustRightInd w:val="0"/>
                    <w:snapToGrid w:val="0"/>
                    <w:jc w:val="center"/>
                    <w:rPr>
                      <w:rFonts w:hint="default" w:ascii="Times New Roman" w:hAnsi="Times New Roman" w:eastAsia="宋体" w:cs="Times New Roman"/>
                      <w:b/>
                      <w:bCs/>
                      <w:color w:val="auto"/>
                      <w:szCs w:val="21"/>
                      <w:highlight w:val="none"/>
                      <w:u w:val="none"/>
                    </w:rPr>
                  </w:pPr>
                  <w:r>
                    <w:rPr>
                      <w:rFonts w:hint="default" w:ascii="Times New Roman" w:hAnsi="Times New Roman" w:eastAsia="宋体" w:cs="Times New Roman"/>
                      <w:b/>
                      <w:bCs/>
                      <w:color w:val="auto"/>
                      <w:szCs w:val="21"/>
                      <w:highlight w:val="none"/>
                      <w:u w:val="none"/>
                    </w:rPr>
                    <w:t>标准</w:t>
                  </w:r>
                </w:p>
              </w:tc>
              <w:tc>
                <w:tcPr>
                  <w:tcW w:w="2713" w:type="dxa"/>
                  <w:noWrap w:val="0"/>
                  <w:vAlign w:val="center"/>
                </w:tcPr>
                <w:p w14:paraId="3B099444">
                  <w:pPr>
                    <w:adjustRightInd w:val="0"/>
                    <w:snapToGrid w:val="0"/>
                    <w:jc w:val="center"/>
                    <w:rPr>
                      <w:rFonts w:hint="default" w:ascii="Times New Roman" w:hAnsi="Times New Roman" w:eastAsia="宋体" w:cs="Times New Roman"/>
                      <w:b/>
                      <w:bCs/>
                      <w:color w:val="auto"/>
                      <w:szCs w:val="21"/>
                      <w:highlight w:val="none"/>
                      <w:u w:val="none"/>
                    </w:rPr>
                  </w:pPr>
                  <w:r>
                    <w:rPr>
                      <w:rFonts w:hint="default" w:ascii="Times New Roman" w:hAnsi="Times New Roman" w:eastAsia="宋体" w:cs="Times New Roman"/>
                      <w:b/>
                      <w:bCs/>
                      <w:color w:val="auto"/>
                      <w:szCs w:val="21"/>
                      <w:highlight w:val="none"/>
                      <w:u w:val="none"/>
                    </w:rPr>
                    <w:t>昼间</w:t>
                  </w:r>
                </w:p>
              </w:tc>
              <w:tc>
                <w:tcPr>
                  <w:tcW w:w="2744" w:type="dxa"/>
                  <w:noWrap w:val="0"/>
                  <w:vAlign w:val="center"/>
                </w:tcPr>
                <w:p w14:paraId="1075D81D">
                  <w:pPr>
                    <w:adjustRightInd w:val="0"/>
                    <w:snapToGrid w:val="0"/>
                    <w:jc w:val="center"/>
                    <w:rPr>
                      <w:rFonts w:hint="default" w:ascii="Times New Roman" w:hAnsi="Times New Roman" w:eastAsia="宋体" w:cs="Times New Roman"/>
                      <w:b/>
                      <w:bCs/>
                      <w:color w:val="auto"/>
                      <w:szCs w:val="21"/>
                      <w:highlight w:val="none"/>
                      <w:u w:val="none"/>
                    </w:rPr>
                  </w:pPr>
                  <w:r>
                    <w:rPr>
                      <w:rFonts w:hint="default" w:ascii="Times New Roman" w:hAnsi="Times New Roman" w:eastAsia="宋体" w:cs="Times New Roman"/>
                      <w:b/>
                      <w:bCs/>
                      <w:color w:val="auto"/>
                      <w:szCs w:val="21"/>
                      <w:highlight w:val="none"/>
                      <w:u w:val="none"/>
                    </w:rPr>
                    <w:t>夜间</w:t>
                  </w:r>
                </w:p>
              </w:tc>
            </w:tr>
            <w:tr w14:paraId="09DF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322" w:type="dxa"/>
                  <w:noWrap w:val="0"/>
                  <w:vAlign w:val="center"/>
                </w:tcPr>
                <w:p w14:paraId="3567EB3E">
                  <w:pPr>
                    <w:adjustRightInd w:val="0"/>
                    <w:snapToGrid w:val="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pacing w:val="-20"/>
                      <w:szCs w:val="21"/>
                      <w:highlight w:val="none"/>
                      <w:u w:val="none"/>
                      <w:lang w:val="en-US" w:eastAsia="zh-CN"/>
                    </w:rPr>
                    <w:t>2</w:t>
                  </w:r>
                  <w:r>
                    <w:rPr>
                      <w:rFonts w:hint="default" w:ascii="Times New Roman" w:hAnsi="Times New Roman" w:eastAsia="宋体" w:cs="Times New Roman"/>
                      <w:color w:val="auto"/>
                      <w:szCs w:val="21"/>
                      <w:highlight w:val="none"/>
                      <w:u w:val="none"/>
                    </w:rPr>
                    <w:t>类</w:t>
                  </w:r>
                </w:p>
              </w:tc>
              <w:tc>
                <w:tcPr>
                  <w:tcW w:w="2713" w:type="dxa"/>
                  <w:noWrap w:val="0"/>
                  <w:vAlign w:val="center"/>
                </w:tcPr>
                <w:p w14:paraId="288A84C4">
                  <w:pPr>
                    <w:adjustRightInd w:val="0"/>
                    <w:snapToGrid w:val="0"/>
                    <w:jc w:val="center"/>
                    <w:rPr>
                      <w:rFonts w:hint="default" w:ascii="Times New Roman" w:hAnsi="Times New Roman" w:eastAsia="宋体" w:cs="Times New Roman"/>
                      <w:color w:val="auto"/>
                      <w:szCs w:val="21"/>
                      <w:highlight w:val="none"/>
                      <w:u w:val="none"/>
                      <w:lang w:val="en-US" w:eastAsia="zh-CN"/>
                    </w:rPr>
                  </w:pPr>
                  <w:r>
                    <w:rPr>
                      <w:rFonts w:hint="default" w:ascii="Times New Roman" w:hAnsi="Times New Roman" w:eastAsia="宋体" w:cs="Times New Roman"/>
                      <w:color w:val="auto"/>
                      <w:szCs w:val="21"/>
                      <w:highlight w:val="none"/>
                      <w:u w:val="none"/>
                      <w:lang w:val="en-US" w:eastAsia="zh-CN"/>
                    </w:rPr>
                    <w:t>60</w:t>
                  </w:r>
                </w:p>
              </w:tc>
              <w:tc>
                <w:tcPr>
                  <w:tcW w:w="2744" w:type="dxa"/>
                  <w:noWrap w:val="0"/>
                  <w:vAlign w:val="center"/>
                </w:tcPr>
                <w:p w14:paraId="6C5319AD">
                  <w:pPr>
                    <w:adjustRightInd w:val="0"/>
                    <w:snapToGrid w:val="0"/>
                    <w:jc w:val="center"/>
                    <w:rPr>
                      <w:rFonts w:hint="default" w:ascii="Times New Roman" w:hAnsi="Times New Roman" w:eastAsia="宋体" w:cs="Times New Roman"/>
                      <w:color w:val="auto"/>
                      <w:szCs w:val="21"/>
                      <w:highlight w:val="none"/>
                      <w:u w:val="none"/>
                      <w:lang w:val="en-US" w:eastAsia="zh-CN"/>
                    </w:rPr>
                  </w:pPr>
                  <w:r>
                    <w:rPr>
                      <w:rFonts w:hint="default" w:ascii="Times New Roman" w:hAnsi="Times New Roman" w:eastAsia="宋体" w:cs="Times New Roman"/>
                      <w:color w:val="auto"/>
                      <w:szCs w:val="21"/>
                      <w:highlight w:val="none"/>
                      <w:u w:val="none"/>
                      <w:lang w:val="en-US" w:eastAsia="zh-CN"/>
                    </w:rPr>
                    <w:t>50</w:t>
                  </w:r>
                </w:p>
              </w:tc>
            </w:tr>
          </w:tbl>
          <w:p w14:paraId="0E592909">
            <w:pPr>
              <w:spacing w:before="156" w:beforeLines="50" w:line="360" w:lineRule="auto"/>
              <w:ind w:firstLine="361" w:firstLineChars="150"/>
              <w:rPr>
                <w:rFonts w:hint="default" w:ascii="Times New Roman" w:hAnsi="Times New Roman" w:eastAsia="宋体" w:cs="Times New Roman"/>
                <w:b/>
                <w:color w:val="auto"/>
                <w:sz w:val="24"/>
                <w:szCs w:val="21"/>
                <w:highlight w:val="none"/>
              </w:rPr>
            </w:pPr>
            <w:r>
              <w:rPr>
                <w:rFonts w:hint="default" w:ascii="Times New Roman" w:hAnsi="Times New Roman" w:eastAsia="宋体" w:cs="Times New Roman"/>
                <w:b/>
                <w:color w:val="auto"/>
                <w:sz w:val="24"/>
                <w:szCs w:val="21"/>
                <w:highlight w:val="none"/>
                <w:lang w:val="en-US" w:eastAsia="zh-CN"/>
              </w:rPr>
              <w:t>2</w:t>
            </w:r>
            <w:r>
              <w:rPr>
                <w:rFonts w:hint="default" w:ascii="Times New Roman" w:hAnsi="Times New Roman" w:eastAsia="宋体" w:cs="Times New Roman"/>
                <w:b/>
                <w:color w:val="auto"/>
                <w:sz w:val="24"/>
                <w:szCs w:val="21"/>
                <w:highlight w:val="none"/>
              </w:rPr>
              <w:t>、固体废物排放标准</w:t>
            </w:r>
          </w:p>
          <w:p w14:paraId="55F73D9A">
            <w:pPr>
              <w:spacing w:line="360" w:lineRule="auto"/>
              <w:ind w:firstLine="480" w:firstLineChars="200"/>
              <w:outlineLvl w:val="0"/>
              <w:rPr>
                <w:rFonts w:hint="default" w:ascii="Times New Roman" w:hAnsi="Times New Roman" w:eastAsia="宋体" w:cs="Times New Roman"/>
                <w:b/>
                <w:bCs/>
                <w:color w:val="auto"/>
                <w:kern w:val="0"/>
                <w:sz w:val="24"/>
                <w:szCs w:val="24"/>
                <w:lang w:eastAsia="zh-CN"/>
              </w:rPr>
            </w:pPr>
            <w:r>
              <w:rPr>
                <w:rFonts w:hint="default" w:ascii="Times New Roman" w:hAnsi="Times New Roman" w:eastAsia="宋体" w:cs="Times New Roman"/>
                <w:color w:val="auto"/>
                <w:sz w:val="24"/>
                <w:szCs w:val="21"/>
                <w:highlight w:val="none"/>
              </w:rPr>
              <w:t xml:space="preserve"> 一般工业固体废物执行《一般工业固体废物贮存</w:t>
            </w:r>
            <w:r>
              <w:rPr>
                <w:rFonts w:hint="default" w:ascii="Times New Roman" w:hAnsi="Times New Roman" w:eastAsia="宋体" w:cs="Times New Roman"/>
                <w:color w:val="auto"/>
                <w:sz w:val="24"/>
                <w:szCs w:val="21"/>
                <w:highlight w:val="none"/>
                <w:lang w:val="en-US" w:eastAsia="zh-CN"/>
              </w:rPr>
              <w:t>和填埋</w:t>
            </w:r>
            <w:r>
              <w:rPr>
                <w:rFonts w:hint="default" w:ascii="Times New Roman" w:hAnsi="Times New Roman" w:eastAsia="宋体" w:cs="Times New Roman"/>
                <w:color w:val="auto"/>
                <w:sz w:val="24"/>
                <w:szCs w:val="21"/>
                <w:highlight w:val="none"/>
              </w:rPr>
              <w:t>污染控制标准》（GB18599-20</w:t>
            </w:r>
            <w:r>
              <w:rPr>
                <w:rFonts w:hint="default" w:ascii="Times New Roman" w:hAnsi="Times New Roman" w:eastAsia="宋体" w:cs="Times New Roman"/>
                <w:color w:val="auto"/>
                <w:sz w:val="24"/>
                <w:szCs w:val="21"/>
                <w:highlight w:val="none"/>
                <w:lang w:val="en-US" w:eastAsia="zh-CN"/>
              </w:rPr>
              <w:t>20</w:t>
            </w:r>
            <w:r>
              <w:rPr>
                <w:rFonts w:hint="default" w:ascii="Times New Roman" w:hAnsi="Times New Roman" w:eastAsia="宋体" w:cs="Times New Roman"/>
                <w:color w:val="auto"/>
                <w:sz w:val="24"/>
                <w:szCs w:val="21"/>
                <w:highlight w:val="none"/>
              </w:rPr>
              <w:t>）中有关规定。危险废物执行《危险废物贮存污染控制标准》（GB18597-2001）及其 2013 年修改单中有关规定</w:t>
            </w:r>
            <w:r>
              <w:rPr>
                <w:rFonts w:hint="default" w:ascii="Times New Roman" w:hAnsi="Times New Roman" w:eastAsia="宋体" w:cs="Times New Roman"/>
                <w:color w:val="auto"/>
                <w:sz w:val="24"/>
                <w:szCs w:val="21"/>
                <w:highlight w:val="none"/>
                <w:lang w:eastAsia="zh-CN"/>
              </w:rPr>
              <w:t>。</w:t>
            </w:r>
          </w:p>
        </w:tc>
      </w:tr>
      <w:tr w14:paraId="1C6F5C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02" w:type="dxa"/>
            <w:noWrap w:val="0"/>
            <w:vAlign w:val="center"/>
          </w:tcPr>
          <w:p w14:paraId="61CA9B38">
            <w:pPr>
              <w:shd w:val="clear" w:color="auto" w:fill="auto"/>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总量</w:t>
            </w:r>
          </w:p>
          <w:p w14:paraId="58619DFE">
            <w:pPr>
              <w:shd w:val="clear" w:color="auto" w:fill="auto"/>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控制</w:t>
            </w:r>
          </w:p>
          <w:p w14:paraId="13871049">
            <w:pPr>
              <w:shd w:val="clear" w:color="auto" w:fill="auto"/>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指标</w:t>
            </w:r>
          </w:p>
        </w:tc>
        <w:tc>
          <w:tcPr>
            <w:tcW w:w="8217" w:type="dxa"/>
            <w:noWrap w:val="0"/>
            <w:vAlign w:val="center"/>
          </w:tcPr>
          <w:p w14:paraId="3EF0FB33">
            <w:pPr>
              <w:keepNext w:val="0"/>
              <w:keepLines w:val="0"/>
              <w:pageBreakBefore w:val="0"/>
              <w:widowControl w:val="0"/>
              <w:numPr>
                <w:ilvl w:val="0"/>
                <w:numId w:val="10"/>
              </w:numPr>
              <w:kinsoku/>
              <w:wordWrap/>
              <w:overflowPunct/>
              <w:topLinePunct w:val="0"/>
              <w:autoSpaceDE w:val="0"/>
              <w:autoSpaceDN w:val="0"/>
              <w:bidi w:val="0"/>
              <w:adjustRightInd w:val="0"/>
              <w:snapToGrid/>
              <w:spacing w:before="313" w:beforeLines="100" w:line="360" w:lineRule="auto"/>
              <w:ind w:firstLine="482" w:firstLineChars="200"/>
              <w:textAlignment w:val="auto"/>
              <w:rPr>
                <w:rFonts w:hint="default" w:ascii="Times New Roman" w:hAnsi="Times New Roman" w:eastAsia="宋体" w:cs="Times New Roman"/>
                <w:b/>
                <w:bCs/>
                <w:color w:val="auto"/>
                <w:sz w:val="24"/>
                <w:szCs w:val="24"/>
                <w:highlight w:val="none"/>
                <w:u w:val="none"/>
                <w:lang w:val="en-US" w:eastAsia="zh-CN" w:bidi="ar-SA"/>
              </w:rPr>
            </w:pPr>
            <w:r>
              <w:rPr>
                <w:rFonts w:hint="default" w:ascii="Times New Roman" w:hAnsi="Times New Roman" w:eastAsia="宋体" w:cs="Times New Roman"/>
                <w:b/>
                <w:bCs/>
                <w:color w:val="auto"/>
                <w:sz w:val="24"/>
                <w:szCs w:val="24"/>
                <w:highlight w:val="none"/>
                <w:u w:val="none"/>
                <w:lang w:val="en-US" w:eastAsia="zh-CN" w:bidi="ar-SA"/>
              </w:rPr>
              <w:t>本次扩建项目总量指标核定</w:t>
            </w:r>
          </w:p>
          <w:p w14:paraId="66C189F1">
            <w:pPr>
              <w:pStyle w:val="59"/>
              <w:snapToGrid w:val="0"/>
              <w:ind w:firstLine="480" w:firstLineChars="200"/>
              <w:rPr>
                <w:rFonts w:hint="default" w:ascii="Times New Roman" w:hAnsi="Times New Roman" w:eastAsia="宋体" w:cs="Times New Roman"/>
                <w:b w:val="0"/>
                <w:bCs w:val="0"/>
                <w:szCs w:val="24"/>
              </w:rPr>
            </w:pPr>
            <w:r>
              <w:rPr>
                <w:rFonts w:hint="default" w:ascii="Times New Roman" w:hAnsi="Times New Roman" w:eastAsia="宋体" w:cs="Times New Roman"/>
                <w:b w:val="0"/>
                <w:bCs w:val="0"/>
                <w:szCs w:val="24"/>
                <w:lang w:eastAsia="zh-CN"/>
              </w:rPr>
              <w:t>（</w:t>
            </w:r>
            <w:r>
              <w:rPr>
                <w:rFonts w:hint="default" w:ascii="Times New Roman" w:hAnsi="Times New Roman" w:eastAsia="宋体" w:cs="Times New Roman"/>
                <w:b w:val="0"/>
                <w:bCs w:val="0"/>
                <w:szCs w:val="24"/>
                <w:lang w:val="en-US" w:eastAsia="zh-CN"/>
              </w:rPr>
              <w:t>1</w:t>
            </w:r>
            <w:r>
              <w:rPr>
                <w:rFonts w:hint="default" w:ascii="Times New Roman" w:hAnsi="Times New Roman" w:eastAsia="宋体" w:cs="Times New Roman"/>
                <w:b w:val="0"/>
                <w:bCs w:val="0"/>
                <w:szCs w:val="24"/>
                <w:lang w:eastAsia="zh-CN"/>
              </w:rPr>
              <w:t>）</w:t>
            </w:r>
            <w:r>
              <w:rPr>
                <w:rFonts w:hint="default" w:ascii="Times New Roman" w:hAnsi="Times New Roman" w:eastAsia="宋体" w:cs="Times New Roman"/>
                <w:b w:val="0"/>
                <w:bCs w:val="0"/>
                <w:szCs w:val="24"/>
              </w:rPr>
              <w:t>水污染物排放总量控制指标</w:t>
            </w:r>
          </w:p>
          <w:p w14:paraId="146D0234">
            <w:pPr>
              <w:pStyle w:val="59"/>
              <w:snapToGrid w:val="0"/>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highlight w:val="none"/>
                <w:u w:val="none"/>
                <w:lang w:eastAsia="zh-CN"/>
              </w:rPr>
              <w:t>建设项目废水经污水处理站处理后排入北河（哑河），外排废水执行</w:t>
            </w:r>
            <w:r>
              <w:rPr>
                <w:rFonts w:hint="default" w:ascii="Times New Roman" w:hAnsi="Times New Roman" w:eastAsia="宋体" w:cs="Times New Roman"/>
                <w:lang w:val="en-US" w:eastAsia="zh-CN"/>
              </w:rPr>
              <w:t>《</w:t>
            </w:r>
            <w:r>
              <w:rPr>
                <w:rFonts w:hint="default" w:ascii="Times New Roman" w:hAnsi="Times New Roman" w:eastAsia="宋体" w:cs="Times New Roman"/>
                <w:sz w:val="24"/>
                <w:szCs w:val="24"/>
                <w:lang w:val="en-US" w:eastAsia="zh-CN"/>
              </w:rPr>
              <w:t>污水综合排放标准》（GB8978-1996）表4一级标准</w:t>
            </w:r>
            <w:r>
              <w:rPr>
                <w:rFonts w:hint="default" w:ascii="Times New Roman" w:hAnsi="Times New Roman" w:eastAsia="宋体" w:cs="Times New Roman"/>
                <w:color w:val="auto"/>
                <w:highlight w:val="none"/>
                <w:u w:val="none"/>
                <w:lang w:val="en-US" w:eastAsia="zh-CN"/>
              </w:rPr>
              <w:t>，COD排放浓度为100mg/L，</w:t>
            </w:r>
            <w:r>
              <w:rPr>
                <w:rFonts w:hint="default" w:ascii="Times New Roman" w:hAnsi="Times New Roman" w:eastAsia="宋体" w:cs="Times New Roman"/>
                <w:color w:val="auto"/>
                <w:szCs w:val="24"/>
                <w:highlight w:val="none"/>
              </w:rPr>
              <w:t>NH</w:t>
            </w:r>
            <w:r>
              <w:rPr>
                <w:rFonts w:hint="default" w:ascii="Times New Roman" w:hAnsi="Times New Roman" w:eastAsia="宋体" w:cs="Times New Roman"/>
                <w:color w:val="auto"/>
                <w:szCs w:val="24"/>
                <w:highlight w:val="none"/>
                <w:vertAlign w:val="subscript"/>
              </w:rPr>
              <w:t>3</w:t>
            </w:r>
            <w:r>
              <w:rPr>
                <w:rFonts w:hint="default" w:ascii="Times New Roman" w:hAnsi="Times New Roman" w:eastAsia="宋体" w:cs="Times New Roman"/>
                <w:color w:val="auto"/>
                <w:szCs w:val="24"/>
                <w:highlight w:val="none"/>
              </w:rPr>
              <w:t>-N</w:t>
            </w:r>
            <w:r>
              <w:rPr>
                <w:rFonts w:hint="default" w:ascii="Times New Roman" w:hAnsi="Times New Roman" w:eastAsia="宋体" w:cs="Times New Roman"/>
                <w:color w:val="auto"/>
                <w:szCs w:val="24"/>
                <w:highlight w:val="none"/>
                <w:lang w:eastAsia="zh-CN"/>
              </w:rPr>
              <w:t>排放浓度为</w:t>
            </w:r>
            <w:r>
              <w:rPr>
                <w:rFonts w:hint="default" w:ascii="Times New Roman" w:hAnsi="Times New Roman" w:eastAsia="宋体" w:cs="Times New Roman"/>
                <w:color w:val="auto"/>
                <w:szCs w:val="24"/>
                <w:highlight w:val="none"/>
                <w:lang w:val="en-US" w:eastAsia="zh-CN"/>
              </w:rPr>
              <w:t>15mg/L，即为本项目许可</w:t>
            </w:r>
            <w:r>
              <w:rPr>
                <w:rFonts w:hint="default" w:ascii="Times New Roman" w:hAnsi="Times New Roman" w:eastAsia="宋体" w:cs="Times New Roman"/>
                <w:color w:val="auto"/>
                <w:sz w:val="24"/>
                <w:szCs w:val="24"/>
                <w:highlight w:val="none"/>
                <w:lang w:val="en-US" w:eastAsia="zh-CN"/>
              </w:rPr>
              <w:t>排放浓度。</w:t>
            </w:r>
          </w:p>
          <w:p w14:paraId="6A399044">
            <w:pPr>
              <w:pStyle w:val="59"/>
              <w:snapToGrid w:val="0"/>
              <w:ind w:firstLine="480" w:firstLineChars="200"/>
              <w:rPr>
                <w:rFonts w:hint="default" w:ascii="Times New Roman" w:hAnsi="Times New Roman" w:eastAsia="宋体" w:cs="Times New Roman"/>
                <w:color w:val="auto"/>
                <w:sz w:val="24"/>
                <w:szCs w:val="24"/>
                <w:highlight w:val="none"/>
                <w:u w:val="none"/>
                <w:lang w:eastAsia="zh-CN"/>
              </w:rPr>
            </w:pPr>
            <w:r>
              <w:rPr>
                <w:rFonts w:hint="default" w:ascii="Times New Roman" w:hAnsi="Times New Roman" w:eastAsia="宋体" w:cs="Times New Roman"/>
                <w:color w:val="auto"/>
                <w:sz w:val="24"/>
                <w:szCs w:val="24"/>
                <w:highlight w:val="none"/>
                <w:u w:val="none"/>
                <w:lang w:eastAsia="zh-CN"/>
              </w:rPr>
              <w:t>本项目废水排放量为</w:t>
            </w:r>
            <w:r>
              <w:rPr>
                <w:rFonts w:hint="default" w:ascii="Times New Roman" w:hAnsi="Times New Roman" w:eastAsia="宋体" w:cs="Times New Roman"/>
                <w:color w:val="auto"/>
                <w:sz w:val="24"/>
                <w:szCs w:val="24"/>
                <w:highlight w:val="none"/>
                <w:u w:val="none"/>
                <w:lang w:val="en-US" w:eastAsia="zh-CN"/>
              </w:rPr>
              <w:t>8653.6</w:t>
            </w:r>
            <w:r>
              <w:rPr>
                <w:rFonts w:hint="default" w:ascii="Times New Roman" w:hAnsi="Times New Roman" w:eastAsia="宋体" w:cs="Times New Roman"/>
                <w:color w:val="auto"/>
                <w:kern w:val="2"/>
                <w:sz w:val="24"/>
                <w:szCs w:val="24"/>
                <w:highlight w:val="none"/>
                <w:lang w:val="en-US" w:eastAsia="zh-CN" w:bidi="ar-SA"/>
              </w:rPr>
              <w:t>t/a；</w:t>
            </w:r>
          </w:p>
          <w:p w14:paraId="05632635">
            <w:pPr>
              <w:pStyle w:val="59"/>
              <w:snapToGrid w:val="0"/>
              <w:ind w:firstLine="480" w:firstLineChars="200"/>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rPr>
              <w:t>COD</w:t>
            </w:r>
            <w:r>
              <w:rPr>
                <w:rFonts w:hint="default" w:ascii="Times New Roman" w:hAnsi="Times New Roman" w:eastAsia="宋体" w:cs="Times New Roman"/>
                <w:color w:val="auto"/>
                <w:sz w:val="24"/>
                <w:szCs w:val="24"/>
                <w:highlight w:val="none"/>
                <w:lang w:eastAsia="zh-CN"/>
              </w:rPr>
              <w:t>排放量为</w:t>
            </w:r>
            <w:r>
              <w:rPr>
                <w:rFonts w:hint="default" w:ascii="Times New Roman" w:hAnsi="Times New Roman" w:eastAsia="宋体" w:cs="Times New Roman"/>
                <w:color w:val="auto"/>
                <w:sz w:val="24"/>
                <w:szCs w:val="24"/>
                <w:highlight w:val="none"/>
                <w:lang w:val="en-US" w:eastAsia="zh-CN"/>
              </w:rPr>
              <w:t>8653.6×100mg/L×10</w:t>
            </w:r>
            <w:r>
              <w:rPr>
                <w:rFonts w:hint="default" w:ascii="Times New Roman" w:hAnsi="Times New Roman" w:eastAsia="宋体" w:cs="Times New Roman"/>
                <w:color w:val="auto"/>
                <w:sz w:val="24"/>
                <w:szCs w:val="24"/>
                <w:highlight w:val="none"/>
                <w:vertAlign w:val="superscript"/>
                <w:lang w:val="en-US" w:eastAsia="zh-CN"/>
              </w:rPr>
              <w:t>-6</w:t>
            </w:r>
            <w:r>
              <w:rPr>
                <w:rFonts w:hint="default" w:ascii="Times New Roman" w:hAnsi="Times New Roman" w:eastAsia="宋体" w:cs="Times New Roman"/>
                <w:color w:val="auto"/>
                <w:sz w:val="24"/>
                <w:szCs w:val="24"/>
                <w:highlight w:val="none"/>
                <w:vertAlign w:val="baseline"/>
                <w:lang w:val="en-US" w:eastAsia="zh-CN"/>
              </w:rPr>
              <w:t>=0.865t/a；</w:t>
            </w:r>
          </w:p>
          <w:p w14:paraId="11EEB89A">
            <w:pPr>
              <w:pStyle w:val="59"/>
              <w:snapToGrid w:val="0"/>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NH</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-N</w:t>
            </w:r>
            <w:r>
              <w:rPr>
                <w:rFonts w:hint="default" w:ascii="Times New Roman" w:hAnsi="Times New Roman" w:eastAsia="宋体" w:cs="Times New Roman"/>
                <w:color w:val="auto"/>
                <w:sz w:val="24"/>
                <w:szCs w:val="24"/>
                <w:highlight w:val="none"/>
                <w:lang w:eastAsia="zh-CN"/>
              </w:rPr>
              <w:t>排放量为</w:t>
            </w:r>
            <w:r>
              <w:rPr>
                <w:rFonts w:hint="default" w:ascii="Times New Roman" w:hAnsi="Times New Roman" w:eastAsia="宋体" w:cs="Times New Roman"/>
                <w:color w:val="auto"/>
                <w:sz w:val="24"/>
                <w:szCs w:val="24"/>
                <w:highlight w:val="none"/>
                <w:lang w:val="en-US" w:eastAsia="zh-CN"/>
              </w:rPr>
              <w:t>8653.6×15mg/L×10</w:t>
            </w:r>
            <w:r>
              <w:rPr>
                <w:rFonts w:hint="default" w:ascii="Times New Roman" w:hAnsi="Times New Roman" w:eastAsia="宋体" w:cs="Times New Roman"/>
                <w:color w:val="auto"/>
                <w:sz w:val="24"/>
                <w:szCs w:val="24"/>
                <w:highlight w:val="none"/>
                <w:vertAlign w:val="superscript"/>
                <w:lang w:val="en-US" w:eastAsia="zh-CN"/>
              </w:rPr>
              <w:t>-6</w:t>
            </w:r>
            <w:r>
              <w:rPr>
                <w:rFonts w:hint="default" w:ascii="Times New Roman" w:hAnsi="Times New Roman" w:eastAsia="宋体" w:cs="Times New Roman"/>
                <w:color w:val="auto"/>
                <w:sz w:val="24"/>
                <w:szCs w:val="24"/>
                <w:highlight w:val="none"/>
                <w:vertAlign w:val="baseline"/>
                <w:lang w:val="en-US" w:eastAsia="zh-CN"/>
              </w:rPr>
              <w:t>=0.13t/a</w:t>
            </w:r>
            <w:r>
              <w:rPr>
                <w:rFonts w:hint="default" w:ascii="Times New Roman" w:hAnsi="Times New Roman" w:eastAsia="宋体" w:cs="Times New Roman"/>
                <w:color w:val="auto"/>
                <w:sz w:val="24"/>
                <w:szCs w:val="24"/>
                <w:highlight w:val="none"/>
              </w:rPr>
              <w:t>。</w:t>
            </w:r>
          </w:p>
          <w:p w14:paraId="52B51B1A">
            <w:pPr>
              <w:keepNext w:val="0"/>
              <w:keepLines w:val="0"/>
              <w:pageBreakBefore w:val="0"/>
              <w:widowControl w:val="0"/>
              <w:numPr>
                <w:ilvl w:val="0"/>
                <w:numId w:val="0"/>
              </w:numPr>
              <w:kinsoku/>
              <w:wordWrap/>
              <w:overflowPunct/>
              <w:topLinePunct w:val="0"/>
              <w:autoSpaceDE/>
              <w:autoSpaceDN/>
              <w:bidi w:val="0"/>
              <w:adjustRightInd/>
              <w:spacing w:line="360" w:lineRule="auto"/>
              <w:ind w:firstLine="422" w:firstLineChars="20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表3-12 本项目建议总量控制指标  单位：t/a</w:t>
            </w:r>
          </w:p>
          <w:tbl>
            <w:tblPr>
              <w:tblStyle w:val="28"/>
              <w:tblW w:w="7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1599"/>
              <w:gridCol w:w="1599"/>
              <w:gridCol w:w="1599"/>
              <w:gridCol w:w="1600"/>
            </w:tblGrid>
            <w:tr w14:paraId="3E2C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599" w:type="dxa"/>
                  <w:noWrap w:val="0"/>
                  <w:vAlign w:val="center"/>
                </w:tcPr>
                <w:p w14:paraId="70A361EC">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类型</w:t>
                  </w:r>
                </w:p>
              </w:tc>
              <w:tc>
                <w:tcPr>
                  <w:tcW w:w="1599" w:type="dxa"/>
                  <w:noWrap w:val="0"/>
                  <w:vAlign w:val="center"/>
                </w:tcPr>
                <w:p w14:paraId="407FF5C5">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排放量</w:t>
                  </w:r>
                </w:p>
              </w:tc>
              <w:tc>
                <w:tcPr>
                  <w:tcW w:w="1599" w:type="dxa"/>
                  <w:noWrap w:val="0"/>
                  <w:vAlign w:val="center"/>
                </w:tcPr>
                <w:p w14:paraId="133BA39C">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污染源名称</w:t>
                  </w:r>
                </w:p>
              </w:tc>
              <w:tc>
                <w:tcPr>
                  <w:tcW w:w="1599" w:type="dxa"/>
                  <w:noWrap w:val="0"/>
                  <w:vAlign w:val="center"/>
                </w:tcPr>
                <w:p w14:paraId="1D3DAA78">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本项目排放</w:t>
                  </w:r>
                </w:p>
              </w:tc>
              <w:tc>
                <w:tcPr>
                  <w:tcW w:w="1600" w:type="dxa"/>
                  <w:noWrap w:val="0"/>
                  <w:vAlign w:val="center"/>
                </w:tcPr>
                <w:p w14:paraId="09F18D07">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建议总量</w:t>
                  </w:r>
                </w:p>
              </w:tc>
            </w:tr>
            <w:tr w14:paraId="6693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599" w:type="dxa"/>
                  <w:vMerge w:val="restart"/>
                  <w:noWrap w:val="0"/>
                  <w:vAlign w:val="center"/>
                </w:tcPr>
                <w:p w14:paraId="58DFE045">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水污染物</w:t>
                  </w:r>
                </w:p>
              </w:tc>
              <w:tc>
                <w:tcPr>
                  <w:tcW w:w="1599" w:type="dxa"/>
                  <w:vMerge w:val="restart"/>
                  <w:noWrap w:val="0"/>
                  <w:vAlign w:val="center"/>
                </w:tcPr>
                <w:p w14:paraId="18A96534">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2"/>
                      <w:sz w:val="21"/>
                      <w:szCs w:val="21"/>
                      <w:highlight w:val="none"/>
                      <w:lang w:val="en-US" w:eastAsia="zh-CN" w:bidi="ar-SA"/>
                    </w:rPr>
                    <w:t>7348t/a</w:t>
                  </w:r>
                </w:p>
              </w:tc>
              <w:tc>
                <w:tcPr>
                  <w:tcW w:w="1599" w:type="dxa"/>
                  <w:noWrap w:val="0"/>
                  <w:vAlign w:val="center"/>
                </w:tcPr>
                <w:p w14:paraId="2697C782">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COD</w:t>
                  </w:r>
                </w:p>
              </w:tc>
              <w:tc>
                <w:tcPr>
                  <w:tcW w:w="1599" w:type="dxa"/>
                  <w:noWrap w:val="0"/>
                  <w:vAlign w:val="center"/>
                </w:tcPr>
                <w:p w14:paraId="6B903EBF">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0.865</w:t>
                  </w:r>
                </w:p>
              </w:tc>
              <w:tc>
                <w:tcPr>
                  <w:tcW w:w="1600" w:type="dxa"/>
                  <w:noWrap w:val="0"/>
                  <w:vAlign w:val="center"/>
                </w:tcPr>
                <w:p w14:paraId="7AC12747">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0.865</w:t>
                  </w:r>
                </w:p>
              </w:tc>
            </w:tr>
            <w:tr w14:paraId="5352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99" w:type="dxa"/>
                  <w:vMerge w:val="continue"/>
                  <w:noWrap w:val="0"/>
                  <w:vAlign w:val="center"/>
                </w:tcPr>
                <w:p w14:paraId="2DA82703">
                  <w:pPr>
                    <w:pStyle w:val="35"/>
                    <w:jc w:val="center"/>
                    <w:rPr>
                      <w:rFonts w:hint="default" w:ascii="Times New Roman" w:hAnsi="Times New Roman" w:eastAsia="宋体" w:cs="Times New Roman"/>
                      <w:color w:val="auto"/>
                      <w:sz w:val="21"/>
                      <w:szCs w:val="21"/>
                      <w:highlight w:val="none"/>
                      <w:vertAlign w:val="baseline"/>
                      <w:lang w:val="en-US" w:eastAsia="zh-CN"/>
                    </w:rPr>
                  </w:pPr>
                </w:p>
              </w:tc>
              <w:tc>
                <w:tcPr>
                  <w:tcW w:w="1599" w:type="dxa"/>
                  <w:vMerge w:val="continue"/>
                  <w:noWrap w:val="0"/>
                  <w:vAlign w:val="center"/>
                </w:tcPr>
                <w:p w14:paraId="24518C20">
                  <w:pPr>
                    <w:pStyle w:val="35"/>
                    <w:jc w:val="center"/>
                    <w:rPr>
                      <w:rFonts w:hint="default" w:ascii="Times New Roman" w:hAnsi="Times New Roman" w:eastAsia="宋体" w:cs="Times New Roman"/>
                      <w:color w:val="auto"/>
                      <w:sz w:val="21"/>
                      <w:szCs w:val="21"/>
                      <w:highlight w:val="none"/>
                      <w:vertAlign w:val="baseline"/>
                      <w:lang w:val="en-US" w:eastAsia="zh-CN"/>
                    </w:rPr>
                  </w:pPr>
                </w:p>
              </w:tc>
              <w:tc>
                <w:tcPr>
                  <w:tcW w:w="1599" w:type="dxa"/>
                  <w:noWrap w:val="0"/>
                  <w:vAlign w:val="center"/>
                </w:tcPr>
                <w:p w14:paraId="7D462D8C">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NH</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-N</w:t>
                  </w:r>
                </w:p>
              </w:tc>
              <w:tc>
                <w:tcPr>
                  <w:tcW w:w="1599" w:type="dxa"/>
                  <w:noWrap w:val="0"/>
                  <w:vAlign w:val="center"/>
                </w:tcPr>
                <w:p w14:paraId="0412DF7C">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0.13</w:t>
                  </w:r>
                </w:p>
              </w:tc>
              <w:tc>
                <w:tcPr>
                  <w:tcW w:w="1600" w:type="dxa"/>
                  <w:noWrap w:val="0"/>
                  <w:vAlign w:val="center"/>
                </w:tcPr>
                <w:p w14:paraId="210F31E7">
                  <w:pPr>
                    <w:pStyle w:val="35"/>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0.13</w:t>
                  </w:r>
                </w:p>
              </w:tc>
            </w:tr>
          </w:tbl>
          <w:p w14:paraId="0DEE1979">
            <w:pPr>
              <w:pStyle w:val="59"/>
              <w:snapToGrid w:val="0"/>
              <w:ind w:firstLine="480" w:firstLineChars="200"/>
              <w:rPr>
                <w:rFonts w:hint="default" w:ascii="Times New Roman" w:hAnsi="Times New Roman" w:eastAsia="宋体" w:cs="Times New Roman"/>
                <w:b w:val="0"/>
                <w:bCs w:val="0"/>
                <w:szCs w:val="24"/>
              </w:rPr>
            </w:pPr>
            <w:r>
              <w:rPr>
                <w:rFonts w:hint="default" w:ascii="Times New Roman" w:hAnsi="Times New Roman" w:eastAsia="宋体" w:cs="Times New Roman"/>
                <w:b w:val="0"/>
                <w:bCs w:val="0"/>
                <w:szCs w:val="24"/>
                <w:lang w:eastAsia="zh-CN"/>
              </w:rPr>
              <w:t>（</w:t>
            </w:r>
            <w:r>
              <w:rPr>
                <w:rFonts w:hint="default" w:ascii="Times New Roman" w:hAnsi="Times New Roman" w:eastAsia="宋体" w:cs="Times New Roman"/>
                <w:b w:val="0"/>
                <w:bCs w:val="0"/>
                <w:szCs w:val="24"/>
                <w:lang w:val="en-US" w:eastAsia="zh-CN"/>
              </w:rPr>
              <w:t>2</w:t>
            </w:r>
            <w:r>
              <w:rPr>
                <w:rFonts w:hint="default" w:ascii="Times New Roman" w:hAnsi="Times New Roman" w:eastAsia="宋体" w:cs="Times New Roman"/>
                <w:b w:val="0"/>
                <w:bCs w:val="0"/>
                <w:szCs w:val="24"/>
                <w:lang w:eastAsia="zh-CN"/>
              </w:rPr>
              <w:t>）</w:t>
            </w:r>
            <w:r>
              <w:rPr>
                <w:rFonts w:hint="default" w:ascii="Times New Roman" w:hAnsi="Times New Roman" w:eastAsia="宋体" w:cs="Times New Roman"/>
                <w:b w:val="0"/>
                <w:bCs w:val="0"/>
                <w:szCs w:val="24"/>
              </w:rPr>
              <w:t>大气污染物排放总量控制指标</w:t>
            </w:r>
          </w:p>
          <w:p w14:paraId="44929BDB">
            <w:pPr>
              <w:pStyle w:val="59"/>
              <w:ind w:firstLine="480" w:firstLineChars="200"/>
              <w:rPr>
                <w:rFonts w:hint="default" w:ascii="Times New Roman" w:hAnsi="Times New Roman" w:eastAsia="宋体" w:cs="Times New Roman"/>
              </w:rPr>
            </w:pPr>
            <w:r>
              <w:rPr>
                <w:rFonts w:hint="default" w:ascii="Times New Roman" w:hAnsi="Times New Roman" w:eastAsia="宋体" w:cs="Times New Roman"/>
                <w:szCs w:val="24"/>
              </w:rPr>
              <w:t>本项目设置大气污染物排放总量控制指标：SO</w:t>
            </w:r>
            <w:r>
              <w:rPr>
                <w:rFonts w:hint="default" w:ascii="Times New Roman" w:hAnsi="Times New Roman" w:eastAsia="宋体" w:cs="Times New Roman"/>
                <w:szCs w:val="24"/>
                <w:vertAlign w:val="subscript"/>
              </w:rPr>
              <w:t>2</w:t>
            </w:r>
            <w:r>
              <w:rPr>
                <w:rFonts w:hint="default" w:ascii="Times New Roman" w:hAnsi="Times New Roman" w:eastAsia="宋体" w:cs="Times New Roman"/>
                <w:szCs w:val="24"/>
              </w:rPr>
              <w:t>、NO</w:t>
            </w:r>
            <w:r>
              <w:rPr>
                <w:rFonts w:hint="default" w:ascii="Times New Roman" w:hAnsi="Times New Roman" w:eastAsia="宋体" w:cs="Times New Roman"/>
                <w:szCs w:val="24"/>
                <w:vertAlign w:val="subscript"/>
              </w:rPr>
              <w:t>X</w:t>
            </w:r>
            <w:r>
              <w:rPr>
                <w:rFonts w:hint="default" w:ascii="Times New Roman" w:hAnsi="Times New Roman" w:eastAsia="宋体" w:cs="Times New Roman"/>
                <w:szCs w:val="24"/>
              </w:rPr>
              <w:t>总量控制指标分别为</w:t>
            </w:r>
            <w:r>
              <w:rPr>
                <w:rFonts w:hint="default" w:ascii="Times New Roman" w:hAnsi="Times New Roman" w:eastAsia="宋体" w:cs="Times New Roman"/>
                <w:szCs w:val="24"/>
                <w:lang w:val="en-US" w:eastAsia="zh-CN"/>
              </w:rPr>
              <w:t>1.4</w:t>
            </w:r>
            <w:r>
              <w:rPr>
                <w:rFonts w:hint="default" w:ascii="Times New Roman" w:hAnsi="Times New Roman" w:eastAsia="宋体" w:cs="Times New Roman"/>
                <w:szCs w:val="24"/>
              </w:rPr>
              <w:t>t/a、</w:t>
            </w:r>
            <w:r>
              <w:rPr>
                <w:rFonts w:hint="default" w:ascii="Times New Roman" w:hAnsi="Times New Roman" w:eastAsia="宋体" w:cs="Times New Roman"/>
                <w:szCs w:val="24"/>
                <w:lang w:val="en-US" w:eastAsia="zh-CN"/>
              </w:rPr>
              <w:t>4.2</w:t>
            </w:r>
            <w:r>
              <w:rPr>
                <w:rFonts w:hint="default" w:ascii="Times New Roman" w:hAnsi="Times New Roman" w:eastAsia="宋体" w:cs="Times New Roman"/>
                <w:szCs w:val="24"/>
              </w:rPr>
              <w:t>t/a</w:t>
            </w:r>
            <w:r>
              <w:rPr>
                <w:rFonts w:hint="default" w:ascii="Times New Roman" w:hAnsi="Times New Roman" w:eastAsia="宋体" w:cs="Times New Roman"/>
                <w:szCs w:val="24"/>
                <w:lang w:eastAsia="zh-CN"/>
              </w:rPr>
              <w:t>，</w:t>
            </w:r>
            <w:r>
              <w:rPr>
                <w:rFonts w:hint="default" w:ascii="Times New Roman" w:hAnsi="Times New Roman" w:eastAsia="宋体" w:cs="Times New Roman"/>
                <w:szCs w:val="24"/>
              </w:rPr>
              <w:t>VOC</w:t>
            </w:r>
            <w:r>
              <w:rPr>
                <w:rFonts w:hint="default" w:ascii="Times New Roman" w:hAnsi="Times New Roman" w:eastAsia="宋体" w:cs="Times New Roman"/>
                <w:szCs w:val="24"/>
                <w:vertAlign w:val="subscript"/>
              </w:rPr>
              <w:t>S</w:t>
            </w:r>
            <w:r>
              <w:rPr>
                <w:rFonts w:hint="default" w:ascii="Times New Roman" w:hAnsi="Times New Roman" w:eastAsia="宋体" w:cs="Times New Roman"/>
                <w:szCs w:val="24"/>
                <w:vertAlign w:val="baseline"/>
                <w:lang w:eastAsia="zh-CN"/>
              </w:rPr>
              <w:t>有组织排放总量为</w:t>
            </w:r>
            <w:r>
              <w:rPr>
                <w:rFonts w:hint="default" w:ascii="Times New Roman" w:hAnsi="Times New Roman" w:eastAsia="宋体" w:cs="Times New Roman"/>
                <w:szCs w:val="24"/>
                <w:vertAlign w:val="baseline"/>
                <w:lang w:val="en-US" w:eastAsia="zh-CN"/>
              </w:rPr>
              <w:t>3.86t/a，无组织排放总量为0.0035</w:t>
            </w:r>
            <w:r>
              <w:rPr>
                <w:rFonts w:hint="default" w:ascii="Times New Roman" w:hAnsi="Times New Roman" w:eastAsia="宋体" w:cs="Times New Roman"/>
                <w:szCs w:val="24"/>
              </w:rPr>
              <w:t>t/a</w:t>
            </w:r>
            <w:r>
              <w:rPr>
                <w:rFonts w:hint="default" w:ascii="Times New Roman" w:hAnsi="Times New Roman" w:eastAsia="宋体" w:cs="Times New Roman"/>
                <w:szCs w:val="24"/>
                <w:lang w:eastAsia="zh-CN"/>
              </w:rPr>
              <w:t>，</w:t>
            </w:r>
            <w:r>
              <w:rPr>
                <w:rFonts w:hint="default" w:ascii="Times New Roman" w:hAnsi="Times New Roman" w:eastAsia="宋体" w:cs="Times New Roman"/>
                <w:color w:val="0C0C0C"/>
                <w:szCs w:val="24"/>
                <w:highlight w:val="none"/>
                <w:vertAlign w:val="baseline"/>
                <w:lang w:val="en-US" w:eastAsia="zh-CN"/>
              </w:rPr>
              <w:t>达标区实行等量替代方案</w:t>
            </w:r>
            <w:r>
              <w:rPr>
                <w:rFonts w:hint="default" w:ascii="Times New Roman" w:hAnsi="Times New Roman" w:eastAsia="宋体" w:cs="Times New Roman"/>
                <w:szCs w:val="24"/>
              </w:rPr>
              <w:t>。</w:t>
            </w:r>
          </w:p>
          <w:p w14:paraId="037A09AF">
            <w:pPr>
              <w:pStyle w:val="59"/>
              <w:snapToGrid w:val="0"/>
              <w:ind w:firstLine="480" w:firstLineChars="200"/>
              <w:rPr>
                <w:rFonts w:hint="default" w:ascii="Times New Roman" w:hAnsi="Times New Roman" w:eastAsia="宋体" w:cs="Times New Roman"/>
                <w:b w:val="0"/>
                <w:bCs w:val="0"/>
                <w:szCs w:val="24"/>
              </w:rPr>
            </w:pPr>
            <w:r>
              <w:rPr>
                <w:rFonts w:hint="default" w:ascii="Times New Roman" w:hAnsi="Times New Roman" w:eastAsia="宋体" w:cs="Times New Roman"/>
                <w:b w:val="0"/>
                <w:bCs w:val="0"/>
                <w:szCs w:val="24"/>
                <w:lang w:eastAsia="zh-CN"/>
              </w:rPr>
              <w:t>（</w:t>
            </w:r>
            <w:r>
              <w:rPr>
                <w:rFonts w:hint="default" w:ascii="Times New Roman" w:hAnsi="Times New Roman" w:eastAsia="宋体" w:cs="Times New Roman"/>
                <w:b w:val="0"/>
                <w:bCs w:val="0"/>
                <w:szCs w:val="24"/>
                <w:lang w:val="en-US" w:eastAsia="zh-CN"/>
              </w:rPr>
              <w:t>3</w:t>
            </w:r>
            <w:r>
              <w:rPr>
                <w:rFonts w:hint="default" w:ascii="Times New Roman" w:hAnsi="Times New Roman" w:eastAsia="宋体" w:cs="Times New Roman"/>
                <w:b w:val="0"/>
                <w:bCs w:val="0"/>
                <w:szCs w:val="24"/>
                <w:lang w:eastAsia="zh-CN"/>
              </w:rPr>
              <w:t>）</w:t>
            </w:r>
            <w:r>
              <w:rPr>
                <w:rFonts w:hint="default" w:ascii="Times New Roman" w:hAnsi="Times New Roman" w:eastAsia="宋体" w:cs="Times New Roman"/>
                <w:b w:val="0"/>
                <w:bCs w:val="0"/>
                <w:szCs w:val="24"/>
              </w:rPr>
              <w:t>固体废弃物排放总量控制指标</w:t>
            </w:r>
          </w:p>
          <w:p w14:paraId="4F668F73">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highlight w:val="none"/>
                <w:u w:val="none"/>
                <w:lang w:val="en-US" w:eastAsia="zh-CN" w:bidi="ar-SA"/>
              </w:rPr>
            </w:pPr>
            <w:r>
              <w:rPr>
                <w:rFonts w:hint="default" w:ascii="Times New Roman" w:hAnsi="Times New Roman" w:eastAsia="宋体" w:cs="Times New Roman"/>
                <w:sz w:val="24"/>
              </w:rPr>
              <w:t>本项目固体废物不自行处理排放，所以不设置固体废物总量控制指标</w:t>
            </w:r>
          </w:p>
          <w:p w14:paraId="3DB94425">
            <w:pPr>
              <w:keepNext w:val="0"/>
              <w:keepLines w:val="0"/>
              <w:pageBreakBefore w:val="0"/>
              <w:widowControl w:val="0"/>
              <w:numPr>
                <w:ilvl w:val="0"/>
                <w:numId w:val="10"/>
              </w:numPr>
              <w:kinsoku/>
              <w:wordWrap/>
              <w:overflowPunct/>
              <w:topLinePunct w:val="0"/>
              <w:autoSpaceDE w:val="0"/>
              <w:autoSpaceDN w:val="0"/>
              <w:bidi w:val="0"/>
              <w:adjustRightInd w:val="0"/>
              <w:spacing w:line="360" w:lineRule="auto"/>
              <w:ind w:firstLine="482" w:firstLineChars="200"/>
              <w:textAlignment w:val="auto"/>
              <w:rPr>
                <w:rFonts w:hint="default" w:ascii="Times New Roman" w:hAnsi="Times New Roman" w:eastAsia="宋体" w:cs="Times New Roman"/>
                <w:b/>
                <w:bCs/>
                <w:color w:val="auto"/>
                <w:sz w:val="24"/>
                <w:szCs w:val="24"/>
                <w:highlight w:val="none"/>
                <w:u w:val="none"/>
                <w:lang w:val="en-US" w:eastAsia="zh-CN" w:bidi="ar-SA"/>
              </w:rPr>
            </w:pPr>
            <w:r>
              <w:rPr>
                <w:rFonts w:hint="default" w:ascii="Times New Roman" w:hAnsi="Times New Roman" w:eastAsia="宋体" w:cs="Times New Roman"/>
                <w:b/>
                <w:bCs/>
                <w:color w:val="auto"/>
                <w:sz w:val="24"/>
                <w:szCs w:val="24"/>
                <w:highlight w:val="none"/>
                <w:u w:val="none"/>
                <w:lang w:val="en-US" w:eastAsia="zh-CN" w:bidi="ar-SA"/>
              </w:rPr>
              <w:t>现有排污权量</w:t>
            </w:r>
          </w:p>
          <w:p w14:paraId="115EF2DE">
            <w:pPr>
              <w:keepNext w:val="0"/>
              <w:keepLines w:val="0"/>
              <w:pageBreakBefore w:val="0"/>
              <w:widowControl w:val="0"/>
              <w:kinsoku/>
              <w:wordWrap/>
              <w:overflowPunct/>
              <w:topLinePunct w:val="0"/>
              <w:autoSpaceDE w:val="0"/>
              <w:autoSpaceDN w:val="0"/>
              <w:bidi w:val="0"/>
              <w:adjustRightInd w:val="0"/>
              <w:spacing w:line="360" w:lineRule="auto"/>
              <w:ind w:firstLine="480" w:firstLineChars="200"/>
              <w:textAlignment w:val="auto"/>
              <w:rPr>
                <w:rFonts w:hint="default" w:ascii="Times New Roman" w:hAnsi="Times New Roman" w:eastAsia="宋体" w:cs="Times New Roman"/>
                <w:color w:val="auto"/>
                <w:sz w:val="24"/>
                <w:szCs w:val="24"/>
                <w:highlight w:val="none"/>
                <w:u w:val="none"/>
                <w:lang w:val="en-US" w:eastAsia="zh-CN" w:bidi="ar-SA"/>
              </w:rPr>
            </w:pPr>
            <w:r>
              <w:rPr>
                <w:rFonts w:hint="default" w:ascii="Times New Roman" w:hAnsi="Times New Roman" w:eastAsia="宋体" w:cs="Times New Roman"/>
                <w:color w:val="auto"/>
                <w:sz w:val="24"/>
                <w:szCs w:val="24"/>
                <w:highlight w:val="none"/>
                <w:u w:val="none"/>
                <w:lang w:val="en-US" w:eastAsia="zh-CN" w:bidi="ar-SA"/>
              </w:rPr>
              <w:t>企业现有排污权分配指标中二氧化硫1.7吨，氮氧化物1.02吨，化学需氧量0.711吨，氨氮0.107吨（见附件）。</w:t>
            </w:r>
          </w:p>
          <w:p w14:paraId="68DEC4BD">
            <w:pPr>
              <w:spacing w:line="360" w:lineRule="auto"/>
              <w:jc w:val="center"/>
              <w:outlineLvl w:val="9"/>
              <w:rPr>
                <w:rFonts w:hint="default" w:ascii="Times New Roman" w:hAnsi="Times New Roman" w:eastAsia="宋体" w:cs="Times New Roman"/>
                <w:b/>
                <w:color w:val="auto"/>
                <w:sz w:val="21"/>
                <w:szCs w:val="21"/>
                <w:highlight w:val="none"/>
                <w:u w:val="none"/>
                <w:lang w:val="en-US" w:eastAsia="zh-CN"/>
              </w:rPr>
            </w:pPr>
            <w:r>
              <w:rPr>
                <w:rFonts w:hint="default" w:ascii="Times New Roman" w:hAnsi="Times New Roman" w:eastAsia="宋体" w:cs="Times New Roman"/>
                <w:b/>
                <w:color w:val="auto"/>
                <w:sz w:val="21"/>
                <w:szCs w:val="21"/>
                <w:highlight w:val="none"/>
                <w:u w:val="none"/>
                <w:lang w:val="zh-CN" w:eastAsia="zh-CN"/>
              </w:rPr>
              <w:t>表</w:t>
            </w:r>
            <w:r>
              <w:rPr>
                <w:rFonts w:hint="default" w:ascii="Times New Roman" w:hAnsi="Times New Roman" w:eastAsia="宋体" w:cs="Times New Roman"/>
                <w:b/>
                <w:color w:val="auto"/>
                <w:sz w:val="21"/>
                <w:szCs w:val="21"/>
                <w:highlight w:val="none"/>
                <w:u w:val="none"/>
                <w:lang w:val="en-US" w:eastAsia="zh-CN"/>
              </w:rPr>
              <w:t>3-13  总量控制指标一览表</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363"/>
              <w:gridCol w:w="1330"/>
              <w:gridCol w:w="1334"/>
              <w:gridCol w:w="1334"/>
              <w:gridCol w:w="1334"/>
            </w:tblGrid>
            <w:tr w14:paraId="0ACD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9" w:type="pct"/>
                  <w:tcBorders>
                    <w:tl2br w:val="nil"/>
                    <w:tr2bl w:val="nil"/>
                  </w:tcBorders>
                  <w:noWrap w:val="0"/>
                  <w:vAlign w:val="center"/>
                </w:tcPr>
                <w:p w14:paraId="49A78413">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zh-CN" w:eastAsia="zh-CN" w:bidi="ar-SA"/>
                    </w:rPr>
                  </w:pPr>
                  <w:r>
                    <w:rPr>
                      <w:rFonts w:hint="default" w:ascii="Times New Roman" w:hAnsi="Times New Roman" w:eastAsia="宋体" w:cs="Times New Roman"/>
                      <w:color w:val="auto"/>
                      <w:kern w:val="0"/>
                      <w:sz w:val="21"/>
                      <w:szCs w:val="21"/>
                      <w:highlight w:val="none"/>
                      <w:u w:val="none"/>
                      <w:vertAlign w:val="baseline"/>
                      <w:lang w:val="zh-CN" w:eastAsia="zh-CN" w:bidi="ar-SA"/>
                    </w:rPr>
                    <w:t>污染物名称</w:t>
                  </w:r>
                </w:p>
              </w:tc>
              <w:tc>
                <w:tcPr>
                  <w:tcW w:w="853" w:type="pct"/>
                  <w:tcBorders>
                    <w:tl2br w:val="nil"/>
                    <w:tr2bl w:val="nil"/>
                  </w:tcBorders>
                  <w:noWrap w:val="0"/>
                  <w:vAlign w:val="center"/>
                </w:tcPr>
                <w:p w14:paraId="4AFD9343">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zh-CN" w:eastAsia="zh-CN" w:bidi="ar-SA"/>
                    </w:rPr>
                    <w:t>现有工程实际排放量</w:t>
                  </w:r>
                </w:p>
              </w:tc>
              <w:tc>
                <w:tcPr>
                  <w:tcW w:w="832" w:type="pct"/>
                  <w:tcBorders>
                    <w:tl2br w:val="nil"/>
                    <w:tr2bl w:val="nil"/>
                  </w:tcBorders>
                  <w:noWrap w:val="0"/>
                  <w:vAlign w:val="center"/>
                </w:tcPr>
                <w:p w14:paraId="55B7E58A">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zh-CN" w:eastAsia="zh-CN" w:bidi="ar-SA"/>
                    </w:rPr>
                  </w:pPr>
                  <w:r>
                    <w:rPr>
                      <w:rFonts w:hint="default" w:ascii="Times New Roman" w:hAnsi="Times New Roman" w:eastAsia="宋体" w:cs="Times New Roman"/>
                      <w:color w:val="auto"/>
                      <w:kern w:val="0"/>
                      <w:sz w:val="21"/>
                      <w:szCs w:val="21"/>
                      <w:highlight w:val="none"/>
                      <w:u w:val="none"/>
                      <w:vertAlign w:val="baseline"/>
                      <w:lang w:val="zh-CN" w:eastAsia="zh-CN" w:bidi="ar-SA"/>
                    </w:rPr>
                    <w:t>本次扩建项目排放量</w:t>
                  </w:r>
                </w:p>
              </w:tc>
              <w:tc>
                <w:tcPr>
                  <w:tcW w:w="834" w:type="pct"/>
                  <w:tcBorders>
                    <w:tl2br w:val="nil"/>
                    <w:tr2bl w:val="nil"/>
                  </w:tcBorders>
                  <w:noWrap w:val="0"/>
                  <w:vAlign w:val="center"/>
                </w:tcPr>
                <w:p w14:paraId="799613AE">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zh-CN" w:eastAsia="zh-CN" w:bidi="ar-SA"/>
                    </w:rPr>
                  </w:pPr>
                  <w:r>
                    <w:rPr>
                      <w:rFonts w:hint="default" w:ascii="Times New Roman" w:hAnsi="Times New Roman" w:eastAsia="宋体" w:cs="Times New Roman"/>
                      <w:color w:val="auto"/>
                      <w:kern w:val="0"/>
                      <w:sz w:val="21"/>
                      <w:szCs w:val="21"/>
                      <w:highlight w:val="none"/>
                      <w:u w:val="none"/>
                      <w:vertAlign w:val="baseline"/>
                      <w:lang w:val="zh-CN" w:eastAsia="zh-CN" w:bidi="ar-SA"/>
                    </w:rPr>
                    <w:t>扩建后总排放量</w:t>
                  </w:r>
                </w:p>
              </w:tc>
              <w:tc>
                <w:tcPr>
                  <w:tcW w:w="834" w:type="pct"/>
                  <w:tcBorders>
                    <w:tl2br w:val="nil"/>
                    <w:tr2bl w:val="nil"/>
                  </w:tcBorders>
                  <w:noWrap w:val="0"/>
                  <w:vAlign w:val="center"/>
                </w:tcPr>
                <w:p w14:paraId="4B7C763B">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zh-CN" w:eastAsia="zh-CN" w:bidi="ar-SA"/>
                    </w:rPr>
                  </w:pPr>
                  <w:r>
                    <w:rPr>
                      <w:rFonts w:hint="default" w:ascii="Times New Roman" w:hAnsi="Times New Roman" w:eastAsia="宋体" w:cs="Times New Roman"/>
                      <w:color w:val="auto"/>
                      <w:kern w:val="0"/>
                      <w:sz w:val="21"/>
                      <w:szCs w:val="21"/>
                      <w:highlight w:val="none"/>
                      <w:u w:val="none"/>
                      <w:vertAlign w:val="baseline"/>
                      <w:lang w:val="zh-CN" w:eastAsia="zh-CN" w:bidi="ar-SA"/>
                    </w:rPr>
                    <w:t>现有排污权量</w:t>
                  </w:r>
                </w:p>
              </w:tc>
              <w:tc>
                <w:tcPr>
                  <w:tcW w:w="834" w:type="pct"/>
                  <w:tcBorders>
                    <w:tl2br w:val="nil"/>
                    <w:tr2bl w:val="nil"/>
                  </w:tcBorders>
                  <w:noWrap w:val="0"/>
                  <w:vAlign w:val="center"/>
                </w:tcPr>
                <w:p w14:paraId="7BB16B9A">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zh-CN" w:eastAsia="zh-CN" w:bidi="ar-SA"/>
                    </w:rPr>
                  </w:pPr>
                  <w:r>
                    <w:rPr>
                      <w:rFonts w:hint="default" w:ascii="Times New Roman" w:hAnsi="Times New Roman" w:eastAsia="宋体" w:cs="Times New Roman"/>
                      <w:color w:val="auto"/>
                      <w:kern w:val="0"/>
                      <w:sz w:val="21"/>
                      <w:szCs w:val="21"/>
                      <w:highlight w:val="none"/>
                      <w:u w:val="none"/>
                      <w:vertAlign w:val="baseline"/>
                      <w:lang w:val="zh-CN" w:eastAsia="zh-CN" w:bidi="ar-SA"/>
                    </w:rPr>
                    <w:t>是否满足总量要求</w:t>
                  </w:r>
                </w:p>
              </w:tc>
            </w:tr>
            <w:tr w14:paraId="636C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9" w:type="pct"/>
                  <w:tcBorders>
                    <w:tl2br w:val="nil"/>
                    <w:tr2bl w:val="nil"/>
                  </w:tcBorders>
                  <w:noWrap w:val="0"/>
                  <w:vAlign w:val="center"/>
                </w:tcPr>
                <w:p w14:paraId="0EAD2BD2">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zh-CN" w:eastAsia="zh-CN" w:bidi="ar-SA"/>
                    </w:rPr>
                  </w:pPr>
                  <w:r>
                    <w:rPr>
                      <w:rFonts w:hint="default" w:ascii="Times New Roman" w:hAnsi="Times New Roman" w:eastAsia="宋体" w:cs="Times New Roman"/>
                      <w:color w:val="auto"/>
                      <w:kern w:val="0"/>
                      <w:sz w:val="21"/>
                      <w:szCs w:val="21"/>
                      <w:highlight w:val="none"/>
                      <w:u w:val="none"/>
                      <w:vertAlign w:val="baseline"/>
                      <w:lang w:val="zh-CN" w:eastAsia="zh-CN" w:bidi="ar-SA"/>
                    </w:rPr>
                    <w:t>二氧化硫</w:t>
                  </w:r>
                </w:p>
              </w:tc>
              <w:tc>
                <w:tcPr>
                  <w:tcW w:w="853" w:type="pct"/>
                  <w:tcBorders>
                    <w:tl2br w:val="nil"/>
                    <w:tr2bl w:val="nil"/>
                  </w:tcBorders>
                  <w:noWrap w:val="0"/>
                  <w:vAlign w:val="center"/>
                </w:tcPr>
                <w:p w14:paraId="7EA27E37">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1.4t/a</w:t>
                  </w:r>
                </w:p>
              </w:tc>
              <w:tc>
                <w:tcPr>
                  <w:tcW w:w="1330" w:type="dxa"/>
                  <w:tcBorders>
                    <w:tl2br w:val="nil"/>
                    <w:tr2bl w:val="nil"/>
                  </w:tcBorders>
                  <w:noWrap w:val="0"/>
                  <w:vAlign w:val="center"/>
                </w:tcPr>
                <w:p w14:paraId="0023A6E9">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1.4t/a</w:t>
                  </w:r>
                </w:p>
              </w:tc>
              <w:tc>
                <w:tcPr>
                  <w:tcW w:w="834" w:type="pct"/>
                  <w:tcBorders>
                    <w:tl2br w:val="nil"/>
                    <w:tr2bl w:val="nil"/>
                  </w:tcBorders>
                  <w:noWrap w:val="0"/>
                  <w:vAlign w:val="center"/>
                </w:tcPr>
                <w:p w14:paraId="5C46A798">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2.8t/a</w:t>
                  </w:r>
                </w:p>
              </w:tc>
              <w:tc>
                <w:tcPr>
                  <w:tcW w:w="834" w:type="pct"/>
                  <w:tcBorders>
                    <w:tl2br w:val="nil"/>
                    <w:tr2bl w:val="nil"/>
                  </w:tcBorders>
                  <w:noWrap w:val="0"/>
                  <w:vAlign w:val="center"/>
                </w:tcPr>
                <w:p w14:paraId="7C0B9647">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1.7t/a</w:t>
                  </w:r>
                </w:p>
              </w:tc>
              <w:tc>
                <w:tcPr>
                  <w:tcW w:w="834" w:type="pct"/>
                  <w:tcBorders>
                    <w:tl2br w:val="nil"/>
                    <w:tr2bl w:val="nil"/>
                  </w:tcBorders>
                  <w:noWrap w:val="0"/>
                  <w:vAlign w:val="center"/>
                </w:tcPr>
                <w:p w14:paraId="7AAE26C7">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否</w:t>
                  </w:r>
                </w:p>
              </w:tc>
            </w:tr>
            <w:tr w14:paraId="75B6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9" w:type="pct"/>
                  <w:tcBorders>
                    <w:tl2br w:val="nil"/>
                    <w:tr2bl w:val="nil"/>
                  </w:tcBorders>
                  <w:noWrap w:val="0"/>
                  <w:vAlign w:val="center"/>
                </w:tcPr>
                <w:p w14:paraId="6139DF17">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zh-CN" w:eastAsia="zh-CN" w:bidi="ar-SA"/>
                    </w:rPr>
                  </w:pPr>
                  <w:r>
                    <w:rPr>
                      <w:rFonts w:hint="default" w:ascii="Times New Roman" w:hAnsi="Times New Roman" w:eastAsia="宋体" w:cs="Times New Roman"/>
                      <w:color w:val="auto"/>
                      <w:kern w:val="0"/>
                      <w:sz w:val="21"/>
                      <w:szCs w:val="21"/>
                      <w:highlight w:val="none"/>
                      <w:u w:val="none"/>
                      <w:vertAlign w:val="baseline"/>
                      <w:lang w:val="zh-CN" w:eastAsia="zh-CN" w:bidi="ar-SA"/>
                    </w:rPr>
                    <w:t>氮氧化物</w:t>
                  </w:r>
                </w:p>
              </w:tc>
              <w:tc>
                <w:tcPr>
                  <w:tcW w:w="853" w:type="pct"/>
                  <w:tcBorders>
                    <w:tl2br w:val="nil"/>
                    <w:tr2bl w:val="nil"/>
                  </w:tcBorders>
                  <w:noWrap w:val="0"/>
                  <w:vAlign w:val="center"/>
                </w:tcPr>
                <w:p w14:paraId="21809012">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4.2t/a</w:t>
                  </w:r>
                </w:p>
              </w:tc>
              <w:tc>
                <w:tcPr>
                  <w:tcW w:w="1330" w:type="dxa"/>
                  <w:tcBorders>
                    <w:tl2br w:val="nil"/>
                    <w:tr2bl w:val="nil"/>
                  </w:tcBorders>
                  <w:noWrap w:val="0"/>
                  <w:vAlign w:val="center"/>
                </w:tcPr>
                <w:p w14:paraId="7C20CC8D">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eastAsia" w:cs="Times New Roman"/>
                      <w:color w:val="auto"/>
                      <w:kern w:val="0"/>
                      <w:sz w:val="21"/>
                      <w:szCs w:val="21"/>
                      <w:highlight w:val="none"/>
                      <w:u w:val="none"/>
                      <w:vertAlign w:val="baseline"/>
                      <w:lang w:val="en-US" w:eastAsia="zh-CN" w:bidi="ar-SA"/>
                    </w:rPr>
                    <w:t>1.76t/a</w:t>
                  </w:r>
                </w:p>
              </w:tc>
              <w:tc>
                <w:tcPr>
                  <w:tcW w:w="834" w:type="pct"/>
                  <w:tcBorders>
                    <w:tl2br w:val="nil"/>
                    <w:tr2bl w:val="nil"/>
                  </w:tcBorders>
                  <w:noWrap w:val="0"/>
                  <w:vAlign w:val="center"/>
                </w:tcPr>
                <w:p w14:paraId="7D1A71E8">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eastAsia" w:cs="Times New Roman"/>
                      <w:color w:val="auto"/>
                      <w:kern w:val="0"/>
                      <w:sz w:val="21"/>
                      <w:szCs w:val="21"/>
                      <w:highlight w:val="none"/>
                      <w:u w:val="none"/>
                      <w:vertAlign w:val="baseline"/>
                      <w:lang w:val="en-US" w:eastAsia="zh-CN" w:bidi="ar-SA"/>
                    </w:rPr>
                    <w:t>1.76</w:t>
                  </w:r>
                  <w:r>
                    <w:rPr>
                      <w:rFonts w:hint="default" w:ascii="Times New Roman" w:hAnsi="Times New Roman" w:eastAsia="宋体" w:cs="Times New Roman"/>
                      <w:color w:val="auto"/>
                      <w:kern w:val="0"/>
                      <w:sz w:val="21"/>
                      <w:szCs w:val="21"/>
                      <w:highlight w:val="none"/>
                      <w:u w:val="none"/>
                      <w:vertAlign w:val="baseline"/>
                      <w:lang w:val="en-US" w:eastAsia="zh-CN" w:bidi="ar-SA"/>
                    </w:rPr>
                    <w:t>t/a</w:t>
                  </w:r>
                </w:p>
              </w:tc>
              <w:tc>
                <w:tcPr>
                  <w:tcW w:w="834" w:type="pct"/>
                  <w:tcBorders>
                    <w:tl2br w:val="nil"/>
                    <w:tr2bl w:val="nil"/>
                  </w:tcBorders>
                  <w:noWrap w:val="0"/>
                  <w:vAlign w:val="center"/>
                </w:tcPr>
                <w:p w14:paraId="5524EFCF">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1.02t/a</w:t>
                  </w:r>
                </w:p>
              </w:tc>
              <w:tc>
                <w:tcPr>
                  <w:tcW w:w="834" w:type="pct"/>
                  <w:tcBorders>
                    <w:tl2br w:val="nil"/>
                    <w:tr2bl w:val="nil"/>
                  </w:tcBorders>
                  <w:noWrap w:val="0"/>
                  <w:vAlign w:val="center"/>
                </w:tcPr>
                <w:p w14:paraId="4000E38A">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否</w:t>
                  </w:r>
                </w:p>
              </w:tc>
            </w:tr>
            <w:tr w14:paraId="1408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9" w:type="pct"/>
                  <w:tcBorders>
                    <w:tl2br w:val="nil"/>
                    <w:tr2bl w:val="nil"/>
                  </w:tcBorders>
                  <w:noWrap w:val="0"/>
                  <w:vAlign w:val="center"/>
                </w:tcPr>
                <w:p w14:paraId="542BB23F">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化学需氧量</w:t>
                  </w:r>
                </w:p>
              </w:tc>
              <w:tc>
                <w:tcPr>
                  <w:tcW w:w="853" w:type="pct"/>
                  <w:tcBorders>
                    <w:tl2br w:val="nil"/>
                    <w:tr2bl w:val="nil"/>
                  </w:tcBorders>
                  <w:noWrap w:val="0"/>
                  <w:vAlign w:val="center"/>
                </w:tcPr>
                <w:p w14:paraId="0E528687">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0.464t/a</w:t>
                  </w:r>
                </w:p>
              </w:tc>
              <w:tc>
                <w:tcPr>
                  <w:tcW w:w="1330" w:type="dxa"/>
                  <w:tcBorders>
                    <w:tl2br w:val="nil"/>
                    <w:tr2bl w:val="nil"/>
                  </w:tcBorders>
                  <w:noWrap w:val="0"/>
                  <w:vAlign w:val="center"/>
                </w:tcPr>
                <w:p w14:paraId="2FA375DD">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0.401t/a</w:t>
                  </w:r>
                </w:p>
              </w:tc>
              <w:tc>
                <w:tcPr>
                  <w:tcW w:w="834" w:type="pct"/>
                  <w:tcBorders>
                    <w:tl2br w:val="nil"/>
                    <w:tr2bl w:val="nil"/>
                  </w:tcBorders>
                  <w:noWrap w:val="0"/>
                  <w:vAlign w:val="center"/>
                </w:tcPr>
                <w:p w14:paraId="45FA80A1">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0.865t/a</w:t>
                  </w:r>
                </w:p>
              </w:tc>
              <w:tc>
                <w:tcPr>
                  <w:tcW w:w="834" w:type="pct"/>
                  <w:tcBorders>
                    <w:tl2br w:val="nil"/>
                    <w:tr2bl w:val="nil"/>
                  </w:tcBorders>
                  <w:noWrap w:val="0"/>
                  <w:vAlign w:val="center"/>
                </w:tcPr>
                <w:p w14:paraId="02FB2E6C">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0.711t/a</w:t>
                  </w:r>
                </w:p>
              </w:tc>
              <w:tc>
                <w:tcPr>
                  <w:tcW w:w="1334" w:type="dxa"/>
                  <w:tcBorders>
                    <w:tl2br w:val="nil"/>
                    <w:tr2bl w:val="nil"/>
                  </w:tcBorders>
                  <w:noWrap w:val="0"/>
                  <w:vAlign w:val="center"/>
                </w:tcPr>
                <w:p w14:paraId="55081484">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否</w:t>
                  </w:r>
                </w:p>
              </w:tc>
            </w:tr>
            <w:tr w14:paraId="5EE1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9" w:type="pct"/>
                  <w:tcBorders>
                    <w:tl2br w:val="nil"/>
                    <w:tr2bl w:val="nil"/>
                  </w:tcBorders>
                  <w:noWrap w:val="0"/>
                  <w:vAlign w:val="center"/>
                </w:tcPr>
                <w:p w14:paraId="38AD6902">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zh-CN" w:eastAsia="zh-CN" w:bidi="ar-SA"/>
                    </w:rPr>
                  </w:pPr>
                  <w:r>
                    <w:rPr>
                      <w:rFonts w:hint="default" w:ascii="Times New Roman" w:hAnsi="Times New Roman" w:eastAsia="宋体" w:cs="Times New Roman"/>
                      <w:color w:val="auto"/>
                      <w:kern w:val="0"/>
                      <w:sz w:val="21"/>
                      <w:szCs w:val="21"/>
                      <w:highlight w:val="none"/>
                      <w:u w:val="none"/>
                      <w:vertAlign w:val="baseline"/>
                      <w:lang w:val="zh-CN" w:eastAsia="zh-CN" w:bidi="ar-SA"/>
                    </w:rPr>
                    <w:t>氨氮</w:t>
                  </w:r>
                </w:p>
              </w:tc>
              <w:tc>
                <w:tcPr>
                  <w:tcW w:w="853" w:type="pct"/>
                  <w:tcBorders>
                    <w:tl2br w:val="nil"/>
                    <w:tr2bl w:val="nil"/>
                  </w:tcBorders>
                  <w:noWrap w:val="0"/>
                  <w:vAlign w:val="center"/>
                </w:tcPr>
                <w:p w14:paraId="3B73698E">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0.032t/a</w:t>
                  </w:r>
                </w:p>
              </w:tc>
              <w:tc>
                <w:tcPr>
                  <w:tcW w:w="1330" w:type="dxa"/>
                  <w:tcBorders>
                    <w:tl2br w:val="nil"/>
                    <w:tr2bl w:val="nil"/>
                  </w:tcBorders>
                  <w:noWrap w:val="0"/>
                  <w:vAlign w:val="center"/>
                </w:tcPr>
                <w:p w14:paraId="50B478BD">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0.098t/a</w:t>
                  </w:r>
                </w:p>
              </w:tc>
              <w:tc>
                <w:tcPr>
                  <w:tcW w:w="834" w:type="pct"/>
                  <w:tcBorders>
                    <w:tl2br w:val="nil"/>
                    <w:tr2bl w:val="nil"/>
                  </w:tcBorders>
                  <w:noWrap w:val="0"/>
                  <w:vAlign w:val="center"/>
                </w:tcPr>
                <w:p w14:paraId="4F4932CA">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0.13t/a</w:t>
                  </w:r>
                </w:p>
              </w:tc>
              <w:tc>
                <w:tcPr>
                  <w:tcW w:w="834" w:type="pct"/>
                  <w:tcBorders>
                    <w:tl2br w:val="nil"/>
                    <w:tr2bl w:val="nil"/>
                  </w:tcBorders>
                  <w:noWrap w:val="0"/>
                  <w:vAlign w:val="center"/>
                </w:tcPr>
                <w:p w14:paraId="7484BE55">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0.107t/a</w:t>
                  </w:r>
                </w:p>
              </w:tc>
              <w:tc>
                <w:tcPr>
                  <w:tcW w:w="1334" w:type="dxa"/>
                  <w:tcBorders>
                    <w:tl2br w:val="nil"/>
                    <w:tr2bl w:val="nil"/>
                  </w:tcBorders>
                  <w:noWrap w:val="0"/>
                  <w:vAlign w:val="center"/>
                </w:tcPr>
                <w:p w14:paraId="06D6AEEC">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highlight w:val="none"/>
                      <w:u w:val="none"/>
                      <w:vertAlign w:val="baseline"/>
                      <w:lang w:val="en-US" w:eastAsia="zh-CN" w:bidi="ar-SA"/>
                    </w:rPr>
                    <w:t>否</w:t>
                  </w:r>
                </w:p>
              </w:tc>
            </w:tr>
          </w:tbl>
          <w:p w14:paraId="03950400">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highlight w:val="none"/>
                <w:u w:val="none"/>
                <w:lang w:val="zh-CN" w:eastAsia="zh-CN" w:bidi="ar-SA"/>
              </w:rPr>
              <w:t>综上，企业现有排污权分配量不满足总量要求。本项目需购买总量</w:t>
            </w:r>
            <w:r>
              <w:rPr>
                <w:rFonts w:hint="default" w:ascii="Times New Roman" w:hAnsi="Times New Roman" w:eastAsia="宋体" w:cs="Times New Roman"/>
                <w:sz w:val="24"/>
                <w:szCs w:val="24"/>
                <w:lang w:eastAsia="zh-CN"/>
              </w:rPr>
              <w:t>二氧化硫</w:t>
            </w:r>
            <w:r>
              <w:rPr>
                <w:rFonts w:hint="default" w:ascii="Times New Roman" w:hAnsi="Times New Roman" w:eastAsia="宋体" w:cs="Times New Roman"/>
                <w:sz w:val="24"/>
                <w:szCs w:val="24"/>
                <w:lang w:val="en-US" w:eastAsia="zh-CN"/>
              </w:rPr>
              <w:t>1.1t/a，氮氧化物</w:t>
            </w:r>
            <w:r>
              <w:rPr>
                <w:rFonts w:hint="eastAsia" w:cs="Times New Roman"/>
                <w:sz w:val="24"/>
                <w:szCs w:val="24"/>
                <w:lang w:val="en-US" w:eastAsia="zh-CN"/>
              </w:rPr>
              <w:t>0.74</w:t>
            </w:r>
            <w:r>
              <w:rPr>
                <w:rFonts w:hint="default" w:ascii="Times New Roman" w:hAnsi="Times New Roman" w:eastAsia="宋体" w:cs="Times New Roman"/>
                <w:sz w:val="24"/>
                <w:szCs w:val="24"/>
                <w:lang w:val="en-US" w:eastAsia="zh-CN"/>
              </w:rPr>
              <w:t>t/a，化学需氧量0.152t/a，氨氮0.023t/a</w:t>
            </w:r>
            <w:r>
              <w:rPr>
                <w:rFonts w:hint="default" w:ascii="Times New Roman" w:hAnsi="Times New Roman" w:eastAsia="宋体" w:cs="Times New Roman"/>
                <w:color w:val="auto"/>
                <w:sz w:val="24"/>
                <w:szCs w:val="24"/>
                <w:highlight w:val="none"/>
                <w:u w:val="none"/>
                <w:lang w:val="en-US" w:eastAsia="zh-CN"/>
              </w:rPr>
              <w:t>。</w:t>
            </w:r>
          </w:p>
        </w:tc>
      </w:tr>
    </w:tbl>
    <w:p w14:paraId="06447F95">
      <w:pPr>
        <w:pStyle w:val="23"/>
        <w:jc w:val="center"/>
        <w:outlineLvl w:val="0"/>
        <w:rPr>
          <w:rFonts w:hint="default" w:ascii="Times New Roman" w:hAnsi="Times New Roman" w:eastAsia="宋体" w:cs="Times New Roman"/>
          <w:snapToGrid w:val="0"/>
          <w:color w:val="auto"/>
          <w:sz w:val="30"/>
          <w:szCs w:val="30"/>
        </w:rPr>
      </w:pPr>
      <w:r>
        <w:rPr>
          <w:rFonts w:hint="default" w:ascii="Times New Roman" w:hAnsi="Times New Roman" w:eastAsia="宋体" w:cs="Times New Roman"/>
          <w:snapToGrid w:val="0"/>
          <w:color w:val="auto"/>
          <w:sz w:val="36"/>
          <w:szCs w:val="36"/>
        </w:rPr>
        <w:br w:type="page"/>
      </w:r>
      <w:r>
        <w:rPr>
          <w:rFonts w:hint="default" w:ascii="Times New Roman" w:hAnsi="Times New Roman" w:eastAsia="宋体" w:cs="Times New Roman"/>
          <w:snapToGrid w:val="0"/>
          <w:color w:val="auto"/>
          <w:sz w:val="30"/>
          <w:szCs w:val="30"/>
        </w:rPr>
        <w:t>四、主要环境影响和保护措施</w:t>
      </w:r>
    </w:p>
    <w:tbl>
      <w:tblPr>
        <w:tblStyle w:val="27"/>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791D9A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28" w:hRule="atLeast"/>
          <w:jc w:val="center"/>
        </w:trPr>
        <w:tc>
          <w:tcPr>
            <w:tcW w:w="746" w:type="dxa"/>
            <w:noWrap w:val="0"/>
            <w:tcMar>
              <w:left w:w="28" w:type="dxa"/>
              <w:right w:w="28" w:type="dxa"/>
            </w:tcMar>
            <w:vAlign w:val="center"/>
          </w:tcPr>
          <w:p w14:paraId="03888FA9">
            <w:pPr>
              <w:pStyle w:val="23"/>
              <w:adjustRightInd w:val="0"/>
              <w:snapToGrid w:val="0"/>
              <w:spacing w:before="0" w:beforeAutospacing="0" w:after="0" w:afterAutospacing="0"/>
              <w:jc w:val="center"/>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施工</w:t>
            </w:r>
          </w:p>
          <w:p w14:paraId="42A967A1">
            <w:pPr>
              <w:pStyle w:val="23"/>
              <w:adjustRightInd w:val="0"/>
              <w:snapToGrid w:val="0"/>
              <w:spacing w:before="0" w:beforeAutospacing="0" w:after="0" w:afterAutospacing="0"/>
              <w:jc w:val="center"/>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期环</w:t>
            </w:r>
          </w:p>
          <w:p w14:paraId="72911F74">
            <w:pPr>
              <w:pStyle w:val="23"/>
              <w:adjustRightInd w:val="0"/>
              <w:snapToGrid w:val="0"/>
              <w:spacing w:before="0" w:beforeAutospacing="0" w:after="0" w:afterAutospacing="0"/>
              <w:jc w:val="center"/>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境保</w:t>
            </w:r>
          </w:p>
          <w:p w14:paraId="104C65D3">
            <w:pPr>
              <w:pStyle w:val="23"/>
              <w:adjustRightInd w:val="0"/>
              <w:snapToGrid w:val="0"/>
              <w:spacing w:before="0" w:beforeAutospacing="0" w:after="0" w:afterAutospacing="0"/>
              <w:jc w:val="center"/>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护措</w:t>
            </w:r>
          </w:p>
          <w:p w14:paraId="6F32EC3A">
            <w:pPr>
              <w:pStyle w:val="23"/>
              <w:adjustRightInd w:val="0"/>
              <w:snapToGrid w:val="0"/>
              <w:spacing w:before="0" w:beforeAutospacing="0" w:after="0" w:afterAutospacing="0"/>
              <w:jc w:val="center"/>
              <w:rPr>
                <w:rFonts w:hint="default" w:ascii="Times New Roman" w:hAnsi="Times New Roman" w:eastAsia="宋体" w:cs="Times New Roman"/>
                <w:bCs/>
                <w:color w:val="auto"/>
                <w:kern w:val="2"/>
                <w:sz w:val="24"/>
                <w:szCs w:val="24"/>
              </w:rPr>
            </w:pPr>
            <w:r>
              <w:rPr>
                <w:rFonts w:hint="default" w:ascii="Times New Roman" w:hAnsi="Times New Roman" w:eastAsia="宋体" w:cs="Times New Roman"/>
                <w:color w:val="auto"/>
                <w:kern w:val="2"/>
                <w:sz w:val="24"/>
                <w:szCs w:val="24"/>
              </w:rPr>
              <w:t>施</w:t>
            </w:r>
          </w:p>
        </w:tc>
        <w:tc>
          <w:tcPr>
            <w:tcW w:w="8162" w:type="dxa"/>
            <w:noWrap w:val="0"/>
            <w:vAlign w:val="top"/>
          </w:tcPr>
          <w:p w14:paraId="6E114C1C">
            <w:pPr>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10"/>
                <w:sz w:val="24"/>
                <w:szCs w:val="24"/>
                <w:lang w:eastAsia="zh-CN"/>
              </w:rPr>
            </w:pPr>
            <w:r>
              <w:rPr>
                <w:rFonts w:hint="default" w:ascii="Times New Roman" w:hAnsi="Times New Roman" w:eastAsia="宋体" w:cs="Times New Roman"/>
                <w:color w:val="auto"/>
                <w:sz w:val="24"/>
                <w:szCs w:val="24"/>
                <w:highlight w:val="none"/>
              </w:rPr>
              <w:t>经现场踏勘，本项目</w:t>
            </w:r>
            <w:r>
              <w:rPr>
                <w:rFonts w:hint="default" w:ascii="Times New Roman" w:hAnsi="Times New Roman" w:eastAsia="宋体" w:cs="Times New Roman"/>
                <w:color w:val="auto"/>
                <w:sz w:val="24"/>
                <w:szCs w:val="24"/>
                <w:highlight w:val="none"/>
                <w:lang w:eastAsia="zh-CN"/>
              </w:rPr>
              <w:t>利用现有场地进行设备安装</w:t>
            </w:r>
            <w:r>
              <w:rPr>
                <w:rFonts w:hint="default" w:ascii="Times New Roman" w:hAnsi="Times New Roman" w:eastAsia="宋体" w:cs="Times New Roman"/>
                <w:color w:val="auto"/>
                <w:sz w:val="24"/>
                <w:szCs w:val="24"/>
                <w:highlight w:val="none"/>
              </w:rPr>
              <w:t>，无土建施工期，仅需设备安装，因此施工期环境影响不做分析</w:t>
            </w:r>
            <w:r>
              <w:rPr>
                <w:rFonts w:hint="default" w:ascii="Times New Roman" w:hAnsi="Times New Roman" w:eastAsia="宋体" w:cs="Times New Roman"/>
                <w:bCs/>
                <w:color w:val="auto"/>
                <w:spacing w:val="-10"/>
                <w:sz w:val="24"/>
                <w:szCs w:val="24"/>
                <w:lang w:eastAsia="zh-CN"/>
              </w:rPr>
              <w:t>。</w:t>
            </w:r>
          </w:p>
        </w:tc>
      </w:tr>
      <w:tr w14:paraId="6DD19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46" w:type="dxa"/>
            <w:noWrap w:val="0"/>
            <w:tcMar>
              <w:left w:w="28" w:type="dxa"/>
              <w:right w:w="28" w:type="dxa"/>
            </w:tcMar>
            <w:vAlign w:val="center"/>
          </w:tcPr>
          <w:p w14:paraId="0FC3B46D">
            <w:pPr>
              <w:adjustRightInd w:val="0"/>
              <w:snapToGrid w:val="0"/>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运营</w:t>
            </w:r>
          </w:p>
          <w:p w14:paraId="13A5392D">
            <w:pPr>
              <w:adjustRightInd w:val="0"/>
              <w:snapToGrid w:val="0"/>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期环</w:t>
            </w:r>
          </w:p>
          <w:p w14:paraId="3E9EFB07">
            <w:pPr>
              <w:adjustRightInd w:val="0"/>
              <w:snapToGrid w:val="0"/>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境影</w:t>
            </w:r>
          </w:p>
          <w:p w14:paraId="61D36816">
            <w:pPr>
              <w:adjustRightInd w:val="0"/>
              <w:snapToGrid w:val="0"/>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响和</w:t>
            </w:r>
          </w:p>
          <w:p w14:paraId="70A6B4D4">
            <w:pPr>
              <w:adjustRightInd w:val="0"/>
              <w:snapToGrid w:val="0"/>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保护</w:t>
            </w:r>
          </w:p>
          <w:p w14:paraId="18D93637">
            <w:pPr>
              <w:adjustRightInd w:val="0"/>
              <w:snapToGrid w:val="0"/>
              <w:jc w:val="center"/>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sz w:val="24"/>
                <w:szCs w:val="24"/>
              </w:rPr>
              <w:t>措施</w:t>
            </w:r>
          </w:p>
        </w:tc>
        <w:tc>
          <w:tcPr>
            <w:tcW w:w="8162" w:type="dxa"/>
            <w:noWrap w:val="0"/>
            <w:vAlign w:val="center"/>
          </w:tcPr>
          <w:p w14:paraId="7EEDE5C9">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color w:val="auto"/>
                <w:sz w:val="24"/>
                <w:szCs w:val="21"/>
                <w:highlight w:val="none"/>
                <w:lang w:val="en-US" w:eastAsia="zh-CN"/>
              </w:rPr>
            </w:pPr>
            <w:r>
              <w:rPr>
                <w:rFonts w:hint="default" w:ascii="Times New Roman" w:hAnsi="Times New Roman" w:eastAsia="宋体" w:cs="Times New Roman"/>
                <w:b/>
                <w:color w:val="auto"/>
                <w:sz w:val="24"/>
                <w:szCs w:val="21"/>
                <w:highlight w:val="none"/>
                <w:lang w:val="en-US" w:eastAsia="zh-CN"/>
              </w:rPr>
              <w:t xml:space="preserve">    1、废气</w:t>
            </w:r>
          </w:p>
          <w:p w14:paraId="5560BC18">
            <w:pPr>
              <w:adjustRightInd w:val="0"/>
              <w:snapToGrid w:val="0"/>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val="en-US" w:eastAsia="zh-CN"/>
              </w:rPr>
              <w:t>1</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auto"/>
                <w:sz w:val="24"/>
                <w:szCs w:val="24"/>
                <w:highlight w:val="none"/>
                <w:lang w:eastAsia="zh-CN"/>
              </w:rPr>
              <w:t>本项目运营期主要废气污染源及防治措施</w:t>
            </w:r>
          </w:p>
          <w:p w14:paraId="372025BF">
            <w:pPr>
              <w:adjustRightInd w:val="0"/>
              <w:snapToGrid w:val="0"/>
              <w:spacing w:line="360" w:lineRule="auto"/>
              <w:ind w:firstLine="480" w:firstLineChars="200"/>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szCs w:val="24"/>
              </w:rPr>
              <w:t>本项目营运期</w:t>
            </w:r>
            <w:r>
              <w:rPr>
                <w:rFonts w:hint="default" w:ascii="Times New Roman" w:hAnsi="Times New Roman" w:eastAsia="宋体" w:cs="Times New Roman"/>
                <w:color w:val="000000"/>
                <w:sz w:val="24"/>
                <w:szCs w:val="24"/>
                <w:lang w:eastAsia="zh-CN"/>
              </w:rPr>
              <w:t>大气</w:t>
            </w:r>
            <w:r>
              <w:rPr>
                <w:rFonts w:hint="default" w:ascii="Times New Roman" w:hAnsi="Times New Roman" w:eastAsia="宋体" w:cs="Times New Roman"/>
                <w:color w:val="000000"/>
                <w:sz w:val="24"/>
                <w:szCs w:val="24"/>
              </w:rPr>
              <w:t>环境污染主要为</w:t>
            </w:r>
            <w:r>
              <w:rPr>
                <w:rFonts w:hint="default" w:ascii="Times New Roman" w:hAnsi="Times New Roman" w:eastAsia="宋体" w:cs="Times New Roman"/>
                <w:color w:val="000000"/>
                <w:sz w:val="24"/>
                <w:szCs w:val="24"/>
                <w:lang w:eastAsia="zh-CN"/>
              </w:rPr>
              <w:t>棉籽破碎、筛分产生的粉尘（</w:t>
            </w:r>
            <w:r>
              <w:rPr>
                <w:rFonts w:hint="default" w:ascii="Times New Roman" w:hAnsi="Times New Roman" w:eastAsia="宋体" w:cs="Times New Roman"/>
                <w:color w:val="000000"/>
                <w:sz w:val="24"/>
                <w:szCs w:val="24"/>
                <w:lang w:val="en-US" w:eastAsia="zh-CN"/>
              </w:rPr>
              <w:t>G1</w:t>
            </w:r>
            <w:r>
              <w:rPr>
                <w:rFonts w:hint="default" w:ascii="Times New Roman" w:hAnsi="Times New Roman" w:eastAsia="宋体" w:cs="Times New Roman"/>
                <w:color w:val="000000"/>
                <w:sz w:val="24"/>
                <w:szCs w:val="24"/>
                <w:lang w:eastAsia="zh-CN"/>
              </w:rPr>
              <w:t>）、</w:t>
            </w:r>
            <w:r>
              <w:rPr>
                <w:rFonts w:hint="eastAsia" w:cs="Times New Roman"/>
                <w:color w:val="000000"/>
                <w:sz w:val="24"/>
                <w:szCs w:val="24"/>
                <w:lang w:eastAsia="zh-CN"/>
              </w:rPr>
              <w:t>膨化工序产生的臭气浓度（</w:t>
            </w:r>
            <w:r>
              <w:rPr>
                <w:rFonts w:hint="eastAsia" w:cs="Times New Roman"/>
                <w:color w:val="000000"/>
                <w:sz w:val="24"/>
                <w:szCs w:val="24"/>
                <w:lang w:val="en-US" w:eastAsia="zh-CN"/>
              </w:rPr>
              <w:t>G2</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lang w:eastAsia="zh-CN"/>
              </w:rPr>
              <w:t>粨粒加工粉尘（</w:t>
            </w:r>
            <w:r>
              <w:rPr>
                <w:rFonts w:hint="default" w:ascii="Times New Roman" w:hAnsi="Times New Roman" w:eastAsia="宋体" w:cs="Times New Roman"/>
                <w:color w:val="000000"/>
                <w:sz w:val="24"/>
                <w:szCs w:val="24"/>
                <w:lang w:val="en-US" w:eastAsia="zh-CN"/>
              </w:rPr>
              <w:t>G</w:t>
            </w:r>
            <w:r>
              <w:rPr>
                <w:rFonts w:hint="eastAsia" w:cs="Times New Roman"/>
                <w:color w:val="000000"/>
                <w:sz w:val="24"/>
                <w:szCs w:val="24"/>
                <w:lang w:val="en-US" w:eastAsia="zh-CN"/>
              </w:rPr>
              <w:t>3</w:t>
            </w:r>
            <w:r>
              <w:rPr>
                <w:rFonts w:hint="default" w:ascii="Times New Roman" w:hAnsi="Times New Roman" w:eastAsia="宋体" w:cs="Times New Roman"/>
                <w:color w:val="000000"/>
                <w:sz w:val="24"/>
                <w:szCs w:val="24"/>
                <w:lang w:eastAsia="zh-CN"/>
              </w:rPr>
              <w:t>）、浸出工序产生的挥发性有机物（</w:t>
            </w:r>
            <w:r>
              <w:rPr>
                <w:rFonts w:hint="default" w:ascii="Times New Roman" w:hAnsi="Times New Roman" w:eastAsia="宋体" w:cs="Times New Roman"/>
                <w:color w:val="000000"/>
                <w:sz w:val="24"/>
                <w:szCs w:val="24"/>
                <w:lang w:val="en-US" w:eastAsia="zh-CN"/>
              </w:rPr>
              <w:t>VOC</w:t>
            </w:r>
            <w:r>
              <w:rPr>
                <w:rFonts w:hint="default" w:ascii="Times New Roman" w:hAnsi="Times New Roman" w:eastAsia="宋体" w:cs="Times New Roman"/>
                <w:color w:val="000000"/>
                <w:sz w:val="24"/>
                <w:szCs w:val="24"/>
                <w:vertAlign w:val="subscript"/>
                <w:lang w:val="en-US" w:eastAsia="zh-CN"/>
              </w:rPr>
              <w:t>S</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val="en-US" w:eastAsia="zh-CN"/>
              </w:rPr>
              <w:t>G</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lang w:eastAsia="zh-CN"/>
              </w:rPr>
              <w:t>、</w:t>
            </w:r>
            <w:r>
              <w:rPr>
                <w:rFonts w:hint="eastAsia" w:cs="Times New Roman"/>
                <w:color w:val="000000"/>
                <w:sz w:val="24"/>
                <w:szCs w:val="24"/>
                <w:lang w:eastAsia="zh-CN"/>
              </w:rPr>
              <w:t>精炼工序产生的臭气浓度（</w:t>
            </w:r>
            <w:r>
              <w:rPr>
                <w:rFonts w:hint="eastAsia" w:cs="Times New Roman"/>
                <w:color w:val="000000"/>
                <w:sz w:val="24"/>
                <w:szCs w:val="24"/>
                <w:lang w:val="en-US" w:eastAsia="zh-CN"/>
              </w:rPr>
              <w:t>G5</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lang w:eastAsia="zh-CN"/>
              </w:rPr>
              <w:t>锅炉燃烧废气（</w:t>
            </w:r>
            <w:r>
              <w:rPr>
                <w:rFonts w:hint="default" w:ascii="Times New Roman" w:hAnsi="Times New Roman" w:eastAsia="宋体" w:cs="Times New Roman"/>
                <w:color w:val="000000"/>
                <w:sz w:val="24"/>
                <w:szCs w:val="24"/>
                <w:lang w:val="en-US" w:eastAsia="zh-CN"/>
              </w:rPr>
              <w:t>G</w:t>
            </w:r>
            <w:r>
              <w:rPr>
                <w:rFonts w:hint="eastAsia" w:cs="Times New Roman"/>
                <w:color w:val="000000"/>
                <w:sz w:val="24"/>
                <w:szCs w:val="24"/>
                <w:lang w:val="en-US" w:eastAsia="zh-CN"/>
              </w:rPr>
              <w:t>6</w:t>
            </w:r>
            <w:r>
              <w:rPr>
                <w:rFonts w:hint="default" w:ascii="Times New Roman" w:hAnsi="Times New Roman" w:eastAsia="宋体" w:cs="Times New Roman"/>
                <w:color w:val="000000"/>
                <w:sz w:val="24"/>
                <w:szCs w:val="24"/>
                <w:lang w:eastAsia="zh-CN"/>
              </w:rPr>
              <w:t>）、污水处理站废气（</w:t>
            </w:r>
            <w:r>
              <w:rPr>
                <w:rFonts w:hint="default" w:ascii="Times New Roman" w:hAnsi="Times New Roman" w:eastAsia="宋体" w:cs="Times New Roman"/>
                <w:color w:val="000000"/>
                <w:sz w:val="24"/>
                <w:szCs w:val="24"/>
                <w:lang w:val="en-US" w:eastAsia="zh-CN"/>
              </w:rPr>
              <w:t>G</w:t>
            </w:r>
            <w:r>
              <w:rPr>
                <w:rFonts w:hint="eastAsia" w:cs="Times New Roman"/>
                <w:color w:val="000000"/>
                <w:sz w:val="24"/>
                <w:szCs w:val="24"/>
                <w:lang w:val="en-US" w:eastAsia="zh-CN"/>
              </w:rPr>
              <w:t>7</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rPr>
              <w:t>。</w:t>
            </w:r>
          </w:p>
          <w:p w14:paraId="66A7674C">
            <w:pPr>
              <w:adjustRightInd w:val="0"/>
              <w:snapToGrid w:val="0"/>
              <w:spacing w:line="360" w:lineRule="auto"/>
              <w:ind w:firstLine="480" w:firstLineChars="200"/>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①棉籽破碎、筛分粉尘（</w:t>
            </w:r>
            <w:r>
              <w:rPr>
                <w:rFonts w:hint="default" w:ascii="Times New Roman" w:hAnsi="Times New Roman" w:eastAsia="宋体" w:cs="Times New Roman"/>
                <w:color w:val="000000"/>
                <w:sz w:val="24"/>
                <w:lang w:val="en-US" w:eastAsia="zh-CN"/>
              </w:rPr>
              <w:t>G1</w:t>
            </w:r>
            <w:r>
              <w:rPr>
                <w:rFonts w:hint="default" w:ascii="Times New Roman" w:hAnsi="Times New Roman" w:eastAsia="宋体" w:cs="Times New Roman"/>
                <w:color w:val="000000"/>
                <w:sz w:val="24"/>
                <w:lang w:eastAsia="zh-CN"/>
              </w:rPr>
              <w:t>）及粨粒加工粉尘（</w:t>
            </w:r>
            <w:r>
              <w:rPr>
                <w:rFonts w:hint="default" w:ascii="Times New Roman" w:hAnsi="Times New Roman" w:eastAsia="宋体" w:cs="Times New Roman"/>
                <w:color w:val="000000"/>
                <w:sz w:val="24"/>
                <w:lang w:val="en-US" w:eastAsia="zh-CN"/>
              </w:rPr>
              <w:t>G2</w:t>
            </w:r>
            <w:r>
              <w:rPr>
                <w:rFonts w:hint="default" w:ascii="Times New Roman" w:hAnsi="Times New Roman" w:eastAsia="宋体" w:cs="Times New Roman"/>
                <w:color w:val="000000"/>
                <w:sz w:val="24"/>
                <w:lang w:eastAsia="zh-CN"/>
              </w:rPr>
              <w:t>）</w:t>
            </w:r>
          </w:p>
          <w:p w14:paraId="242A358A">
            <w:pPr>
              <w:adjustRightInd w:val="0"/>
              <w:snapToGrid w:val="0"/>
              <w:spacing w:line="360" w:lineRule="auto"/>
              <w:ind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eastAsia="zh-CN"/>
              </w:rPr>
              <w:t>通过类比同类项目粉尘产生量约占处理量的</w:t>
            </w:r>
            <w:r>
              <w:rPr>
                <w:rFonts w:hint="default" w:ascii="Times New Roman" w:hAnsi="Times New Roman" w:eastAsia="宋体" w:cs="Times New Roman"/>
                <w:color w:val="000000"/>
                <w:sz w:val="24"/>
                <w:lang w:val="en-US" w:eastAsia="zh-CN"/>
              </w:rPr>
              <w:t>1‰</w:t>
            </w:r>
            <w:r>
              <w:rPr>
                <w:rFonts w:hint="default" w:ascii="Times New Roman" w:hAnsi="Times New Roman" w:eastAsia="宋体" w:cs="Times New Roman"/>
                <w:color w:val="000000"/>
                <w:sz w:val="24"/>
              </w:rPr>
              <w:t>。</w:t>
            </w:r>
            <w:r>
              <w:rPr>
                <w:rFonts w:hint="default" w:ascii="Times New Roman" w:hAnsi="Times New Roman" w:eastAsia="宋体" w:cs="Times New Roman"/>
                <w:color w:val="000000"/>
                <w:sz w:val="24"/>
                <w:lang w:eastAsia="zh-CN"/>
              </w:rPr>
              <w:t>扩建部分年处理棉籽量为</w:t>
            </w:r>
            <w:r>
              <w:rPr>
                <w:rFonts w:hint="default" w:ascii="Times New Roman" w:hAnsi="Times New Roman" w:eastAsia="宋体" w:cs="Times New Roman"/>
                <w:color w:val="000000"/>
                <w:sz w:val="24"/>
                <w:lang w:val="en-US" w:eastAsia="zh-CN"/>
              </w:rPr>
              <w:t>30400t，菜籽52800t，根据业主提供资料，每1t棉籽和菜籽分别产生39.7%的棉粨和50%的菜粨，则棉粨和菜粨的年产量分别为12068.8t、26400t。则棉籽破碎筛分工序产生的粉尘量为30.4t/a；粨粒加工粉尘产生量为38.5t/a，合计68.9t/a。</w:t>
            </w:r>
          </w:p>
          <w:p w14:paraId="30AF7C4C">
            <w:pPr>
              <w:adjustRightInd w:val="0"/>
              <w:snapToGrid w:val="0"/>
              <w:spacing w:line="360" w:lineRule="auto"/>
              <w:ind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企业在棉籽破碎筛分工序设置了沙克龙旋风除尘器收集后车间内无组织排放，除尘器处理效率按99%计，粉尘收集量为68.2t/a，未收集量为0.7t/a，经厂房阻隔后（阻隔量按99%计）排入大气环境的粉尘量为0.007t/a，排放速率为0.004kg/h。</w:t>
            </w:r>
          </w:p>
          <w:p w14:paraId="17037C7F">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sz w:val="24"/>
                <w:u w:val="single"/>
                <w:lang w:val="en-US" w:eastAsia="zh-CN"/>
              </w:rPr>
            </w:pPr>
            <w:r>
              <w:rPr>
                <w:rFonts w:hint="default" w:ascii="Times New Roman" w:hAnsi="Times New Roman" w:eastAsia="宋体" w:cs="Times New Roman"/>
                <w:b w:val="0"/>
                <w:bCs w:val="0"/>
                <w:color w:val="000000"/>
                <w:sz w:val="24"/>
                <w:u w:val="single"/>
                <w:lang w:val="en-US" w:eastAsia="zh-CN"/>
              </w:rPr>
              <w:t>②</w:t>
            </w:r>
            <w:r>
              <w:rPr>
                <w:rFonts w:hint="default" w:ascii="Times New Roman" w:hAnsi="Times New Roman" w:eastAsia="宋体" w:cs="Times New Roman"/>
                <w:color w:val="000000"/>
                <w:sz w:val="24"/>
                <w:szCs w:val="24"/>
                <w:u w:val="single"/>
                <w:lang w:eastAsia="zh-CN"/>
              </w:rPr>
              <w:t>浸出工序产生的挥发性有机物（</w:t>
            </w:r>
            <w:r>
              <w:rPr>
                <w:rFonts w:hint="default" w:ascii="Times New Roman" w:hAnsi="Times New Roman" w:eastAsia="宋体" w:cs="Times New Roman"/>
                <w:color w:val="000000"/>
                <w:sz w:val="24"/>
                <w:szCs w:val="24"/>
                <w:u w:val="single"/>
                <w:lang w:val="en-US" w:eastAsia="zh-CN"/>
              </w:rPr>
              <w:t>VOC</w:t>
            </w:r>
            <w:r>
              <w:rPr>
                <w:rFonts w:hint="default" w:ascii="Times New Roman" w:hAnsi="Times New Roman" w:eastAsia="宋体" w:cs="Times New Roman"/>
                <w:color w:val="000000"/>
                <w:sz w:val="24"/>
                <w:szCs w:val="24"/>
                <w:u w:val="single"/>
                <w:vertAlign w:val="subscript"/>
                <w:lang w:val="en-US" w:eastAsia="zh-CN"/>
              </w:rPr>
              <w:t>S</w:t>
            </w:r>
            <w:r>
              <w:rPr>
                <w:rFonts w:hint="default" w:ascii="Times New Roman" w:hAnsi="Times New Roman" w:eastAsia="宋体" w:cs="Times New Roman"/>
                <w:color w:val="000000"/>
                <w:sz w:val="24"/>
                <w:szCs w:val="24"/>
                <w:u w:val="single"/>
                <w:lang w:val="en-US" w:eastAsia="zh-CN"/>
              </w:rPr>
              <w:t>）G</w:t>
            </w:r>
            <w:r>
              <w:rPr>
                <w:rFonts w:hint="eastAsia" w:cs="Times New Roman"/>
                <w:color w:val="000000"/>
                <w:sz w:val="24"/>
                <w:szCs w:val="24"/>
                <w:u w:val="single"/>
                <w:lang w:val="en-US" w:eastAsia="zh-CN"/>
              </w:rPr>
              <w:t>4</w:t>
            </w:r>
          </w:p>
          <w:p w14:paraId="79EC525E">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sz w:val="24"/>
                <w:u w:val="single"/>
                <w:lang w:val="en-US" w:eastAsia="zh-CN"/>
              </w:rPr>
            </w:pPr>
            <w:r>
              <w:rPr>
                <w:rFonts w:hint="default" w:ascii="Times New Roman" w:hAnsi="Times New Roman" w:eastAsia="宋体" w:cs="Times New Roman"/>
                <w:b w:val="0"/>
                <w:bCs w:val="0"/>
                <w:color w:val="000000"/>
                <w:sz w:val="24"/>
                <w:u w:val="single"/>
                <w:lang w:val="en-US" w:eastAsia="zh-CN"/>
              </w:rPr>
              <w:t>本项目浸出工序需使用6#溶剂，含6#溶剂的毛油经蒸发、汽提、脱溶工序后与与油脂分离，分离出来的废气经冷凝后回收，本环评要求增加冷冻回收装置对溶剂油进行再次回收，回收效率可达90%，根据业主提供资料，每产生1吨成品油需消耗1.5kg溶剂油，则扩建部分年消耗溶剂油量为38.48t，经最终冷冻法回收后溶剂油回收量为34.62t/a，</w:t>
            </w:r>
            <w:r>
              <w:rPr>
                <w:rFonts w:hint="default" w:ascii="Times New Roman" w:hAnsi="Times New Roman" w:eastAsia="宋体" w:cs="Times New Roman"/>
                <w:color w:val="000000"/>
                <w:sz w:val="24"/>
                <w:szCs w:val="24"/>
                <w:u w:val="single"/>
                <w:lang w:val="en-US" w:eastAsia="zh-CN"/>
              </w:rPr>
              <w:t>VOC</w:t>
            </w:r>
            <w:r>
              <w:rPr>
                <w:rFonts w:hint="default" w:ascii="Times New Roman" w:hAnsi="Times New Roman" w:eastAsia="宋体" w:cs="Times New Roman"/>
                <w:color w:val="000000"/>
                <w:sz w:val="24"/>
                <w:szCs w:val="24"/>
                <w:u w:val="single"/>
                <w:vertAlign w:val="subscript"/>
                <w:lang w:val="en-US" w:eastAsia="zh-CN"/>
              </w:rPr>
              <w:t>S</w:t>
            </w:r>
            <w:r>
              <w:rPr>
                <w:rFonts w:hint="default" w:ascii="Times New Roman" w:hAnsi="Times New Roman" w:eastAsia="宋体" w:cs="Times New Roman"/>
                <w:color w:val="000000"/>
                <w:sz w:val="24"/>
                <w:u w:val="single"/>
                <w:lang w:val="en-US" w:eastAsia="zh-CN"/>
              </w:rPr>
              <w:t>产生量为3.86t/a，排放速率为0.64kg/h。经一根15m高排气筒（DA002）高空排放，满足《工业企业挥发性有机物排放控制标准》（</w:t>
            </w:r>
            <w:r>
              <w:rPr>
                <w:rFonts w:hint="eastAsia" w:cs="Times New Roman"/>
                <w:color w:val="000000"/>
                <w:sz w:val="24"/>
                <w:u w:val="single"/>
                <w:lang w:val="en-US" w:eastAsia="zh-CN"/>
              </w:rPr>
              <w:t>DB12/524-2020</w:t>
            </w:r>
            <w:r>
              <w:rPr>
                <w:rFonts w:hint="default" w:ascii="Times New Roman" w:hAnsi="Times New Roman" w:eastAsia="宋体" w:cs="Times New Roman"/>
                <w:color w:val="000000"/>
                <w:sz w:val="24"/>
                <w:u w:val="single"/>
                <w:lang w:val="en-US" w:eastAsia="zh-CN"/>
              </w:rPr>
              <w:t>）中表2（速率2.0kg/h）标准限值要求。溶剂油在泵入浸出器和浸出出油时会挥发出及微量的溶剂废气，约为溶剂油用量的0.1‰，呈无组织排放，则项目无组织排放的溶剂废气量为3.46kg/a，0.0006kg/h。无组织排放速率未超过《挥发性有机物无组织排放控制标准》（GB37822-2019）中≥3kg/h的标准要求。</w:t>
            </w:r>
          </w:p>
          <w:p w14:paraId="3E2F79E3">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color w:val="000000"/>
                <w:sz w:val="24"/>
                <w:szCs w:val="24"/>
                <w:u w:val="none"/>
                <w:lang w:eastAsia="zh-CN"/>
              </w:rPr>
            </w:pPr>
            <w:r>
              <w:rPr>
                <w:rFonts w:hint="default" w:ascii="Times New Roman" w:hAnsi="Times New Roman" w:eastAsia="宋体" w:cs="Times New Roman"/>
                <w:b w:val="0"/>
                <w:bCs w:val="0"/>
                <w:color w:val="000000"/>
                <w:sz w:val="24"/>
                <w:u w:val="none"/>
                <w:lang w:val="en-US" w:eastAsia="zh-CN"/>
              </w:rPr>
              <w:t>③</w:t>
            </w:r>
            <w:r>
              <w:rPr>
                <w:rFonts w:hint="default" w:ascii="Times New Roman" w:hAnsi="Times New Roman" w:eastAsia="宋体" w:cs="Times New Roman"/>
                <w:color w:val="000000"/>
                <w:sz w:val="24"/>
                <w:szCs w:val="24"/>
                <w:u w:val="none"/>
                <w:lang w:eastAsia="zh-CN"/>
              </w:rPr>
              <w:t>锅炉燃烧废气（</w:t>
            </w:r>
            <w:r>
              <w:rPr>
                <w:rFonts w:hint="default" w:ascii="Times New Roman" w:hAnsi="Times New Roman" w:eastAsia="宋体" w:cs="Times New Roman"/>
                <w:color w:val="000000"/>
                <w:sz w:val="24"/>
                <w:szCs w:val="24"/>
                <w:u w:val="none"/>
                <w:lang w:val="en-US" w:eastAsia="zh-CN"/>
              </w:rPr>
              <w:t>G</w:t>
            </w:r>
            <w:r>
              <w:rPr>
                <w:rFonts w:hint="eastAsia" w:cs="Times New Roman"/>
                <w:color w:val="000000"/>
                <w:sz w:val="24"/>
                <w:szCs w:val="24"/>
                <w:u w:val="none"/>
                <w:lang w:val="en-US" w:eastAsia="zh-CN"/>
              </w:rPr>
              <w:t>6</w:t>
            </w:r>
            <w:r>
              <w:rPr>
                <w:rFonts w:hint="default" w:ascii="Times New Roman" w:hAnsi="Times New Roman" w:eastAsia="宋体" w:cs="Times New Roman"/>
                <w:color w:val="000000"/>
                <w:sz w:val="24"/>
                <w:szCs w:val="24"/>
                <w:u w:val="none"/>
                <w:lang w:eastAsia="zh-CN"/>
              </w:rPr>
              <w:t>）</w:t>
            </w:r>
          </w:p>
          <w:p w14:paraId="5B475556">
            <w:pPr>
              <w:spacing w:line="360" w:lineRule="auto"/>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u w:val="single"/>
              </w:rPr>
              <w:t>本项目</w:t>
            </w:r>
            <w:r>
              <w:rPr>
                <w:rFonts w:hint="default" w:ascii="Times New Roman" w:hAnsi="Times New Roman" w:eastAsia="宋体" w:cs="Times New Roman"/>
                <w:bCs/>
                <w:color w:val="auto"/>
                <w:sz w:val="24"/>
                <w:szCs w:val="24"/>
                <w:highlight w:val="none"/>
                <w:u w:val="single"/>
                <w:lang w:eastAsia="zh-CN"/>
              </w:rPr>
              <w:t>更换</w:t>
            </w:r>
            <w:r>
              <w:rPr>
                <w:rFonts w:hint="default" w:ascii="Times New Roman" w:hAnsi="Times New Roman" w:eastAsia="宋体" w:cs="Times New Roman"/>
                <w:bCs/>
                <w:color w:val="auto"/>
                <w:sz w:val="24"/>
                <w:szCs w:val="24"/>
                <w:highlight w:val="none"/>
                <w:u w:val="single"/>
              </w:rPr>
              <w:t>1台</w:t>
            </w:r>
            <w:r>
              <w:rPr>
                <w:rFonts w:hint="default" w:ascii="Times New Roman" w:hAnsi="Times New Roman" w:eastAsia="宋体" w:cs="Times New Roman"/>
                <w:bCs/>
                <w:color w:val="auto"/>
                <w:sz w:val="24"/>
                <w:szCs w:val="24"/>
                <w:highlight w:val="none"/>
                <w:u w:val="single"/>
                <w:lang w:eastAsia="zh-CN"/>
              </w:rPr>
              <w:t>燃生物质</w:t>
            </w:r>
            <w:r>
              <w:rPr>
                <w:rFonts w:hint="default" w:ascii="Times New Roman" w:hAnsi="Times New Roman" w:eastAsia="宋体" w:cs="Times New Roman"/>
                <w:bCs/>
                <w:color w:val="auto"/>
                <w:sz w:val="24"/>
                <w:szCs w:val="24"/>
                <w:highlight w:val="none"/>
                <w:u w:val="single"/>
              </w:rPr>
              <w:t>锅炉，额定蒸发量为</w:t>
            </w:r>
            <w:r>
              <w:rPr>
                <w:rFonts w:hint="default" w:ascii="Times New Roman" w:hAnsi="Times New Roman" w:eastAsia="宋体" w:cs="Times New Roman"/>
                <w:bCs/>
                <w:color w:val="auto"/>
                <w:sz w:val="24"/>
                <w:szCs w:val="24"/>
                <w:highlight w:val="none"/>
                <w:u w:val="single"/>
                <w:lang w:val="en-US" w:eastAsia="zh-CN"/>
              </w:rPr>
              <w:t>8</w:t>
            </w:r>
            <w:r>
              <w:rPr>
                <w:rFonts w:hint="default" w:ascii="Times New Roman" w:hAnsi="Times New Roman" w:eastAsia="宋体" w:cs="Times New Roman"/>
                <w:bCs/>
                <w:color w:val="auto"/>
                <w:sz w:val="24"/>
                <w:szCs w:val="24"/>
                <w:highlight w:val="none"/>
                <w:u w:val="single"/>
              </w:rPr>
              <w:t>t/h</w:t>
            </w:r>
            <w:r>
              <w:rPr>
                <w:rFonts w:hint="default" w:ascii="Times New Roman" w:hAnsi="Times New Roman" w:eastAsia="宋体" w:cs="Times New Roman"/>
                <w:bCs/>
                <w:color w:val="auto"/>
                <w:sz w:val="24"/>
                <w:szCs w:val="24"/>
                <w:highlight w:val="none"/>
                <w:u w:val="single"/>
                <w:lang w:eastAsia="zh-CN"/>
              </w:rPr>
              <w:t>，</w:t>
            </w:r>
            <w:r>
              <w:rPr>
                <w:rFonts w:hint="default" w:ascii="Times New Roman" w:hAnsi="Times New Roman" w:eastAsia="宋体" w:cs="Times New Roman"/>
                <w:bCs/>
                <w:color w:val="auto"/>
                <w:sz w:val="24"/>
                <w:szCs w:val="24"/>
                <w:highlight w:val="none"/>
                <w:u w:val="single"/>
              </w:rPr>
              <w:t>额定蒸汽压力为1.0MPa，给水温度为20℃，设计热效率为94%，根据《环境统计手册》（四川科技出版社，方品贤等主编）中锅炉燃料计算公式：</w:t>
            </w:r>
          </w:p>
          <w:p w14:paraId="0B2834A3">
            <w:pPr>
              <w:spacing w:line="360" w:lineRule="auto"/>
              <w:jc w:val="center"/>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u w:val="single"/>
              </w:rPr>
              <w:drawing>
                <wp:inline distT="0" distB="0" distL="114300" distR="114300">
                  <wp:extent cx="1400175" cy="698500"/>
                  <wp:effectExtent l="0" t="0" r="9525" b="635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400175" cy="698500"/>
                          </a:xfrm>
                          <a:prstGeom prst="rect">
                            <a:avLst/>
                          </a:prstGeom>
                          <a:noFill/>
                          <a:ln w="9525">
                            <a:noFill/>
                          </a:ln>
                        </pic:spPr>
                      </pic:pic>
                    </a:graphicData>
                  </a:graphic>
                </wp:inline>
              </w:drawing>
            </w:r>
          </w:p>
          <w:p w14:paraId="0B6A3AB8">
            <w:pPr>
              <w:spacing w:line="360" w:lineRule="auto"/>
              <w:ind w:firstLine="480" w:firstLineChars="200"/>
              <w:rPr>
                <w:rFonts w:hint="default" w:ascii="Times New Roman" w:hAnsi="Times New Roman" w:eastAsia="宋体" w:cs="Times New Roman"/>
                <w:bCs/>
                <w:color w:val="auto"/>
                <w:sz w:val="24"/>
                <w:szCs w:val="24"/>
                <w:highlight w:val="none"/>
                <w:u w:val="single"/>
                <w:lang w:eastAsia="zh-CN"/>
              </w:rPr>
            </w:pPr>
            <w:r>
              <w:rPr>
                <w:rFonts w:hint="default" w:ascii="Times New Roman" w:hAnsi="Times New Roman" w:eastAsia="宋体" w:cs="Times New Roman"/>
                <w:bCs/>
                <w:color w:val="auto"/>
                <w:sz w:val="24"/>
                <w:szCs w:val="24"/>
                <w:highlight w:val="none"/>
                <w:u w:val="single"/>
              </w:rPr>
              <w:t>式中：B----锅炉燃料耗量（kg/h或Nm</w:t>
            </w:r>
            <w:r>
              <w:rPr>
                <w:rFonts w:hint="default" w:ascii="Times New Roman" w:hAnsi="Times New Roman" w:eastAsia="宋体" w:cs="Times New Roman"/>
                <w:bCs/>
                <w:color w:val="auto"/>
                <w:sz w:val="24"/>
                <w:szCs w:val="24"/>
                <w:highlight w:val="none"/>
                <w:u w:val="single"/>
                <w:vertAlign w:val="superscript"/>
              </w:rPr>
              <w:t>3</w:t>
            </w:r>
            <w:r>
              <w:rPr>
                <w:rFonts w:hint="default" w:ascii="Times New Roman" w:hAnsi="Times New Roman" w:eastAsia="宋体" w:cs="Times New Roman"/>
                <w:bCs/>
                <w:color w:val="auto"/>
                <w:sz w:val="24"/>
                <w:szCs w:val="24"/>
                <w:highlight w:val="none"/>
                <w:u w:val="single"/>
              </w:rPr>
              <w:t>/h）</w:t>
            </w:r>
            <w:r>
              <w:rPr>
                <w:rFonts w:hint="default" w:ascii="Times New Roman" w:hAnsi="Times New Roman" w:eastAsia="宋体" w:cs="Times New Roman"/>
                <w:bCs/>
                <w:color w:val="auto"/>
                <w:sz w:val="24"/>
                <w:szCs w:val="24"/>
                <w:highlight w:val="none"/>
                <w:u w:val="single"/>
                <w:lang w:eastAsia="zh-CN"/>
              </w:rPr>
              <w:t>；</w:t>
            </w:r>
          </w:p>
          <w:p w14:paraId="21881DE6">
            <w:pPr>
              <w:spacing w:line="360" w:lineRule="auto"/>
              <w:ind w:firstLine="480" w:firstLineChars="200"/>
              <w:rPr>
                <w:rFonts w:hint="default" w:ascii="Times New Roman" w:hAnsi="Times New Roman" w:eastAsia="宋体" w:cs="Times New Roman"/>
                <w:bCs/>
                <w:color w:val="auto"/>
                <w:sz w:val="24"/>
                <w:szCs w:val="24"/>
                <w:highlight w:val="none"/>
                <w:u w:val="single"/>
                <w:lang w:eastAsia="zh-CN"/>
              </w:rPr>
            </w:pPr>
            <w:r>
              <w:rPr>
                <w:rFonts w:hint="default" w:ascii="Times New Roman" w:hAnsi="Times New Roman" w:eastAsia="宋体" w:cs="Times New Roman"/>
                <w:bCs/>
                <w:color w:val="auto"/>
                <w:sz w:val="24"/>
                <w:szCs w:val="24"/>
                <w:highlight w:val="none"/>
                <w:u w:val="single"/>
              </w:rPr>
              <w:t xml:space="preserve">      D----锅炉每小时的产汽量（kg/h），该锅炉取4000kg/h</w:t>
            </w:r>
            <w:r>
              <w:rPr>
                <w:rFonts w:hint="default" w:ascii="Times New Roman" w:hAnsi="Times New Roman" w:eastAsia="宋体" w:cs="Times New Roman"/>
                <w:bCs/>
                <w:color w:val="auto"/>
                <w:sz w:val="24"/>
                <w:szCs w:val="24"/>
                <w:highlight w:val="none"/>
                <w:u w:val="single"/>
                <w:lang w:eastAsia="zh-CN"/>
              </w:rPr>
              <w:t>；</w:t>
            </w:r>
          </w:p>
          <w:p w14:paraId="3046A189">
            <w:pPr>
              <w:spacing w:line="360" w:lineRule="auto"/>
              <w:ind w:firstLine="480" w:firstLineChars="200"/>
              <w:rPr>
                <w:rFonts w:hint="default" w:ascii="Times New Roman" w:hAnsi="Times New Roman" w:eastAsia="宋体" w:cs="Times New Roman"/>
                <w:bCs/>
                <w:color w:val="auto"/>
                <w:sz w:val="24"/>
                <w:szCs w:val="24"/>
                <w:highlight w:val="none"/>
                <w:u w:val="single"/>
                <w:lang w:eastAsia="zh-CN"/>
              </w:rPr>
            </w:pPr>
            <w:r>
              <w:rPr>
                <w:rFonts w:hint="default" w:ascii="Times New Roman" w:hAnsi="Times New Roman" w:eastAsia="宋体" w:cs="Times New Roman"/>
                <w:bCs/>
                <w:color w:val="auto"/>
                <w:sz w:val="24"/>
                <w:szCs w:val="24"/>
                <w:highlight w:val="none"/>
                <w:u w:val="single"/>
              </w:rPr>
              <w:t xml:space="preserve">      Q</w:t>
            </w:r>
            <w:r>
              <w:rPr>
                <w:rFonts w:hint="default" w:ascii="Times New Roman" w:hAnsi="Times New Roman" w:eastAsia="宋体" w:cs="Times New Roman"/>
                <w:bCs/>
                <w:color w:val="auto"/>
                <w:sz w:val="24"/>
                <w:szCs w:val="24"/>
                <w:highlight w:val="none"/>
                <w:u w:val="single"/>
                <w:vertAlign w:val="subscript"/>
              </w:rPr>
              <w:t>L</w:t>
            </w:r>
            <w:r>
              <w:rPr>
                <w:rFonts w:hint="default" w:ascii="Times New Roman" w:hAnsi="Times New Roman" w:eastAsia="宋体" w:cs="Times New Roman"/>
                <w:bCs/>
                <w:color w:val="auto"/>
                <w:sz w:val="24"/>
                <w:szCs w:val="24"/>
                <w:highlight w:val="none"/>
                <w:u w:val="single"/>
              </w:rPr>
              <w:t>----燃料的低位发热值（kJ/ Nm</w:t>
            </w:r>
            <w:r>
              <w:rPr>
                <w:rFonts w:hint="default" w:ascii="Times New Roman" w:hAnsi="Times New Roman" w:eastAsia="宋体" w:cs="Times New Roman"/>
                <w:bCs/>
                <w:color w:val="auto"/>
                <w:sz w:val="24"/>
                <w:szCs w:val="24"/>
                <w:highlight w:val="none"/>
                <w:u w:val="single"/>
                <w:vertAlign w:val="superscript"/>
              </w:rPr>
              <w:t>3</w:t>
            </w:r>
            <w:r>
              <w:rPr>
                <w:rFonts w:hint="default" w:ascii="Times New Roman" w:hAnsi="Times New Roman" w:eastAsia="宋体" w:cs="Times New Roman"/>
                <w:bCs/>
                <w:color w:val="auto"/>
                <w:sz w:val="24"/>
                <w:szCs w:val="24"/>
                <w:highlight w:val="none"/>
                <w:u w:val="single"/>
              </w:rPr>
              <w:t>），经</w:t>
            </w:r>
            <w:r>
              <w:rPr>
                <w:rFonts w:hint="default" w:ascii="Times New Roman" w:hAnsi="Times New Roman" w:eastAsia="宋体" w:cs="Times New Roman"/>
                <w:bCs/>
                <w:color w:val="auto"/>
                <w:sz w:val="24"/>
                <w:szCs w:val="24"/>
                <w:highlight w:val="none"/>
                <w:u w:val="single"/>
                <w:lang w:eastAsia="zh-CN"/>
              </w:rPr>
              <w:t>查询生物质</w:t>
            </w:r>
            <w:r>
              <w:rPr>
                <w:rFonts w:hint="default" w:ascii="Times New Roman" w:hAnsi="Times New Roman" w:eastAsia="宋体" w:cs="Times New Roman"/>
                <w:bCs/>
                <w:color w:val="auto"/>
                <w:sz w:val="24"/>
                <w:szCs w:val="24"/>
                <w:highlight w:val="none"/>
                <w:u w:val="single"/>
              </w:rPr>
              <w:t>的低位发热值为</w:t>
            </w:r>
            <w:r>
              <w:rPr>
                <w:rFonts w:hint="default" w:ascii="Times New Roman" w:hAnsi="Times New Roman" w:eastAsia="宋体" w:cs="Times New Roman"/>
                <w:bCs/>
                <w:color w:val="auto"/>
                <w:sz w:val="24"/>
                <w:szCs w:val="24"/>
                <w:highlight w:val="none"/>
                <w:u w:val="single"/>
                <w:lang w:val="en-US" w:eastAsia="zh-CN"/>
              </w:rPr>
              <w:t>16071</w:t>
            </w:r>
            <w:r>
              <w:rPr>
                <w:rFonts w:hint="default" w:ascii="Times New Roman" w:hAnsi="Times New Roman" w:eastAsia="宋体" w:cs="Times New Roman"/>
                <w:bCs/>
                <w:color w:val="auto"/>
                <w:sz w:val="24"/>
                <w:szCs w:val="24"/>
                <w:highlight w:val="none"/>
                <w:u w:val="single"/>
              </w:rPr>
              <w:t xml:space="preserve">kJ/ </w:t>
            </w:r>
            <w:r>
              <w:rPr>
                <w:rFonts w:hint="default" w:ascii="Times New Roman" w:hAnsi="Times New Roman" w:eastAsia="宋体" w:cs="Times New Roman"/>
                <w:bCs/>
                <w:color w:val="auto"/>
                <w:sz w:val="24"/>
                <w:szCs w:val="24"/>
                <w:highlight w:val="none"/>
                <w:u w:val="single"/>
                <w:lang w:val="en-US" w:eastAsia="zh-CN"/>
              </w:rPr>
              <w:t>kg</w:t>
            </w:r>
            <w:r>
              <w:rPr>
                <w:rFonts w:hint="default" w:ascii="Times New Roman" w:hAnsi="Times New Roman" w:eastAsia="宋体" w:cs="Times New Roman"/>
                <w:bCs/>
                <w:color w:val="auto"/>
                <w:sz w:val="24"/>
                <w:szCs w:val="24"/>
                <w:highlight w:val="none"/>
                <w:u w:val="single"/>
                <w:vertAlign w:val="baseline"/>
                <w:lang w:eastAsia="zh-CN"/>
              </w:rPr>
              <w:t>；</w:t>
            </w:r>
          </w:p>
          <w:p w14:paraId="60CD0BC5">
            <w:pPr>
              <w:spacing w:line="360" w:lineRule="auto"/>
              <w:ind w:firstLine="480" w:firstLineChars="200"/>
              <w:rPr>
                <w:rFonts w:hint="default" w:ascii="Times New Roman" w:hAnsi="Times New Roman" w:eastAsia="宋体" w:cs="Times New Roman"/>
                <w:bCs/>
                <w:color w:val="auto"/>
                <w:sz w:val="24"/>
                <w:szCs w:val="24"/>
                <w:highlight w:val="none"/>
                <w:u w:val="single"/>
                <w:lang w:eastAsia="zh-CN"/>
              </w:rPr>
            </w:pPr>
            <w:r>
              <w:rPr>
                <w:rFonts w:hint="default" w:ascii="Times New Roman" w:hAnsi="Times New Roman" w:eastAsia="宋体" w:cs="Times New Roman"/>
                <w:bCs/>
                <w:color w:val="auto"/>
                <w:sz w:val="24"/>
                <w:szCs w:val="24"/>
                <w:highlight w:val="none"/>
                <w:u w:val="single"/>
              </w:rPr>
              <w:t xml:space="preserve">      η----锅炉的热效率（%），该锅炉取94%</w:t>
            </w:r>
            <w:r>
              <w:rPr>
                <w:rFonts w:hint="default" w:ascii="Times New Roman" w:hAnsi="Times New Roman" w:eastAsia="宋体" w:cs="Times New Roman"/>
                <w:bCs/>
                <w:color w:val="auto"/>
                <w:sz w:val="24"/>
                <w:szCs w:val="24"/>
                <w:highlight w:val="none"/>
                <w:u w:val="single"/>
                <w:lang w:eastAsia="zh-CN"/>
              </w:rPr>
              <w:t>；</w:t>
            </w:r>
          </w:p>
          <w:p w14:paraId="3DD4DFBE">
            <w:pPr>
              <w:spacing w:line="360" w:lineRule="auto"/>
              <w:ind w:firstLine="480" w:firstLineChars="200"/>
              <w:rPr>
                <w:rFonts w:hint="default" w:ascii="Times New Roman" w:hAnsi="Times New Roman" w:eastAsia="宋体" w:cs="Times New Roman"/>
                <w:bCs/>
                <w:color w:val="auto"/>
                <w:sz w:val="24"/>
                <w:szCs w:val="24"/>
                <w:highlight w:val="none"/>
                <w:u w:val="single"/>
                <w:lang w:eastAsia="zh-CN"/>
              </w:rPr>
            </w:pPr>
            <w:r>
              <w:rPr>
                <w:rFonts w:hint="default" w:ascii="Times New Roman" w:hAnsi="Times New Roman" w:eastAsia="宋体" w:cs="Times New Roman"/>
                <w:bCs/>
                <w:color w:val="auto"/>
                <w:sz w:val="24"/>
                <w:szCs w:val="24"/>
                <w:highlight w:val="none"/>
                <w:u w:val="single"/>
              </w:rPr>
              <w:t xml:space="preserve">      i″----锅炉在某绝对工作压力下的饱和蒸汽热焓值（kJ/kg），查表得1.0MPa压力下水蒸气的饱和蒸汽热焓值为2777.0kJ/kg</w:t>
            </w:r>
            <w:r>
              <w:rPr>
                <w:rFonts w:hint="default" w:ascii="Times New Roman" w:hAnsi="Times New Roman" w:eastAsia="宋体" w:cs="Times New Roman"/>
                <w:bCs/>
                <w:color w:val="auto"/>
                <w:sz w:val="24"/>
                <w:szCs w:val="24"/>
                <w:highlight w:val="none"/>
                <w:u w:val="single"/>
                <w:lang w:eastAsia="zh-CN"/>
              </w:rPr>
              <w:t>；</w:t>
            </w:r>
          </w:p>
          <w:p w14:paraId="45B93728">
            <w:pPr>
              <w:spacing w:line="360" w:lineRule="auto"/>
              <w:ind w:firstLine="480" w:firstLineChars="200"/>
              <w:rPr>
                <w:rFonts w:hint="default" w:ascii="Times New Roman" w:hAnsi="Times New Roman" w:eastAsia="宋体" w:cs="Times New Roman"/>
                <w:bCs/>
                <w:color w:val="auto"/>
                <w:sz w:val="24"/>
                <w:szCs w:val="24"/>
                <w:highlight w:val="none"/>
                <w:u w:val="single"/>
                <w:lang w:eastAsia="zh-CN"/>
              </w:rPr>
            </w:pPr>
            <w:r>
              <w:rPr>
                <w:rFonts w:hint="default" w:ascii="Times New Roman" w:hAnsi="Times New Roman" w:eastAsia="宋体" w:cs="Times New Roman"/>
                <w:bCs/>
                <w:color w:val="auto"/>
                <w:sz w:val="24"/>
                <w:szCs w:val="24"/>
                <w:highlight w:val="none"/>
                <w:u w:val="single"/>
              </w:rPr>
              <w:t xml:space="preserve">      i′----锅炉给水热焓值（kJ/kg），给水温度为20℃，其给水热焓值为83.74kJ/kg</w:t>
            </w:r>
            <w:r>
              <w:rPr>
                <w:rFonts w:hint="default" w:ascii="Times New Roman" w:hAnsi="Times New Roman" w:eastAsia="宋体" w:cs="Times New Roman"/>
                <w:bCs/>
                <w:color w:val="auto"/>
                <w:sz w:val="24"/>
                <w:szCs w:val="24"/>
                <w:highlight w:val="none"/>
                <w:u w:val="single"/>
                <w:lang w:eastAsia="zh-CN"/>
              </w:rPr>
              <w:t>；</w:t>
            </w:r>
          </w:p>
          <w:p w14:paraId="63827A4C">
            <w:pPr>
              <w:spacing w:line="360" w:lineRule="auto"/>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u w:val="single"/>
              </w:rPr>
              <w:t>经计算得，一台4t/h</w:t>
            </w:r>
            <w:r>
              <w:rPr>
                <w:rFonts w:hint="default" w:ascii="Times New Roman" w:hAnsi="Times New Roman" w:eastAsia="宋体" w:cs="Times New Roman"/>
                <w:bCs/>
                <w:color w:val="auto"/>
                <w:sz w:val="24"/>
                <w:szCs w:val="24"/>
                <w:highlight w:val="none"/>
                <w:u w:val="single"/>
                <w:lang w:eastAsia="zh-CN"/>
              </w:rPr>
              <w:t>生物质</w:t>
            </w:r>
            <w:r>
              <w:rPr>
                <w:rFonts w:hint="default" w:ascii="Times New Roman" w:hAnsi="Times New Roman" w:eastAsia="宋体" w:cs="Times New Roman"/>
                <w:bCs/>
                <w:color w:val="auto"/>
                <w:sz w:val="24"/>
                <w:szCs w:val="24"/>
                <w:highlight w:val="none"/>
                <w:u w:val="single"/>
              </w:rPr>
              <w:t>锅炉</w:t>
            </w:r>
            <w:r>
              <w:rPr>
                <w:rFonts w:hint="default" w:ascii="Times New Roman" w:hAnsi="Times New Roman" w:eastAsia="宋体" w:cs="Times New Roman"/>
                <w:bCs/>
                <w:color w:val="auto"/>
                <w:sz w:val="24"/>
                <w:szCs w:val="24"/>
                <w:highlight w:val="none"/>
                <w:u w:val="single"/>
                <w:lang w:eastAsia="zh-CN"/>
              </w:rPr>
              <w:t>燃料</w:t>
            </w:r>
            <w:r>
              <w:rPr>
                <w:rFonts w:hint="default" w:ascii="Times New Roman" w:hAnsi="Times New Roman" w:eastAsia="宋体" w:cs="Times New Roman"/>
                <w:bCs/>
                <w:color w:val="auto"/>
                <w:sz w:val="24"/>
                <w:szCs w:val="24"/>
                <w:highlight w:val="none"/>
                <w:u w:val="single"/>
              </w:rPr>
              <w:t>耗量B=</w:t>
            </w:r>
            <w:r>
              <w:rPr>
                <w:rFonts w:hint="default" w:ascii="Times New Roman" w:hAnsi="Times New Roman" w:eastAsia="宋体" w:cs="Times New Roman"/>
                <w:bCs/>
                <w:color w:val="auto"/>
                <w:sz w:val="24"/>
                <w:szCs w:val="24"/>
                <w:highlight w:val="none"/>
                <w:u w:val="single"/>
                <w:lang w:val="en-US" w:eastAsia="zh-CN"/>
              </w:rPr>
              <w:t>716kg</w:t>
            </w:r>
            <w:r>
              <w:rPr>
                <w:rFonts w:hint="default" w:ascii="Times New Roman" w:hAnsi="Times New Roman" w:eastAsia="宋体" w:cs="Times New Roman"/>
                <w:bCs/>
                <w:color w:val="auto"/>
                <w:sz w:val="24"/>
                <w:szCs w:val="24"/>
                <w:highlight w:val="none"/>
                <w:u w:val="single"/>
              </w:rPr>
              <w:t>/h，该项目燃气锅炉年工作</w:t>
            </w:r>
            <w:r>
              <w:rPr>
                <w:rFonts w:hint="default" w:ascii="Times New Roman" w:hAnsi="Times New Roman" w:eastAsia="宋体" w:cs="Times New Roman"/>
                <w:bCs/>
                <w:color w:val="auto"/>
                <w:sz w:val="24"/>
                <w:szCs w:val="24"/>
                <w:highlight w:val="none"/>
                <w:u w:val="single"/>
                <w:lang w:val="en-US" w:eastAsia="zh-CN"/>
              </w:rPr>
              <w:t>240</w:t>
            </w:r>
            <w:r>
              <w:rPr>
                <w:rFonts w:hint="default" w:ascii="Times New Roman" w:hAnsi="Times New Roman" w:eastAsia="宋体" w:cs="Times New Roman"/>
                <w:bCs/>
                <w:color w:val="auto"/>
                <w:sz w:val="24"/>
                <w:szCs w:val="24"/>
                <w:highlight w:val="none"/>
                <w:u w:val="single"/>
              </w:rPr>
              <w:t>d，日工作</w:t>
            </w:r>
            <w:r>
              <w:rPr>
                <w:rFonts w:hint="default" w:ascii="Times New Roman" w:hAnsi="Times New Roman" w:eastAsia="宋体" w:cs="Times New Roman"/>
                <w:bCs/>
                <w:color w:val="auto"/>
                <w:sz w:val="24"/>
                <w:szCs w:val="24"/>
                <w:highlight w:val="none"/>
                <w:u w:val="single"/>
                <w:lang w:val="en-US" w:eastAsia="zh-CN"/>
              </w:rPr>
              <w:t>24</w:t>
            </w:r>
            <w:r>
              <w:rPr>
                <w:rFonts w:hint="default" w:ascii="Times New Roman" w:hAnsi="Times New Roman" w:eastAsia="宋体" w:cs="Times New Roman"/>
                <w:bCs/>
                <w:color w:val="auto"/>
                <w:sz w:val="24"/>
                <w:szCs w:val="24"/>
                <w:highlight w:val="none"/>
                <w:u w:val="single"/>
              </w:rPr>
              <w:t>h，计算得该项目1台</w:t>
            </w:r>
            <w:r>
              <w:rPr>
                <w:rFonts w:hint="eastAsia" w:cs="Times New Roman"/>
                <w:bCs/>
                <w:color w:val="auto"/>
                <w:sz w:val="24"/>
                <w:szCs w:val="24"/>
                <w:highlight w:val="none"/>
                <w:u w:val="single"/>
                <w:lang w:val="en-US" w:eastAsia="zh-CN"/>
              </w:rPr>
              <w:t>8</w:t>
            </w:r>
            <w:r>
              <w:rPr>
                <w:rFonts w:hint="default" w:ascii="Times New Roman" w:hAnsi="Times New Roman" w:eastAsia="宋体" w:cs="Times New Roman"/>
                <w:bCs/>
                <w:color w:val="auto"/>
                <w:sz w:val="24"/>
                <w:szCs w:val="24"/>
                <w:highlight w:val="none"/>
                <w:u w:val="single"/>
              </w:rPr>
              <w:t>t/h</w:t>
            </w:r>
            <w:r>
              <w:rPr>
                <w:rFonts w:hint="default" w:ascii="Times New Roman" w:hAnsi="Times New Roman" w:eastAsia="宋体" w:cs="Times New Roman"/>
                <w:bCs/>
                <w:color w:val="auto"/>
                <w:sz w:val="24"/>
                <w:szCs w:val="24"/>
                <w:highlight w:val="none"/>
                <w:u w:val="single"/>
                <w:lang w:eastAsia="zh-CN"/>
              </w:rPr>
              <w:t>生物质</w:t>
            </w:r>
            <w:r>
              <w:rPr>
                <w:rFonts w:hint="default" w:ascii="Times New Roman" w:hAnsi="Times New Roman" w:eastAsia="宋体" w:cs="Times New Roman"/>
                <w:bCs/>
                <w:color w:val="auto"/>
                <w:sz w:val="24"/>
                <w:szCs w:val="24"/>
                <w:highlight w:val="none"/>
                <w:u w:val="single"/>
              </w:rPr>
              <w:t>锅炉年</w:t>
            </w:r>
            <w:r>
              <w:rPr>
                <w:rFonts w:hint="default" w:ascii="Times New Roman" w:hAnsi="Times New Roman" w:eastAsia="宋体" w:cs="Times New Roman"/>
                <w:bCs/>
                <w:color w:val="auto"/>
                <w:sz w:val="24"/>
                <w:szCs w:val="24"/>
                <w:highlight w:val="none"/>
                <w:u w:val="single"/>
                <w:lang w:eastAsia="zh-CN"/>
              </w:rPr>
              <w:t>生物质</w:t>
            </w:r>
            <w:r>
              <w:rPr>
                <w:rFonts w:hint="default" w:ascii="Times New Roman" w:hAnsi="Times New Roman" w:eastAsia="宋体" w:cs="Times New Roman"/>
                <w:bCs/>
                <w:color w:val="auto"/>
                <w:sz w:val="24"/>
                <w:szCs w:val="24"/>
                <w:highlight w:val="none"/>
                <w:u w:val="single"/>
              </w:rPr>
              <w:t>使用量</w:t>
            </w:r>
            <w:r>
              <w:rPr>
                <w:rFonts w:hint="default" w:ascii="Times New Roman" w:hAnsi="Times New Roman" w:eastAsia="宋体" w:cs="Times New Roman"/>
                <w:bCs/>
                <w:color w:val="auto"/>
                <w:sz w:val="24"/>
                <w:szCs w:val="24"/>
                <w:highlight w:val="none"/>
                <w:u w:val="single"/>
                <w:lang w:eastAsia="zh-CN"/>
              </w:rPr>
              <w:t>约</w:t>
            </w:r>
            <w:r>
              <w:rPr>
                <w:rFonts w:hint="default" w:ascii="Times New Roman" w:hAnsi="Times New Roman" w:eastAsia="宋体" w:cs="Times New Roman"/>
                <w:bCs/>
                <w:color w:val="auto"/>
                <w:sz w:val="24"/>
                <w:szCs w:val="24"/>
                <w:highlight w:val="none"/>
                <w:u w:val="single"/>
              </w:rPr>
              <w:t>为</w:t>
            </w:r>
            <w:r>
              <w:rPr>
                <w:rFonts w:hint="eastAsia" w:cs="Times New Roman"/>
                <w:bCs/>
                <w:color w:val="auto"/>
                <w:sz w:val="24"/>
                <w:szCs w:val="24"/>
                <w:highlight w:val="none"/>
                <w:u w:val="single"/>
                <w:lang w:val="en-US" w:eastAsia="zh-CN"/>
              </w:rPr>
              <w:t>8213.76</w:t>
            </w:r>
            <w:r>
              <w:rPr>
                <w:rFonts w:hint="default" w:ascii="Times New Roman" w:hAnsi="Times New Roman" w:eastAsia="宋体" w:cs="Times New Roman"/>
                <w:bCs/>
                <w:color w:val="auto"/>
                <w:sz w:val="24"/>
                <w:szCs w:val="24"/>
                <w:highlight w:val="none"/>
                <w:u w:val="single"/>
                <w:lang w:val="en-US" w:eastAsia="zh-CN"/>
              </w:rPr>
              <w:t>t/a</w:t>
            </w:r>
            <w:r>
              <w:rPr>
                <w:rFonts w:hint="default" w:ascii="Times New Roman" w:hAnsi="Times New Roman" w:eastAsia="宋体" w:cs="Times New Roman"/>
                <w:bCs/>
                <w:color w:val="auto"/>
                <w:sz w:val="24"/>
                <w:szCs w:val="24"/>
                <w:highlight w:val="none"/>
                <w:u w:val="single"/>
              </w:rPr>
              <w:t>。</w:t>
            </w:r>
          </w:p>
          <w:p w14:paraId="70E54A5F">
            <w:pPr>
              <w:tabs>
                <w:tab w:val="left" w:pos="8820"/>
              </w:tabs>
              <w:spacing w:line="360" w:lineRule="auto"/>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u w:val="single"/>
              </w:rPr>
              <w:t>根据《排污许可证申请与核发技术规范  锅炉》中经验公式估算法计算燃</w:t>
            </w:r>
            <w:r>
              <w:rPr>
                <w:rFonts w:hint="default" w:ascii="Times New Roman" w:hAnsi="Times New Roman" w:eastAsia="宋体" w:cs="Times New Roman"/>
                <w:bCs/>
                <w:color w:val="auto"/>
                <w:sz w:val="24"/>
                <w:szCs w:val="24"/>
                <w:highlight w:val="none"/>
                <w:u w:val="single"/>
                <w:lang w:eastAsia="zh-CN"/>
              </w:rPr>
              <w:t>生物质</w:t>
            </w:r>
            <w:r>
              <w:rPr>
                <w:rFonts w:hint="default" w:ascii="Times New Roman" w:hAnsi="Times New Roman" w:eastAsia="宋体" w:cs="Times New Roman"/>
                <w:bCs/>
                <w:color w:val="auto"/>
                <w:sz w:val="24"/>
                <w:szCs w:val="24"/>
                <w:highlight w:val="none"/>
                <w:u w:val="single"/>
              </w:rPr>
              <w:t>锅炉基准烟气量以及表F.3</w:t>
            </w:r>
            <w:r>
              <w:rPr>
                <w:rFonts w:hint="default" w:ascii="Times New Roman" w:hAnsi="Times New Roman" w:eastAsia="宋体" w:cs="Times New Roman"/>
                <w:bCs/>
                <w:color w:val="auto"/>
                <w:sz w:val="24"/>
                <w:szCs w:val="24"/>
                <w:highlight w:val="none"/>
                <w:u w:val="single"/>
                <w:lang w:eastAsia="zh-CN"/>
              </w:rPr>
              <w:t>生物质</w:t>
            </w:r>
            <w:r>
              <w:rPr>
                <w:rFonts w:hint="default" w:ascii="Times New Roman" w:hAnsi="Times New Roman" w:eastAsia="宋体" w:cs="Times New Roman"/>
                <w:bCs/>
                <w:color w:val="auto"/>
                <w:sz w:val="24"/>
                <w:szCs w:val="24"/>
                <w:highlight w:val="none"/>
                <w:u w:val="single"/>
              </w:rPr>
              <w:t>工业锅炉的废气产排污系数中燃天</w:t>
            </w:r>
            <w:r>
              <w:rPr>
                <w:rFonts w:hint="default" w:ascii="Times New Roman" w:hAnsi="Times New Roman" w:eastAsia="宋体" w:cs="Times New Roman"/>
                <w:bCs/>
                <w:color w:val="auto"/>
                <w:sz w:val="24"/>
                <w:szCs w:val="24"/>
                <w:highlight w:val="none"/>
                <w:u w:val="single"/>
                <w:lang w:eastAsia="zh-CN"/>
              </w:rPr>
              <w:t>生物质</w:t>
            </w:r>
            <w:r>
              <w:rPr>
                <w:rFonts w:hint="default" w:ascii="Times New Roman" w:hAnsi="Times New Roman" w:eastAsia="宋体" w:cs="Times New Roman"/>
                <w:bCs/>
                <w:color w:val="auto"/>
                <w:sz w:val="24"/>
                <w:szCs w:val="24"/>
                <w:highlight w:val="none"/>
                <w:u w:val="single"/>
              </w:rPr>
              <w:t>锅炉的产污系数，计算</w:t>
            </w:r>
            <w:r>
              <w:rPr>
                <w:rFonts w:hint="default" w:ascii="Times New Roman" w:hAnsi="Times New Roman" w:eastAsia="宋体" w:cs="Times New Roman"/>
                <w:bCs/>
                <w:color w:val="auto"/>
                <w:sz w:val="24"/>
                <w:szCs w:val="24"/>
                <w:highlight w:val="none"/>
                <w:u w:val="single"/>
                <w:lang w:eastAsia="zh-CN"/>
              </w:rPr>
              <w:t>生物质</w:t>
            </w:r>
            <w:r>
              <w:rPr>
                <w:rFonts w:hint="default" w:ascii="Times New Roman" w:hAnsi="Times New Roman" w:eastAsia="宋体" w:cs="Times New Roman"/>
                <w:bCs/>
                <w:color w:val="auto"/>
                <w:sz w:val="24"/>
                <w:szCs w:val="24"/>
                <w:highlight w:val="none"/>
                <w:u w:val="single"/>
              </w:rPr>
              <w:t>燃烧废气中污染物排放情况。</w:t>
            </w:r>
          </w:p>
          <w:p w14:paraId="45C26FC3">
            <w:pPr>
              <w:spacing w:line="360" w:lineRule="auto"/>
              <w:ind w:firstLine="480" w:firstLineChars="200"/>
              <w:jc w:val="center"/>
              <w:rPr>
                <w:rFonts w:hint="default" w:ascii="Times New Roman" w:hAnsi="Times New Roman" w:eastAsia="宋体" w:cs="Times New Roman"/>
                <w:bCs/>
                <w:color w:val="auto"/>
                <w:sz w:val="24"/>
                <w:szCs w:val="24"/>
                <w:highlight w:val="none"/>
                <w:u w:val="single"/>
                <w:lang w:val="en-US" w:eastAsia="zh-CN"/>
              </w:rPr>
            </w:pPr>
            <w:r>
              <w:rPr>
                <w:rFonts w:hint="default" w:ascii="Times New Roman" w:hAnsi="Times New Roman" w:eastAsia="宋体" w:cs="Times New Roman"/>
                <w:bCs/>
                <w:color w:val="auto"/>
                <w:sz w:val="24"/>
                <w:szCs w:val="24"/>
                <w:highlight w:val="none"/>
                <w:u w:val="single"/>
              </w:rPr>
              <w:t>基准烟气量V</w:t>
            </w:r>
            <w:r>
              <w:rPr>
                <w:rFonts w:hint="default" w:ascii="Times New Roman" w:hAnsi="Times New Roman" w:eastAsia="宋体" w:cs="Times New Roman"/>
                <w:bCs/>
                <w:color w:val="auto"/>
                <w:sz w:val="24"/>
                <w:szCs w:val="24"/>
                <w:highlight w:val="none"/>
                <w:u w:val="single"/>
                <w:vertAlign w:val="subscript"/>
              </w:rPr>
              <w:t>gy</w:t>
            </w:r>
            <w:r>
              <w:rPr>
                <w:rFonts w:hint="default" w:ascii="Times New Roman" w:hAnsi="Times New Roman" w:eastAsia="宋体" w:cs="Times New Roman"/>
                <w:bCs/>
                <w:color w:val="auto"/>
                <w:sz w:val="24"/>
                <w:szCs w:val="24"/>
                <w:highlight w:val="none"/>
                <w:u w:val="single"/>
              </w:rPr>
              <w:t>=0.</w:t>
            </w:r>
            <w:r>
              <w:rPr>
                <w:rFonts w:hint="default" w:ascii="Times New Roman" w:hAnsi="Times New Roman" w:eastAsia="宋体" w:cs="Times New Roman"/>
                <w:bCs/>
                <w:color w:val="auto"/>
                <w:sz w:val="24"/>
                <w:szCs w:val="24"/>
                <w:highlight w:val="none"/>
                <w:u w:val="single"/>
                <w:lang w:val="en-US" w:eastAsia="zh-CN"/>
              </w:rPr>
              <w:t>393</w:t>
            </w:r>
            <w:r>
              <w:rPr>
                <w:rFonts w:hint="default" w:ascii="Times New Roman" w:hAnsi="Times New Roman" w:eastAsia="宋体" w:cs="Times New Roman"/>
                <w:bCs/>
                <w:color w:val="auto"/>
                <w:sz w:val="24"/>
                <w:szCs w:val="24"/>
                <w:highlight w:val="none"/>
                <w:u w:val="single"/>
              </w:rPr>
              <w:t>Q</w:t>
            </w:r>
            <w:r>
              <w:rPr>
                <w:rFonts w:hint="default" w:ascii="Times New Roman" w:hAnsi="Times New Roman" w:eastAsia="宋体" w:cs="Times New Roman"/>
                <w:bCs/>
                <w:color w:val="auto"/>
                <w:sz w:val="24"/>
                <w:szCs w:val="24"/>
                <w:highlight w:val="none"/>
                <w:u w:val="single"/>
                <w:vertAlign w:val="subscript"/>
              </w:rPr>
              <w:t>net</w:t>
            </w:r>
            <w:r>
              <w:rPr>
                <w:rFonts w:hint="default" w:ascii="Times New Roman" w:hAnsi="Times New Roman" w:eastAsia="宋体" w:cs="Times New Roman"/>
                <w:bCs/>
                <w:color w:val="auto"/>
                <w:sz w:val="24"/>
                <w:szCs w:val="24"/>
                <w:highlight w:val="none"/>
                <w:u w:val="single"/>
                <w:vertAlign w:val="subscript"/>
                <w:lang w:val="en-US" w:eastAsia="zh-CN"/>
              </w:rPr>
              <w:t>,ar</w:t>
            </w:r>
            <w:r>
              <w:rPr>
                <w:rFonts w:hint="default" w:ascii="Times New Roman" w:hAnsi="Times New Roman" w:eastAsia="宋体" w:cs="Times New Roman"/>
                <w:bCs/>
                <w:color w:val="auto"/>
                <w:sz w:val="24"/>
                <w:szCs w:val="24"/>
                <w:highlight w:val="none"/>
                <w:u w:val="single"/>
              </w:rPr>
              <w:t>+</w:t>
            </w:r>
            <w:r>
              <w:rPr>
                <w:rFonts w:hint="default" w:ascii="Times New Roman" w:hAnsi="Times New Roman" w:eastAsia="宋体" w:cs="Times New Roman"/>
                <w:bCs/>
                <w:color w:val="auto"/>
                <w:sz w:val="24"/>
                <w:szCs w:val="24"/>
                <w:highlight w:val="none"/>
                <w:u w:val="single"/>
                <w:lang w:val="en-US" w:eastAsia="zh-CN"/>
              </w:rPr>
              <w:t>0.876</w:t>
            </w:r>
            <w:r>
              <w:rPr>
                <w:rFonts w:hint="default" w:ascii="Times New Roman" w:hAnsi="Times New Roman" w:eastAsia="宋体" w:cs="Times New Roman"/>
                <w:bCs/>
                <w:color w:val="auto"/>
                <w:sz w:val="24"/>
                <w:szCs w:val="24"/>
                <w:highlight w:val="none"/>
                <w:u w:val="single"/>
              </w:rPr>
              <w:t>Nm</w:t>
            </w:r>
            <w:r>
              <w:rPr>
                <w:rFonts w:hint="default" w:ascii="Times New Roman" w:hAnsi="Times New Roman" w:eastAsia="宋体" w:cs="Times New Roman"/>
                <w:bCs/>
                <w:color w:val="auto"/>
                <w:sz w:val="24"/>
                <w:szCs w:val="24"/>
                <w:highlight w:val="none"/>
                <w:u w:val="single"/>
                <w:vertAlign w:val="superscript"/>
              </w:rPr>
              <w:t>3</w:t>
            </w:r>
            <w:r>
              <w:rPr>
                <w:rFonts w:hint="default" w:ascii="Times New Roman" w:hAnsi="Times New Roman" w:eastAsia="宋体" w:cs="Times New Roman"/>
                <w:bCs/>
                <w:color w:val="auto"/>
                <w:sz w:val="24"/>
                <w:szCs w:val="24"/>
                <w:highlight w:val="none"/>
                <w:u w:val="single"/>
              </w:rPr>
              <w:t>/</w:t>
            </w:r>
            <w:r>
              <w:rPr>
                <w:rFonts w:hint="default" w:ascii="Times New Roman" w:hAnsi="Times New Roman" w:eastAsia="宋体" w:cs="Times New Roman"/>
                <w:bCs/>
                <w:color w:val="auto"/>
                <w:sz w:val="24"/>
                <w:szCs w:val="24"/>
                <w:highlight w:val="none"/>
                <w:u w:val="single"/>
                <w:lang w:val="en-US" w:eastAsia="zh-CN"/>
              </w:rPr>
              <w:t>kg</w:t>
            </w:r>
          </w:p>
          <w:p w14:paraId="04039CF9">
            <w:pPr>
              <w:spacing w:line="360" w:lineRule="auto"/>
              <w:ind w:firstLine="480" w:firstLineChars="200"/>
              <w:rPr>
                <w:rFonts w:hint="default" w:ascii="Times New Roman" w:hAnsi="Times New Roman" w:eastAsia="宋体" w:cs="Times New Roman"/>
                <w:bCs/>
                <w:color w:val="000000"/>
                <w:sz w:val="24"/>
                <w:u w:val="single"/>
                <w:lang w:val="en-US" w:eastAsia="zh-CN"/>
              </w:rPr>
            </w:pPr>
            <w:r>
              <w:rPr>
                <w:rFonts w:hint="default" w:ascii="Times New Roman" w:hAnsi="Times New Roman" w:eastAsia="宋体" w:cs="Times New Roman"/>
                <w:bCs/>
                <w:color w:val="auto"/>
                <w:sz w:val="24"/>
                <w:szCs w:val="24"/>
                <w:highlight w:val="none"/>
                <w:u w:val="single"/>
              </w:rPr>
              <w:t>Q</w:t>
            </w:r>
            <w:r>
              <w:rPr>
                <w:rFonts w:hint="default" w:ascii="Times New Roman" w:hAnsi="Times New Roman" w:eastAsia="宋体" w:cs="Times New Roman"/>
                <w:bCs/>
                <w:color w:val="auto"/>
                <w:sz w:val="24"/>
                <w:szCs w:val="24"/>
                <w:highlight w:val="none"/>
                <w:u w:val="single"/>
                <w:vertAlign w:val="subscript"/>
              </w:rPr>
              <w:t>net</w:t>
            </w:r>
            <w:r>
              <w:rPr>
                <w:rFonts w:hint="default" w:ascii="Times New Roman" w:hAnsi="Times New Roman" w:eastAsia="宋体" w:cs="Times New Roman"/>
                <w:bCs/>
                <w:color w:val="auto"/>
                <w:sz w:val="24"/>
                <w:szCs w:val="24"/>
                <w:highlight w:val="none"/>
                <w:u w:val="single"/>
                <w:vertAlign w:val="subscript"/>
                <w:lang w:val="en-US" w:eastAsia="zh-CN"/>
              </w:rPr>
              <w:t>,ar</w:t>
            </w:r>
            <w:r>
              <w:rPr>
                <w:rFonts w:hint="default" w:ascii="Times New Roman" w:hAnsi="Times New Roman" w:eastAsia="宋体" w:cs="Times New Roman"/>
                <w:bCs/>
                <w:color w:val="auto"/>
                <w:sz w:val="24"/>
                <w:szCs w:val="24"/>
                <w:highlight w:val="none"/>
                <w:u w:val="single"/>
              </w:rPr>
              <w:t>----</w:t>
            </w:r>
            <w:r>
              <w:rPr>
                <w:rFonts w:hint="default" w:ascii="Times New Roman" w:hAnsi="Times New Roman" w:eastAsia="宋体" w:cs="Times New Roman"/>
                <w:bCs/>
                <w:color w:val="auto"/>
                <w:sz w:val="24"/>
                <w:szCs w:val="24"/>
                <w:highlight w:val="none"/>
                <w:u w:val="single"/>
                <w:lang w:eastAsia="zh-CN"/>
              </w:rPr>
              <w:t>固体</w:t>
            </w:r>
            <w:r>
              <w:rPr>
                <w:rFonts w:hint="default" w:ascii="Times New Roman" w:hAnsi="Times New Roman" w:eastAsia="宋体" w:cs="Times New Roman"/>
                <w:bCs/>
                <w:color w:val="auto"/>
                <w:sz w:val="24"/>
                <w:szCs w:val="24"/>
                <w:highlight w:val="none"/>
                <w:u w:val="single"/>
                <w:lang w:val="en-US" w:eastAsia="zh-CN"/>
              </w:rPr>
              <w:t>/液体</w:t>
            </w:r>
            <w:r>
              <w:rPr>
                <w:rFonts w:hint="default" w:ascii="Times New Roman" w:hAnsi="Times New Roman" w:eastAsia="宋体" w:cs="Times New Roman"/>
                <w:bCs/>
                <w:color w:val="auto"/>
                <w:sz w:val="24"/>
                <w:szCs w:val="24"/>
                <w:highlight w:val="none"/>
                <w:u w:val="single"/>
              </w:rPr>
              <w:t>燃料低位发热量（MJ/</w:t>
            </w:r>
            <w:r>
              <w:rPr>
                <w:rFonts w:hint="default" w:ascii="Times New Roman" w:hAnsi="Times New Roman" w:eastAsia="宋体" w:cs="Times New Roman"/>
                <w:bCs/>
                <w:color w:val="auto"/>
                <w:sz w:val="24"/>
                <w:szCs w:val="24"/>
                <w:highlight w:val="none"/>
                <w:u w:val="single"/>
                <w:lang w:val="en-US" w:eastAsia="zh-CN"/>
              </w:rPr>
              <w:t>kg</w:t>
            </w:r>
            <w:r>
              <w:rPr>
                <w:rFonts w:hint="default" w:ascii="Times New Roman" w:hAnsi="Times New Roman" w:eastAsia="宋体" w:cs="Times New Roman"/>
                <w:bCs/>
                <w:color w:val="auto"/>
                <w:sz w:val="24"/>
                <w:szCs w:val="24"/>
                <w:highlight w:val="none"/>
                <w:u w:val="single"/>
              </w:rPr>
              <w:t>），经查询建设单位所用</w:t>
            </w:r>
            <w:r>
              <w:rPr>
                <w:rFonts w:hint="default" w:ascii="Times New Roman" w:hAnsi="Times New Roman" w:eastAsia="宋体" w:cs="Times New Roman"/>
                <w:bCs/>
                <w:color w:val="auto"/>
                <w:sz w:val="24"/>
                <w:szCs w:val="24"/>
                <w:highlight w:val="none"/>
                <w:u w:val="single"/>
                <w:lang w:eastAsia="zh-CN"/>
              </w:rPr>
              <w:t>生物质</w:t>
            </w:r>
            <w:r>
              <w:rPr>
                <w:rFonts w:hint="default" w:ascii="Times New Roman" w:hAnsi="Times New Roman" w:eastAsia="宋体" w:cs="Times New Roman"/>
                <w:bCs/>
                <w:color w:val="auto"/>
                <w:sz w:val="24"/>
                <w:szCs w:val="24"/>
                <w:highlight w:val="none"/>
                <w:u w:val="single"/>
              </w:rPr>
              <w:t>的低位发热量为</w:t>
            </w:r>
            <w:r>
              <w:rPr>
                <w:rFonts w:hint="default" w:ascii="Times New Roman" w:hAnsi="Times New Roman" w:eastAsia="宋体" w:cs="Times New Roman"/>
                <w:bCs/>
                <w:color w:val="auto"/>
                <w:sz w:val="24"/>
                <w:szCs w:val="24"/>
                <w:highlight w:val="none"/>
                <w:u w:val="single"/>
                <w:lang w:val="en-US" w:eastAsia="zh-CN"/>
              </w:rPr>
              <w:t>16.07</w:t>
            </w:r>
            <w:r>
              <w:rPr>
                <w:rFonts w:hint="default" w:ascii="Times New Roman" w:hAnsi="Times New Roman" w:eastAsia="宋体" w:cs="Times New Roman"/>
                <w:bCs/>
                <w:color w:val="auto"/>
                <w:sz w:val="24"/>
                <w:szCs w:val="24"/>
                <w:highlight w:val="none"/>
                <w:u w:val="single"/>
              </w:rPr>
              <w:t>MJ/</w:t>
            </w:r>
            <w:r>
              <w:rPr>
                <w:rFonts w:hint="default" w:ascii="Times New Roman" w:hAnsi="Times New Roman" w:eastAsia="宋体" w:cs="Times New Roman"/>
                <w:bCs/>
                <w:color w:val="auto"/>
                <w:sz w:val="24"/>
                <w:szCs w:val="24"/>
                <w:highlight w:val="none"/>
                <w:u w:val="single"/>
                <w:lang w:val="en-US" w:eastAsia="zh-CN"/>
              </w:rPr>
              <w:t>kg，</w:t>
            </w:r>
            <w:r>
              <w:rPr>
                <w:rFonts w:hint="default" w:ascii="Times New Roman" w:hAnsi="Times New Roman" w:eastAsia="宋体" w:cs="Times New Roman"/>
                <w:bCs/>
                <w:color w:val="auto"/>
                <w:sz w:val="24"/>
                <w:szCs w:val="24"/>
                <w:highlight w:val="none"/>
                <w:u w:val="single"/>
              </w:rPr>
              <w:t>则基准烟气量V</w:t>
            </w:r>
            <w:r>
              <w:rPr>
                <w:rFonts w:hint="default" w:ascii="Times New Roman" w:hAnsi="Times New Roman" w:eastAsia="宋体" w:cs="Times New Roman"/>
                <w:bCs/>
                <w:color w:val="auto"/>
                <w:sz w:val="24"/>
                <w:szCs w:val="24"/>
                <w:highlight w:val="none"/>
                <w:u w:val="single"/>
                <w:vertAlign w:val="subscript"/>
              </w:rPr>
              <w:t>gy</w:t>
            </w:r>
            <w:r>
              <w:rPr>
                <w:rFonts w:hint="default" w:ascii="Times New Roman" w:hAnsi="Times New Roman" w:eastAsia="宋体" w:cs="Times New Roman"/>
                <w:bCs/>
                <w:color w:val="auto"/>
                <w:sz w:val="24"/>
                <w:szCs w:val="24"/>
                <w:highlight w:val="none"/>
                <w:u w:val="single"/>
              </w:rPr>
              <w:t>=</w:t>
            </w:r>
            <w:r>
              <w:rPr>
                <w:rFonts w:hint="default" w:ascii="Times New Roman" w:hAnsi="Times New Roman" w:eastAsia="宋体" w:cs="Times New Roman"/>
                <w:bCs/>
                <w:color w:val="auto"/>
                <w:sz w:val="24"/>
                <w:szCs w:val="24"/>
                <w:highlight w:val="none"/>
                <w:u w:val="single"/>
                <w:lang w:val="en-US" w:eastAsia="zh-CN"/>
              </w:rPr>
              <w:t>7.19</w:t>
            </w:r>
            <w:r>
              <w:rPr>
                <w:rFonts w:hint="default" w:ascii="Times New Roman" w:hAnsi="Times New Roman" w:eastAsia="宋体" w:cs="Times New Roman"/>
                <w:bCs/>
                <w:color w:val="auto"/>
                <w:sz w:val="24"/>
                <w:szCs w:val="24"/>
                <w:highlight w:val="none"/>
                <w:u w:val="single"/>
              </w:rPr>
              <w:t>Nm</w:t>
            </w:r>
            <w:r>
              <w:rPr>
                <w:rFonts w:hint="default" w:ascii="Times New Roman" w:hAnsi="Times New Roman" w:eastAsia="宋体" w:cs="Times New Roman"/>
                <w:bCs/>
                <w:color w:val="auto"/>
                <w:sz w:val="24"/>
                <w:szCs w:val="24"/>
                <w:highlight w:val="none"/>
                <w:u w:val="single"/>
                <w:vertAlign w:val="superscript"/>
              </w:rPr>
              <w:t>3</w:t>
            </w:r>
            <w:r>
              <w:rPr>
                <w:rFonts w:hint="default" w:ascii="Times New Roman" w:hAnsi="Times New Roman" w:eastAsia="宋体" w:cs="Times New Roman"/>
                <w:bCs/>
                <w:color w:val="auto"/>
                <w:sz w:val="24"/>
                <w:szCs w:val="24"/>
                <w:highlight w:val="none"/>
                <w:u w:val="single"/>
              </w:rPr>
              <w:t>/</w:t>
            </w:r>
            <w:r>
              <w:rPr>
                <w:rFonts w:hint="default" w:ascii="Times New Roman" w:hAnsi="Times New Roman" w:eastAsia="宋体" w:cs="Times New Roman"/>
                <w:bCs/>
                <w:color w:val="auto"/>
                <w:sz w:val="24"/>
                <w:szCs w:val="24"/>
                <w:highlight w:val="none"/>
                <w:u w:val="single"/>
                <w:lang w:val="en-US" w:eastAsia="zh-CN"/>
              </w:rPr>
              <w:t>kg</w:t>
            </w:r>
            <w:r>
              <w:rPr>
                <w:rFonts w:hint="default" w:ascii="Times New Roman" w:hAnsi="Times New Roman" w:eastAsia="宋体" w:cs="Times New Roman"/>
                <w:bCs/>
                <w:color w:val="000000"/>
                <w:sz w:val="24"/>
                <w:u w:val="single"/>
                <w:lang w:val="en-US" w:eastAsia="zh-CN"/>
              </w:rPr>
              <w:t>：</w:t>
            </w:r>
          </w:p>
          <w:p w14:paraId="67A81C8A">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firstLine="422" w:firstLineChars="200"/>
              <w:jc w:val="center"/>
              <w:textAlignment w:val="auto"/>
              <w:rPr>
                <w:rFonts w:hint="default" w:ascii="Times New Roman" w:hAnsi="Times New Roman" w:eastAsia="宋体" w:cs="Times New Roman"/>
                <w:b/>
                <w:bCs w:val="0"/>
                <w:color w:val="000000"/>
                <w:sz w:val="21"/>
                <w:szCs w:val="21"/>
                <w:u w:val="single"/>
                <w:lang w:val="en-US" w:eastAsia="zh-CN"/>
              </w:rPr>
            </w:pPr>
            <w:r>
              <w:rPr>
                <w:rFonts w:hint="default" w:ascii="Times New Roman" w:hAnsi="Times New Roman" w:eastAsia="宋体" w:cs="Times New Roman"/>
                <w:b/>
                <w:bCs w:val="0"/>
                <w:color w:val="000000"/>
                <w:sz w:val="21"/>
                <w:szCs w:val="21"/>
                <w:u w:val="single"/>
                <w:lang w:val="en-US" w:eastAsia="zh-CN"/>
              </w:rPr>
              <w:t>表4-1 项目燃料废气污染物产生情况</w:t>
            </w:r>
          </w:p>
          <w:tbl>
            <w:tblPr>
              <w:tblStyle w:val="27"/>
              <w:tblW w:w="7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968"/>
              <w:gridCol w:w="1007"/>
              <w:gridCol w:w="1733"/>
              <w:gridCol w:w="1269"/>
              <w:gridCol w:w="1593"/>
            </w:tblGrid>
            <w:tr w14:paraId="1FC6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29" w:type="dxa"/>
                  <w:vMerge w:val="restart"/>
                  <w:tcBorders>
                    <w:top w:val="single" w:color="auto" w:sz="4" w:space="0"/>
                    <w:left w:val="single" w:color="auto" w:sz="4" w:space="0"/>
                    <w:bottom w:val="single" w:color="auto" w:sz="4" w:space="0"/>
                    <w:right w:val="single" w:color="auto" w:sz="4" w:space="0"/>
                  </w:tcBorders>
                  <w:vAlign w:val="center"/>
                </w:tcPr>
                <w:p w14:paraId="30D760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lang w:eastAsia="zh-CN"/>
                    </w:rPr>
                  </w:pPr>
                  <w:r>
                    <w:rPr>
                      <w:rFonts w:hint="default" w:ascii="Times New Roman" w:hAnsi="Times New Roman" w:eastAsia="宋体" w:cs="Times New Roman"/>
                      <w:bCs/>
                      <w:color w:val="auto"/>
                      <w:spacing w:val="-10"/>
                      <w:sz w:val="21"/>
                      <w:szCs w:val="21"/>
                      <w:highlight w:val="none"/>
                      <w:u w:val="single"/>
                      <w:lang w:eastAsia="zh-CN"/>
                    </w:rPr>
                    <w:t>燃料名称</w:t>
                  </w:r>
                </w:p>
              </w:tc>
              <w:tc>
                <w:tcPr>
                  <w:tcW w:w="968" w:type="dxa"/>
                  <w:vMerge w:val="restart"/>
                  <w:tcBorders>
                    <w:top w:val="single" w:color="auto" w:sz="4" w:space="0"/>
                    <w:left w:val="single" w:color="auto" w:sz="4" w:space="0"/>
                    <w:bottom w:val="single" w:color="auto" w:sz="4" w:space="0"/>
                    <w:right w:val="single" w:color="auto" w:sz="4" w:space="0"/>
                  </w:tcBorders>
                  <w:vAlign w:val="center"/>
                </w:tcPr>
                <w:p w14:paraId="0A4435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auto"/>
                      <w:spacing w:val="-10"/>
                      <w:sz w:val="21"/>
                      <w:szCs w:val="21"/>
                      <w:highlight w:val="none"/>
                      <w:u w:val="single"/>
                    </w:rPr>
                    <w:t>年用</w:t>
                  </w:r>
                  <w:r>
                    <w:rPr>
                      <w:rFonts w:hint="default" w:ascii="Times New Roman" w:hAnsi="Times New Roman" w:eastAsia="宋体" w:cs="Times New Roman"/>
                      <w:bCs/>
                      <w:color w:val="auto"/>
                      <w:spacing w:val="-10"/>
                      <w:sz w:val="21"/>
                      <w:szCs w:val="21"/>
                      <w:highlight w:val="none"/>
                      <w:u w:val="single"/>
                      <w:lang w:eastAsia="zh-CN"/>
                    </w:rPr>
                    <w:t>生物质</w:t>
                  </w:r>
                  <w:r>
                    <w:rPr>
                      <w:rFonts w:hint="default" w:ascii="Times New Roman" w:hAnsi="Times New Roman" w:eastAsia="宋体" w:cs="Times New Roman"/>
                      <w:bCs/>
                      <w:color w:val="auto"/>
                      <w:spacing w:val="-10"/>
                      <w:sz w:val="21"/>
                      <w:szCs w:val="21"/>
                      <w:highlight w:val="none"/>
                      <w:u w:val="single"/>
                    </w:rPr>
                    <w:t>量（</w:t>
                  </w:r>
                  <w:r>
                    <w:rPr>
                      <w:rFonts w:hint="default" w:ascii="Times New Roman" w:hAnsi="Times New Roman" w:eastAsia="宋体" w:cs="Times New Roman"/>
                      <w:bCs/>
                      <w:color w:val="auto"/>
                      <w:spacing w:val="-10"/>
                      <w:sz w:val="21"/>
                      <w:szCs w:val="21"/>
                      <w:highlight w:val="none"/>
                      <w:u w:val="single"/>
                      <w:lang w:val="en-US" w:eastAsia="zh-CN"/>
                    </w:rPr>
                    <w:t>t/a</w:t>
                  </w:r>
                  <w:r>
                    <w:rPr>
                      <w:rFonts w:hint="default" w:ascii="Times New Roman" w:hAnsi="Times New Roman" w:eastAsia="宋体" w:cs="Times New Roman"/>
                      <w:bCs/>
                      <w:color w:val="auto"/>
                      <w:spacing w:val="-10"/>
                      <w:sz w:val="21"/>
                      <w:szCs w:val="21"/>
                      <w:highlight w:val="none"/>
                      <w:u w:val="single"/>
                    </w:rPr>
                    <w:t>）</w:t>
                  </w:r>
                </w:p>
              </w:tc>
              <w:tc>
                <w:tcPr>
                  <w:tcW w:w="5602" w:type="dxa"/>
                  <w:gridSpan w:val="4"/>
                  <w:tcBorders>
                    <w:top w:val="single" w:color="auto" w:sz="4" w:space="0"/>
                    <w:left w:val="single" w:color="auto" w:sz="4" w:space="0"/>
                    <w:bottom w:val="single" w:color="auto" w:sz="4" w:space="0"/>
                    <w:right w:val="single" w:color="auto" w:sz="4" w:space="0"/>
                  </w:tcBorders>
                  <w:vAlign w:val="center"/>
                </w:tcPr>
                <w:p w14:paraId="061E1D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auto"/>
                      <w:spacing w:val="-10"/>
                      <w:sz w:val="21"/>
                      <w:szCs w:val="21"/>
                      <w:highlight w:val="none"/>
                      <w:u w:val="single"/>
                    </w:rPr>
                    <w:t>污染物产生情况</w:t>
                  </w:r>
                </w:p>
              </w:tc>
            </w:tr>
            <w:tr w14:paraId="104D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29" w:type="dxa"/>
                  <w:vMerge w:val="continue"/>
                  <w:tcBorders>
                    <w:top w:val="single" w:color="auto" w:sz="4" w:space="0"/>
                    <w:left w:val="single" w:color="auto" w:sz="4" w:space="0"/>
                    <w:bottom w:val="single" w:color="auto" w:sz="4" w:space="0"/>
                    <w:right w:val="single" w:color="auto" w:sz="4" w:space="0"/>
                  </w:tcBorders>
                  <w:vAlign w:val="center"/>
                </w:tcPr>
                <w:p w14:paraId="425555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p>
              </w:tc>
              <w:tc>
                <w:tcPr>
                  <w:tcW w:w="968" w:type="dxa"/>
                  <w:vMerge w:val="continue"/>
                  <w:tcBorders>
                    <w:top w:val="single" w:color="auto" w:sz="4" w:space="0"/>
                    <w:left w:val="single" w:color="auto" w:sz="4" w:space="0"/>
                    <w:bottom w:val="single" w:color="auto" w:sz="4" w:space="0"/>
                    <w:right w:val="single" w:color="auto" w:sz="4" w:space="0"/>
                  </w:tcBorders>
                  <w:vAlign w:val="center"/>
                </w:tcPr>
                <w:p w14:paraId="50FFEB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p>
              </w:tc>
              <w:tc>
                <w:tcPr>
                  <w:tcW w:w="1007" w:type="dxa"/>
                  <w:tcBorders>
                    <w:top w:val="single" w:color="auto" w:sz="4" w:space="0"/>
                    <w:left w:val="single" w:color="auto" w:sz="4" w:space="0"/>
                    <w:bottom w:val="single" w:color="auto" w:sz="4" w:space="0"/>
                    <w:right w:val="single" w:color="auto" w:sz="4" w:space="0"/>
                  </w:tcBorders>
                  <w:vAlign w:val="center"/>
                </w:tcPr>
                <w:p w14:paraId="50EABD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auto"/>
                      <w:spacing w:val="-10"/>
                      <w:sz w:val="21"/>
                      <w:szCs w:val="21"/>
                      <w:highlight w:val="none"/>
                      <w:u w:val="single"/>
                    </w:rPr>
                    <w:t>污染物</w:t>
                  </w:r>
                </w:p>
              </w:tc>
              <w:tc>
                <w:tcPr>
                  <w:tcW w:w="1733" w:type="dxa"/>
                  <w:tcBorders>
                    <w:top w:val="single" w:color="auto" w:sz="4" w:space="0"/>
                    <w:left w:val="single" w:color="auto" w:sz="4" w:space="0"/>
                    <w:bottom w:val="single" w:color="auto" w:sz="4" w:space="0"/>
                    <w:right w:val="single" w:color="auto" w:sz="4" w:space="0"/>
                  </w:tcBorders>
                  <w:vAlign w:val="center"/>
                </w:tcPr>
                <w:p w14:paraId="76671E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auto"/>
                      <w:spacing w:val="-10"/>
                      <w:sz w:val="21"/>
                      <w:szCs w:val="21"/>
                      <w:highlight w:val="none"/>
                      <w:u w:val="single"/>
                    </w:rPr>
                    <w:t>排污系数</w:t>
                  </w:r>
                </w:p>
              </w:tc>
              <w:tc>
                <w:tcPr>
                  <w:tcW w:w="1269" w:type="dxa"/>
                  <w:tcBorders>
                    <w:top w:val="single" w:color="auto" w:sz="4" w:space="0"/>
                    <w:left w:val="single" w:color="auto" w:sz="4" w:space="0"/>
                    <w:bottom w:val="single" w:color="auto" w:sz="4" w:space="0"/>
                    <w:right w:val="single" w:color="auto" w:sz="4" w:space="0"/>
                  </w:tcBorders>
                  <w:vAlign w:val="center"/>
                </w:tcPr>
                <w:p w14:paraId="1E0D0B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auto"/>
                      <w:spacing w:val="-10"/>
                      <w:sz w:val="21"/>
                      <w:szCs w:val="21"/>
                      <w:highlight w:val="none"/>
                      <w:u w:val="single"/>
                    </w:rPr>
                    <w:t>污染物浓度</w:t>
                  </w:r>
                </w:p>
              </w:tc>
              <w:tc>
                <w:tcPr>
                  <w:tcW w:w="1593" w:type="dxa"/>
                  <w:tcBorders>
                    <w:top w:val="single" w:color="auto" w:sz="4" w:space="0"/>
                    <w:left w:val="single" w:color="auto" w:sz="4" w:space="0"/>
                    <w:bottom w:val="single" w:color="auto" w:sz="4" w:space="0"/>
                    <w:right w:val="single" w:color="auto" w:sz="4" w:space="0"/>
                  </w:tcBorders>
                  <w:vAlign w:val="center"/>
                </w:tcPr>
                <w:p w14:paraId="63AE1B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auto"/>
                      <w:spacing w:val="-10"/>
                      <w:sz w:val="21"/>
                      <w:szCs w:val="21"/>
                      <w:highlight w:val="none"/>
                      <w:u w:val="single"/>
                    </w:rPr>
                    <w:t>年产污量</w:t>
                  </w:r>
                </w:p>
              </w:tc>
            </w:tr>
            <w:tr w14:paraId="26CA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29" w:type="dxa"/>
                  <w:vMerge w:val="restart"/>
                  <w:tcBorders>
                    <w:top w:val="single" w:color="auto" w:sz="4" w:space="0"/>
                    <w:left w:val="single" w:color="auto" w:sz="4" w:space="0"/>
                    <w:bottom w:val="single" w:color="auto" w:sz="4" w:space="0"/>
                    <w:right w:val="single" w:color="auto" w:sz="4" w:space="0"/>
                  </w:tcBorders>
                  <w:vAlign w:val="center"/>
                </w:tcPr>
                <w:p w14:paraId="7CA9C4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lang w:eastAsia="zh-CN"/>
                    </w:rPr>
                  </w:pPr>
                  <w:r>
                    <w:rPr>
                      <w:rFonts w:hint="default" w:ascii="Times New Roman" w:hAnsi="Times New Roman" w:eastAsia="宋体" w:cs="Times New Roman"/>
                      <w:bCs/>
                      <w:color w:val="auto"/>
                      <w:spacing w:val="-10"/>
                      <w:sz w:val="21"/>
                      <w:szCs w:val="21"/>
                      <w:highlight w:val="none"/>
                      <w:u w:val="single"/>
                      <w:lang w:eastAsia="zh-CN"/>
                    </w:rPr>
                    <w:t>生物质</w:t>
                  </w:r>
                </w:p>
              </w:tc>
              <w:tc>
                <w:tcPr>
                  <w:tcW w:w="968" w:type="dxa"/>
                  <w:vMerge w:val="restart"/>
                  <w:tcBorders>
                    <w:top w:val="single" w:color="auto" w:sz="4" w:space="0"/>
                    <w:left w:val="single" w:color="auto" w:sz="4" w:space="0"/>
                    <w:bottom w:val="single" w:color="auto" w:sz="4" w:space="0"/>
                    <w:right w:val="single" w:color="auto" w:sz="4" w:space="0"/>
                  </w:tcBorders>
                  <w:vAlign w:val="center"/>
                </w:tcPr>
                <w:p w14:paraId="77D791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lang w:val="en-US"/>
                    </w:rPr>
                  </w:pPr>
                  <w:r>
                    <w:rPr>
                      <w:rFonts w:hint="eastAsia" w:cs="Times New Roman"/>
                      <w:bCs/>
                      <w:color w:val="auto"/>
                      <w:spacing w:val="-10"/>
                      <w:sz w:val="21"/>
                      <w:szCs w:val="21"/>
                      <w:highlight w:val="none"/>
                      <w:u w:val="single"/>
                      <w:lang w:val="en-US" w:eastAsia="zh-CN"/>
                    </w:rPr>
                    <w:t>8213.76</w:t>
                  </w:r>
                </w:p>
              </w:tc>
              <w:tc>
                <w:tcPr>
                  <w:tcW w:w="1007" w:type="dxa"/>
                  <w:tcBorders>
                    <w:top w:val="single" w:color="auto" w:sz="4" w:space="0"/>
                    <w:left w:val="single" w:color="auto" w:sz="4" w:space="0"/>
                    <w:bottom w:val="single" w:color="auto" w:sz="4" w:space="0"/>
                    <w:right w:val="single" w:color="auto" w:sz="4" w:space="0"/>
                  </w:tcBorders>
                  <w:vAlign w:val="center"/>
                </w:tcPr>
                <w:p w14:paraId="69761C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auto"/>
                      <w:spacing w:val="-10"/>
                      <w:sz w:val="21"/>
                      <w:szCs w:val="21"/>
                      <w:highlight w:val="none"/>
                      <w:u w:val="single"/>
                    </w:rPr>
                    <w:t>烟气量</w:t>
                  </w:r>
                </w:p>
              </w:tc>
              <w:tc>
                <w:tcPr>
                  <w:tcW w:w="1733" w:type="dxa"/>
                  <w:tcBorders>
                    <w:top w:val="single" w:color="auto" w:sz="4" w:space="0"/>
                    <w:left w:val="single" w:color="auto" w:sz="4" w:space="0"/>
                    <w:bottom w:val="single" w:color="auto" w:sz="4" w:space="0"/>
                    <w:right w:val="single" w:color="auto" w:sz="4" w:space="0"/>
                  </w:tcBorders>
                  <w:vAlign w:val="center"/>
                </w:tcPr>
                <w:p w14:paraId="53C784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lang w:eastAsia="zh-CN"/>
                    </w:rPr>
                  </w:pPr>
                  <w:r>
                    <w:rPr>
                      <w:rFonts w:hint="default" w:ascii="Times New Roman" w:hAnsi="Times New Roman" w:eastAsia="宋体" w:cs="Times New Roman"/>
                      <w:bCs/>
                      <w:color w:val="auto"/>
                      <w:spacing w:val="-10"/>
                      <w:sz w:val="21"/>
                      <w:szCs w:val="21"/>
                      <w:highlight w:val="none"/>
                      <w:u w:val="single"/>
                      <w:lang w:val="en-US" w:eastAsia="zh-CN"/>
                    </w:rPr>
                    <w:t>7.19</w:t>
                  </w:r>
                  <w:r>
                    <w:rPr>
                      <w:rFonts w:hint="default" w:ascii="Times New Roman" w:hAnsi="Times New Roman" w:eastAsia="宋体" w:cs="Times New Roman"/>
                      <w:bCs/>
                      <w:color w:val="auto"/>
                      <w:spacing w:val="-10"/>
                      <w:sz w:val="21"/>
                      <w:szCs w:val="21"/>
                      <w:highlight w:val="none"/>
                      <w:u w:val="single"/>
                    </w:rPr>
                    <w:t>Nm</w:t>
                  </w:r>
                  <w:r>
                    <w:rPr>
                      <w:rFonts w:hint="default" w:ascii="Times New Roman" w:hAnsi="Times New Roman" w:eastAsia="宋体" w:cs="Times New Roman"/>
                      <w:bCs/>
                      <w:color w:val="auto"/>
                      <w:spacing w:val="-10"/>
                      <w:sz w:val="21"/>
                      <w:szCs w:val="21"/>
                      <w:highlight w:val="none"/>
                      <w:u w:val="single"/>
                      <w:vertAlign w:val="superscript"/>
                    </w:rPr>
                    <w:t>3</w:t>
                  </w:r>
                  <w:r>
                    <w:rPr>
                      <w:rFonts w:hint="default" w:ascii="Times New Roman" w:hAnsi="Times New Roman" w:eastAsia="宋体" w:cs="Times New Roman"/>
                      <w:bCs/>
                      <w:color w:val="auto"/>
                      <w:spacing w:val="-10"/>
                      <w:sz w:val="21"/>
                      <w:szCs w:val="21"/>
                      <w:highlight w:val="none"/>
                      <w:u w:val="single"/>
                    </w:rPr>
                    <w:t xml:space="preserve">/ </w:t>
                  </w:r>
                  <w:r>
                    <w:rPr>
                      <w:rFonts w:hint="default" w:ascii="Times New Roman" w:hAnsi="Times New Roman" w:eastAsia="宋体" w:cs="Times New Roman"/>
                      <w:bCs/>
                      <w:color w:val="auto"/>
                      <w:spacing w:val="-10"/>
                      <w:sz w:val="21"/>
                      <w:szCs w:val="21"/>
                      <w:highlight w:val="none"/>
                      <w:u w:val="single"/>
                      <w:lang w:val="en-US" w:eastAsia="zh-CN"/>
                    </w:rPr>
                    <w:t>kg</w:t>
                  </w:r>
                  <w:r>
                    <w:rPr>
                      <w:rFonts w:hint="default" w:ascii="Times New Roman" w:hAnsi="Times New Roman" w:eastAsia="宋体" w:cs="Times New Roman"/>
                      <w:bCs/>
                      <w:color w:val="auto"/>
                      <w:spacing w:val="-10"/>
                      <w:sz w:val="21"/>
                      <w:szCs w:val="21"/>
                      <w:highlight w:val="none"/>
                      <w:u w:val="single"/>
                    </w:rPr>
                    <w:t>-</w:t>
                  </w:r>
                  <w:r>
                    <w:rPr>
                      <w:rFonts w:hint="default" w:ascii="Times New Roman" w:hAnsi="Times New Roman" w:eastAsia="宋体" w:cs="Times New Roman"/>
                      <w:bCs/>
                      <w:color w:val="auto"/>
                      <w:spacing w:val="-10"/>
                      <w:sz w:val="21"/>
                      <w:szCs w:val="21"/>
                      <w:highlight w:val="none"/>
                      <w:u w:val="single"/>
                      <w:lang w:eastAsia="zh-CN"/>
                    </w:rPr>
                    <w:t>吨原料</w:t>
                  </w:r>
                </w:p>
              </w:tc>
              <w:tc>
                <w:tcPr>
                  <w:tcW w:w="1269" w:type="dxa"/>
                  <w:tcBorders>
                    <w:top w:val="single" w:color="auto" w:sz="4" w:space="0"/>
                    <w:left w:val="single" w:color="auto" w:sz="4" w:space="0"/>
                    <w:bottom w:val="single" w:color="auto" w:sz="4" w:space="0"/>
                    <w:right w:val="single" w:color="auto" w:sz="4" w:space="0"/>
                  </w:tcBorders>
                  <w:vAlign w:val="center"/>
                </w:tcPr>
                <w:p w14:paraId="4F0310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auto"/>
                      <w:spacing w:val="-10"/>
                      <w:sz w:val="21"/>
                      <w:szCs w:val="21"/>
                      <w:highlight w:val="none"/>
                      <w:u w:val="single"/>
                    </w:rPr>
                    <w:t>----</w:t>
                  </w:r>
                </w:p>
              </w:tc>
              <w:tc>
                <w:tcPr>
                  <w:tcW w:w="1593" w:type="dxa"/>
                  <w:tcBorders>
                    <w:top w:val="single" w:color="auto" w:sz="4" w:space="0"/>
                    <w:left w:val="single" w:color="auto" w:sz="4" w:space="0"/>
                    <w:bottom w:val="single" w:color="auto" w:sz="4" w:space="0"/>
                    <w:right w:val="single" w:color="auto" w:sz="4" w:space="0"/>
                  </w:tcBorders>
                  <w:vAlign w:val="center"/>
                </w:tcPr>
                <w:p w14:paraId="6664ED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eastAsia" w:cs="Times New Roman"/>
                      <w:color w:val="auto"/>
                      <w:szCs w:val="21"/>
                      <w:u w:val="single"/>
                      <w:lang w:val="en-US" w:eastAsia="zh-CN"/>
                    </w:rPr>
                    <w:t>59.06</w:t>
                  </w:r>
                  <w:r>
                    <w:rPr>
                      <w:rFonts w:hint="default" w:ascii="Times New Roman" w:hAnsi="Times New Roman" w:eastAsia="宋体" w:cs="Times New Roman"/>
                      <w:color w:val="auto"/>
                      <w:szCs w:val="21"/>
                      <w:u w:val="single"/>
                    </w:rPr>
                    <w:t>×10</w:t>
                  </w:r>
                  <w:r>
                    <w:rPr>
                      <w:rFonts w:hint="default" w:ascii="Times New Roman" w:hAnsi="Times New Roman" w:eastAsia="宋体" w:cs="Times New Roman"/>
                      <w:color w:val="auto"/>
                      <w:szCs w:val="21"/>
                      <w:u w:val="single"/>
                      <w:vertAlign w:val="superscript"/>
                      <w:lang w:val="en-US" w:eastAsia="zh-CN"/>
                    </w:rPr>
                    <w:t>6</w:t>
                  </w:r>
                  <w:r>
                    <w:rPr>
                      <w:rFonts w:hint="default" w:ascii="Times New Roman" w:hAnsi="Times New Roman" w:eastAsia="宋体" w:cs="Times New Roman"/>
                      <w:bCs/>
                      <w:color w:val="auto"/>
                      <w:spacing w:val="-10"/>
                      <w:sz w:val="21"/>
                      <w:szCs w:val="21"/>
                      <w:highlight w:val="none"/>
                      <w:u w:val="single"/>
                    </w:rPr>
                    <w:t>N m</w:t>
                  </w:r>
                  <w:r>
                    <w:rPr>
                      <w:rFonts w:hint="default" w:ascii="Times New Roman" w:hAnsi="Times New Roman" w:eastAsia="宋体" w:cs="Times New Roman"/>
                      <w:bCs/>
                      <w:color w:val="auto"/>
                      <w:spacing w:val="-10"/>
                      <w:sz w:val="21"/>
                      <w:szCs w:val="21"/>
                      <w:highlight w:val="none"/>
                      <w:u w:val="single"/>
                      <w:vertAlign w:val="superscript"/>
                    </w:rPr>
                    <w:t>3</w:t>
                  </w:r>
                </w:p>
              </w:tc>
            </w:tr>
            <w:tr w14:paraId="7B09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29" w:type="dxa"/>
                  <w:vMerge w:val="continue"/>
                  <w:tcBorders>
                    <w:top w:val="single" w:color="auto" w:sz="4" w:space="0"/>
                    <w:left w:val="single" w:color="auto" w:sz="4" w:space="0"/>
                    <w:bottom w:val="single" w:color="auto" w:sz="4" w:space="0"/>
                    <w:right w:val="single" w:color="auto" w:sz="4" w:space="0"/>
                  </w:tcBorders>
                  <w:vAlign w:val="center"/>
                </w:tcPr>
                <w:p w14:paraId="3121F1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p>
              </w:tc>
              <w:tc>
                <w:tcPr>
                  <w:tcW w:w="968" w:type="dxa"/>
                  <w:vMerge w:val="continue"/>
                  <w:tcBorders>
                    <w:top w:val="single" w:color="auto" w:sz="4" w:space="0"/>
                    <w:left w:val="single" w:color="auto" w:sz="4" w:space="0"/>
                    <w:bottom w:val="single" w:color="auto" w:sz="4" w:space="0"/>
                    <w:right w:val="single" w:color="auto" w:sz="4" w:space="0"/>
                  </w:tcBorders>
                  <w:vAlign w:val="center"/>
                </w:tcPr>
                <w:p w14:paraId="57B624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p>
              </w:tc>
              <w:tc>
                <w:tcPr>
                  <w:tcW w:w="1007" w:type="dxa"/>
                  <w:tcBorders>
                    <w:top w:val="single" w:color="auto" w:sz="4" w:space="0"/>
                    <w:left w:val="single" w:color="auto" w:sz="4" w:space="0"/>
                    <w:bottom w:val="single" w:color="auto" w:sz="4" w:space="0"/>
                    <w:right w:val="single" w:color="auto" w:sz="4" w:space="0"/>
                  </w:tcBorders>
                  <w:vAlign w:val="center"/>
                </w:tcPr>
                <w:p w14:paraId="053A56F7">
                  <w:pPr>
                    <w:pStyle w:val="61"/>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000000"/>
                      <w:sz w:val="21"/>
                      <w:szCs w:val="21"/>
                      <w:u w:val="single"/>
                      <w:vertAlign w:val="baseline"/>
                      <w:lang w:eastAsia="zh-CN"/>
                    </w:rPr>
                    <w:t>二氧化硫</w:t>
                  </w:r>
                </w:p>
              </w:tc>
              <w:tc>
                <w:tcPr>
                  <w:tcW w:w="1733" w:type="dxa"/>
                  <w:tcBorders>
                    <w:top w:val="single" w:color="auto" w:sz="4" w:space="0"/>
                    <w:left w:val="single" w:color="auto" w:sz="4" w:space="0"/>
                    <w:bottom w:val="single" w:color="auto" w:sz="4" w:space="0"/>
                    <w:right w:val="single" w:color="auto" w:sz="4" w:space="0"/>
                  </w:tcBorders>
                  <w:vAlign w:val="center"/>
                </w:tcPr>
                <w:p w14:paraId="17C8CF99">
                  <w:pPr>
                    <w:pStyle w:val="61"/>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000000"/>
                      <w:sz w:val="21"/>
                      <w:szCs w:val="21"/>
                      <w:u w:val="single"/>
                      <w:vertAlign w:val="baseline"/>
                      <w:lang w:val="en-US" w:eastAsia="zh-CN"/>
                    </w:rPr>
                    <w:t>17S</w:t>
                  </w:r>
                  <w:r>
                    <w:rPr>
                      <w:rFonts w:hint="default" w:ascii="Times New Roman" w:hAnsi="Times New Roman" w:eastAsia="宋体" w:cs="Times New Roman"/>
                      <w:bCs/>
                      <w:color w:val="000000"/>
                      <w:sz w:val="21"/>
                      <w:szCs w:val="21"/>
                      <w:u w:val="single"/>
                      <w:vertAlign w:val="baseline"/>
                      <w:lang w:eastAsia="zh-CN"/>
                    </w:rPr>
                    <w:t>千克</w:t>
                  </w:r>
                  <w:r>
                    <w:rPr>
                      <w:rFonts w:hint="default" w:ascii="Times New Roman" w:hAnsi="Times New Roman" w:eastAsia="宋体" w:cs="Times New Roman"/>
                      <w:bCs/>
                      <w:color w:val="000000"/>
                      <w:sz w:val="21"/>
                      <w:szCs w:val="21"/>
                      <w:u w:val="single"/>
                      <w:vertAlign w:val="baseline"/>
                      <w:lang w:val="en-US" w:eastAsia="zh-CN"/>
                    </w:rPr>
                    <w:t>/吨-原料</w:t>
                  </w:r>
                </w:p>
              </w:tc>
              <w:tc>
                <w:tcPr>
                  <w:tcW w:w="1269" w:type="dxa"/>
                  <w:tcBorders>
                    <w:top w:val="single" w:color="auto" w:sz="4" w:space="0"/>
                    <w:left w:val="single" w:color="auto" w:sz="4" w:space="0"/>
                    <w:bottom w:val="single" w:color="auto" w:sz="4" w:space="0"/>
                    <w:right w:val="single" w:color="auto" w:sz="4" w:space="0"/>
                  </w:tcBorders>
                  <w:vAlign w:val="center"/>
                </w:tcPr>
                <w:p w14:paraId="6865F0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auto"/>
                      <w:spacing w:val="-10"/>
                      <w:sz w:val="21"/>
                      <w:szCs w:val="21"/>
                      <w:highlight w:val="none"/>
                      <w:u w:val="single"/>
                      <w:lang w:val="en-US" w:eastAsia="zh-CN"/>
                    </w:rPr>
                    <w:t>47.41</w:t>
                  </w:r>
                  <w:r>
                    <w:rPr>
                      <w:rFonts w:hint="default" w:ascii="Times New Roman" w:hAnsi="Times New Roman" w:eastAsia="宋体" w:cs="Times New Roman"/>
                      <w:bCs/>
                      <w:color w:val="auto"/>
                      <w:spacing w:val="-10"/>
                      <w:sz w:val="21"/>
                      <w:szCs w:val="21"/>
                      <w:highlight w:val="none"/>
                      <w:u w:val="single"/>
                    </w:rPr>
                    <w:t>mg/ m</w:t>
                  </w:r>
                  <w:r>
                    <w:rPr>
                      <w:rFonts w:hint="default" w:ascii="Times New Roman" w:hAnsi="Times New Roman" w:eastAsia="宋体" w:cs="Times New Roman"/>
                      <w:bCs/>
                      <w:color w:val="auto"/>
                      <w:spacing w:val="-10"/>
                      <w:sz w:val="21"/>
                      <w:szCs w:val="21"/>
                      <w:highlight w:val="none"/>
                      <w:u w:val="single"/>
                      <w:vertAlign w:val="superscript"/>
                    </w:rPr>
                    <w:t>3</w:t>
                  </w:r>
                </w:p>
              </w:tc>
              <w:tc>
                <w:tcPr>
                  <w:tcW w:w="1593" w:type="dxa"/>
                  <w:tcBorders>
                    <w:top w:val="single" w:color="auto" w:sz="4" w:space="0"/>
                    <w:left w:val="single" w:color="auto" w:sz="4" w:space="0"/>
                    <w:bottom w:val="single" w:color="auto" w:sz="4" w:space="0"/>
                    <w:right w:val="single" w:color="auto" w:sz="4" w:space="0"/>
                  </w:tcBorders>
                  <w:vAlign w:val="center"/>
                </w:tcPr>
                <w:p w14:paraId="75C5E7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lang w:val="en-US"/>
                    </w:rPr>
                  </w:pPr>
                  <w:r>
                    <w:rPr>
                      <w:rFonts w:hint="eastAsia" w:cs="Times New Roman"/>
                      <w:bCs/>
                      <w:color w:val="auto"/>
                      <w:spacing w:val="-10"/>
                      <w:sz w:val="21"/>
                      <w:szCs w:val="21"/>
                      <w:highlight w:val="none"/>
                      <w:u w:val="single"/>
                      <w:lang w:val="en-US" w:eastAsia="zh-CN"/>
                    </w:rPr>
                    <w:t>2.8</w:t>
                  </w:r>
                  <w:r>
                    <w:rPr>
                      <w:rFonts w:hint="default" w:ascii="Times New Roman" w:hAnsi="Times New Roman" w:eastAsia="宋体" w:cs="Times New Roman"/>
                      <w:bCs/>
                      <w:color w:val="auto"/>
                      <w:spacing w:val="-10"/>
                      <w:sz w:val="21"/>
                      <w:szCs w:val="21"/>
                      <w:highlight w:val="none"/>
                      <w:u w:val="single"/>
                      <w:lang w:val="en-US" w:eastAsia="zh-CN"/>
                    </w:rPr>
                    <w:t>t</w:t>
                  </w:r>
                </w:p>
              </w:tc>
            </w:tr>
            <w:tr w14:paraId="131A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29" w:type="dxa"/>
                  <w:vMerge w:val="continue"/>
                  <w:tcBorders>
                    <w:top w:val="single" w:color="auto" w:sz="4" w:space="0"/>
                    <w:left w:val="single" w:color="auto" w:sz="4" w:space="0"/>
                    <w:bottom w:val="single" w:color="auto" w:sz="4" w:space="0"/>
                    <w:right w:val="single" w:color="auto" w:sz="4" w:space="0"/>
                  </w:tcBorders>
                  <w:vAlign w:val="center"/>
                </w:tcPr>
                <w:p w14:paraId="464A29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p>
              </w:tc>
              <w:tc>
                <w:tcPr>
                  <w:tcW w:w="968" w:type="dxa"/>
                  <w:vMerge w:val="continue"/>
                  <w:tcBorders>
                    <w:top w:val="single" w:color="auto" w:sz="4" w:space="0"/>
                    <w:left w:val="single" w:color="auto" w:sz="4" w:space="0"/>
                    <w:bottom w:val="single" w:color="auto" w:sz="4" w:space="0"/>
                    <w:right w:val="single" w:color="auto" w:sz="4" w:space="0"/>
                  </w:tcBorders>
                  <w:vAlign w:val="center"/>
                </w:tcPr>
                <w:p w14:paraId="1AD890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p>
              </w:tc>
              <w:tc>
                <w:tcPr>
                  <w:tcW w:w="1007" w:type="dxa"/>
                  <w:tcBorders>
                    <w:top w:val="single" w:color="auto" w:sz="4" w:space="0"/>
                    <w:left w:val="single" w:color="auto" w:sz="4" w:space="0"/>
                    <w:bottom w:val="single" w:color="auto" w:sz="4" w:space="0"/>
                    <w:right w:val="single" w:color="auto" w:sz="4" w:space="0"/>
                  </w:tcBorders>
                  <w:vAlign w:val="center"/>
                </w:tcPr>
                <w:p w14:paraId="6142FE47">
                  <w:pPr>
                    <w:pStyle w:val="61"/>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000000"/>
                      <w:sz w:val="21"/>
                      <w:szCs w:val="21"/>
                      <w:u w:val="single"/>
                      <w:vertAlign w:val="baseline"/>
                      <w:lang w:eastAsia="zh-CN"/>
                    </w:rPr>
                    <w:t>颗粒物</w:t>
                  </w:r>
                </w:p>
              </w:tc>
              <w:tc>
                <w:tcPr>
                  <w:tcW w:w="1733" w:type="dxa"/>
                  <w:tcBorders>
                    <w:top w:val="single" w:color="auto" w:sz="4" w:space="0"/>
                    <w:left w:val="single" w:color="auto" w:sz="4" w:space="0"/>
                    <w:bottom w:val="single" w:color="auto" w:sz="4" w:space="0"/>
                    <w:right w:val="single" w:color="auto" w:sz="4" w:space="0"/>
                  </w:tcBorders>
                  <w:vAlign w:val="center"/>
                </w:tcPr>
                <w:p w14:paraId="5EE48755">
                  <w:pPr>
                    <w:pStyle w:val="61"/>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000000"/>
                      <w:sz w:val="21"/>
                      <w:szCs w:val="21"/>
                      <w:u w:val="single"/>
                      <w:vertAlign w:val="baseline"/>
                      <w:lang w:val="en-US" w:eastAsia="zh-CN"/>
                    </w:rPr>
                    <w:t>0.5</w:t>
                  </w:r>
                  <w:r>
                    <w:rPr>
                      <w:rFonts w:hint="default" w:ascii="Times New Roman" w:hAnsi="Times New Roman" w:eastAsia="宋体" w:cs="Times New Roman"/>
                      <w:bCs/>
                      <w:color w:val="000000"/>
                      <w:sz w:val="21"/>
                      <w:szCs w:val="21"/>
                      <w:u w:val="single"/>
                      <w:vertAlign w:val="baseline"/>
                      <w:lang w:eastAsia="zh-CN"/>
                    </w:rPr>
                    <w:t>千克</w:t>
                  </w:r>
                  <w:r>
                    <w:rPr>
                      <w:rFonts w:hint="default" w:ascii="Times New Roman" w:hAnsi="Times New Roman" w:eastAsia="宋体" w:cs="Times New Roman"/>
                      <w:bCs/>
                      <w:color w:val="000000"/>
                      <w:sz w:val="21"/>
                      <w:szCs w:val="21"/>
                      <w:u w:val="single"/>
                      <w:vertAlign w:val="baseline"/>
                      <w:lang w:val="en-US" w:eastAsia="zh-CN"/>
                    </w:rPr>
                    <w:t>/吨-原料</w:t>
                  </w:r>
                </w:p>
              </w:tc>
              <w:tc>
                <w:tcPr>
                  <w:tcW w:w="1269" w:type="dxa"/>
                  <w:tcBorders>
                    <w:top w:val="single" w:color="auto" w:sz="4" w:space="0"/>
                    <w:left w:val="single" w:color="auto" w:sz="4" w:space="0"/>
                    <w:bottom w:val="single" w:color="auto" w:sz="4" w:space="0"/>
                    <w:right w:val="single" w:color="auto" w:sz="4" w:space="0"/>
                  </w:tcBorders>
                  <w:vAlign w:val="center"/>
                </w:tcPr>
                <w:p w14:paraId="7F4E68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default" w:ascii="Times New Roman" w:hAnsi="Times New Roman" w:eastAsia="宋体" w:cs="Times New Roman"/>
                      <w:bCs/>
                      <w:color w:val="auto"/>
                      <w:spacing w:val="-10"/>
                      <w:sz w:val="21"/>
                      <w:szCs w:val="21"/>
                      <w:highlight w:val="none"/>
                      <w:u w:val="single"/>
                      <w:lang w:val="en-US" w:eastAsia="zh-CN"/>
                    </w:rPr>
                    <w:t>69.42</w:t>
                  </w:r>
                  <w:r>
                    <w:rPr>
                      <w:rFonts w:hint="default" w:ascii="Times New Roman" w:hAnsi="Times New Roman" w:eastAsia="宋体" w:cs="Times New Roman"/>
                      <w:bCs/>
                      <w:color w:val="auto"/>
                      <w:spacing w:val="-10"/>
                      <w:sz w:val="21"/>
                      <w:szCs w:val="21"/>
                      <w:highlight w:val="none"/>
                      <w:u w:val="single"/>
                    </w:rPr>
                    <w:t>mg/ m</w:t>
                  </w:r>
                  <w:r>
                    <w:rPr>
                      <w:rFonts w:hint="default" w:ascii="Times New Roman" w:hAnsi="Times New Roman" w:eastAsia="宋体" w:cs="Times New Roman"/>
                      <w:bCs/>
                      <w:color w:val="auto"/>
                      <w:spacing w:val="-10"/>
                      <w:sz w:val="21"/>
                      <w:szCs w:val="21"/>
                      <w:highlight w:val="none"/>
                      <w:u w:val="single"/>
                      <w:vertAlign w:val="superscript"/>
                    </w:rPr>
                    <w:t>3</w:t>
                  </w:r>
                </w:p>
              </w:tc>
              <w:tc>
                <w:tcPr>
                  <w:tcW w:w="1593" w:type="dxa"/>
                  <w:tcBorders>
                    <w:top w:val="single" w:color="auto" w:sz="4" w:space="0"/>
                    <w:left w:val="single" w:color="auto" w:sz="4" w:space="0"/>
                    <w:bottom w:val="single" w:color="auto" w:sz="4" w:space="0"/>
                    <w:right w:val="single" w:color="auto" w:sz="4" w:space="0"/>
                  </w:tcBorders>
                  <w:vAlign w:val="center"/>
                </w:tcPr>
                <w:p w14:paraId="4305D6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lang w:val="en-US"/>
                    </w:rPr>
                  </w:pPr>
                  <w:r>
                    <w:rPr>
                      <w:rFonts w:hint="eastAsia" w:cs="Times New Roman"/>
                      <w:bCs/>
                      <w:color w:val="auto"/>
                      <w:spacing w:val="-10"/>
                      <w:sz w:val="21"/>
                      <w:szCs w:val="21"/>
                      <w:highlight w:val="none"/>
                      <w:u w:val="single"/>
                      <w:lang w:val="en-US" w:eastAsia="zh-CN"/>
                    </w:rPr>
                    <w:t>4.1</w:t>
                  </w:r>
                  <w:r>
                    <w:rPr>
                      <w:rFonts w:hint="default" w:ascii="Times New Roman" w:hAnsi="Times New Roman" w:eastAsia="宋体" w:cs="Times New Roman"/>
                      <w:bCs/>
                      <w:color w:val="auto"/>
                      <w:spacing w:val="-10"/>
                      <w:sz w:val="21"/>
                      <w:szCs w:val="21"/>
                      <w:highlight w:val="none"/>
                      <w:u w:val="single"/>
                      <w:lang w:val="en-US" w:eastAsia="zh-CN"/>
                    </w:rPr>
                    <w:t>t</w:t>
                  </w:r>
                </w:p>
              </w:tc>
            </w:tr>
            <w:tr w14:paraId="772C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929" w:type="dxa"/>
                  <w:vMerge w:val="continue"/>
                  <w:tcBorders>
                    <w:top w:val="single" w:color="auto" w:sz="4" w:space="0"/>
                    <w:left w:val="single" w:color="auto" w:sz="4" w:space="0"/>
                    <w:bottom w:val="single" w:color="auto" w:sz="4" w:space="0"/>
                    <w:right w:val="single" w:color="auto" w:sz="4" w:space="0"/>
                  </w:tcBorders>
                  <w:vAlign w:val="center"/>
                </w:tcPr>
                <w:p w14:paraId="3EB323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p>
              </w:tc>
              <w:tc>
                <w:tcPr>
                  <w:tcW w:w="968" w:type="dxa"/>
                  <w:vMerge w:val="continue"/>
                  <w:tcBorders>
                    <w:top w:val="single" w:color="auto" w:sz="4" w:space="0"/>
                    <w:left w:val="single" w:color="auto" w:sz="4" w:space="0"/>
                    <w:bottom w:val="single" w:color="auto" w:sz="4" w:space="0"/>
                    <w:right w:val="single" w:color="auto" w:sz="4" w:space="0"/>
                  </w:tcBorders>
                  <w:vAlign w:val="center"/>
                </w:tcPr>
                <w:p w14:paraId="708302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p>
              </w:tc>
              <w:tc>
                <w:tcPr>
                  <w:tcW w:w="1007" w:type="dxa"/>
                  <w:tcBorders>
                    <w:top w:val="single" w:color="auto" w:sz="4" w:space="0"/>
                    <w:left w:val="single" w:color="auto" w:sz="4" w:space="0"/>
                    <w:bottom w:val="single" w:color="auto" w:sz="4" w:space="0"/>
                    <w:right w:val="single" w:color="auto" w:sz="4" w:space="0"/>
                  </w:tcBorders>
                  <w:vAlign w:val="center"/>
                </w:tcPr>
                <w:p w14:paraId="6E28AA36">
                  <w:pPr>
                    <w:pStyle w:val="61"/>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000000"/>
                      <w:sz w:val="21"/>
                      <w:szCs w:val="21"/>
                      <w:u w:val="single"/>
                      <w:vertAlign w:val="baseline"/>
                      <w:lang w:eastAsia="zh-CN"/>
                    </w:rPr>
                  </w:pPr>
                  <w:r>
                    <w:rPr>
                      <w:rFonts w:hint="default" w:ascii="Times New Roman" w:hAnsi="Times New Roman" w:eastAsia="宋体" w:cs="Times New Roman"/>
                      <w:bCs/>
                      <w:color w:val="000000"/>
                      <w:sz w:val="21"/>
                      <w:szCs w:val="21"/>
                      <w:u w:val="single"/>
                      <w:vertAlign w:val="baseline"/>
                      <w:lang w:eastAsia="zh-CN"/>
                    </w:rPr>
                    <w:t>氮氧化物</w:t>
                  </w:r>
                </w:p>
                <w:p w14:paraId="20DF38AF">
                  <w:pPr>
                    <w:pStyle w:val="61"/>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000000"/>
                      <w:sz w:val="21"/>
                      <w:szCs w:val="21"/>
                      <w:u w:val="single"/>
                      <w:vertAlign w:val="baseline"/>
                      <w:lang w:eastAsia="zh-CN"/>
                    </w:rPr>
                  </w:pPr>
                </w:p>
              </w:tc>
              <w:tc>
                <w:tcPr>
                  <w:tcW w:w="1733" w:type="dxa"/>
                  <w:tcBorders>
                    <w:top w:val="single" w:color="auto" w:sz="4" w:space="0"/>
                    <w:left w:val="single" w:color="auto" w:sz="4" w:space="0"/>
                    <w:bottom w:val="single" w:color="auto" w:sz="4" w:space="0"/>
                    <w:right w:val="single" w:color="auto" w:sz="4" w:space="0"/>
                  </w:tcBorders>
                  <w:vAlign w:val="center"/>
                </w:tcPr>
                <w:p w14:paraId="40D9170B">
                  <w:pPr>
                    <w:pStyle w:val="61"/>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bCs/>
                      <w:color w:val="auto"/>
                      <w:spacing w:val="-10"/>
                      <w:sz w:val="21"/>
                      <w:szCs w:val="21"/>
                      <w:highlight w:val="none"/>
                      <w:u w:val="single"/>
                    </w:rPr>
                  </w:pPr>
                  <w:r>
                    <w:rPr>
                      <w:rFonts w:hint="eastAsia"/>
                      <w:bCs/>
                      <w:color w:val="000000"/>
                      <w:sz w:val="21"/>
                      <w:szCs w:val="21"/>
                      <w:vertAlign w:val="baseline"/>
                      <w:lang w:val="en-US" w:eastAsia="zh-CN"/>
                    </w:rPr>
                    <w:t>1.02</w:t>
                  </w:r>
                  <w:r>
                    <w:rPr>
                      <w:rFonts w:hint="eastAsia"/>
                      <w:bCs/>
                      <w:color w:val="000000"/>
                      <w:sz w:val="21"/>
                      <w:szCs w:val="21"/>
                      <w:vertAlign w:val="baseline"/>
                      <w:lang w:eastAsia="zh-CN"/>
                    </w:rPr>
                    <w:t>千克</w:t>
                  </w:r>
                  <w:r>
                    <w:rPr>
                      <w:rFonts w:hint="eastAsia"/>
                      <w:bCs/>
                      <w:color w:val="000000"/>
                      <w:sz w:val="21"/>
                      <w:szCs w:val="21"/>
                      <w:vertAlign w:val="baseline"/>
                      <w:lang w:val="en-US" w:eastAsia="zh-CN"/>
                    </w:rPr>
                    <w:t>/吨-原料</w:t>
                  </w:r>
                </w:p>
              </w:tc>
              <w:tc>
                <w:tcPr>
                  <w:tcW w:w="1269" w:type="dxa"/>
                  <w:tcBorders>
                    <w:top w:val="single" w:color="auto" w:sz="4" w:space="0"/>
                    <w:left w:val="single" w:color="auto" w:sz="4" w:space="0"/>
                    <w:bottom w:val="single" w:color="auto" w:sz="4" w:space="0"/>
                    <w:right w:val="single" w:color="auto" w:sz="4" w:space="0"/>
                  </w:tcBorders>
                  <w:vAlign w:val="center"/>
                </w:tcPr>
                <w:p w14:paraId="28C4BA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rPr>
                  </w:pPr>
                  <w:r>
                    <w:rPr>
                      <w:rFonts w:hint="eastAsia" w:ascii="Times New Roman" w:hAnsi="Times New Roman" w:eastAsia="宋体" w:cs="Times New Roman"/>
                      <w:bCs/>
                      <w:color w:val="auto"/>
                      <w:spacing w:val="-10"/>
                      <w:sz w:val="21"/>
                      <w:szCs w:val="21"/>
                      <w:highlight w:val="none"/>
                      <w:u w:val="none"/>
                      <w:lang w:val="en-US" w:eastAsia="zh-CN"/>
                    </w:rPr>
                    <w:t>142.23</w:t>
                  </w:r>
                  <w:r>
                    <w:rPr>
                      <w:rFonts w:hint="default" w:ascii="Times New Roman" w:hAnsi="Times New Roman" w:eastAsia="宋体" w:cs="Times New Roman"/>
                      <w:bCs/>
                      <w:color w:val="auto"/>
                      <w:spacing w:val="-10"/>
                      <w:sz w:val="21"/>
                      <w:szCs w:val="21"/>
                      <w:highlight w:val="none"/>
                      <w:u w:val="none"/>
                    </w:rPr>
                    <w:t>mg/ m</w:t>
                  </w:r>
                  <w:r>
                    <w:rPr>
                      <w:rFonts w:hint="default" w:ascii="Times New Roman" w:hAnsi="Times New Roman" w:eastAsia="宋体" w:cs="Times New Roman"/>
                      <w:bCs/>
                      <w:color w:val="auto"/>
                      <w:spacing w:val="-10"/>
                      <w:sz w:val="21"/>
                      <w:szCs w:val="21"/>
                      <w:highlight w:val="none"/>
                      <w:u w:val="none"/>
                      <w:vertAlign w:val="superscript"/>
                    </w:rPr>
                    <w:t>3</w:t>
                  </w:r>
                </w:p>
              </w:tc>
              <w:tc>
                <w:tcPr>
                  <w:tcW w:w="1593" w:type="dxa"/>
                  <w:tcBorders>
                    <w:top w:val="single" w:color="auto" w:sz="4" w:space="0"/>
                    <w:left w:val="single" w:color="auto" w:sz="4" w:space="0"/>
                    <w:bottom w:val="single" w:color="auto" w:sz="4" w:space="0"/>
                    <w:right w:val="single" w:color="auto" w:sz="4" w:space="0"/>
                  </w:tcBorders>
                  <w:vAlign w:val="center"/>
                </w:tcPr>
                <w:p w14:paraId="7ACC1F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pacing w:val="-10"/>
                      <w:sz w:val="21"/>
                      <w:szCs w:val="21"/>
                      <w:highlight w:val="none"/>
                      <w:u w:val="single"/>
                      <w:lang w:val="en-US"/>
                    </w:rPr>
                  </w:pPr>
                  <w:r>
                    <w:rPr>
                      <w:rFonts w:hint="eastAsia" w:ascii="Times New Roman" w:hAnsi="Times New Roman" w:eastAsia="宋体" w:cs="Times New Roman"/>
                      <w:bCs/>
                      <w:color w:val="auto"/>
                      <w:spacing w:val="-10"/>
                      <w:sz w:val="21"/>
                      <w:szCs w:val="21"/>
                      <w:highlight w:val="none"/>
                      <w:u w:val="none"/>
                      <w:lang w:val="en-US" w:eastAsia="zh-CN"/>
                    </w:rPr>
                    <w:t>8.4t</w:t>
                  </w:r>
                </w:p>
              </w:tc>
            </w:tr>
          </w:tbl>
          <w:p w14:paraId="40B08028">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firstLine="422" w:firstLineChars="200"/>
              <w:textAlignment w:val="auto"/>
              <w:rPr>
                <w:rFonts w:hint="default" w:ascii="Times New Roman" w:hAnsi="Times New Roman" w:eastAsia="宋体" w:cs="Times New Roman"/>
                <w:b/>
                <w:bCs w:val="0"/>
                <w:color w:val="000000"/>
                <w:sz w:val="21"/>
                <w:szCs w:val="21"/>
                <w:u w:val="single"/>
                <w:lang w:eastAsia="zh-CN"/>
              </w:rPr>
            </w:pPr>
            <w:r>
              <w:rPr>
                <w:rFonts w:hint="default" w:ascii="Times New Roman" w:hAnsi="Times New Roman" w:eastAsia="宋体" w:cs="Times New Roman"/>
                <w:b/>
                <w:bCs w:val="0"/>
                <w:color w:val="000000"/>
                <w:sz w:val="21"/>
                <w:szCs w:val="21"/>
                <w:u w:val="single"/>
                <w:lang w:eastAsia="zh-CN"/>
              </w:rPr>
              <w:t>注：</w:t>
            </w:r>
            <w:r>
              <w:rPr>
                <w:rFonts w:hint="default" w:ascii="Times New Roman" w:hAnsi="Times New Roman" w:eastAsia="宋体" w:cs="Times New Roman"/>
                <w:b/>
                <w:bCs w:val="0"/>
                <w:sz w:val="21"/>
                <w:szCs w:val="21"/>
                <w:u w:val="single"/>
              </w:rPr>
              <w:t>二氧化硫的产排污系数是以含硫量（S％）的形式表示的，其中含硫量（S％）是指生物质收到基硫分含量，以质量百分数的形式表示。生物质</w:t>
            </w:r>
            <w:r>
              <w:rPr>
                <w:rFonts w:hint="default" w:ascii="Times New Roman" w:hAnsi="Times New Roman" w:eastAsia="宋体" w:cs="Times New Roman"/>
                <w:b/>
                <w:bCs w:val="0"/>
                <w:sz w:val="21"/>
                <w:szCs w:val="21"/>
                <w:u w:val="single"/>
                <w:lang w:eastAsia="zh-CN"/>
              </w:rPr>
              <w:t>颗粒</w:t>
            </w:r>
            <w:r>
              <w:rPr>
                <w:rFonts w:hint="default" w:ascii="Times New Roman" w:hAnsi="Times New Roman" w:eastAsia="宋体" w:cs="Times New Roman"/>
                <w:b/>
                <w:bCs w:val="0"/>
                <w:sz w:val="21"/>
                <w:szCs w:val="21"/>
                <w:u w:val="single"/>
              </w:rPr>
              <w:t>中含硫量（S％）为0.1％，则S=0.1</w:t>
            </w:r>
            <w:r>
              <w:rPr>
                <w:rFonts w:hint="default" w:ascii="Times New Roman" w:hAnsi="Times New Roman" w:eastAsia="宋体" w:cs="Times New Roman"/>
                <w:b/>
                <w:bCs w:val="0"/>
                <w:color w:val="000000"/>
                <w:sz w:val="21"/>
                <w:szCs w:val="21"/>
                <w:u w:val="single"/>
                <w:lang w:eastAsia="zh-CN"/>
              </w:rPr>
              <w:t>。</w:t>
            </w:r>
          </w:p>
          <w:p w14:paraId="6B704D95">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eastAsia="宋体" w:cs="Times New Roman"/>
                <w:b w:val="0"/>
                <w:bCs/>
                <w:color w:val="000000"/>
                <w:sz w:val="24"/>
                <w:u w:val="single"/>
                <w:lang w:val="en-US" w:eastAsia="zh-CN"/>
              </w:rPr>
            </w:pPr>
            <w:r>
              <w:rPr>
                <w:rFonts w:hint="default" w:ascii="Times New Roman" w:hAnsi="Times New Roman" w:eastAsia="宋体" w:cs="Times New Roman"/>
                <w:b w:val="0"/>
                <w:bCs/>
                <w:color w:val="000000"/>
                <w:sz w:val="24"/>
                <w:u w:val="single"/>
                <w:lang w:eastAsia="zh-CN"/>
              </w:rPr>
              <w:t>根据业主提供资料，本项目使用的生物质颗粒含硫量为</w:t>
            </w:r>
            <w:r>
              <w:rPr>
                <w:rFonts w:hint="default" w:ascii="Times New Roman" w:hAnsi="Times New Roman" w:eastAsia="宋体" w:cs="Times New Roman"/>
                <w:b w:val="0"/>
                <w:bCs/>
                <w:color w:val="000000"/>
                <w:sz w:val="24"/>
                <w:u w:val="single"/>
                <w:lang w:val="en-US" w:eastAsia="zh-CN"/>
              </w:rPr>
              <w:t>0.02%，则S=0.02。</w:t>
            </w:r>
          </w:p>
          <w:p w14:paraId="679063F1">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color w:val="000000"/>
                <w:sz w:val="24"/>
                <w:szCs w:val="24"/>
                <w:u w:val="single"/>
                <w:lang w:eastAsia="zh-CN"/>
              </w:rPr>
            </w:pPr>
            <w:r>
              <w:rPr>
                <w:rFonts w:hint="default" w:ascii="Times New Roman" w:hAnsi="Times New Roman" w:eastAsia="宋体" w:cs="Times New Roman"/>
                <w:color w:val="000000"/>
                <w:sz w:val="24"/>
                <w:u w:val="single"/>
                <w:lang w:eastAsia="zh-CN"/>
              </w:rPr>
              <w:t>经过上表计算可知</w:t>
            </w:r>
            <w:r>
              <w:rPr>
                <w:rFonts w:hint="default" w:ascii="Times New Roman" w:hAnsi="Times New Roman" w:eastAsia="宋体" w:cs="Times New Roman"/>
                <w:color w:val="auto"/>
                <w:sz w:val="24"/>
                <w:szCs w:val="24"/>
                <w:u w:val="single"/>
              </w:rPr>
              <w:t>SO</w:t>
            </w:r>
            <w:r>
              <w:rPr>
                <w:rFonts w:hint="default" w:ascii="Times New Roman" w:hAnsi="Times New Roman" w:eastAsia="宋体" w:cs="Times New Roman"/>
                <w:color w:val="auto"/>
                <w:sz w:val="24"/>
                <w:szCs w:val="24"/>
                <w:u w:val="single"/>
                <w:vertAlign w:val="subscript"/>
              </w:rPr>
              <w:t>2</w:t>
            </w:r>
            <w:r>
              <w:rPr>
                <w:rFonts w:hint="default" w:ascii="Times New Roman" w:hAnsi="Times New Roman" w:eastAsia="宋体" w:cs="Times New Roman"/>
                <w:color w:val="auto"/>
                <w:sz w:val="24"/>
                <w:szCs w:val="24"/>
                <w:u w:val="single"/>
                <w:vertAlign w:val="baseline"/>
                <w:lang w:eastAsia="zh-CN"/>
              </w:rPr>
              <w:t>、</w:t>
            </w:r>
            <w:r>
              <w:rPr>
                <w:rFonts w:hint="default" w:ascii="Times New Roman" w:hAnsi="Times New Roman" w:eastAsia="宋体" w:cs="Times New Roman"/>
                <w:color w:val="auto"/>
                <w:sz w:val="24"/>
                <w:szCs w:val="24"/>
                <w:u w:val="single"/>
              </w:rPr>
              <w:t>氮氧化物</w:t>
            </w:r>
            <w:r>
              <w:rPr>
                <w:rFonts w:hint="default" w:ascii="Times New Roman" w:hAnsi="Times New Roman" w:eastAsia="宋体" w:cs="Times New Roman"/>
                <w:color w:val="auto"/>
                <w:sz w:val="24"/>
                <w:szCs w:val="24"/>
                <w:u w:val="single"/>
                <w:lang w:eastAsia="zh-CN"/>
              </w:rPr>
              <w:t>排放浓度能满足</w:t>
            </w:r>
            <w:r>
              <w:rPr>
                <w:rFonts w:hint="default" w:ascii="Times New Roman" w:hAnsi="Times New Roman" w:eastAsia="宋体" w:cs="Times New Roman"/>
                <w:b w:val="0"/>
                <w:bCs/>
                <w:color w:val="auto"/>
                <w:sz w:val="24"/>
                <w:szCs w:val="21"/>
                <w:highlight w:val="none"/>
                <w:u w:val="single"/>
                <w:lang w:eastAsia="zh-CN"/>
              </w:rPr>
              <w:t>《锅炉大气污染物排放标准》（</w:t>
            </w:r>
            <w:r>
              <w:rPr>
                <w:rFonts w:hint="default" w:ascii="Times New Roman" w:hAnsi="Times New Roman" w:eastAsia="宋体" w:cs="Times New Roman"/>
                <w:b w:val="0"/>
                <w:bCs/>
                <w:color w:val="auto"/>
                <w:sz w:val="24"/>
                <w:szCs w:val="21"/>
                <w:highlight w:val="none"/>
                <w:u w:val="single"/>
                <w:lang w:val="en-US" w:eastAsia="zh-CN"/>
              </w:rPr>
              <w:t>GB13271-2014</w:t>
            </w:r>
            <w:r>
              <w:rPr>
                <w:rFonts w:hint="default" w:ascii="Times New Roman" w:hAnsi="Times New Roman" w:eastAsia="宋体" w:cs="Times New Roman"/>
                <w:b w:val="0"/>
                <w:bCs/>
                <w:color w:val="auto"/>
                <w:sz w:val="24"/>
                <w:szCs w:val="21"/>
                <w:highlight w:val="none"/>
                <w:u w:val="single"/>
                <w:lang w:eastAsia="zh-CN"/>
              </w:rPr>
              <w:t>）表</w:t>
            </w:r>
            <w:r>
              <w:rPr>
                <w:rFonts w:hint="default" w:ascii="Times New Roman" w:hAnsi="Times New Roman" w:eastAsia="宋体" w:cs="Times New Roman"/>
                <w:b w:val="0"/>
                <w:bCs/>
                <w:color w:val="auto"/>
                <w:sz w:val="24"/>
                <w:szCs w:val="21"/>
                <w:highlight w:val="none"/>
                <w:u w:val="single"/>
                <w:lang w:val="en-US" w:eastAsia="zh-CN"/>
              </w:rPr>
              <w:t>3特别排放限值，颗粒物排放超标</w:t>
            </w:r>
            <w:r>
              <w:rPr>
                <w:rFonts w:hint="default" w:ascii="Times New Roman" w:hAnsi="Times New Roman" w:eastAsia="宋体" w:cs="Times New Roman"/>
                <w:color w:val="auto"/>
                <w:sz w:val="24"/>
                <w:szCs w:val="24"/>
                <w:u w:val="single"/>
                <w:lang w:eastAsia="zh-CN"/>
              </w:rPr>
              <w:t>，</w:t>
            </w:r>
            <w:r>
              <w:rPr>
                <w:rFonts w:hint="default" w:ascii="Times New Roman" w:hAnsi="Times New Roman" w:eastAsia="宋体" w:cs="Times New Roman"/>
                <w:color w:val="000000"/>
                <w:sz w:val="24"/>
                <w:u w:val="single"/>
                <w:lang w:eastAsia="zh-CN"/>
              </w:rPr>
              <w:t>业主采用脉冲布袋对锅炉燃烧废气中的颗粒物进行处理，根据《</w:t>
            </w:r>
            <w:r>
              <w:rPr>
                <w:rFonts w:hint="default" w:ascii="Times New Roman" w:hAnsi="Times New Roman" w:eastAsia="宋体" w:cs="Times New Roman"/>
                <w:color w:val="000000"/>
                <w:sz w:val="24"/>
                <w:u w:val="single"/>
                <w:lang w:val="en-US" w:eastAsia="zh-CN"/>
              </w:rPr>
              <w:t>锅炉产排污量核算系数手册</w:t>
            </w:r>
            <w:r>
              <w:rPr>
                <w:rFonts w:hint="default" w:ascii="Times New Roman" w:hAnsi="Times New Roman" w:eastAsia="宋体" w:cs="Times New Roman"/>
                <w:color w:val="000000"/>
                <w:sz w:val="24"/>
                <w:u w:val="single"/>
                <w:lang w:eastAsia="zh-CN"/>
              </w:rPr>
              <w:t>》可知脉冲布袋除尘去除颗粒物效率为</w:t>
            </w:r>
            <w:r>
              <w:rPr>
                <w:rFonts w:hint="default" w:ascii="Times New Roman" w:hAnsi="Times New Roman" w:eastAsia="宋体" w:cs="Times New Roman"/>
                <w:color w:val="000000"/>
                <w:sz w:val="24"/>
                <w:u w:val="single"/>
                <w:lang w:val="en-US" w:eastAsia="zh-CN"/>
              </w:rPr>
              <w:t>98.4%，则去除后颗粒物排放量为0.0</w:t>
            </w:r>
            <w:r>
              <w:rPr>
                <w:rFonts w:hint="eastAsia" w:cs="Times New Roman"/>
                <w:color w:val="000000"/>
                <w:sz w:val="24"/>
                <w:u w:val="single"/>
                <w:lang w:val="en-US" w:eastAsia="zh-CN"/>
              </w:rPr>
              <w:t>66</w:t>
            </w:r>
            <w:r>
              <w:rPr>
                <w:rFonts w:hint="default" w:ascii="Times New Roman" w:hAnsi="Times New Roman" w:eastAsia="宋体" w:cs="Times New Roman"/>
                <w:color w:val="000000"/>
                <w:sz w:val="24"/>
                <w:u w:val="single"/>
                <w:lang w:val="en-US" w:eastAsia="zh-CN"/>
              </w:rPr>
              <w:t>t/a，</w:t>
            </w:r>
            <w:r>
              <w:rPr>
                <w:rFonts w:hint="eastAsia" w:cs="Times New Roman"/>
                <w:color w:val="000000"/>
                <w:sz w:val="24"/>
                <w:u w:val="single"/>
                <w:lang w:val="en-US" w:eastAsia="zh-CN"/>
              </w:rPr>
              <w:t>排放速率为0.011kg/h，</w:t>
            </w:r>
            <w:r>
              <w:rPr>
                <w:rFonts w:hint="default" w:ascii="Times New Roman" w:hAnsi="Times New Roman" w:eastAsia="宋体" w:cs="Times New Roman"/>
                <w:color w:val="000000"/>
                <w:sz w:val="24"/>
                <w:u w:val="single"/>
                <w:lang w:val="en-US" w:eastAsia="zh-CN"/>
              </w:rPr>
              <w:t>排放浓度为</w:t>
            </w:r>
            <w:r>
              <w:rPr>
                <w:rFonts w:hint="eastAsia" w:cs="Times New Roman"/>
                <w:color w:val="000000"/>
                <w:sz w:val="24"/>
                <w:u w:val="single"/>
                <w:lang w:val="en-US" w:eastAsia="zh-CN"/>
              </w:rPr>
              <w:t>1.12</w:t>
            </w:r>
            <w:r>
              <w:rPr>
                <w:rFonts w:hint="default" w:ascii="Times New Roman" w:hAnsi="Times New Roman" w:eastAsia="宋体" w:cs="Times New Roman"/>
                <w:b w:val="0"/>
                <w:bCs/>
                <w:color w:val="auto"/>
                <w:sz w:val="24"/>
                <w:szCs w:val="24"/>
                <w:u w:val="single"/>
              </w:rPr>
              <w:t>mg/m</w:t>
            </w:r>
            <w:r>
              <w:rPr>
                <w:rFonts w:hint="default" w:ascii="Times New Roman" w:hAnsi="Times New Roman" w:eastAsia="宋体" w:cs="Times New Roman"/>
                <w:b w:val="0"/>
                <w:bCs/>
                <w:color w:val="auto"/>
                <w:sz w:val="24"/>
                <w:szCs w:val="24"/>
                <w:u w:val="single"/>
                <w:vertAlign w:val="superscript"/>
              </w:rPr>
              <w:t>3</w:t>
            </w:r>
            <w:r>
              <w:rPr>
                <w:rFonts w:hint="eastAsia" w:cs="Times New Roman"/>
                <w:b w:val="0"/>
                <w:bCs/>
                <w:color w:val="auto"/>
                <w:sz w:val="24"/>
                <w:szCs w:val="24"/>
                <w:u w:val="single"/>
                <w:vertAlign w:val="baseline"/>
                <w:lang w:eastAsia="zh-CN"/>
              </w:rPr>
              <w:t>，采取低氮燃烧</w:t>
            </w:r>
            <w:r>
              <w:rPr>
                <w:rFonts w:hint="eastAsia" w:cs="Times New Roman"/>
                <w:b w:val="0"/>
                <w:bCs/>
                <w:color w:val="auto"/>
                <w:sz w:val="24"/>
                <w:szCs w:val="24"/>
                <w:u w:val="single"/>
                <w:vertAlign w:val="baseline"/>
                <w:lang w:val="en-US" w:eastAsia="zh-CN"/>
              </w:rPr>
              <w:t>+SCR技术后去除效率为79%，则氮氧化物有组织排放量为1.76t，排放速率为0.31kg/h，排放浓度为29.8mg/m³，</w:t>
            </w:r>
            <w:r>
              <w:rPr>
                <w:rFonts w:hint="default" w:ascii="Times New Roman" w:hAnsi="Times New Roman" w:eastAsia="宋体" w:cs="Times New Roman"/>
                <w:b w:val="0"/>
                <w:bCs/>
                <w:color w:val="auto"/>
                <w:sz w:val="24"/>
                <w:szCs w:val="24"/>
                <w:u w:val="single"/>
                <w:vertAlign w:val="baseline"/>
                <w:lang w:eastAsia="zh-CN"/>
              </w:rPr>
              <w:t>经处理后能满足</w:t>
            </w:r>
            <w:r>
              <w:rPr>
                <w:rFonts w:hint="default" w:ascii="Times New Roman" w:hAnsi="Times New Roman" w:eastAsia="宋体" w:cs="Times New Roman"/>
                <w:b w:val="0"/>
                <w:bCs/>
                <w:color w:val="auto"/>
                <w:sz w:val="24"/>
                <w:szCs w:val="21"/>
                <w:highlight w:val="none"/>
                <w:u w:val="single"/>
                <w:lang w:eastAsia="zh-CN"/>
              </w:rPr>
              <w:t>《锅炉大气污染物排放标准》（</w:t>
            </w:r>
            <w:r>
              <w:rPr>
                <w:rFonts w:hint="default" w:ascii="Times New Roman" w:hAnsi="Times New Roman" w:eastAsia="宋体" w:cs="Times New Roman"/>
                <w:b w:val="0"/>
                <w:bCs/>
                <w:color w:val="auto"/>
                <w:sz w:val="24"/>
                <w:szCs w:val="21"/>
                <w:highlight w:val="none"/>
                <w:u w:val="single"/>
                <w:lang w:val="en-US" w:eastAsia="zh-CN"/>
              </w:rPr>
              <w:t>GB13271-2014</w:t>
            </w:r>
            <w:r>
              <w:rPr>
                <w:rFonts w:hint="default" w:ascii="Times New Roman" w:hAnsi="Times New Roman" w:eastAsia="宋体" w:cs="Times New Roman"/>
                <w:b w:val="0"/>
                <w:bCs/>
                <w:color w:val="auto"/>
                <w:sz w:val="24"/>
                <w:szCs w:val="21"/>
                <w:highlight w:val="none"/>
                <w:u w:val="single"/>
                <w:lang w:eastAsia="zh-CN"/>
              </w:rPr>
              <w:t>）表</w:t>
            </w:r>
            <w:r>
              <w:rPr>
                <w:rFonts w:hint="default" w:ascii="Times New Roman" w:hAnsi="Times New Roman" w:eastAsia="宋体" w:cs="Times New Roman"/>
                <w:b w:val="0"/>
                <w:bCs/>
                <w:color w:val="auto"/>
                <w:sz w:val="24"/>
                <w:szCs w:val="21"/>
                <w:highlight w:val="none"/>
                <w:u w:val="single"/>
                <w:lang w:val="en-US" w:eastAsia="zh-CN"/>
              </w:rPr>
              <w:t>3特别排放限值要求，经处理后的锅炉燃烧废气经30m高排气筒DA001高空排放</w:t>
            </w:r>
            <w:r>
              <w:rPr>
                <w:rFonts w:hint="default" w:ascii="Times New Roman" w:hAnsi="Times New Roman" w:eastAsia="宋体" w:cs="Times New Roman"/>
                <w:color w:val="000000"/>
                <w:sz w:val="24"/>
                <w:szCs w:val="24"/>
                <w:u w:val="single"/>
                <w:lang w:eastAsia="zh-CN"/>
              </w:rPr>
              <w:t>。</w:t>
            </w:r>
          </w:p>
          <w:p w14:paraId="5B6E9B7A">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eastAsia" w:cs="Times New Roman"/>
                <w:color w:val="000000"/>
                <w:sz w:val="24"/>
                <w:szCs w:val="24"/>
                <w:u w:val="single"/>
                <w:lang w:val="en-US" w:eastAsia="zh-CN"/>
              </w:rPr>
            </w:pPr>
            <w:r>
              <w:rPr>
                <w:rFonts w:hint="eastAsia" w:cs="Times New Roman"/>
                <w:color w:val="000000"/>
                <w:sz w:val="24"/>
                <w:szCs w:val="24"/>
                <w:u w:val="single"/>
                <w:lang w:eastAsia="zh-CN"/>
              </w:rPr>
              <w:t>本项目</w:t>
            </w:r>
            <w:r>
              <w:rPr>
                <w:rFonts w:hint="eastAsia" w:cs="Times New Roman"/>
                <w:color w:val="000000"/>
                <w:sz w:val="24"/>
                <w:szCs w:val="24"/>
                <w:u w:val="single"/>
                <w:lang w:val="en-US" w:eastAsia="zh-CN"/>
              </w:rPr>
              <w:t>8t锅炉使用生物质燃料的可行性分析：</w:t>
            </w:r>
          </w:p>
          <w:p w14:paraId="309A4EB1">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color w:val="000000"/>
                <w:sz w:val="24"/>
                <w:szCs w:val="24"/>
                <w:u w:val="single"/>
                <w:lang w:val="en-US" w:eastAsia="zh-CN"/>
              </w:rPr>
            </w:pPr>
            <w:r>
              <w:rPr>
                <w:rFonts w:hint="eastAsia" w:cs="Times New Roman"/>
                <w:color w:val="000000"/>
                <w:sz w:val="24"/>
                <w:szCs w:val="24"/>
                <w:u w:val="single"/>
                <w:lang w:val="en-US" w:eastAsia="zh-CN"/>
              </w:rPr>
              <w:t>本项目锅炉燃料为稻壳，根据华中理工大学煤燃烧国家重点实验室在测定了稻壳的燃烧特性后认为稻壳的挥发份极高，热值较高，燃烧性能好，排放清洁。且我国有丰富的稻壳资源，稻壳作为燃料既可以降低成本又可以实现稻壳无害化处理。根据中国科技大学工程热物理研究所采用链条燃生物质锅炉进行了实验，实验过程发现①稻壳燃烧不会产生结焦的问题；②燃烧稻壳可以实现颅内稳定的燃烧温度，这对于稻壳挥发份在炉膛中快速燃烧和固定碳的燃尽是非常有利的，稻壳燃烧后的飞灰含碳量小于7%，燃烧效率最高可以达到98%。因此本项目8t锅炉使用生物质燃料可行。</w:t>
            </w:r>
          </w:p>
          <w:p w14:paraId="5FC098DA">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④污水处理站废气</w:t>
            </w:r>
            <w:r>
              <w:rPr>
                <w:rFonts w:hint="eastAsia" w:cs="Times New Roman"/>
                <w:color w:val="000000"/>
                <w:sz w:val="24"/>
                <w:szCs w:val="24"/>
                <w:lang w:eastAsia="zh-CN"/>
              </w:rPr>
              <w:t>（</w:t>
            </w:r>
            <w:r>
              <w:rPr>
                <w:rFonts w:hint="eastAsia" w:cs="Times New Roman"/>
                <w:color w:val="000000"/>
                <w:sz w:val="24"/>
                <w:szCs w:val="24"/>
                <w:lang w:val="en-US" w:eastAsia="zh-CN"/>
              </w:rPr>
              <w:t>G7</w:t>
            </w:r>
            <w:r>
              <w:rPr>
                <w:rFonts w:hint="eastAsia" w:cs="Times New Roman"/>
                <w:color w:val="000000"/>
                <w:sz w:val="24"/>
                <w:szCs w:val="24"/>
                <w:lang w:eastAsia="zh-CN"/>
              </w:rPr>
              <w:t>）</w:t>
            </w:r>
          </w:p>
          <w:p w14:paraId="4F2C107E">
            <w:pPr>
              <w:spacing w:line="360" w:lineRule="auto"/>
              <w:ind w:firstLine="573"/>
              <w:rPr>
                <w:rFonts w:hint="default" w:ascii="Times New Roman" w:hAnsi="Times New Roman" w:eastAsia="宋体" w:cs="Times New Roman"/>
                <w:color w:val="000000" w:themeColor="text1"/>
                <w:sz w:val="24"/>
                <w:u w:val="single"/>
                <w14:textFill>
                  <w14:solidFill>
                    <w14:schemeClr w14:val="tx1"/>
                  </w14:solidFill>
                </w14:textFill>
              </w:rPr>
            </w:pPr>
            <w:r>
              <w:rPr>
                <w:rFonts w:hint="default" w:ascii="Times New Roman" w:hAnsi="Times New Roman" w:eastAsia="宋体" w:cs="Times New Roman"/>
                <w:color w:val="000000" w:themeColor="text1"/>
                <w:sz w:val="24"/>
                <w:u w:val="single"/>
                <w14:textFill>
                  <w14:solidFill>
                    <w14:schemeClr w14:val="tx1"/>
                  </w14:solidFill>
                </w14:textFill>
              </w:rPr>
              <w:t>由于项目需配备污水处理设施，会散发出较难闻的恶臭气体，其主要成份为H</w:t>
            </w:r>
            <w:r>
              <w:rPr>
                <w:rFonts w:hint="default" w:ascii="Times New Roman" w:hAnsi="Times New Roman" w:eastAsia="宋体" w:cs="Times New Roman"/>
                <w:color w:val="000000" w:themeColor="text1"/>
                <w:sz w:val="24"/>
                <w:u w:val="single"/>
                <w:vertAlign w:val="subscript"/>
                <w14:textFill>
                  <w14:solidFill>
                    <w14:schemeClr w14:val="tx1"/>
                  </w14:solidFill>
                </w14:textFill>
              </w:rPr>
              <w:t>2</w:t>
            </w:r>
            <w:r>
              <w:rPr>
                <w:rFonts w:hint="default" w:ascii="Times New Roman" w:hAnsi="Times New Roman" w:eastAsia="宋体" w:cs="Times New Roman"/>
                <w:color w:val="000000" w:themeColor="text1"/>
                <w:sz w:val="24"/>
                <w:u w:val="single"/>
                <w14:textFill>
                  <w14:solidFill>
                    <w14:schemeClr w14:val="tx1"/>
                  </w14:solidFill>
                </w14:textFill>
              </w:rPr>
              <w:t>S和NH</w:t>
            </w:r>
            <w:r>
              <w:rPr>
                <w:rFonts w:hint="default" w:ascii="Times New Roman" w:hAnsi="Times New Roman" w:eastAsia="宋体" w:cs="Times New Roman"/>
                <w:color w:val="000000" w:themeColor="text1"/>
                <w:sz w:val="24"/>
                <w:u w:val="single"/>
                <w:vertAlign w:val="subscript"/>
                <w14:textFill>
                  <w14:solidFill>
                    <w14:schemeClr w14:val="tx1"/>
                  </w14:solidFill>
                </w14:textFill>
              </w:rPr>
              <w:t>3</w:t>
            </w:r>
            <w:r>
              <w:rPr>
                <w:rFonts w:hint="default" w:ascii="Times New Roman" w:hAnsi="Times New Roman" w:eastAsia="宋体" w:cs="Times New Roman"/>
                <w:color w:val="000000" w:themeColor="text1"/>
                <w:sz w:val="24"/>
                <w:u w:val="single"/>
                <w14:textFill>
                  <w14:solidFill>
                    <w14:schemeClr w14:val="tx1"/>
                  </w14:solidFill>
                </w14:textFill>
              </w:rPr>
              <w:t>。根据美国EPA对城市污水处理厂恶臭污染物产生情况的研究表明：每处理1gBOD</w:t>
            </w:r>
            <w:r>
              <w:rPr>
                <w:rFonts w:hint="default" w:ascii="Times New Roman" w:hAnsi="Times New Roman" w:eastAsia="宋体" w:cs="Times New Roman"/>
                <w:color w:val="000000" w:themeColor="text1"/>
                <w:sz w:val="24"/>
                <w:u w:val="single"/>
                <w:vertAlign w:val="subscript"/>
                <w14:textFill>
                  <w14:solidFill>
                    <w14:schemeClr w14:val="tx1"/>
                  </w14:solidFill>
                </w14:textFill>
              </w:rPr>
              <w:t>5</w:t>
            </w:r>
            <w:r>
              <w:rPr>
                <w:rFonts w:hint="default" w:ascii="Times New Roman" w:hAnsi="Times New Roman" w:eastAsia="宋体" w:cs="Times New Roman"/>
                <w:color w:val="000000" w:themeColor="text1"/>
                <w:sz w:val="24"/>
                <w:u w:val="single"/>
                <w14:textFill>
                  <w14:solidFill>
                    <w14:schemeClr w14:val="tx1"/>
                  </w14:solidFill>
                </w14:textFill>
              </w:rPr>
              <w:t>，可产生0.0031g的NH</w:t>
            </w:r>
            <w:r>
              <w:rPr>
                <w:rFonts w:hint="default" w:ascii="Times New Roman" w:hAnsi="Times New Roman" w:eastAsia="宋体" w:cs="Times New Roman"/>
                <w:color w:val="000000" w:themeColor="text1"/>
                <w:sz w:val="24"/>
                <w:u w:val="single"/>
                <w:vertAlign w:val="subscript"/>
                <w14:textFill>
                  <w14:solidFill>
                    <w14:schemeClr w14:val="tx1"/>
                  </w14:solidFill>
                </w14:textFill>
              </w:rPr>
              <w:t>3</w:t>
            </w:r>
            <w:r>
              <w:rPr>
                <w:rFonts w:hint="default" w:ascii="Times New Roman" w:hAnsi="Times New Roman" w:eastAsia="宋体" w:cs="Times New Roman"/>
                <w:color w:val="000000" w:themeColor="text1"/>
                <w:sz w:val="24"/>
                <w:u w:val="single"/>
                <w14:textFill>
                  <w14:solidFill>
                    <w14:schemeClr w14:val="tx1"/>
                  </w14:solidFill>
                </w14:textFill>
              </w:rPr>
              <w:t>和0.00012gH</w:t>
            </w:r>
            <w:r>
              <w:rPr>
                <w:rFonts w:hint="default" w:ascii="Times New Roman" w:hAnsi="Times New Roman" w:eastAsia="宋体" w:cs="Times New Roman"/>
                <w:color w:val="000000" w:themeColor="text1"/>
                <w:sz w:val="24"/>
                <w:u w:val="single"/>
                <w:vertAlign w:val="subscript"/>
                <w14:textFill>
                  <w14:solidFill>
                    <w14:schemeClr w14:val="tx1"/>
                  </w14:solidFill>
                </w14:textFill>
              </w:rPr>
              <w:t>2</w:t>
            </w:r>
            <w:r>
              <w:rPr>
                <w:rFonts w:hint="default" w:ascii="Times New Roman" w:hAnsi="Times New Roman" w:eastAsia="宋体" w:cs="Times New Roman"/>
                <w:color w:val="000000" w:themeColor="text1"/>
                <w:sz w:val="24"/>
                <w:u w:val="single"/>
                <w14:textFill>
                  <w14:solidFill>
                    <w14:schemeClr w14:val="tx1"/>
                  </w14:solidFill>
                </w14:textFill>
              </w:rPr>
              <w:t>S。项目废水产生量</w:t>
            </w:r>
            <w:r>
              <w:rPr>
                <w:rFonts w:hint="default" w:ascii="Times New Roman" w:hAnsi="Times New Roman" w:eastAsia="宋体" w:cs="Times New Roman"/>
                <w:color w:val="000000" w:themeColor="text1"/>
                <w:sz w:val="24"/>
                <w:u w:val="single"/>
                <w:lang w:val="en-US" w:eastAsia="zh-CN"/>
                <w14:textFill>
                  <w14:solidFill>
                    <w14:schemeClr w14:val="tx1"/>
                  </w14:solidFill>
                </w14:textFill>
              </w:rPr>
              <w:t>12000</w:t>
            </w:r>
            <w:r>
              <w:rPr>
                <w:rFonts w:hint="default" w:ascii="Times New Roman" w:hAnsi="Times New Roman" w:eastAsia="宋体" w:cs="Times New Roman"/>
                <w:color w:val="000000" w:themeColor="text1"/>
                <w:sz w:val="24"/>
                <w:u w:val="single"/>
                <w14:textFill>
                  <w14:solidFill>
                    <w14:schemeClr w14:val="tx1"/>
                  </w14:solidFill>
                </w14:textFill>
              </w:rPr>
              <w:t>m</w:t>
            </w:r>
            <w:r>
              <w:rPr>
                <w:rFonts w:hint="default" w:ascii="Times New Roman" w:hAnsi="Times New Roman" w:eastAsia="宋体" w:cs="Times New Roman"/>
                <w:color w:val="000000" w:themeColor="text1"/>
                <w:sz w:val="24"/>
                <w:u w:val="single"/>
                <w:vertAlign w:val="superscript"/>
                <w14:textFill>
                  <w14:solidFill>
                    <w14:schemeClr w14:val="tx1"/>
                  </w14:solidFill>
                </w14:textFill>
              </w:rPr>
              <w:t>3</w:t>
            </w:r>
            <w:r>
              <w:rPr>
                <w:rFonts w:hint="default" w:ascii="Times New Roman" w:hAnsi="Times New Roman" w:eastAsia="宋体" w:cs="Times New Roman"/>
                <w:color w:val="000000" w:themeColor="text1"/>
                <w:sz w:val="24"/>
                <w:u w:val="single"/>
                <w14:textFill>
                  <w14:solidFill>
                    <w14:schemeClr w14:val="tx1"/>
                  </w14:solidFill>
                </w14:textFill>
              </w:rPr>
              <w:t>/a，其中BOD</w:t>
            </w:r>
            <w:r>
              <w:rPr>
                <w:rFonts w:hint="default" w:ascii="Times New Roman" w:hAnsi="Times New Roman" w:eastAsia="宋体" w:cs="Times New Roman"/>
                <w:color w:val="000000" w:themeColor="text1"/>
                <w:sz w:val="24"/>
                <w:u w:val="single"/>
                <w:vertAlign w:val="subscript"/>
                <w14:textFill>
                  <w14:solidFill>
                    <w14:schemeClr w14:val="tx1"/>
                  </w14:solidFill>
                </w14:textFill>
              </w:rPr>
              <w:t>5</w:t>
            </w:r>
            <w:r>
              <w:rPr>
                <w:rFonts w:hint="default" w:ascii="Times New Roman" w:hAnsi="Times New Roman" w:eastAsia="宋体" w:cs="Times New Roman"/>
                <w:color w:val="000000" w:themeColor="text1"/>
                <w:sz w:val="24"/>
                <w:u w:val="single"/>
                <w:vertAlign w:val="baseline"/>
                <w:lang w:eastAsia="zh-CN"/>
                <w14:textFill>
                  <w14:solidFill>
                    <w14:schemeClr w14:val="tx1"/>
                  </w14:solidFill>
                </w14:textFill>
              </w:rPr>
              <w:t>进水</w:t>
            </w:r>
            <w:r>
              <w:rPr>
                <w:rFonts w:hint="default" w:ascii="Times New Roman" w:hAnsi="Times New Roman" w:eastAsia="宋体" w:cs="Times New Roman"/>
                <w:color w:val="000000" w:themeColor="text1"/>
                <w:sz w:val="24"/>
                <w:u w:val="single"/>
                <w14:textFill>
                  <w14:solidFill>
                    <w14:schemeClr w14:val="tx1"/>
                  </w14:solidFill>
                </w14:textFill>
              </w:rPr>
              <w:t>浓度为</w:t>
            </w:r>
            <w:r>
              <w:rPr>
                <w:rFonts w:hint="default" w:ascii="Times New Roman" w:hAnsi="Times New Roman" w:eastAsia="宋体" w:cs="Times New Roman"/>
                <w:color w:val="000000" w:themeColor="text1"/>
                <w:sz w:val="24"/>
                <w:u w:val="single"/>
                <w:lang w:val="en-US" w:eastAsia="zh-CN"/>
                <w14:textFill>
                  <w14:solidFill>
                    <w14:schemeClr w14:val="tx1"/>
                  </w14:solidFill>
                </w14:textFill>
              </w:rPr>
              <w:t>7</w:t>
            </w:r>
            <w:r>
              <w:rPr>
                <w:rFonts w:hint="default" w:ascii="Times New Roman" w:hAnsi="Times New Roman" w:eastAsia="宋体" w:cs="Times New Roman"/>
                <w:color w:val="000000" w:themeColor="text1"/>
                <w:sz w:val="24"/>
                <w:u w:val="single"/>
                <w14:textFill>
                  <w14:solidFill>
                    <w14:schemeClr w14:val="tx1"/>
                  </w14:solidFill>
                </w14:textFill>
              </w:rPr>
              <w:t>00mg/L，排放浓度为</w:t>
            </w:r>
            <w:r>
              <w:rPr>
                <w:rFonts w:hint="default" w:ascii="Times New Roman" w:hAnsi="Times New Roman" w:eastAsia="宋体" w:cs="Times New Roman"/>
                <w:color w:val="000000" w:themeColor="text1"/>
                <w:sz w:val="24"/>
                <w:u w:val="single"/>
                <w:lang w:val="en-US" w:eastAsia="zh-CN"/>
                <w14:textFill>
                  <w14:solidFill>
                    <w14:schemeClr w14:val="tx1"/>
                  </w14:solidFill>
                </w14:textFill>
              </w:rPr>
              <w:t>2</w:t>
            </w:r>
            <w:r>
              <w:rPr>
                <w:rFonts w:hint="default" w:ascii="Times New Roman" w:hAnsi="Times New Roman" w:eastAsia="宋体" w:cs="Times New Roman"/>
                <w:color w:val="000000" w:themeColor="text1"/>
                <w:sz w:val="24"/>
                <w:u w:val="single"/>
                <w14:textFill>
                  <w14:solidFill>
                    <w14:schemeClr w14:val="tx1"/>
                  </w14:solidFill>
                </w14:textFill>
              </w:rPr>
              <w:t>0mg/L，产生量</w:t>
            </w:r>
            <w:r>
              <w:rPr>
                <w:rFonts w:hint="default" w:ascii="Times New Roman" w:hAnsi="Times New Roman" w:eastAsia="宋体" w:cs="Times New Roman"/>
                <w:color w:val="000000" w:themeColor="text1"/>
                <w:sz w:val="24"/>
                <w:u w:val="single"/>
                <w:lang w:val="en-US" w:eastAsia="zh-CN"/>
                <w14:textFill>
                  <w14:solidFill>
                    <w14:schemeClr w14:val="tx1"/>
                  </w14:solidFill>
                </w14:textFill>
              </w:rPr>
              <w:t>8.16</w:t>
            </w:r>
            <w:r>
              <w:rPr>
                <w:rFonts w:hint="default" w:ascii="Times New Roman" w:hAnsi="Times New Roman" w:eastAsia="宋体" w:cs="Times New Roman"/>
                <w:color w:val="000000" w:themeColor="text1"/>
                <w:sz w:val="24"/>
                <w:u w:val="single"/>
                <w14:textFill>
                  <w14:solidFill>
                    <w14:schemeClr w14:val="tx1"/>
                  </w14:solidFill>
                </w14:textFill>
              </w:rPr>
              <w:t>t/a，因此，该项目污水处理站NH</w:t>
            </w:r>
            <w:r>
              <w:rPr>
                <w:rFonts w:hint="default" w:ascii="Times New Roman" w:hAnsi="Times New Roman" w:eastAsia="宋体" w:cs="Times New Roman"/>
                <w:color w:val="000000" w:themeColor="text1"/>
                <w:sz w:val="24"/>
                <w:u w:val="single"/>
                <w:vertAlign w:val="subscript"/>
                <w14:textFill>
                  <w14:solidFill>
                    <w14:schemeClr w14:val="tx1"/>
                  </w14:solidFill>
                </w14:textFill>
              </w:rPr>
              <w:t>3</w:t>
            </w:r>
            <w:r>
              <w:rPr>
                <w:rFonts w:hint="default" w:ascii="Times New Roman" w:hAnsi="Times New Roman" w:eastAsia="宋体" w:cs="Times New Roman"/>
                <w:color w:val="000000" w:themeColor="text1"/>
                <w:sz w:val="24"/>
                <w:u w:val="single"/>
                <w14:textFill>
                  <w14:solidFill>
                    <w14:schemeClr w14:val="tx1"/>
                  </w14:solidFill>
                </w14:textFill>
              </w:rPr>
              <w:t>的产生量为0.0</w:t>
            </w:r>
            <w:r>
              <w:rPr>
                <w:rFonts w:hint="default" w:ascii="Times New Roman" w:hAnsi="Times New Roman" w:eastAsia="宋体" w:cs="Times New Roman"/>
                <w:color w:val="000000" w:themeColor="text1"/>
                <w:sz w:val="24"/>
                <w:u w:val="single"/>
                <w:lang w:val="en-US" w:eastAsia="zh-CN"/>
                <w14:textFill>
                  <w14:solidFill>
                    <w14:schemeClr w14:val="tx1"/>
                  </w14:solidFill>
                </w14:textFill>
              </w:rPr>
              <w:t>25</w:t>
            </w:r>
            <w:r>
              <w:rPr>
                <w:rFonts w:hint="default" w:ascii="Times New Roman" w:hAnsi="Times New Roman" w:eastAsia="宋体" w:cs="Times New Roman"/>
                <w:color w:val="000000" w:themeColor="text1"/>
                <w:sz w:val="24"/>
                <w:u w:val="single"/>
                <w14:textFill>
                  <w14:solidFill>
                    <w14:schemeClr w14:val="tx1"/>
                  </w14:solidFill>
                </w14:textFill>
              </w:rPr>
              <w:t>t/a</w:t>
            </w:r>
            <w:r>
              <w:rPr>
                <w:rFonts w:hint="default" w:ascii="Times New Roman" w:hAnsi="Times New Roman" w:eastAsia="宋体" w:cs="Times New Roman"/>
                <w:color w:val="000000" w:themeColor="text1"/>
                <w:sz w:val="24"/>
                <w:u w:val="single"/>
                <w:lang w:eastAsia="zh-CN"/>
                <w14:textFill>
                  <w14:solidFill>
                    <w14:schemeClr w14:val="tx1"/>
                  </w14:solidFill>
                </w14:textFill>
              </w:rPr>
              <w:t>（</w:t>
            </w:r>
            <w:r>
              <w:rPr>
                <w:rFonts w:hint="default" w:ascii="Times New Roman" w:hAnsi="Times New Roman" w:eastAsia="宋体" w:cs="Times New Roman"/>
                <w:color w:val="000000"/>
                <w:sz w:val="24"/>
                <w:highlight w:val="none"/>
                <w:u w:val="single"/>
                <w:lang w:val="en-US" w:eastAsia="zh-CN"/>
              </w:rPr>
              <w:t>0.0043</w:t>
            </w:r>
            <w:r>
              <w:rPr>
                <w:rFonts w:hint="default" w:ascii="Times New Roman" w:hAnsi="Times New Roman" w:eastAsia="宋体" w:cs="Times New Roman"/>
                <w:color w:val="000000"/>
                <w:sz w:val="24"/>
                <w:highlight w:val="none"/>
                <w:u w:val="single"/>
              </w:rPr>
              <w:t>kg/h</w:t>
            </w:r>
            <w:r>
              <w:rPr>
                <w:rFonts w:hint="default" w:ascii="Times New Roman" w:hAnsi="Times New Roman" w:eastAsia="宋体" w:cs="Times New Roman"/>
                <w:color w:val="000000" w:themeColor="text1"/>
                <w:sz w:val="24"/>
                <w:u w:val="single"/>
                <w:lang w:eastAsia="zh-CN"/>
                <w14:textFill>
                  <w14:solidFill>
                    <w14:schemeClr w14:val="tx1"/>
                  </w14:solidFill>
                </w14:textFill>
              </w:rPr>
              <w:t>）</w:t>
            </w:r>
            <w:r>
              <w:rPr>
                <w:rFonts w:hint="default" w:ascii="Times New Roman" w:hAnsi="Times New Roman" w:eastAsia="宋体" w:cs="Times New Roman"/>
                <w:color w:val="000000" w:themeColor="text1"/>
                <w:sz w:val="24"/>
                <w:u w:val="single"/>
                <w14:textFill>
                  <w14:solidFill>
                    <w14:schemeClr w14:val="tx1"/>
                  </w14:solidFill>
                </w14:textFill>
              </w:rPr>
              <w:t>，H</w:t>
            </w:r>
            <w:r>
              <w:rPr>
                <w:rFonts w:hint="default" w:ascii="Times New Roman" w:hAnsi="Times New Roman" w:eastAsia="宋体" w:cs="Times New Roman"/>
                <w:color w:val="000000" w:themeColor="text1"/>
                <w:sz w:val="24"/>
                <w:u w:val="single"/>
                <w:vertAlign w:val="subscript"/>
                <w14:textFill>
                  <w14:solidFill>
                    <w14:schemeClr w14:val="tx1"/>
                  </w14:solidFill>
                </w14:textFill>
              </w:rPr>
              <w:t>2</w:t>
            </w:r>
            <w:r>
              <w:rPr>
                <w:rFonts w:hint="default" w:ascii="Times New Roman" w:hAnsi="Times New Roman" w:eastAsia="宋体" w:cs="Times New Roman"/>
                <w:color w:val="000000" w:themeColor="text1"/>
                <w:sz w:val="24"/>
                <w:u w:val="single"/>
                <w14:textFill>
                  <w14:solidFill>
                    <w14:schemeClr w14:val="tx1"/>
                  </w14:solidFill>
                </w14:textFill>
              </w:rPr>
              <w:t>S的产生量为0.00</w:t>
            </w:r>
            <w:r>
              <w:rPr>
                <w:rFonts w:hint="default" w:ascii="Times New Roman" w:hAnsi="Times New Roman" w:eastAsia="宋体" w:cs="Times New Roman"/>
                <w:color w:val="000000" w:themeColor="text1"/>
                <w:sz w:val="24"/>
                <w:u w:val="single"/>
                <w:lang w:val="en-US" w:eastAsia="zh-CN"/>
                <w14:textFill>
                  <w14:solidFill>
                    <w14:schemeClr w14:val="tx1"/>
                  </w14:solidFill>
                </w14:textFill>
              </w:rPr>
              <w:t>1</w:t>
            </w:r>
            <w:r>
              <w:rPr>
                <w:rFonts w:hint="default" w:ascii="Times New Roman" w:hAnsi="Times New Roman" w:eastAsia="宋体" w:cs="Times New Roman"/>
                <w:color w:val="000000" w:themeColor="text1"/>
                <w:sz w:val="24"/>
                <w:u w:val="single"/>
                <w14:textFill>
                  <w14:solidFill>
                    <w14:schemeClr w14:val="tx1"/>
                  </w14:solidFill>
                </w14:textFill>
              </w:rPr>
              <w:t>t/a</w:t>
            </w:r>
            <w:r>
              <w:rPr>
                <w:rFonts w:hint="default" w:ascii="Times New Roman" w:hAnsi="Times New Roman" w:eastAsia="宋体" w:cs="Times New Roman"/>
                <w:color w:val="000000" w:themeColor="text1"/>
                <w:sz w:val="24"/>
                <w:u w:val="single"/>
                <w:lang w:eastAsia="zh-CN"/>
                <w14:textFill>
                  <w14:solidFill>
                    <w14:schemeClr w14:val="tx1"/>
                  </w14:solidFill>
                </w14:textFill>
              </w:rPr>
              <w:t>（</w:t>
            </w:r>
            <w:r>
              <w:rPr>
                <w:rFonts w:hint="default" w:ascii="Times New Roman" w:hAnsi="Times New Roman" w:eastAsia="宋体" w:cs="Times New Roman"/>
                <w:color w:val="000000"/>
                <w:sz w:val="24"/>
                <w:highlight w:val="none"/>
                <w:u w:val="single"/>
                <w:lang w:val="en-US" w:eastAsia="zh-CN"/>
              </w:rPr>
              <w:t>0.0002</w:t>
            </w:r>
            <w:r>
              <w:rPr>
                <w:rFonts w:hint="default" w:ascii="Times New Roman" w:hAnsi="Times New Roman" w:eastAsia="宋体" w:cs="Times New Roman"/>
                <w:color w:val="000000"/>
                <w:sz w:val="24"/>
                <w:highlight w:val="none"/>
                <w:u w:val="single"/>
              </w:rPr>
              <w:t>kg/h</w:t>
            </w:r>
            <w:r>
              <w:rPr>
                <w:rFonts w:hint="default" w:ascii="Times New Roman" w:hAnsi="Times New Roman" w:eastAsia="宋体" w:cs="Times New Roman"/>
                <w:color w:val="000000" w:themeColor="text1"/>
                <w:sz w:val="24"/>
                <w:u w:val="single"/>
                <w:lang w:eastAsia="zh-CN"/>
                <w14:textFill>
                  <w14:solidFill>
                    <w14:schemeClr w14:val="tx1"/>
                  </w14:solidFill>
                </w14:textFill>
              </w:rPr>
              <w:t>）。</w:t>
            </w:r>
          </w:p>
          <w:p w14:paraId="67FE3C91">
            <w:pPr>
              <w:pStyle w:val="2"/>
              <w:spacing w:after="0" w:line="360" w:lineRule="auto"/>
              <w:ind w:firstLine="452" w:firstLineChars="200"/>
              <w:jc w:val="left"/>
              <w:rPr>
                <w:rFonts w:hint="default" w:ascii="Times New Roman" w:hAnsi="Times New Roman" w:eastAsia="宋体" w:cs="Times New Roman"/>
                <w:color w:val="000000" w:themeColor="text1"/>
                <w:spacing w:val="-7"/>
                <w:sz w:val="24"/>
                <w:u w:val="single"/>
                <w14:textFill>
                  <w14:solidFill>
                    <w14:schemeClr w14:val="tx1"/>
                  </w14:solidFill>
                </w14:textFill>
              </w:rPr>
            </w:pPr>
            <w:r>
              <w:rPr>
                <w:rFonts w:hint="default" w:ascii="Times New Roman" w:hAnsi="Times New Roman" w:eastAsia="宋体" w:cs="Times New Roman"/>
                <w:color w:val="000000" w:themeColor="text1"/>
                <w:spacing w:val="-7"/>
                <w:sz w:val="24"/>
                <w:u w:val="single"/>
                <w14:textFill>
                  <w14:solidFill>
                    <w14:schemeClr w14:val="tx1"/>
                  </w14:solidFill>
                </w14:textFill>
              </w:rPr>
              <w:t>根据项目的特点，废水处理设备</w:t>
            </w:r>
            <w:r>
              <w:rPr>
                <w:rFonts w:hint="default" w:ascii="Times New Roman" w:hAnsi="Times New Roman" w:eastAsia="宋体" w:cs="Times New Roman"/>
                <w:color w:val="000000" w:themeColor="text1"/>
                <w:spacing w:val="-7"/>
                <w:sz w:val="24"/>
                <w:u w:val="single"/>
                <w:lang w:eastAsia="zh-CN"/>
                <w14:textFill>
                  <w14:solidFill>
                    <w14:schemeClr w14:val="tx1"/>
                  </w14:solidFill>
                </w14:textFill>
              </w:rPr>
              <w:t>采取</w:t>
            </w:r>
            <w:r>
              <w:rPr>
                <w:rFonts w:hint="default" w:ascii="Times New Roman" w:hAnsi="Times New Roman" w:eastAsia="宋体" w:cs="Times New Roman"/>
                <w:color w:val="000000" w:themeColor="text1"/>
                <w:spacing w:val="-7"/>
                <w:sz w:val="24"/>
                <w:u w:val="single"/>
                <w14:textFill>
                  <w14:solidFill>
                    <w14:schemeClr w14:val="tx1"/>
                  </w14:solidFill>
                </w14:textFill>
              </w:rPr>
              <w:t>加盖密封，地上覆盖绿化，</w:t>
            </w:r>
            <w:r>
              <w:rPr>
                <w:rFonts w:hint="default" w:ascii="Times New Roman" w:hAnsi="Times New Roman" w:eastAsia="宋体" w:cs="Times New Roman"/>
                <w:color w:val="000000" w:themeColor="text1"/>
                <w:spacing w:val="-7"/>
                <w:sz w:val="24"/>
                <w:u w:val="single"/>
                <w:lang w:eastAsia="zh-CN"/>
                <w14:textFill>
                  <w14:solidFill>
                    <w14:schemeClr w14:val="tx1"/>
                  </w14:solidFill>
                </w14:textFill>
              </w:rPr>
              <w:t>定时喷洒除臭剂等措施，</w:t>
            </w:r>
            <w:r>
              <w:rPr>
                <w:rFonts w:hint="default" w:ascii="Times New Roman" w:hAnsi="Times New Roman" w:eastAsia="宋体" w:cs="Times New Roman"/>
                <w:color w:val="000000" w:themeColor="text1"/>
                <w:spacing w:val="-7"/>
                <w:sz w:val="24"/>
                <w:u w:val="single"/>
                <w14:textFill>
                  <w14:solidFill>
                    <w14:schemeClr w14:val="tx1"/>
                  </w14:solidFill>
                </w14:textFill>
              </w:rPr>
              <w:t>确保其臭气浓度能低于 GB14554-93《恶臭污染物排放标准》二级标准</w:t>
            </w:r>
            <w:r>
              <w:rPr>
                <w:rFonts w:hint="default" w:ascii="Times New Roman" w:hAnsi="Times New Roman" w:eastAsia="宋体" w:cs="Times New Roman"/>
                <w:color w:val="000000" w:themeColor="text1"/>
                <w:spacing w:val="-7"/>
                <w:sz w:val="24"/>
                <w:u w:val="single"/>
                <w:lang w:eastAsia="zh-CN"/>
                <w14:textFill>
                  <w14:solidFill>
                    <w14:schemeClr w14:val="tx1"/>
                  </w14:solidFill>
                </w14:textFill>
              </w:rPr>
              <w:t>，</w:t>
            </w:r>
            <w:r>
              <w:rPr>
                <w:rFonts w:hint="default" w:ascii="Times New Roman" w:hAnsi="Times New Roman" w:eastAsia="宋体" w:cs="Times New Roman"/>
                <w:color w:val="000000" w:themeColor="text1"/>
                <w:spacing w:val="-7"/>
                <w:sz w:val="24"/>
                <w:u w:val="single"/>
                <w14:textFill>
                  <w14:solidFill>
                    <w14:schemeClr w14:val="tx1"/>
                  </w14:solidFill>
                </w14:textFill>
              </w:rPr>
              <w:t>且项目所采用的接触氧化工艺臭气产生量小</w:t>
            </w:r>
            <w:r>
              <w:rPr>
                <w:rFonts w:hint="default" w:ascii="Times New Roman" w:hAnsi="Times New Roman" w:eastAsia="宋体" w:cs="Times New Roman"/>
                <w:color w:val="000000" w:themeColor="text1"/>
                <w:spacing w:val="-7"/>
                <w:sz w:val="24"/>
                <w:u w:val="single"/>
                <w:lang w:eastAsia="zh-CN"/>
                <w14:textFill>
                  <w14:solidFill>
                    <w14:schemeClr w14:val="tx1"/>
                  </w14:solidFill>
                </w14:textFill>
              </w:rPr>
              <w:t>。</w:t>
            </w:r>
            <w:r>
              <w:rPr>
                <w:rFonts w:hint="default" w:ascii="Times New Roman" w:hAnsi="Times New Roman" w:eastAsia="宋体" w:cs="Times New Roman"/>
                <w:color w:val="000000" w:themeColor="text1"/>
                <w:spacing w:val="-7"/>
                <w:sz w:val="24"/>
                <w:u w:val="single"/>
                <w14:textFill>
                  <w14:solidFill>
                    <w14:schemeClr w14:val="tx1"/>
                  </w14:solidFill>
                </w14:textFill>
              </w:rPr>
              <w:t>因此，该方案可有效的避免臭气对周围环境的影响</w:t>
            </w:r>
            <w:r>
              <w:rPr>
                <w:rFonts w:hint="default" w:ascii="Times New Roman" w:hAnsi="Times New Roman" w:eastAsia="宋体" w:cs="Times New Roman"/>
                <w:color w:val="000000" w:themeColor="text1"/>
                <w:spacing w:val="-7"/>
                <w:sz w:val="24"/>
                <w:u w:val="single"/>
                <w:lang w:eastAsia="zh-CN"/>
                <w14:textFill>
                  <w14:solidFill>
                    <w14:schemeClr w14:val="tx1"/>
                  </w14:solidFill>
                </w14:textFill>
              </w:rPr>
              <w:t>。</w:t>
            </w:r>
            <w:r>
              <w:rPr>
                <w:rFonts w:hint="default" w:ascii="Times New Roman" w:hAnsi="Times New Roman" w:eastAsia="宋体" w:cs="Times New Roman"/>
                <w:color w:val="000000" w:themeColor="text1"/>
                <w:spacing w:val="-7"/>
                <w:sz w:val="24"/>
                <w:u w:val="single"/>
                <w14:textFill>
                  <w14:solidFill>
                    <w14:schemeClr w14:val="tx1"/>
                  </w14:solidFill>
                </w14:textFill>
              </w:rPr>
              <w:t>因此，环评认为污水处理站恶臭对环境影响不大。</w:t>
            </w:r>
          </w:p>
          <w:p w14:paraId="7FC3758E">
            <w:pPr>
              <w:pStyle w:val="2"/>
              <w:spacing w:after="0" w:line="360" w:lineRule="auto"/>
              <w:ind w:firstLine="452" w:firstLineChars="200"/>
              <w:jc w:val="left"/>
              <w:rPr>
                <w:rFonts w:hint="eastAsia" w:cs="Times New Roman"/>
                <w:color w:val="000000" w:themeColor="text1"/>
                <w:spacing w:val="-7"/>
                <w:sz w:val="24"/>
                <w:u w:val="single"/>
                <w:lang w:eastAsia="zh-CN"/>
                <w14:textFill>
                  <w14:solidFill>
                    <w14:schemeClr w14:val="tx1"/>
                  </w14:solidFill>
                </w14:textFill>
              </w:rPr>
            </w:pPr>
            <w:r>
              <w:rPr>
                <w:rFonts w:hint="eastAsia" w:cs="Times New Roman"/>
                <w:color w:val="000000" w:themeColor="text1"/>
                <w:spacing w:val="-7"/>
                <w:sz w:val="24"/>
                <w:u w:val="single"/>
                <w:lang w:eastAsia="zh-CN"/>
                <w14:textFill>
                  <w14:solidFill>
                    <w14:schemeClr w14:val="tx1"/>
                  </w14:solidFill>
                </w14:textFill>
              </w:rPr>
              <w:t>⑤膨化工序废气（</w:t>
            </w:r>
            <w:r>
              <w:rPr>
                <w:rFonts w:hint="eastAsia" w:cs="Times New Roman"/>
                <w:color w:val="000000" w:themeColor="text1"/>
                <w:spacing w:val="-7"/>
                <w:sz w:val="24"/>
                <w:u w:val="single"/>
                <w:lang w:val="en-US" w:eastAsia="zh-CN"/>
                <w14:textFill>
                  <w14:solidFill>
                    <w14:schemeClr w14:val="tx1"/>
                  </w14:solidFill>
                </w14:textFill>
              </w:rPr>
              <w:t>G2</w:t>
            </w:r>
            <w:r>
              <w:rPr>
                <w:rFonts w:hint="eastAsia" w:cs="Times New Roman"/>
                <w:color w:val="000000" w:themeColor="text1"/>
                <w:spacing w:val="-7"/>
                <w:sz w:val="24"/>
                <w:u w:val="single"/>
                <w:lang w:eastAsia="zh-CN"/>
                <w14:textFill>
                  <w14:solidFill>
                    <w14:schemeClr w14:val="tx1"/>
                  </w14:solidFill>
                </w14:textFill>
              </w:rPr>
              <w:t>）和精炼工序废气（</w:t>
            </w:r>
            <w:r>
              <w:rPr>
                <w:rFonts w:hint="eastAsia" w:cs="Times New Roman"/>
                <w:color w:val="000000" w:themeColor="text1"/>
                <w:spacing w:val="-7"/>
                <w:sz w:val="24"/>
                <w:u w:val="single"/>
                <w:lang w:val="en-US" w:eastAsia="zh-CN"/>
                <w14:textFill>
                  <w14:solidFill>
                    <w14:schemeClr w14:val="tx1"/>
                  </w14:solidFill>
                </w14:textFill>
              </w:rPr>
              <w:t>G3</w:t>
            </w:r>
            <w:r>
              <w:rPr>
                <w:rFonts w:hint="eastAsia" w:cs="Times New Roman"/>
                <w:color w:val="000000" w:themeColor="text1"/>
                <w:spacing w:val="-7"/>
                <w:sz w:val="24"/>
                <w:u w:val="single"/>
                <w:lang w:eastAsia="zh-CN"/>
                <w14:textFill>
                  <w14:solidFill>
                    <w14:schemeClr w14:val="tx1"/>
                  </w14:solidFill>
                </w14:textFill>
              </w:rPr>
              <w:t>）</w:t>
            </w:r>
          </w:p>
          <w:p w14:paraId="40A19D58">
            <w:pPr>
              <w:pStyle w:val="2"/>
              <w:spacing w:after="0" w:line="360" w:lineRule="auto"/>
              <w:ind w:firstLine="452" w:firstLineChars="200"/>
              <w:jc w:val="left"/>
              <w:rPr>
                <w:rFonts w:hint="eastAsia" w:ascii="Times New Roman" w:hAnsi="Times New Roman" w:eastAsia="宋体" w:cs="Times New Roman"/>
                <w:color w:val="000000" w:themeColor="text1"/>
                <w:spacing w:val="-7"/>
                <w:sz w:val="24"/>
                <w:u w:val="none"/>
                <w:lang w:val="en-US" w:eastAsia="zh-CN"/>
                <w14:textFill>
                  <w14:solidFill>
                    <w14:schemeClr w14:val="tx1"/>
                  </w14:solidFill>
                </w14:textFill>
              </w:rPr>
            </w:pPr>
            <w:r>
              <w:rPr>
                <w:rFonts w:hint="eastAsia" w:cs="Times New Roman"/>
                <w:color w:val="000000" w:themeColor="text1"/>
                <w:spacing w:val="-7"/>
                <w:sz w:val="24"/>
                <w:u w:val="single"/>
                <w:lang w:eastAsia="zh-CN"/>
                <w14:textFill>
                  <w14:solidFill>
                    <w14:schemeClr w14:val="tx1"/>
                  </w14:solidFill>
                </w14:textFill>
              </w:rPr>
              <w:t>膨化工序主要废气为水蒸气和异味，精炼车间内的除臭和脱色工序主要废气为异味，用臭气浓度表征，不进行定量计算，在车间内无组织排放。本报告要求加强车间内通风。</w:t>
            </w:r>
          </w:p>
          <w:p w14:paraId="410A73ED">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Autospacing="0" w:after="0" w:afterAutospacing="0" w:line="360" w:lineRule="auto"/>
              <w:ind w:left="-60" w:leftChars="0" w:right="0" w:firstLine="480" w:firstLineChars="0"/>
              <w:textAlignment w:val="auto"/>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本项目废气生产及排放情况见下表：</w:t>
            </w:r>
          </w:p>
          <w:p w14:paraId="404C66B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u w:val="none"/>
              </w:rPr>
            </w:pPr>
            <w:r>
              <w:rPr>
                <w:rFonts w:hint="default" w:ascii="Times New Roman" w:hAnsi="Times New Roman" w:eastAsia="宋体" w:cs="Times New Roman"/>
                <w:b/>
                <w:bCs/>
                <w:color w:val="auto"/>
                <w:u w:val="none"/>
              </w:rPr>
              <w:t>表</w:t>
            </w:r>
            <w:r>
              <w:rPr>
                <w:rFonts w:hint="default" w:ascii="Times New Roman" w:hAnsi="Times New Roman" w:eastAsia="宋体" w:cs="Times New Roman"/>
                <w:b/>
                <w:bCs/>
                <w:color w:val="auto"/>
                <w:u w:val="none"/>
                <w:lang w:val="en-US" w:eastAsia="zh-CN"/>
              </w:rPr>
              <w:t>4</w:t>
            </w:r>
            <w:r>
              <w:rPr>
                <w:rFonts w:hint="default" w:ascii="Times New Roman" w:hAnsi="Times New Roman" w:eastAsia="宋体" w:cs="Times New Roman"/>
                <w:b/>
                <w:bCs/>
                <w:color w:val="auto"/>
                <w:u w:val="none"/>
              </w:rPr>
              <w:t>-</w:t>
            </w:r>
            <w:r>
              <w:rPr>
                <w:rFonts w:hint="eastAsia" w:cs="Times New Roman"/>
                <w:b/>
                <w:bCs/>
                <w:color w:val="auto"/>
                <w:u w:val="none"/>
                <w:lang w:val="en-US" w:eastAsia="zh-CN"/>
              </w:rPr>
              <w:t>2</w:t>
            </w:r>
            <w:r>
              <w:rPr>
                <w:rFonts w:hint="default" w:ascii="Times New Roman" w:hAnsi="Times New Roman" w:eastAsia="宋体" w:cs="Times New Roman"/>
                <w:b/>
                <w:bCs/>
                <w:color w:val="auto"/>
                <w:u w:val="none"/>
                <w:lang w:val="en-US" w:eastAsia="zh-CN"/>
              </w:rPr>
              <w:t xml:space="preserve"> </w:t>
            </w:r>
            <w:r>
              <w:rPr>
                <w:rFonts w:hint="default" w:ascii="Times New Roman" w:hAnsi="Times New Roman" w:eastAsia="宋体" w:cs="Times New Roman"/>
                <w:b/>
                <w:bCs/>
                <w:color w:val="auto"/>
                <w:u w:val="none"/>
              </w:rPr>
              <w:t xml:space="preserve"> </w:t>
            </w:r>
            <w:r>
              <w:rPr>
                <w:rFonts w:hint="default" w:ascii="Times New Roman" w:hAnsi="Times New Roman" w:eastAsia="宋体" w:cs="Times New Roman"/>
                <w:b/>
                <w:bCs/>
                <w:color w:val="auto"/>
                <w:u w:val="none"/>
                <w:lang w:eastAsia="zh-CN"/>
              </w:rPr>
              <w:t>污染物</w:t>
            </w:r>
            <w:r>
              <w:rPr>
                <w:rFonts w:hint="default" w:ascii="Times New Roman" w:hAnsi="Times New Roman" w:eastAsia="宋体" w:cs="Times New Roman"/>
                <w:b/>
                <w:bCs/>
                <w:color w:val="auto"/>
                <w:u w:val="none"/>
              </w:rPr>
              <w:t>源强统计</w:t>
            </w:r>
          </w:p>
          <w:tbl>
            <w:tblPr>
              <w:tblStyle w:val="27"/>
              <w:tblW w:w="7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85"/>
              <w:gridCol w:w="647"/>
              <w:gridCol w:w="808"/>
              <w:gridCol w:w="748"/>
              <w:gridCol w:w="760"/>
              <w:gridCol w:w="808"/>
              <w:gridCol w:w="1206"/>
              <w:gridCol w:w="1223"/>
            </w:tblGrid>
            <w:tr w14:paraId="4E29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546" w:type="pct"/>
                  <w:shd w:val="clear" w:color="auto" w:fill="auto"/>
                  <w:vAlign w:val="center"/>
                </w:tcPr>
                <w:p w14:paraId="5A6AEE4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污染源</w:t>
                  </w:r>
                </w:p>
              </w:tc>
              <w:tc>
                <w:tcPr>
                  <w:tcW w:w="556" w:type="pct"/>
                  <w:shd w:val="clear" w:color="auto" w:fill="auto"/>
                  <w:vAlign w:val="center"/>
                </w:tcPr>
                <w:p w14:paraId="105A97E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污染物名称</w:t>
                  </w:r>
                </w:p>
              </w:tc>
              <w:tc>
                <w:tcPr>
                  <w:tcW w:w="406" w:type="pct"/>
                  <w:shd w:val="clear" w:color="auto" w:fill="auto"/>
                  <w:vAlign w:val="center"/>
                </w:tcPr>
                <w:p w14:paraId="0799E4A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排放方式</w:t>
                  </w:r>
                </w:p>
              </w:tc>
              <w:tc>
                <w:tcPr>
                  <w:tcW w:w="507" w:type="pct"/>
                  <w:shd w:val="clear" w:color="auto" w:fill="auto"/>
                  <w:vAlign w:val="center"/>
                </w:tcPr>
                <w:p w14:paraId="058DF61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产生量</w:t>
                  </w:r>
                  <w:r>
                    <w:rPr>
                      <w:rFonts w:hint="default" w:ascii="Times New Roman" w:hAnsi="Times New Roman" w:eastAsia="宋体" w:cs="Times New Roman"/>
                      <w:color w:val="auto"/>
                      <w:sz w:val="21"/>
                      <w:szCs w:val="21"/>
                      <w:u w:val="single"/>
                      <w:lang w:eastAsia="zh-CN"/>
                    </w:rPr>
                    <w:t>（</w:t>
                  </w:r>
                  <w:r>
                    <w:rPr>
                      <w:rFonts w:hint="default" w:ascii="Times New Roman" w:hAnsi="Times New Roman" w:eastAsia="宋体" w:cs="Times New Roman"/>
                      <w:color w:val="auto"/>
                      <w:sz w:val="21"/>
                      <w:szCs w:val="21"/>
                      <w:u w:val="single"/>
                      <w:lang w:val="en-US" w:eastAsia="zh-CN"/>
                    </w:rPr>
                    <w:t>t/a</w:t>
                  </w:r>
                  <w:r>
                    <w:rPr>
                      <w:rFonts w:hint="default" w:ascii="Times New Roman" w:hAnsi="Times New Roman" w:eastAsia="宋体" w:cs="Times New Roman"/>
                      <w:color w:val="auto"/>
                      <w:sz w:val="21"/>
                      <w:szCs w:val="21"/>
                      <w:u w:val="single"/>
                      <w:lang w:eastAsia="zh-CN"/>
                    </w:rPr>
                    <w:t>）</w:t>
                  </w:r>
                </w:p>
              </w:tc>
              <w:tc>
                <w:tcPr>
                  <w:tcW w:w="470" w:type="pct"/>
                  <w:shd w:val="clear" w:color="auto" w:fill="auto"/>
                  <w:vAlign w:val="center"/>
                </w:tcPr>
                <w:p w14:paraId="29EEF09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rPr>
                    <w:t>排放量</w:t>
                  </w:r>
                  <w:r>
                    <w:rPr>
                      <w:rFonts w:hint="default" w:ascii="Times New Roman" w:hAnsi="Times New Roman" w:eastAsia="宋体" w:cs="Times New Roman"/>
                      <w:color w:val="auto"/>
                      <w:sz w:val="21"/>
                      <w:szCs w:val="21"/>
                      <w:u w:val="single"/>
                      <w:lang w:eastAsia="zh-CN"/>
                    </w:rPr>
                    <w:t>（</w:t>
                  </w:r>
                  <w:r>
                    <w:rPr>
                      <w:rFonts w:hint="default" w:ascii="Times New Roman" w:hAnsi="Times New Roman" w:eastAsia="宋体" w:cs="Times New Roman"/>
                      <w:color w:val="auto"/>
                      <w:sz w:val="21"/>
                      <w:szCs w:val="21"/>
                      <w:u w:val="single"/>
                      <w:lang w:val="en-US" w:eastAsia="zh-CN"/>
                    </w:rPr>
                    <w:t>t/a</w:t>
                  </w:r>
                  <w:r>
                    <w:rPr>
                      <w:rFonts w:hint="default" w:ascii="Times New Roman" w:hAnsi="Times New Roman" w:eastAsia="宋体" w:cs="Times New Roman"/>
                      <w:color w:val="auto"/>
                      <w:sz w:val="21"/>
                      <w:szCs w:val="21"/>
                      <w:u w:val="single"/>
                      <w:lang w:eastAsia="zh-CN"/>
                    </w:rPr>
                    <w:t>）</w:t>
                  </w:r>
                </w:p>
              </w:tc>
              <w:tc>
                <w:tcPr>
                  <w:tcW w:w="477" w:type="pct"/>
                  <w:shd w:val="clear" w:color="auto" w:fill="auto"/>
                  <w:vAlign w:val="center"/>
                </w:tcPr>
                <w:p w14:paraId="5A05A8E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排放浓度（</w:t>
                  </w:r>
                  <w:r>
                    <w:rPr>
                      <w:rFonts w:hint="default" w:ascii="Times New Roman" w:hAnsi="Times New Roman" w:eastAsia="宋体" w:cs="Times New Roman"/>
                      <w:b/>
                      <w:color w:val="auto"/>
                      <w:szCs w:val="21"/>
                      <w:u w:val="single"/>
                    </w:rPr>
                    <w:t>mg/m</w:t>
                  </w:r>
                  <w:r>
                    <w:rPr>
                      <w:rFonts w:hint="default" w:ascii="Times New Roman" w:hAnsi="Times New Roman" w:eastAsia="宋体" w:cs="Times New Roman"/>
                      <w:b/>
                      <w:color w:val="auto"/>
                      <w:szCs w:val="21"/>
                      <w:u w:val="single"/>
                      <w:vertAlign w:val="superscript"/>
                    </w:rPr>
                    <w:t>3</w:t>
                  </w:r>
                  <w:r>
                    <w:rPr>
                      <w:rFonts w:hint="default" w:ascii="Times New Roman" w:hAnsi="Times New Roman" w:eastAsia="宋体" w:cs="Times New Roman"/>
                      <w:color w:val="auto"/>
                      <w:sz w:val="21"/>
                      <w:szCs w:val="21"/>
                      <w:u w:val="single"/>
                      <w:lang w:eastAsia="zh-CN"/>
                    </w:rPr>
                    <w:t>）</w:t>
                  </w:r>
                </w:p>
              </w:tc>
              <w:tc>
                <w:tcPr>
                  <w:tcW w:w="507" w:type="pct"/>
                  <w:shd w:val="clear" w:color="auto" w:fill="auto"/>
                  <w:vAlign w:val="center"/>
                </w:tcPr>
                <w:p w14:paraId="385AEC6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排放速率（</w:t>
                  </w:r>
                  <w:r>
                    <w:rPr>
                      <w:rFonts w:hint="default" w:ascii="Times New Roman" w:hAnsi="Times New Roman" w:eastAsia="宋体" w:cs="Times New Roman"/>
                      <w:color w:val="auto"/>
                      <w:sz w:val="21"/>
                      <w:szCs w:val="21"/>
                      <w:u w:val="single"/>
                      <w:lang w:val="en-US" w:eastAsia="zh-CN"/>
                    </w:rPr>
                    <w:t>kg/h</w:t>
                  </w:r>
                  <w:r>
                    <w:rPr>
                      <w:rFonts w:hint="default" w:ascii="Times New Roman" w:hAnsi="Times New Roman" w:eastAsia="宋体" w:cs="Times New Roman"/>
                      <w:color w:val="auto"/>
                      <w:sz w:val="21"/>
                      <w:szCs w:val="21"/>
                      <w:u w:val="single"/>
                      <w:lang w:eastAsia="zh-CN"/>
                    </w:rPr>
                    <w:t>）</w:t>
                  </w:r>
                </w:p>
              </w:tc>
              <w:tc>
                <w:tcPr>
                  <w:tcW w:w="758" w:type="pct"/>
                  <w:shd w:val="clear" w:color="auto" w:fill="auto"/>
                  <w:vAlign w:val="center"/>
                </w:tcPr>
                <w:p w14:paraId="525CF07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环保措施</w:t>
                  </w:r>
                </w:p>
              </w:tc>
              <w:tc>
                <w:tcPr>
                  <w:tcW w:w="768" w:type="pct"/>
                  <w:shd w:val="clear" w:color="auto" w:fill="auto"/>
                  <w:vAlign w:val="center"/>
                </w:tcPr>
                <w:p w14:paraId="1728D1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与排气筒连接方式</w:t>
                  </w:r>
                </w:p>
              </w:tc>
            </w:tr>
            <w:tr w14:paraId="47D1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trPr>
              <w:tc>
                <w:tcPr>
                  <w:tcW w:w="546" w:type="pct"/>
                  <w:shd w:val="clear" w:color="auto" w:fill="auto"/>
                  <w:vAlign w:val="center"/>
                </w:tcPr>
                <w:p w14:paraId="19A3290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lang w:eastAsia="zh-CN"/>
                    </w:rPr>
                    <w:t>棉籽破碎、筛分粉尘（</w:t>
                  </w:r>
                  <w:r>
                    <w:rPr>
                      <w:rFonts w:hint="default" w:ascii="Times New Roman" w:hAnsi="Times New Roman" w:eastAsia="宋体" w:cs="Times New Roman"/>
                      <w:color w:val="auto"/>
                      <w:sz w:val="21"/>
                      <w:szCs w:val="21"/>
                      <w:u w:val="single"/>
                      <w:lang w:val="en-US" w:eastAsia="zh-CN"/>
                    </w:rPr>
                    <w:t>G1</w:t>
                  </w:r>
                  <w:r>
                    <w:rPr>
                      <w:rFonts w:hint="default" w:ascii="Times New Roman" w:hAnsi="Times New Roman" w:eastAsia="宋体" w:cs="Times New Roman"/>
                      <w:color w:val="auto"/>
                      <w:sz w:val="21"/>
                      <w:szCs w:val="21"/>
                      <w:u w:val="single"/>
                      <w:lang w:eastAsia="zh-CN"/>
                    </w:rPr>
                    <w:t>）及粨粒加工粉尘（</w:t>
                  </w:r>
                  <w:r>
                    <w:rPr>
                      <w:rFonts w:hint="default" w:ascii="Times New Roman" w:hAnsi="Times New Roman" w:eastAsia="宋体" w:cs="Times New Roman"/>
                      <w:color w:val="auto"/>
                      <w:sz w:val="21"/>
                      <w:szCs w:val="21"/>
                      <w:u w:val="single"/>
                      <w:lang w:val="en-US" w:eastAsia="zh-CN"/>
                    </w:rPr>
                    <w:t>G2</w:t>
                  </w:r>
                  <w:r>
                    <w:rPr>
                      <w:rFonts w:hint="default" w:ascii="Times New Roman" w:hAnsi="Times New Roman" w:eastAsia="宋体" w:cs="Times New Roman"/>
                      <w:color w:val="auto"/>
                      <w:sz w:val="21"/>
                      <w:szCs w:val="21"/>
                      <w:u w:val="single"/>
                      <w:lang w:eastAsia="zh-CN"/>
                    </w:rPr>
                    <w:t>）</w:t>
                  </w:r>
                </w:p>
              </w:tc>
              <w:tc>
                <w:tcPr>
                  <w:tcW w:w="556" w:type="pct"/>
                  <w:shd w:val="clear" w:color="auto" w:fill="auto"/>
                  <w:vAlign w:val="center"/>
                </w:tcPr>
                <w:p w14:paraId="3B0121C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颗粒物</w:t>
                  </w:r>
                </w:p>
              </w:tc>
              <w:tc>
                <w:tcPr>
                  <w:tcW w:w="406" w:type="pct"/>
                  <w:shd w:val="clear" w:color="auto" w:fill="auto"/>
                  <w:vAlign w:val="center"/>
                </w:tcPr>
                <w:p w14:paraId="025C0D6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无组织</w:t>
                  </w:r>
                </w:p>
              </w:tc>
              <w:tc>
                <w:tcPr>
                  <w:tcW w:w="507" w:type="pct"/>
                  <w:shd w:val="clear" w:color="auto" w:fill="auto"/>
                  <w:vAlign w:val="center"/>
                </w:tcPr>
                <w:p w14:paraId="30AC5C9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68.9</w:t>
                  </w:r>
                </w:p>
              </w:tc>
              <w:tc>
                <w:tcPr>
                  <w:tcW w:w="470" w:type="pct"/>
                  <w:shd w:val="clear" w:color="auto" w:fill="auto"/>
                  <w:vAlign w:val="center"/>
                </w:tcPr>
                <w:p w14:paraId="119B756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0.007</w:t>
                  </w:r>
                </w:p>
              </w:tc>
              <w:tc>
                <w:tcPr>
                  <w:tcW w:w="477" w:type="pct"/>
                  <w:shd w:val="clear" w:color="auto" w:fill="auto"/>
                  <w:vAlign w:val="center"/>
                </w:tcPr>
                <w:p w14:paraId="7B0752C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c>
                <w:tcPr>
                  <w:tcW w:w="507" w:type="pct"/>
                  <w:shd w:val="clear" w:color="auto" w:fill="auto"/>
                  <w:vAlign w:val="center"/>
                </w:tcPr>
                <w:p w14:paraId="13D00DC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0.004</w:t>
                  </w:r>
                </w:p>
              </w:tc>
              <w:tc>
                <w:tcPr>
                  <w:tcW w:w="758" w:type="pct"/>
                  <w:shd w:val="clear" w:color="auto" w:fill="auto"/>
                  <w:vAlign w:val="center"/>
                </w:tcPr>
                <w:p w14:paraId="3E57895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沙克龙旋风除尘器+厂房封闭</w:t>
                  </w:r>
                </w:p>
              </w:tc>
              <w:tc>
                <w:tcPr>
                  <w:tcW w:w="768" w:type="pct"/>
                  <w:shd w:val="clear" w:color="auto" w:fill="auto"/>
                  <w:vAlign w:val="center"/>
                </w:tcPr>
                <w:p w14:paraId="5F9CCEF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r>
            <w:tr w14:paraId="730A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8" w:hRule="atLeast"/>
              </w:trPr>
              <w:tc>
                <w:tcPr>
                  <w:tcW w:w="546" w:type="pct"/>
                  <w:vMerge w:val="restart"/>
                  <w:shd w:val="clear" w:color="auto" w:fill="auto"/>
                  <w:vAlign w:val="center"/>
                </w:tcPr>
                <w:p w14:paraId="02FA0DE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浸出工序产生的挥发性有机物（</w:t>
                  </w:r>
                  <w:r>
                    <w:rPr>
                      <w:rFonts w:hint="default" w:ascii="Times New Roman" w:hAnsi="Times New Roman" w:eastAsia="宋体" w:cs="Times New Roman"/>
                      <w:color w:val="auto"/>
                      <w:sz w:val="21"/>
                      <w:szCs w:val="21"/>
                      <w:u w:val="single"/>
                      <w:lang w:val="en-US" w:eastAsia="zh-CN"/>
                    </w:rPr>
                    <w:t>G</w:t>
                  </w:r>
                  <w:r>
                    <w:rPr>
                      <w:rFonts w:hint="eastAsia" w:cs="Times New Roman"/>
                      <w:color w:val="auto"/>
                      <w:sz w:val="21"/>
                      <w:szCs w:val="21"/>
                      <w:u w:val="single"/>
                      <w:lang w:val="en-US" w:eastAsia="zh-CN"/>
                    </w:rPr>
                    <w:t>4</w:t>
                  </w:r>
                  <w:r>
                    <w:rPr>
                      <w:rFonts w:hint="default" w:ascii="Times New Roman" w:hAnsi="Times New Roman" w:eastAsia="宋体" w:cs="Times New Roman"/>
                      <w:color w:val="auto"/>
                      <w:sz w:val="21"/>
                      <w:szCs w:val="21"/>
                      <w:u w:val="single"/>
                      <w:lang w:eastAsia="zh-CN"/>
                    </w:rPr>
                    <w:t>）</w:t>
                  </w:r>
                </w:p>
              </w:tc>
              <w:tc>
                <w:tcPr>
                  <w:tcW w:w="556" w:type="pct"/>
                  <w:shd w:val="clear" w:color="auto" w:fill="auto"/>
                  <w:vAlign w:val="center"/>
                </w:tcPr>
                <w:p w14:paraId="2D6C20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000000"/>
                      <w:sz w:val="24"/>
                      <w:szCs w:val="24"/>
                      <w:lang w:val="en-US" w:eastAsia="zh-CN"/>
                    </w:rPr>
                    <w:t>VOC</w:t>
                  </w:r>
                  <w:r>
                    <w:rPr>
                      <w:rFonts w:hint="default" w:ascii="Times New Roman" w:hAnsi="Times New Roman" w:eastAsia="宋体" w:cs="Times New Roman"/>
                      <w:color w:val="000000"/>
                      <w:sz w:val="24"/>
                      <w:szCs w:val="24"/>
                      <w:vertAlign w:val="subscript"/>
                      <w:lang w:val="en-US" w:eastAsia="zh-CN"/>
                    </w:rPr>
                    <w:t>S</w:t>
                  </w:r>
                </w:p>
              </w:tc>
              <w:tc>
                <w:tcPr>
                  <w:tcW w:w="406" w:type="pct"/>
                  <w:shd w:val="clear" w:color="auto" w:fill="auto"/>
                  <w:vAlign w:val="center"/>
                </w:tcPr>
                <w:p w14:paraId="60CB983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有组织</w:t>
                  </w:r>
                </w:p>
              </w:tc>
              <w:tc>
                <w:tcPr>
                  <w:tcW w:w="507" w:type="pct"/>
                  <w:shd w:val="clear" w:color="auto" w:fill="auto"/>
                  <w:vAlign w:val="center"/>
                </w:tcPr>
                <w:p w14:paraId="7E5BC18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3.86</w:t>
                  </w:r>
                </w:p>
              </w:tc>
              <w:tc>
                <w:tcPr>
                  <w:tcW w:w="470" w:type="pct"/>
                  <w:shd w:val="clear" w:color="auto" w:fill="auto"/>
                  <w:vAlign w:val="center"/>
                </w:tcPr>
                <w:p w14:paraId="13B765B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3.86</w:t>
                  </w:r>
                </w:p>
              </w:tc>
              <w:tc>
                <w:tcPr>
                  <w:tcW w:w="477" w:type="pct"/>
                  <w:shd w:val="clear" w:color="auto" w:fill="auto"/>
                  <w:vAlign w:val="center"/>
                </w:tcPr>
                <w:p w14:paraId="669095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c>
                <w:tcPr>
                  <w:tcW w:w="507" w:type="pct"/>
                  <w:shd w:val="clear" w:color="auto" w:fill="auto"/>
                  <w:vAlign w:val="center"/>
                </w:tcPr>
                <w:p w14:paraId="1AAE28A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0.64</w:t>
                  </w:r>
                </w:p>
              </w:tc>
              <w:tc>
                <w:tcPr>
                  <w:tcW w:w="758" w:type="pct"/>
                  <w:shd w:val="clear" w:color="auto" w:fill="auto"/>
                  <w:vAlign w:val="center"/>
                </w:tcPr>
                <w:p w14:paraId="55E095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冷冻法</w:t>
                  </w:r>
                </w:p>
              </w:tc>
              <w:tc>
                <w:tcPr>
                  <w:tcW w:w="768" w:type="pct"/>
                  <w:shd w:val="clear" w:color="auto" w:fill="auto"/>
                  <w:vAlign w:val="center"/>
                </w:tcPr>
                <w:p w14:paraId="01780AB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尾气排放口通过管道直接与15m高排气筒相连，未设置风机</w:t>
                  </w:r>
                </w:p>
              </w:tc>
            </w:tr>
            <w:tr w14:paraId="2E0C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46" w:type="pct"/>
                  <w:vMerge w:val="continue"/>
                  <w:shd w:val="clear" w:color="auto" w:fill="auto"/>
                  <w:vAlign w:val="center"/>
                </w:tcPr>
                <w:p w14:paraId="1BCE47A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eastAsia="zh-CN"/>
                    </w:rPr>
                  </w:pPr>
                </w:p>
              </w:tc>
              <w:tc>
                <w:tcPr>
                  <w:tcW w:w="556" w:type="pct"/>
                  <w:shd w:val="clear" w:color="auto" w:fill="auto"/>
                  <w:vAlign w:val="center"/>
                </w:tcPr>
                <w:p w14:paraId="2850339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000000"/>
                      <w:sz w:val="24"/>
                      <w:szCs w:val="24"/>
                      <w:lang w:val="en-US" w:eastAsia="zh-CN"/>
                    </w:rPr>
                    <w:t>VOC</w:t>
                  </w:r>
                  <w:r>
                    <w:rPr>
                      <w:rFonts w:hint="default" w:ascii="Times New Roman" w:hAnsi="Times New Roman" w:eastAsia="宋体" w:cs="Times New Roman"/>
                      <w:color w:val="000000"/>
                      <w:sz w:val="24"/>
                      <w:szCs w:val="24"/>
                      <w:vertAlign w:val="subscript"/>
                      <w:lang w:val="en-US" w:eastAsia="zh-CN"/>
                    </w:rPr>
                    <w:t>S</w:t>
                  </w:r>
                </w:p>
              </w:tc>
              <w:tc>
                <w:tcPr>
                  <w:tcW w:w="406" w:type="pct"/>
                  <w:shd w:val="clear" w:color="auto" w:fill="auto"/>
                  <w:vAlign w:val="center"/>
                </w:tcPr>
                <w:p w14:paraId="4A110E7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sz w:val="21"/>
                      <w:szCs w:val="21"/>
                      <w:u w:val="single"/>
                      <w:lang w:eastAsia="zh-CN"/>
                    </w:rPr>
                    <w:t>无组织</w:t>
                  </w:r>
                </w:p>
              </w:tc>
              <w:tc>
                <w:tcPr>
                  <w:tcW w:w="507" w:type="pct"/>
                  <w:shd w:val="clear" w:color="auto" w:fill="auto"/>
                  <w:vAlign w:val="center"/>
                </w:tcPr>
                <w:p w14:paraId="2F776E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0.00346</w:t>
                  </w:r>
                </w:p>
              </w:tc>
              <w:tc>
                <w:tcPr>
                  <w:tcW w:w="470" w:type="pct"/>
                  <w:shd w:val="clear" w:color="auto" w:fill="auto"/>
                  <w:vAlign w:val="center"/>
                </w:tcPr>
                <w:p w14:paraId="7382F00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0.00346</w:t>
                  </w:r>
                </w:p>
              </w:tc>
              <w:tc>
                <w:tcPr>
                  <w:tcW w:w="477" w:type="pct"/>
                  <w:shd w:val="clear" w:color="auto" w:fill="auto"/>
                  <w:vAlign w:val="center"/>
                </w:tcPr>
                <w:p w14:paraId="4592855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c>
                <w:tcPr>
                  <w:tcW w:w="507" w:type="pct"/>
                  <w:shd w:val="clear" w:color="auto" w:fill="auto"/>
                  <w:vAlign w:val="center"/>
                </w:tcPr>
                <w:p w14:paraId="62650D9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0.0006</w:t>
                  </w:r>
                </w:p>
              </w:tc>
              <w:tc>
                <w:tcPr>
                  <w:tcW w:w="758" w:type="pct"/>
                  <w:shd w:val="clear" w:color="auto" w:fill="auto"/>
                  <w:vAlign w:val="center"/>
                </w:tcPr>
                <w:p w14:paraId="63463E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c>
                <w:tcPr>
                  <w:tcW w:w="768" w:type="pct"/>
                  <w:shd w:val="clear" w:color="auto" w:fill="auto"/>
                  <w:vAlign w:val="center"/>
                </w:tcPr>
                <w:p w14:paraId="28EC0F8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r>
            <w:tr w14:paraId="5886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46" w:type="pct"/>
                  <w:vMerge w:val="restart"/>
                  <w:shd w:val="clear" w:color="auto" w:fill="auto"/>
                  <w:vAlign w:val="center"/>
                </w:tcPr>
                <w:p w14:paraId="610E4DD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锅炉燃烧废气（</w:t>
                  </w:r>
                  <w:r>
                    <w:rPr>
                      <w:rFonts w:hint="default" w:ascii="Times New Roman" w:hAnsi="Times New Roman" w:eastAsia="宋体" w:cs="Times New Roman"/>
                      <w:color w:val="auto"/>
                      <w:sz w:val="21"/>
                      <w:szCs w:val="21"/>
                      <w:u w:val="single"/>
                      <w:lang w:val="en-US" w:eastAsia="zh-CN"/>
                    </w:rPr>
                    <w:t>G</w:t>
                  </w:r>
                  <w:r>
                    <w:rPr>
                      <w:rFonts w:hint="eastAsia" w:cs="Times New Roman"/>
                      <w:color w:val="auto"/>
                      <w:sz w:val="21"/>
                      <w:szCs w:val="21"/>
                      <w:u w:val="single"/>
                      <w:lang w:val="en-US" w:eastAsia="zh-CN"/>
                    </w:rPr>
                    <w:t>6</w:t>
                  </w:r>
                  <w:r>
                    <w:rPr>
                      <w:rFonts w:hint="default" w:ascii="Times New Roman" w:hAnsi="Times New Roman" w:eastAsia="宋体" w:cs="Times New Roman"/>
                      <w:color w:val="auto"/>
                      <w:sz w:val="21"/>
                      <w:szCs w:val="21"/>
                      <w:u w:val="single"/>
                      <w:lang w:eastAsia="zh-CN"/>
                    </w:rPr>
                    <w:t>）</w:t>
                  </w:r>
                </w:p>
              </w:tc>
              <w:tc>
                <w:tcPr>
                  <w:tcW w:w="556" w:type="pct"/>
                  <w:shd w:val="clear" w:color="auto" w:fill="auto"/>
                  <w:vAlign w:val="center"/>
                </w:tcPr>
                <w:p w14:paraId="12D601D4">
                  <w:pPr>
                    <w:pStyle w:val="68"/>
                    <w:spacing w:line="240" w:lineRule="auto"/>
                    <w:ind w:left="420" w:leftChars="0" w:hanging="420" w:hangingChars="20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Cs w:val="21"/>
                      <w:u w:val="single"/>
                      <w:lang w:eastAsia="zh-CN"/>
                    </w:rPr>
                    <w:t>颗粒物</w:t>
                  </w:r>
                </w:p>
              </w:tc>
              <w:tc>
                <w:tcPr>
                  <w:tcW w:w="406" w:type="pct"/>
                  <w:vMerge w:val="restart"/>
                  <w:shd w:val="clear" w:color="auto" w:fill="auto"/>
                  <w:vAlign w:val="center"/>
                </w:tcPr>
                <w:p w14:paraId="3FE59D3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有组织</w:t>
                  </w:r>
                </w:p>
              </w:tc>
              <w:tc>
                <w:tcPr>
                  <w:tcW w:w="507" w:type="pct"/>
                  <w:shd w:val="clear" w:color="auto" w:fill="auto"/>
                  <w:vAlign w:val="center"/>
                </w:tcPr>
                <w:p w14:paraId="1DCEA9F8">
                  <w:pPr>
                    <w:pStyle w:val="68"/>
                    <w:spacing w:line="240" w:lineRule="auto"/>
                    <w:ind w:left="420" w:leftChars="0" w:hanging="420" w:hangingChars="200"/>
                    <w:rPr>
                      <w:rFonts w:hint="default" w:ascii="Times New Roman" w:hAnsi="Times New Roman" w:eastAsia="宋体" w:cs="Times New Roman"/>
                      <w:color w:val="auto"/>
                      <w:sz w:val="21"/>
                      <w:szCs w:val="21"/>
                      <w:u w:val="single"/>
                      <w:lang w:val="en-US" w:eastAsia="zh-CN"/>
                    </w:rPr>
                  </w:pPr>
                  <w:r>
                    <w:rPr>
                      <w:rFonts w:hint="eastAsia" w:cs="Times New Roman"/>
                      <w:color w:val="auto"/>
                      <w:szCs w:val="21"/>
                      <w:u w:val="single"/>
                      <w:lang w:val="en-US" w:eastAsia="zh-CN"/>
                    </w:rPr>
                    <w:t>4.1</w:t>
                  </w:r>
                </w:p>
              </w:tc>
              <w:tc>
                <w:tcPr>
                  <w:tcW w:w="470" w:type="pct"/>
                  <w:shd w:val="clear" w:color="auto" w:fill="auto"/>
                  <w:vAlign w:val="center"/>
                </w:tcPr>
                <w:p w14:paraId="5373753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eastAsia" w:cs="Times New Roman"/>
                      <w:color w:val="auto"/>
                      <w:sz w:val="21"/>
                      <w:szCs w:val="21"/>
                      <w:u w:val="single"/>
                      <w:lang w:val="en-US" w:eastAsia="zh-CN"/>
                    </w:rPr>
                    <w:t>0.066</w:t>
                  </w:r>
                </w:p>
              </w:tc>
              <w:tc>
                <w:tcPr>
                  <w:tcW w:w="477" w:type="pct"/>
                  <w:shd w:val="clear" w:color="auto" w:fill="auto"/>
                  <w:vAlign w:val="center"/>
                </w:tcPr>
                <w:p w14:paraId="6415BE3F">
                  <w:pPr>
                    <w:pStyle w:val="68"/>
                    <w:spacing w:line="240" w:lineRule="auto"/>
                    <w:ind w:left="420" w:leftChars="0" w:hanging="420" w:hangingChars="200"/>
                    <w:rPr>
                      <w:rFonts w:hint="default" w:ascii="Times New Roman" w:hAnsi="Times New Roman" w:eastAsia="宋体" w:cs="Times New Roman"/>
                      <w:color w:val="auto"/>
                      <w:sz w:val="21"/>
                      <w:szCs w:val="21"/>
                      <w:u w:val="single"/>
                      <w:lang w:val="en-US" w:eastAsia="zh-CN"/>
                    </w:rPr>
                  </w:pPr>
                  <w:r>
                    <w:rPr>
                      <w:rFonts w:hint="eastAsia" w:cs="Times New Roman"/>
                      <w:color w:val="auto"/>
                      <w:sz w:val="21"/>
                      <w:szCs w:val="21"/>
                      <w:u w:val="single"/>
                      <w:lang w:val="en-US" w:eastAsia="zh-CN"/>
                    </w:rPr>
                    <w:t>1.12</w:t>
                  </w:r>
                </w:p>
              </w:tc>
              <w:tc>
                <w:tcPr>
                  <w:tcW w:w="507" w:type="pct"/>
                  <w:shd w:val="clear" w:color="auto" w:fill="auto"/>
                  <w:vAlign w:val="center"/>
                </w:tcPr>
                <w:p w14:paraId="43BBFC1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0.0</w:t>
                  </w:r>
                  <w:r>
                    <w:rPr>
                      <w:rFonts w:hint="eastAsia" w:cs="Times New Roman"/>
                      <w:color w:val="auto"/>
                      <w:sz w:val="21"/>
                      <w:szCs w:val="21"/>
                      <w:u w:val="single"/>
                      <w:lang w:val="en-US" w:eastAsia="zh-CN"/>
                    </w:rPr>
                    <w:t>11</w:t>
                  </w:r>
                </w:p>
              </w:tc>
              <w:tc>
                <w:tcPr>
                  <w:tcW w:w="758" w:type="pct"/>
                  <w:shd w:val="clear" w:color="auto" w:fill="auto"/>
                  <w:vAlign w:val="center"/>
                </w:tcPr>
                <w:p w14:paraId="3E7143D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脉冲式布袋除尘器</w:t>
                  </w:r>
                </w:p>
              </w:tc>
              <w:tc>
                <w:tcPr>
                  <w:tcW w:w="768" w:type="pct"/>
                  <w:vMerge w:val="restart"/>
                  <w:shd w:val="clear" w:color="auto" w:fill="auto"/>
                  <w:vAlign w:val="center"/>
                </w:tcPr>
                <w:p w14:paraId="2281025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废气经布袋除尘器处理后通过管道再经30m高筒外排外排</w:t>
                  </w:r>
                </w:p>
              </w:tc>
            </w:tr>
            <w:tr w14:paraId="3B5B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46" w:type="pct"/>
                  <w:vMerge w:val="continue"/>
                  <w:shd w:val="clear" w:color="auto" w:fill="auto"/>
                  <w:vAlign w:val="center"/>
                </w:tcPr>
                <w:p w14:paraId="2C6420CF">
                  <w:pPr>
                    <w:keepNext w:val="0"/>
                    <w:keepLines w:val="0"/>
                    <w:suppressLineNumbers w:val="0"/>
                    <w:spacing w:before="0" w:beforeAutospacing="0" w:after="0" w:afterAutospacing="0"/>
                    <w:ind w:left="0" w:right="0"/>
                    <w:jc w:val="center"/>
                    <w:rPr>
                      <w:rFonts w:hint="default" w:ascii="Times New Roman" w:hAnsi="Times New Roman" w:eastAsia="宋体" w:cs="Times New Roman"/>
                      <w:u w:val="single"/>
                    </w:rPr>
                  </w:pPr>
                </w:p>
              </w:tc>
              <w:tc>
                <w:tcPr>
                  <w:tcW w:w="556" w:type="pct"/>
                  <w:shd w:val="clear" w:color="auto" w:fill="auto"/>
                  <w:vAlign w:val="center"/>
                </w:tcPr>
                <w:p w14:paraId="2C7C140A">
                  <w:pPr>
                    <w:pStyle w:val="68"/>
                    <w:spacing w:line="240" w:lineRule="auto"/>
                    <w:ind w:left="420" w:leftChars="0" w:hanging="420" w:hangingChars="20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Cs w:val="21"/>
                      <w:u w:val="single"/>
                    </w:rPr>
                    <w:t>SO</w:t>
                  </w:r>
                  <w:r>
                    <w:rPr>
                      <w:rFonts w:hint="default" w:ascii="Times New Roman" w:hAnsi="Times New Roman" w:eastAsia="宋体" w:cs="Times New Roman"/>
                      <w:color w:val="auto"/>
                      <w:szCs w:val="21"/>
                      <w:u w:val="single"/>
                      <w:vertAlign w:val="subscript"/>
                    </w:rPr>
                    <w:t>2</w:t>
                  </w:r>
                </w:p>
              </w:tc>
              <w:tc>
                <w:tcPr>
                  <w:tcW w:w="406" w:type="pct"/>
                  <w:vMerge w:val="continue"/>
                  <w:shd w:val="clear" w:color="auto" w:fill="auto"/>
                  <w:vAlign w:val="center"/>
                </w:tcPr>
                <w:p w14:paraId="6BDE30E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eastAsia="zh-CN"/>
                    </w:rPr>
                  </w:pPr>
                </w:p>
              </w:tc>
              <w:tc>
                <w:tcPr>
                  <w:tcW w:w="507" w:type="pct"/>
                  <w:shd w:val="clear" w:color="auto" w:fill="auto"/>
                  <w:vAlign w:val="center"/>
                </w:tcPr>
                <w:p w14:paraId="15958649">
                  <w:pPr>
                    <w:pStyle w:val="68"/>
                    <w:spacing w:line="240" w:lineRule="auto"/>
                    <w:ind w:left="420" w:leftChars="0" w:hanging="420" w:hangingChars="200"/>
                    <w:rPr>
                      <w:rFonts w:hint="default" w:ascii="Times New Roman" w:hAnsi="Times New Roman" w:eastAsia="宋体" w:cs="Times New Roman"/>
                      <w:color w:val="auto"/>
                      <w:sz w:val="21"/>
                      <w:szCs w:val="21"/>
                      <w:u w:val="single"/>
                      <w:lang w:val="en-US" w:eastAsia="zh-CN"/>
                    </w:rPr>
                  </w:pPr>
                  <w:r>
                    <w:rPr>
                      <w:rFonts w:hint="eastAsia" w:cs="Times New Roman"/>
                      <w:color w:val="auto"/>
                      <w:szCs w:val="21"/>
                      <w:u w:val="single"/>
                      <w:lang w:val="en-US" w:eastAsia="zh-CN"/>
                    </w:rPr>
                    <w:t>2.8</w:t>
                  </w:r>
                </w:p>
              </w:tc>
              <w:tc>
                <w:tcPr>
                  <w:tcW w:w="470" w:type="pct"/>
                  <w:shd w:val="clear" w:color="auto" w:fill="auto"/>
                  <w:vAlign w:val="center"/>
                </w:tcPr>
                <w:p w14:paraId="08CD4FBE">
                  <w:pPr>
                    <w:pStyle w:val="68"/>
                    <w:spacing w:line="240" w:lineRule="auto"/>
                    <w:ind w:left="420" w:leftChars="0" w:hanging="420" w:hangingChars="200"/>
                    <w:rPr>
                      <w:rFonts w:hint="default" w:ascii="Times New Roman" w:hAnsi="Times New Roman" w:eastAsia="宋体" w:cs="Times New Roman"/>
                      <w:color w:val="auto"/>
                      <w:sz w:val="21"/>
                      <w:szCs w:val="21"/>
                      <w:u w:val="single"/>
                      <w:lang w:val="en-US" w:eastAsia="zh-CN"/>
                    </w:rPr>
                  </w:pPr>
                  <w:r>
                    <w:rPr>
                      <w:rFonts w:hint="eastAsia" w:cs="Times New Roman"/>
                      <w:color w:val="auto"/>
                      <w:szCs w:val="21"/>
                      <w:u w:val="single"/>
                      <w:lang w:val="en-US" w:eastAsia="zh-CN"/>
                    </w:rPr>
                    <w:t>2.8</w:t>
                  </w:r>
                </w:p>
              </w:tc>
              <w:tc>
                <w:tcPr>
                  <w:tcW w:w="477" w:type="pct"/>
                  <w:shd w:val="clear" w:color="auto" w:fill="auto"/>
                  <w:vAlign w:val="center"/>
                </w:tcPr>
                <w:p w14:paraId="65D3F0C8">
                  <w:pPr>
                    <w:pStyle w:val="68"/>
                    <w:spacing w:line="240" w:lineRule="auto"/>
                    <w:ind w:left="420" w:leftChars="0" w:hanging="420" w:hangingChars="200"/>
                    <w:rPr>
                      <w:rFonts w:hint="default" w:ascii="Times New Roman" w:hAnsi="Times New Roman" w:eastAsia="宋体" w:cs="Times New Roman"/>
                      <w:color w:val="auto"/>
                      <w:sz w:val="21"/>
                      <w:szCs w:val="21"/>
                      <w:u w:val="single"/>
                      <w:lang w:val="en-US" w:eastAsia="zh-CN"/>
                    </w:rPr>
                  </w:pPr>
                  <w:r>
                    <w:rPr>
                      <w:rFonts w:hint="eastAsia" w:cs="Times New Roman"/>
                      <w:color w:val="auto"/>
                      <w:szCs w:val="21"/>
                      <w:highlight w:val="none"/>
                      <w:u w:val="single"/>
                      <w:lang w:val="en-US" w:eastAsia="zh-CN"/>
                    </w:rPr>
                    <w:t>47.41</w:t>
                  </w:r>
                </w:p>
              </w:tc>
              <w:tc>
                <w:tcPr>
                  <w:tcW w:w="507" w:type="pct"/>
                  <w:shd w:val="clear" w:color="auto" w:fill="auto"/>
                  <w:vAlign w:val="center"/>
                </w:tcPr>
                <w:p w14:paraId="23C07F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w:t>
                  </w:r>
                  <w:r>
                    <w:rPr>
                      <w:rFonts w:hint="eastAsia" w:cs="Times New Roman"/>
                      <w:color w:val="auto"/>
                      <w:sz w:val="21"/>
                      <w:szCs w:val="21"/>
                      <w:u w:val="single"/>
                      <w:lang w:val="en-US" w:eastAsia="zh-CN"/>
                    </w:rPr>
                    <w:t>31</w:t>
                  </w:r>
                </w:p>
              </w:tc>
              <w:tc>
                <w:tcPr>
                  <w:tcW w:w="758" w:type="pct"/>
                  <w:shd w:val="clear" w:color="auto" w:fill="auto"/>
                  <w:vAlign w:val="center"/>
                </w:tcPr>
                <w:p w14:paraId="63EE973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val="en-US" w:eastAsia="zh-CN"/>
                    </w:rPr>
                    <w:t>/</w:t>
                  </w:r>
                </w:p>
              </w:tc>
              <w:tc>
                <w:tcPr>
                  <w:tcW w:w="768" w:type="pct"/>
                  <w:vMerge w:val="continue"/>
                  <w:shd w:val="clear" w:color="auto" w:fill="auto"/>
                  <w:vAlign w:val="center"/>
                </w:tcPr>
                <w:p w14:paraId="2E892F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p>
              </w:tc>
            </w:tr>
            <w:tr w14:paraId="7710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546" w:type="pct"/>
                  <w:vMerge w:val="continue"/>
                  <w:shd w:val="clear" w:color="auto" w:fill="auto"/>
                  <w:vAlign w:val="center"/>
                </w:tcPr>
                <w:p w14:paraId="29C1A2A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eastAsia="zh-CN"/>
                    </w:rPr>
                  </w:pPr>
                </w:p>
              </w:tc>
              <w:tc>
                <w:tcPr>
                  <w:tcW w:w="556" w:type="pct"/>
                  <w:shd w:val="clear" w:color="auto" w:fill="auto"/>
                  <w:vAlign w:val="center"/>
                </w:tcPr>
                <w:p w14:paraId="5BDD9F6A">
                  <w:pPr>
                    <w:pStyle w:val="68"/>
                    <w:spacing w:line="240" w:lineRule="auto"/>
                    <w:ind w:left="420" w:leftChars="0" w:hanging="420" w:hangingChars="200"/>
                    <w:jc w:val="center"/>
                    <w:rPr>
                      <w:rFonts w:hint="default" w:ascii="Times New Roman" w:hAnsi="Times New Roman" w:eastAsia="宋体" w:cs="Times New Roman"/>
                      <w:color w:val="auto"/>
                      <w:sz w:val="21"/>
                      <w:szCs w:val="21"/>
                      <w:u w:val="single"/>
                      <w:lang w:eastAsia="zh-CN"/>
                    </w:rPr>
                  </w:pPr>
                  <w:r>
                    <w:rPr>
                      <w:rFonts w:hint="default"/>
                      <w:u w:val="single"/>
                      <w:lang w:val="en-US" w:eastAsia="zh-CN"/>
                    </w:rPr>
                    <w:t>氮氧化物</w:t>
                  </w:r>
                </w:p>
              </w:tc>
              <w:tc>
                <w:tcPr>
                  <w:tcW w:w="406" w:type="pct"/>
                  <w:vMerge w:val="continue"/>
                  <w:shd w:val="clear" w:color="auto" w:fill="auto"/>
                  <w:vAlign w:val="center"/>
                </w:tcPr>
                <w:p w14:paraId="4630193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eastAsia="zh-CN"/>
                    </w:rPr>
                  </w:pPr>
                </w:p>
              </w:tc>
              <w:tc>
                <w:tcPr>
                  <w:tcW w:w="507" w:type="pct"/>
                  <w:shd w:val="clear" w:color="auto" w:fill="auto"/>
                  <w:vAlign w:val="center"/>
                </w:tcPr>
                <w:p w14:paraId="36243D7B">
                  <w:pPr>
                    <w:pStyle w:val="68"/>
                    <w:spacing w:line="240" w:lineRule="auto"/>
                    <w:ind w:left="420" w:leftChars="0" w:hanging="420" w:hangingChars="200"/>
                    <w:rPr>
                      <w:rFonts w:hint="default" w:ascii="Times New Roman" w:hAnsi="Times New Roman" w:eastAsia="宋体" w:cs="Times New Roman"/>
                      <w:color w:val="auto"/>
                      <w:sz w:val="21"/>
                      <w:szCs w:val="21"/>
                      <w:u w:val="single"/>
                      <w:lang w:val="en-US" w:eastAsia="zh-CN"/>
                    </w:rPr>
                  </w:pPr>
                  <w:r>
                    <w:rPr>
                      <w:rFonts w:hint="eastAsia" w:cs="Times New Roman"/>
                      <w:color w:val="auto"/>
                      <w:szCs w:val="21"/>
                      <w:u w:val="single"/>
                      <w:lang w:val="en-US" w:eastAsia="zh-CN"/>
                    </w:rPr>
                    <w:t>8.4</w:t>
                  </w:r>
                </w:p>
              </w:tc>
              <w:tc>
                <w:tcPr>
                  <w:tcW w:w="470" w:type="pct"/>
                  <w:shd w:val="clear" w:color="auto" w:fill="auto"/>
                  <w:vAlign w:val="center"/>
                </w:tcPr>
                <w:p w14:paraId="64DA6912">
                  <w:pPr>
                    <w:pStyle w:val="68"/>
                    <w:spacing w:line="240" w:lineRule="auto"/>
                    <w:ind w:left="420" w:leftChars="0" w:hanging="420" w:hangingChars="200"/>
                    <w:rPr>
                      <w:rFonts w:hint="default" w:ascii="Times New Roman" w:hAnsi="Times New Roman" w:eastAsia="宋体" w:cs="Times New Roman"/>
                      <w:color w:val="auto"/>
                      <w:sz w:val="21"/>
                      <w:szCs w:val="21"/>
                      <w:u w:val="single"/>
                      <w:lang w:val="en-US" w:eastAsia="zh-CN"/>
                    </w:rPr>
                  </w:pPr>
                  <w:r>
                    <w:rPr>
                      <w:rFonts w:hint="eastAsia" w:cs="Times New Roman"/>
                      <w:color w:val="auto"/>
                      <w:szCs w:val="21"/>
                      <w:u w:val="single"/>
                      <w:lang w:val="en-US" w:eastAsia="zh-CN"/>
                    </w:rPr>
                    <w:t>1.76</w:t>
                  </w:r>
                </w:p>
              </w:tc>
              <w:tc>
                <w:tcPr>
                  <w:tcW w:w="477" w:type="pct"/>
                  <w:shd w:val="clear" w:color="auto" w:fill="auto"/>
                  <w:vAlign w:val="center"/>
                </w:tcPr>
                <w:p w14:paraId="06F5F847">
                  <w:pPr>
                    <w:pStyle w:val="68"/>
                    <w:spacing w:line="240" w:lineRule="auto"/>
                    <w:ind w:left="420" w:leftChars="0" w:hanging="420" w:hangingChars="200"/>
                    <w:rPr>
                      <w:rFonts w:hint="default" w:ascii="Times New Roman" w:hAnsi="Times New Roman" w:eastAsia="宋体" w:cs="Times New Roman"/>
                      <w:color w:val="auto"/>
                      <w:sz w:val="21"/>
                      <w:szCs w:val="21"/>
                      <w:u w:val="single"/>
                      <w:lang w:val="en-US" w:eastAsia="zh-CN"/>
                    </w:rPr>
                  </w:pPr>
                  <w:r>
                    <w:rPr>
                      <w:rFonts w:hint="eastAsia" w:cs="Times New Roman"/>
                      <w:color w:val="auto"/>
                      <w:szCs w:val="21"/>
                      <w:highlight w:val="none"/>
                      <w:u w:val="single"/>
                      <w:lang w:val="en-US" w:eastAsia="zh-CN"/>
                    </w:rPr>
                    <w:t>29.8</w:t>
                  </w:r>
                </w:p>
              </w:tc>
              <w:tc>
                <w:tcPr>
                  <w:tcW w:w="507" w:type="pct"/>
                  <w:shd w:val="clear" w:color="auto" w:fill="auto"/>
                  <w:vAlign w:val="center"/>
                </w:tcPr>
                <w:p w14:paraId="23C8160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w:t>
                  </w:r>
                  <w:r>
                    <w:rPr>
                      <w:rFonts w:hint="eastAsia" w:cs="Times New Roman"/>
                      <w:color w:val="auto"/>
                      <w:sz w:val="21"/>
                      <w:szCs w:val="21"/>
                      <w:u w:val="single"/>
                      <w:lang w:val="en-US" w:eastAsia="zh-CN"/>
                    </w:rPr>
                    <w:t>49</w:t>
                  </w:r>
                </w:p>
              </w:tc>
              <w:tc>
                <w:tcPr>
                  <w:tcW w:w="758" w:type="pct"/>
                  <w:shd w:val="clear" w:color="auto" w:fill="auto"/>
                  <w:vAlign w:val="center"/>
                </w:tcPr>
                <w:p w14:paraId="65470B7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eastAsia" w:cs="Times New Roman"/>
                      <w:color w:val="auto"/>
                      <w:sz w:val="21"/>
                      <w:szCs w:val="21"/>
                      <w:u w:val="single"/>
                      <w:lang w:val="en-US" w:eastAsia="zh-CN"/>
                    </w:rPr>
                    <w:t>低氮燃烧+SCR技术</w:t>
                  </w:r>
                </w:p>
              </w:tc>
              <w:tc>
                <w:tcPr>
                  <w:tcW w:w="768" w:type="pct"/>
                  <w:vMerge w:val="continue"/>
                  <w:shd w:val="clear" w:color="auto" w:fill="auto"/>
                  <w:vAlign w:val="center"/>
                </w:tcPr>
                <w:p w14:paraId="4E33A35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p>
              </w:tc>
            </w:tr>
            <w:tr w14:paraId="5ABA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46" w:type="pct"/>
                  <w:vMerge w:val="restart"/>
                  <w:shd w:val="clear" w:color="auto" w:fill="auto"/>
                  <w:vAlign w:val="center"/>
                </w:tcPr>
                <w:p w14:paraId="081BDD4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污水处理站废气（</w:t>
                  </w:r>
                  <w:r>
                    <w:rPr>
                      <w:rFonts w:hint="default" w:ascii="Times New Roman" w:hAnsi="Times New Roman" w:eastAsia="宋体" w:cs="Times New Roman"/>
                      <w:color w:val="auto"/>
                      <w:sz w:val="21"/>
                      <w:szCs w:val="21"/>
                      <w:u w:val="single"/>
                      <w:lang w:val="en-US" w:eastAsia="zh-CN"/>
                    </w:rPr>
                    <w:t>G</w:t>
                  </w:r>
                  <w:r>
                    <w:rPr>
                      <w:rFonts w:hint="eastAsia" w:cs="Times New Roman"/>
                      <w:color w:val="auto"/>
                      <w:sz w:val="21"/>
                      <w:szCs w:val="21"/>
                      <w:u w:val="single"/>
                      <w:lang w:val="en-US" w:eastAsia="zh-CN"/>
                    </w:rPr>
                    <w:t>7</w:t>
                  </w:r>
                  <w:r>
                    <w:rPr>
                      <w:rFonts w:hint="default" w:ascii="Times New Roman" w:hAnsi="Times New Roman" w:eastAsia="宋体" w:cs="Times New Roman"/>
                      <w:color w:val="auto"/>
                      <w:sz w:val="21"/>
                      <w:szCs w:val="21"/>
                      <w:u w:val="single"/>
                      <w:lang w:eastAsia="zh-CN"/>
                    </w:rPr>
                    <w:t>）</w:t>
                  </w:r>
                </w:p>
              </w:tc>
              <w:tc>
                <w:tcPr>
                  <w:tcW w:w="556" w:type="pct"/>
                  <w:shd w:val="clear" w:color="auto" w:fill="auto"/>
                  <w:vAlign w:val="center"/>
                </w:tcPr>
                <w:p w14:paraId="7D8D8611">
                  <w:pPr>
                    <w:pStyle w:val="68"/>
                    <w:spacing w:line="240" w:lineRule="auto"/>
                    <w:ind w:left="420" w:leftChars="0" w:hanging="420" w:hangingChars="200"/>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kern w:val="2"/>
                      <w:sz w:val="21"/>
                      <w:szCs w:val="21"/>
                      <w:u w:val="single"/>
                      <w:lang w:val="en-US" w:eastAsia="zh-CN" w:bidi="ar-SA"/>
                    </w:rPr>
                    <w:t>氨</w:t>
                  </w:r>
                </w:p>
              </w:tc>
              <w:tc>
                <w:tcPr>
                  <w:tcW w:w="406" w:type="pct"/>
                  <w:vMerge w:val="restart"/>
                  <w:shd w:val="clear" w:color="auto" w:fill="auto"/>
                  <w:vAlign w:val="center"/>
                </w:tcPr>
                <w:p w14:paraId="7C2B2C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无组织</w:t>
                  </w:r>
                </w:p>
              </w:tc>
              <w:tc>
                <w:tcPr>
                  <w:tcW w:w="507" w:type="pct"/>
                  <w:shd w:val="clear" w:color="auto" w:fill="auto"/>
                  <w:vAlign w:val="center"/>
                </w:tcPr>
                <w:p w14:paraId="46659406">
                  <w:pPr>
                    <w:pStyle w:val="68"/>
                    <w:spacing w:line="240" w:lineRule="auto"/>
                    <w:ind w:left="420" w:leftChars="0" w:hanging="420" w:hangingChars="200"/>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0.025</w:t>
                  </w:r>
                </w:p>
              </w:tc>
              <w:tc>
                <w:tcPr>
                  <w:tcW w:w="470" w:type="pct"/>
                  <w:shd w:val="clear" w:color="auto" w:fill="auto"/>
                  <w:vAlign w:val="center"/>
                </w:tcPr>
                <w:p w14:paraId="03C2F0BE">
                  <w:pPr>
                    <w:pStyle w:val="68"/>
                    <w:spacing w:line="240" w:lineRule="auto"/>
                    <w:ind w:left="420" w:leftChars="0" w:hanging="420" w:hangingChars="200"/>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0.025</w:t>
                  </w:r>
                </w:p>
              </w:tc>
              <w:tc>
                <w:tcPr>
                  <w:tcW w:w="477" w:type="pct"/>
                  <w:shd w:val="clear" w:color="auto" w:fill="auto"/>
                  <w:vAlign w:val="center"/>
                </w:tcPr>
                <w:p w14:paraId="2AEEA50E">
                  <w:pPr>
                    <w:pStyle w:val="68"/>
                    <w:spacing w:line="240" w:lineRule="auto"/>
                    <w:ind w:left="420" w:leftChars="0" w:hanging="420" w:hangingChars="200"/>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w:t>
                  </w:r>
                </w:p>
              </w:tc>
              <w:tc>
                <w:tcPr>
                  <w:tcW w:w="507" w:type="pct"/>
                  <w:shd w:val="clear" w:color="auto" w:fill="auto"/>
                  <w:vAlign w:val="center"/>
                </w:tcPr>
                <w:p w14:paraId="4AA7165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0.0043</w:t>
                  </w:r>
                </w:p>
              </w:tc>
              <w:tc>
                <w:tcPr>
                  <w:tcW w:w="758" w:type="pct"/>
                  <w:vMerge w:val="restart"/>
                  <w:shd w:val="clear" w:color="auto" w:fill="auto"/>
                  <w:vAlign w:val="center"/>
                </w:tcPr>
                <w:p w14:paraId="781303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kern w:val="0"/>
                      <w:sz w:val="21"/>
                      <w:szCs w:val="21"/>
                      <w:u w:val="single"/>
                      <w:lang w:val="en-US" w:eastAsia="zh-CN"/>
                    </w:rPr>
                    <w:t>构筑物加盖、污水处理设备密闭</w:t>
                  </w:r>
                </w:p>
              </w:tc>
              <w:tc>
                <w:tcPr>
                  <w:tcW w:w="768" w:type="pct"/>
                  <w:shd w:val="clear" w:color="auto" w:fill="auto"/>
                  <w:vAlign w:val="center"/>
                </w:tcPr>
                <w:p w14:paraId="4027222B">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w:t>
                  </w:r>
                </w:p>
              </w:tc>
            </w:tr>
            <w:tr w14:paraId="06A8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46" w:type="pct"/>
                  <w:vMerge w:val="continue"/>
                  <w:shd w:val="clear" w:color="auto" w:fill="auto"/>
                  <w:vAlign w:val="center"/>
                </w:tcPr>
                <w:p w14:paraId="11836AF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eastAsia="zh-CN"/>
                    </w:rPr>
                  </w:pPr>
                </w:p>
              </w:tc>
              <w:tc>
                <w:tcPr>
                  <w:tcW w:w="556" w:type="pct"/>
                  <w:shd w:val="clear" w:color="auto" w:fill="auto"/>
                  <w:vAlign w:val="center"/>
                </w:tcPr>
                <w:p w14:paraId="03034FA4">
                  <w:pPr>
                    <w:pStyle w:val="68"/>
                    <w:spacing w:line="240" w:lineRule="auto"/>
                    <w:ind w:left="420" w:leftChars="0" w:hanging="420" w:hangingChars="200"/>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kern w:val="2"/>
                      <w:sz w:val="21"/>
                      <w:szCs w:val="21"/>
                      <w:u w:val="single"/>
                      <w:lang w:val="en-US" w:eastAsia="zh-CN" w:bidi="ar-SA"/>
                    </w:rPr>
                    <w:t>硫化氢</w:t>
                  </w:r>
                </w:p>
              </w:tc>
              <w:tc>
                <w:tcPr>
                  <w:tcW w:w="406" w:type="pct"/>
                  <w:vMerge w:val="continue"/>
                  <w:shd w:val="clear" w:color="auto" w:fill="auto"/>
                  <w:vAlign w:val="center"/>
                </w:tcPr>
                <w:p w14:paraId="1BFD78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eastAsia="zh-CN"/>
                    </w:rPr>
                  </w:pPr>
                </w:p>
              </w:tc>
              <w:tc>
                <w:tcPr>
                  <w:tcW w:w="507" w:type="pct"/>
                  <w:shd w:val="clear" w:color="auto" w:fill="auto"/>
                  <w:vAlign w:val="center"/>
                </w:tcPr>
                <w:p w14:paraId="36AE34D4">
                  <w:pPr>
                    <w:pStyle w:val="68"/>
                    <w:spacing w:line="240" w:lineRule="auto"/>
                    <w:ind w:left="420" w:leftChars="0" w:hanging="420" w:hangingChars="200"/>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0.001</w:t>
                  </w:r>
                </w:p>
              </w:tc>
              <w:tc>
                <w:tcPr>
                  <w:tcW w:w="470" w:type="pct"/>
                  <w:shd w:val="clear" w:color="auto" w:fill="auto"/>
                  <w:vAlign w:val="center"/>
                </w:tcPr>
                <w:p w14:paraId="08C3ABB3">
                  <w:pPr>
                    <w:pStyle w:val="68"/>
                    <w:spacing w:line="240" w:lineRule="auto"/>
                    <w:ind w:left="420" w:leftChars="0" w:hanging="420" w:hangingChars="200"/>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0.001</w:t>
                  </w:r>
                </w:p>
              </w:tc>
              <w:tc>
                <w:tcPr>
                  <w:tcW w:w="477" w:type="pct"/>
                  <w:shd w:val="clear" w:color="auto" w:fill="auto"/>
                  <w:vAlign w:val="center"/>
                </w:tcPr>
                <w:p w14:paraId="28BF7E43">
                  <w:pPr>
                    <w:pStyle w:val="68"/>
                    <w:spacing w:line="240" w:lineRule="auto"/>
                    <w:ind w:left="420" w:leftChars="0" w:hanging="420" w:hangingChars="200"/>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w:t>
                  </w:r>
                </w:p>
              </w:tc>
              <w:tc>
                <w:tcPr>
                  <w:tcW w:w="507" w:type="pct"/>
                  <w:shd w:val="clear" w:color="auto" w:fill="auto"/>
                  <w:vAlign w:val="center"/>
                </w:tcPr>
                <w:p w14:paraId="414A97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0.0002</w:t>
                  </w:r>
                </w:p>
              </w:tc>
              <w:tc>
                <w:tcPr>
                  <w:tcW w:w="758" w:type="pct"/>
                  <w:vMerge w:val="continue"/>
                  <w:shd w:val="clear" w:color="auto" w:fill="auto"/>
                  <w:vAlign w:val="center"/>
                </w:tcPr>
                <w:p w14:paraId="698BF90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p>
              </w:tc>
              <w:tc>
                <w:tcPr>
                  <w:tcW w:w="768" w:type="pct"/>
                  <w:shd w:val="clear" w:color="auto" w:fill="auto"/>
                  <w:vAlign w:val="center"/>
                </w:tcPr>
                <w:p w14:paraId="5A4C14E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w:t>
                  </w:r>
                </w:p>
              </w:tc>
            </w:tr>
          </w:tbl>
          <w:p w14:paraId="5378291E">
            <w:pPr>
              <w:pStyle w:val="6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480" w:firstLineChars="200"/>
              <w:textAlignment w:val="auto"/>
              <w:rPr>
                <w:rFonts w:hint="default" w:ascii="Times New Roman" w:hAnsi="Times New Roman" w:eastAsia="宋体" w:cs="Times New Roman"/>
                <w:b/>
                <w:bCs/>
                <w:color w:val="000000"/>
                <w:sz w:val="24"/>
                <w:lang w:val="en-US" w:eastAsia="zh-CN"/>
              </w:rPr>
            </w:pPr>
            <w:r>
              <w:rPr>
                <w:rFonts w:hint="default" w:ascii="Times New Roman" w:hAnsi="Times New Roman" w:eastAsia="宋体" w:cs="Times New Roman"/>
                <w:color w:val="auto"/>
                <w:sz w:val="24"/>
                <w:szCs w:val="24"/>
                <w:highlight w:val="none"/>
              </w:rPr>
              <w:t>综上所述，项目产生的废气经上述措施处理后，不会对项目周围大气环境产生明显的影响</w:t>
            </w:r>
          </w:p>
          <w:p w14:paraId="40A23799">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sz w:val="24"/>
                <w:u w:val="single"/>
                <w:lang w:eastAsia="zh-CN"/>
              </w:rPr>
            </w:pPr>
            <w:r>
              <w:rPr>
                <w:rFonts w:hint="default" w:ascii="Times New Roman" w:hAnsi="Times New Roman" w:eastAsia="宋体" w:cs="Times New Roman"/>
                <w:b w:val="0"/>
                <w:bCs w:val="0"/>
                <w:color w:val="000000"/>
                <w:sz w:val="24"/>
                <w:u w:val="single"/>
                <w:lang w:val="en-US" w:eastAsia="zh-CN"/>
              </w:rPr>
              <w:t>（3）</w:t>
            </w:r>
            <w:r>
              <w:rPr>
                <w:rFonts w:hint="default" w:ascii="Times New Roman" w:hAnsi="Times New Roman" w:eastAsia="宋体" w:cs="Times New Roman"/>
                <w:b w:val="0"/>
                <w:bCs w:val="0"/>
                <w:color w:val="000000"/>
                <w:sz w:val="24"/>
                <w:u w:val="single"/>
                <w:lang w:eastAsia="zh-CN"/>
              </w:rPr>
              <w:t>废气治理措施达标可行性分析</w:t>
            </w:r>
          </w:p>
          <w:p w14:paraId="0D5DF725">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000000"/>
                <w:sz w:val="24"/>
                <w:u w:val="single"/>
                <w:lang w:val="en-US" w:eastAsia="zh-CN"/>
              </w:rPr>
            </w:pPr>
            <w:r>
              <w:rPr>
                <w:rFonts w:hint="default" w:ascii="Times New Roman" w:hAnsi="Times New Roman" w:eastAsia="宋体" w:cs="Times New Roman"/>
                <w:b w:val="0"/>
                <w:bCs w:val="0"/>
                <w:color w:val="000000"/>
                <w:sz w:val="24"/>
                <w:u w:val="single"/>
                <w:lang w:val="en-US" w:eastAsia="zh-CN"/>
              </w:rPr>
              <w:t>《排污许可证申请与核发技术规范 农副食品加工工业-饲料加工、植物油加工工业》（HJ1110-2020）中要求破碎工序污染防治设施采取旋风除尘、污水处理站产生恶臭区域加罩或加盖密封等工艺，浸出工序有机废气可采取冷冻法工艺，本项目符合其要求。锅炉废气采取的脉冲式布袋除尘设施</w:t>
            </w:r>
            <w:r>
              <w:rPr>
                <w:rFonts w:hint="eastAsia" w:cs="Times New Roman"/>
                <w:b w:val="0"/>
                <w:bCs w:val="0"/>
                <w:color w:val="000000"/>
                <w:sz w:val="24"/>
                <w:u w:val="single"/>
                <w:lang w:val="en-US" w:eastAsia="zh-CN"/>
              </w:rPr>
              <w:t>、低氮燃烧+SCR技术</w:t>
            </w:r>
            <w:r>
              <w:rPr>
                <w:rFonts w:hint="default" w:ascii="Times New Roman" w:hAnsi="Times New Roman" w:eastAsia="宋体" w:cs="Times New Roman"/>
                <w:b w:val="0"/>
                <w:bCs w:val="0"/>
                <w:color w:val="000000"/>
                <w:sz w:val="24"/>
                <w:u w:val="single"/>
                <w:lang w:val="en-US" w:eastAsia="zh-CN"/>
              </w:rPr>
              <w:t>符合</w:t>
            </w:r>
            <w:r>
              <w:rPr>
                <w:rFonts w:hint="eastAsia" w:cs="Times New Roman"/>
                <w:b w:val="0"/>
                <w:bCs w:val="0"/>
                <w:color w:val="000000"/>
                <w:sz w:val="24"/>
                <w:u w:val="single"/>
                <w:lang w:val="en-US" w:eastAsia="zh-CN"/>
              </w:rPr>
              <w:t>《</w:t>
            </w:r>
            <w:r>
              <w:rPr>
                <w:rFonts w:hint="default" w:ascii="Times New Roman" w:hAnsi="Times New Roman" w:eastAsia="宋体" w:cs="Times New Roman"/>
                <w:b w:val="0"/>
                <w:bCs w:val="0"/>
                <w:color w:val="000000"/>
                <w:sz w:val="24"/>
                <w:u w:val="single"/>
                <w:lang w:val="en-US" w:eastAsia="zh-CN"/>
              </w:rPr>
              <w:t>排污许可证申请与核发技术规范  锅炉》（HJ953-2018）中的颗粒物污染防治措施要求，因此项目运营期对周边大气环境影响较小，防治措施可行。</w:t>
            </w:r>
          </w:p>
          <w:p w14:paraId="58B00A8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0" w:firstLineChars="200"/>
              <w:textAlignment w:val="auto"/>
              <w:rPr>
                <w:rFonts w:hint="default" w:ascii="Times New Roman" w:hAnsi="Times New Roman" w:eastAsia="宋体" w:cs="Times New Roman"/>
                <w:b w:val="0"/>
                <w:bCs w:val="0"/>
                <w:color w:val="000000"/>
                <w:sz w:val="24"/>
                <w:lang w:eastAsia="zh-CN"/>
              </w:rPr>
            </w:pPr>
            <w:r>
              <w:rPr>
                <w:rFonts w:hint="default" w:ascii="Times New Roman" w:hAnsi="Times New Roman" w:eastAsia="宋体" w:cs="Times New Roman"/>
                <w:b w:val="0"/>
                <w:bCs w:val="0"/>
                <w:color w:val="000000"/>
                <w:sz w:val="24"/>
                <w:lang w:eastAsia="zh-CN"/>
              </w:rPr>
              <w:t>（</w:t>
            </w:r>
            <w:r>
              <w:rPr>
                <w:rFonts w:hint="default" w:ascii="Times New Roman" w:hAnsi="Times New Roman" w:eastAsia="宋体" w:cs="Times New Roman"/>
                <w:b w:val="0"/>
                <w:bCs w:val="0"/>
                <w:color w:val="000000"/>
                <w:sz w:val="24"/>
                <w:lang w:val="en-US" w:eastAsia="zh-CN"/>
              </w:rPr>
              <w:t>4</w:t>
            </w:r>
            <w:r>
              <w:rPr>
                <w:rFonts w:hint="default" w:ascii="Times New Roman" w:hAnsi="Times New Roman" w:eastAsia="宋体" w:cs="Times New Roman"/>
                <w:b w:val="0"/>
                <w:bCs w:val="0"/>
                <w:color w:val="000000"/>
                <w:sz w:val="24"/>
                <w:lang w:eastAsia="zh-CN"/>
              </w:rPr>
              <w:t>）</w:t>
            </w:r>
            <w:r>
              <w:rPr>
                <w:rFonts w:hint="default" w:ascii="Times New Roman" w:hAnsi="Times New Roman" w:eastAsia="宋体" w:cs="Times New Roman"/>
                <w:color w:val="auto"/>
                <w:sz w:val="24"/>
                <w:szCs w:val="21"/>
                <w:highlight w:val="none"/>
                <w:lang w:eastAsia="zh-CN"/>
              </w:rPr>
              <w:t>排放口基本情况</w:t>
            </w:r>
          </w:p>
          <w:p w14:paraId="35F673BC">
            <w:pPr>
              <w:spacing w:line="36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eastAsia="zh-CN"/>
              </w:rPr>
              <w:t>表</w:t>
            </w:r>
            <w:r>
              <w:rPr>
                <w:rFonts w:hint="default" w:ascii="Times New Roman" w:hAnsi="Times New Roman" w:eastAsia="宋体"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lang w:val="en-US" w:eastAsia="zh-CN"/>
              </w:rPr>
              <w:t xml:space="preserve">  大气排放口基本情况表</w:t>
            </w:r>
          </w:p>
          <w:tbl>
            <w:tblPr>
              <w:tblStyle w:val="28"/>
              <w:tblW w:w="7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737"/>
              <w:gridCol w:w="771"/>
              <w:gridCol w:w="1073"/>
              <w:gridCol w:w="1675"/>
              <w:gridCol w:w="1638"/>
              <w:gridCol w:w="775"/>
              <w:gridCol w:w="869"/>
            </w:tblGrid>
            <w:tr w14:paraId="0E7E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59" w:type="dxa"/>
                  <w:vMerge w:val="restart"/>
                  <w:noWrap w:val="0"/>
                  <w:vAlign w:val="center"/>
                </w:tcPr>
                <w:p w14:paraId="680D87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序号</w:t>
                  </w:r>
                </w:p>
              </w:tc>
              <w:tc>
                <w:tcPr>
                  <w:tcW w:w="737" w:type="dxa"/>
                  <w:vMerge w:val="restart"/>
                  <w:noWrap w:val="0"/>
                  <w:vAlign w:val="center"/>
                </w:tcPr>
                <w:p w14:paraId="067E66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排放口编号</w:t>
                  </w:r>
                </w:p>
              </w:tc>
              <w:tc>
                <w:tcPr>
                  <w:tcW w:w="771" w:type="dxa"/>
                  <w:vMerge w:val="restart"/>
                  <w:noWrap w:val="0"/>
                  <w:vAlign w:val="center"/>
                </w:tcPr>
                <w:p w14:paraId="502D58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排放口名称</w:t>
                  </w:r>
                </w:p>
              </w:tc>
              <w:tc>
                <w:tcPr>
                  <w:tcW w:w="1073" w:type="dxa"/>
                  <w:vMerge w:val="restart"/>
                  <w:noWrap w:val="0"/>
                  <w:vAlign w:val="center"/>
                </w:tcPr>
                <w:p w14:paraId="7B9EBE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排放口类型</w:t>
                  </w:r>
                </w:p>
              </w:tc>
              <w:tc>
                <w:tcPr>
                  <w:tcW w:w="3313" w:type="dxa"/>
                  <w:gridSpan w:val="2"/>
                  <w:noWrap w:val="0"/>
                  <w:vAlign w:val="center"/>
                </w:tcPr>
                <w:p w14:paraId="7CF55C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rPr>
                  </w:pPr>
                  <w:r>
                    <w:rPr>
                      <w:rFonts w:hint="default" w:ascii="Times New Roman" w:hAnsi="Times New Roman" w:eastAsia="宋体" w:cs="Times New Roman"/>
                      <w:b/>
                      <w:bCs/>
                      <w:color w:val="auto"/>
                      <w:sz w:val="21"/>
                      <w:szCs w:val="21"/>
                      <w:highlight w:val="none"/>
                      <w:u w:val="single"/>
                      <w:vertAlign w:val="baseline"/>
                      <w:lang w:eastAsia="zh-CN"/>
                    </w:rPr>
                    <w:t>排放口地理坐标</w:t>
                  </w:r>
                </w:p>
              </w:tc>
              <w:tc>
                <w:tcPr>
                  <w:tcW w:w="775" w:type="dxa"/>
                  <w:vMerge w:val="restart"/>
                  <w:noWrap w:val="0"/>
                  <w:vAlign w:val="center"/>
                </w:tcPr>
                <w:p w14:paraId="161244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rPr>
                  </w:pPr>
                  <w:r>
                    <w:rPr>
                      <w:rFonts w:hint="default" w:ascii="Times New Roman" w:hAnsi="Times New Roman" w:eastAsia="宋体" w:cs="Times New Roman"/>
                      <w:b/>
                      <w:bCs/>
                      <w:color w:val="auto"/>
                      <w:sz w:val="21"/>
                      <w:szCs w:val="21"/>
                      <w:highlight w:val="none"/>
                      <w:u w:val="single"/>
                      <w:vertAlign w:val="baseline"/>
                      <w:lang w:eastAsia="zh-CN"/>
                    </w:rPr>
                    <w:t>排气筒高度</w:t>
                  </w:r>
                </w:p>
              </w:tc>
              <w:tc>
                <w:tcPr>
                  <w:tcW w:w="869" w:type="dxa"/>
                  <w:vMerge w:val="restart"/>
                  <w:noWrap w:val="0"/>
                  <w:vAlign w:val="center"/>
                </w:tcPr>
                <w:p w14:paraId="453E28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排气筒内径</w:t>
                  </w:r>
                </w:p>
              </w:tc>
            </w:tr>
            <w:tr w14:paraId="1620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59" w:type="dxa"/>
                  <w:vMerge w:val="continue"/>
                  <w:noWrap w:val="0"/>
                  <w:vAlign w:val="center"/>
                </w:tcPr>
                <w:p w14:paraId="74B799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p>
              </w:tc>
              <w:tc>
                <w:tcPr>
                  <w:tcW w:w="737" w:type="dxa"/>
                  <w:vMerge w:val="continue"/>
                  <w:noWrap w:val="0"/>
                  <w:vAlign w:val="center"/>
                </w:tcPr>
                <w:p w14:paraId="15B19F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p>
              </w:tc>
              <w:tc>
                <w:tcPr>
                  <w:tcW w:w="771" w:type="dxa"/>
                  <w:vMerge w:val="continue"/>
                  <w:noWrap w:val="0"/>
                  <w:vAlign w:val="center"/>
                </w:tcPr>
                <w:p w14:paraId="68A1FC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p>
              </w:tc>
              <w:tc>
                <w:tcPr>
                  <w:tcW w:w="1073" w:type="dxa"/>
                  <w:vMerge w:val="continue"/>
                  <w:noWrap w:val="0"/>
                  <w:vAlign w:val="center"/>
                </w:tcPr>
                <w:p w14:paraId="7A6DFA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p>
              </w:tc>
              <w:tc>
                <w:tcPr>
                  <w:tcW w:w="1675" w:type="dxa"/>
                  <w:noWrap w:val="0"/>
                  <w:vAlign w:val="center"/>
                </w:tcPr>
                <w:p w14:paraId="2F928E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经度</w:t>
                  </w:r>
                </w:p>
              </w:tc>
              <w:tc>
                <w:tcPr>
                  <w:tcW w:w="1638" w:type="dxa"/>
                  <w:noWrap w:val="0"/>
                  <w:vAlign w:val="center"/>
                </w:tcPr>
                <w:p w14:paraId="1A6D9E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纬度</w:t>
                  </w:r>
                </w:p>
              </w:tc>
              <w:tc>
                <w:tcPr>
                  <w:tcW w:w="775" w:type="dxa"/>
                  <w:vMerge w:val="continue"/>
                  <w:noWrap w:val="0"/>
                  <w:vAlign w:val="center"/>
                </w:tcPr>
                <w:p w14:paraId="4A2E50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c>
                <w:tcPr>
                  <w:tcW w:w="869" w:type="dxa"/>
                  <w:vMerge w:val="continue"/>
                  <w:noWrap w:val="0"/>
                  <w:vAlign w:val="center"/>
                </w:tcPr>
                <w:p w14:paraId="7CE8E5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r>
            <w:tr w14:paraId="2E6F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459" w:type="dxa"/>
                  <w:noWrap w:val="0"/>
                  <w:vAlign w:val="center"/>
                </w:tcPr>
                <w:p w14:paraId="4E96D0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1</w:t>
                  </w:r>
                </w:p>
              </w:tc>
              <w:tc>
                <w:tcPr>
                  <w:tcW w:w="737" w:type="dxa"/>
                  <w:noWrap w:val="0"/>
                  <w:vAlign w:val="center"/>
                </w:tcPr>
                <w:p w14:paraId="38DAA5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DA001</w:t>
                  </w:r>
                </w:p>
              </w:tc>
              <w:tc>
                <w:tcPr>
                  <w:tcW w:w="771" w:type="dxa"/>
                  <w:noWrap w:val="0"/>
                  <w:vAlign w:val="center"/>
                </w:tcPr>
                <w:p w14:paraId="67C79F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lang w:val="en-US" w:eastAsia="zh-CN"/>
                    </w:rPr>
                    <w:t>8t/h</w:t>
                  </w:r>
                  <w:r>
                    <w:rPr>
                      <w:rFonts w:hint="default" w:ascii="Times New Roman" w:hAnsi="Times New Roman" w:eastAsia="宋体" w:cs="Times New Roman"/>
                      <w:color w:val="auto"/>
                      <w:sz w:val="21"/>
                      <w:szCs w:val="21"/>
                      <w:highlight w:val="none"/>
                      <w:u w:val="single"/>
                      <w:lang w:eastAsia="zh-CN"/>
                    </w:rPr>
                    <w:t>天然气锅炉废气排放口</w:t>
                  </w:r>
                </w:p>
              </w:tc>
              <w:tc>
                <w:tcPr>
                  <w:tcW w:w="1073" w:type="dxa"/>
                  <w:noWrap w:val="0"/>
                  <w:vAlign w:val="center"/>
                </w:tcPr>
                <w:p w14:paraId="3E5C0A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一般排放口</w:t>
                  </w:r>
                </w:p>
              </w:tc>
              <w:tc>
                <w:tcPr>
                  <w:tcW w:w="1675" w:type="dxa"/>
                  <w:noWrap w:val="0"/>
                  <w:vAlign w:val="center"/>
                </w:tcPr>
                <w:p w14:paraId="4C52DC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r>
                    <w:rPr>
                      <w:rFonts w:hint="default" w:ascii="Times New Roman" w:hAnsi="Times New Roman" w:eastAsia="宋体" w:cs="Times New Roman"/>
                      <w:color w:val="auto"/>
                      <w:sz w:val="21"/>
                      <w:szCs w:val="21"/>
                      <w:highlight w:val="none"/>
                      <w:u w:val="single"/>
                      <w:vertAlign w:val="baseline"/>
                      <w:lang w:val="en-US" w:eastAsia="zh-CN"/>
                    </w:rPr>
                    <w:t>E</w:t>
                  </w:r>
                  <w:r>
                    <w:rPr>
                      <w:rFonts w:hint="default" w:ascii="Times New Roman" w:hAnsi="Times New Roman" w:eastAsia="宋体" w:cs="Times New Roman"/>
                      <w:color w:val="auto"/>
                      <w:sz w:val="21"/>
                      <w:szCs w:val="21"/>
                      <w:highlight w:val="none"/>
                      <w:u w:val="single"/>
                      <w:vertAlign w:val="baseline"/>
                    </w:rPr>
                    <w:t>11</w:t>
                  </w:r>
                  <w:r>
                    <w:rPr>
                      <w:rFonts w:hint="default" w:ascii="Times New Roman" w:hAnsi="Times New Roman" w:eastAsia="宋体" w:cs="Times New Roman"/>
                      <w:color w:val="auto"/>
                      <w:sz w:val="21"/>
                      <w:szCs w:val="21"/>
                      <w:highlight w:val="none"/>
                      <w:u w:val="single"/>
                      <w:vertAlign w:val="baseline"/>
                      <w:lang w:val="en-US" w:eastAsia="zh-CN"/>
                    </w:rPr>
                    <w:t>2</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0</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1.931</w:t>
                  </w:r>
                  <w:r>
                    <w:rPr>
                      <w:rFonts w:hint="default" w:ascii="Times New Roman" w:hAnsi="Times New Roman" w:eastAsia="宋体" w:cs="Times New Roman"/>
                      <w:color w:val="auto"/>
                      <w:sz w:val="21"/>
                      <w:szCs w:val="21"/>
                      <w:highlight w:val="none"/>
                      <w:u w:val="single"/>
                      <w:vertAlign w:val="baseline"/>
                    </w:rPr>
                    <w:t>″</w:t>
                  </w:r>
                </w:p>
              </w:tc>
              <w:tc>
                <w:tcPr>
                  <w:tcW w:w="1638" w:type="dxa"/>
                  <w:noWrap w:val="0"/>
                  <w:vAlign w:val="center"/>
                </w:tcPr>
                <w:p w14:paraId="2E255F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r>
                    <w:rPr>
                      <w:rFonts w:hint="default" w:ascii="Times New Roman" w:hAnsi="Times New Roman" w:eastAsia="宋体" w:cs="Times New Roman"/>
                      <w:color w:val="auto"/>
                      <w:sz w:val="21"/>
                      <w:szCs w:val="21"/>
                      <w:highlight w:val="none"/>
                      <w:u w:val="single"/>
                      <w:vertAlign w:val="baseline"/>
                      <w:lang w:val="en-US" w:eastAsia="zh-CN"/>
                    </w:rPr>
                    <w:t>N</w:t>
                  </w:r>
                  <w:r>
                    <w:rPr>
                      <w:rFonts w:hint="default" w:ascii="Times New Roman" w:hAnsi="Times New Roman" w:eastAsia="宋体" w:cs="Times New Roman"/>
                      <w:color w:val="auto"/>
                      <w:sz w:val="21"/>
                      <w:szCs w:val="21"/>
                      <w:highlight w:val="none"/>
                      <w:u w:val="single"/>
                      <w:vertAlign w:val="baseline"/>
                    </w:rPr>
                    <w:t>2</w:t>
                  </w:r>
                  <w:r>
                    <w:rPr>
                      <w:rFonts w:hint="default" w:ascii="Times New Roman" w:hAnsi="Times New Roman" w:eastAsia="宋体" w:cs="Times New Roman"/>
                      <w:color w:val="auto"/>
                      <w:sz w:val="21"/>
                      <w:szCs w:val="21"/>
                      <w:highlight w:val="none"/>
                      <w:u w:val="single"/>
                      <w:vertAlign w:val="baseline"/>
                      <w:lang w:val="en-US" w:eastAsia="zh-CN"/>
                    </w:rPr>
                    <w:t>9</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37</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55.271</w:t>
                  </w:r>
                  <w:r>
                    <w:rPr>
                      <w:rFonts w:hint="default" w:ascii="Times New Roman" w:hAnsi="Times New Roman" w:eastAsia="宋体" w:cs="Times New Roman"/>
                      <w:color w:val="auto"/>
                      <w:sz w:val="21"/>
                      <w:szCs w:val="21"/>
                      <w:highlight w:val="none"/>
                      <w:u w:val="single"/>
                      <w:vertAlign w:val="baseline"/>
                    </w:rPr>
                    <w:t>″</w:t>
                  </w:r>
                </w:p>
              </w:tc>
              <w:tc>
                <w:tcPr>
                  <w:tcW w:w="775" w:type="dxa"/>
                  <w:noWrap w:val="0"/>
                  <w:vAlign w:val="center"/>
                </w:tcPr>
                <w:p w14:paraId="6EBC3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30m</w:t>
                  </w:r>
                </w:p>
              </w:tc>
              <w:tc>
                <w:tcPr>
                  <w:tcW w:w="869" w:type="dxa"/>
                  <w:noWrap w:val="0"/>
                  <w:vAlign w:val="center"/>
                </w:tcPr>
                <w:p w14:paraId="685095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0.3m</w:t>
                  </w:r>
                </w:p>
              </w:tc>
            </w:tr>
            <w:tr w14:paraId="5ED3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459" w:type="dxa"/>
                  <w:noWrap w:val="0"/>
                  <w:vAlign w:val="center"/>
                </w:tcPr>
                <w:p w14:paraId="3531AD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2</w:t>
                  </w:r>
                </w:p>
              </w:tc>
              <w:tc>
                <w:tcPr>
                  <w:tcW w:w="737" w:type="dxa"/>
                  <w:noWrap w:val="0"/>
                  <w:vAlign w:val="center"/>
                </w:tcPr>
                <w:p w14:paraId="5EEEFE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DA002</w:t>
                  </w:r>
                </w:p>
              </w:tc>
              <w:tc>
                <w:tcPr>
                  <w:tcW w:w="771" w:type="dxa"/>
                  <w:noWrap w:val="0"/>
                  <w:vAlign w:val="center"/>
                </w:tcPr>
                <w:p w14:paraId="76A039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浸出车间排气排放口</w:t>
                  </w:r>
                </w:p>
              </w:tc>
              <w:tc>
                <w:tcPr>
                  <w:tcW w:w="1073" w:type="dxa"/>
                  <w:noWrap w:val="0"/>
                  <w:vAlign w:val="center"/>
                </w:tcPr>
                <w:p w14:paraId="76AEBC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一般排放口</w:t>
                  </w:r>
                </w:p>
              </w:tc>
              <w:tc>
                <w:tcPr>
                  <w:tcW w:w="1675" w:type="dxa"/>
                  <w:noWrap w:val="0"/>
                  <w:vAlign w:val="center"/>
                </w:tcPr>
                <w:p w14:paraId="68DDD3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default" w:ascii="Times New Roman" w:hAnsi="Times New Roman" w:eastAsia="宋体" w:cs="Times New Roman"/>
                      <w:color w:val="auto"/>
                      <w:sz w:val="21"/>
                      <w:szCs w:val="21"/>
                      <w:highlight w:val="none"/>
                      <w:u w:val="single"/>
                      <w:vertAlign w:val="baseline"/>
                      <w:lang w:val="en-US" w:eastAsia="zh-CN"/>
                    </w:rPr>
                    <w:t>E</w:t>
                  </w:r>
                  <w:r>
                    <w:rPr>
                      <w:rFonts w:hint="default" w:ascii="Times New Roman" w:hAnsi="Times New Roman" w:eastAsia="宋体" w:cs="Times New Roman"/>
                      <w:color w:val="auto"/>
                      <w:sz w:val="21"/>
                      <w:szCs w:val="21"/>
                      <w:highlight w:val="none"/>
                      <w:u w:val="single"/>
                      <w:vertAlign w:val="baseline"/>
                    </w:rPr>
                    <w:t>11</w:t>
                  </w:r>
                  <w:r>
                    <w:rPr>
                      <w:rFonts w:hint="default" w:ascii="Times New Roman" w:hAnsi="Times New Roman" w:eastAsia="宋体" w:cs="Times New Roman"/>
                      <w:color w:val="auto"/>
                      <w:sz w:val="21"/>
                      <w:szCs w:val="21"/>
                      <w:highlight w:val="none"/>
                      <w:u w:val="single"/>
                      <w:vertAlign w:val="baseline"/>
                      <w:lang w:val="en-US" w:eastAsia="zh-CN"/>
                    </w:rPr>
                    <w:t>2</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0</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2.699</w:t>
                  </w:r>
                  <w:r>
                    <w:rPr>
                      <w:rFonts w:hint="default" w:ascii="Times New Roman" w:hAnsi="Times New Roman" w:eastAsia="宋体" w:cs="Times New Roman"/>
                      <w:color w:val="auto"/>
                      <w:sz w:val="21"/>
                      <w:szCs w:val="21"/>
                      <w:highlight w:val="none"/>
                      <w:u w:val="single"/>
                      <w:vertAlign w:val="baseline"/>
                    </w:rPr>
                    <w:t>″</w:t>
                  </w:r>
                </w:p>
              </w:tc>
              <w:tc>
                <w:tcPr>
                  <w:tcW w:w="1638" w:type="dxa"/>
                  <w:noWrap w:val="0"/>
                  <w:vAlign w:val="center"/>
                </w:tcPr>
                <w:p w14:paraId="67631A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default" w:ascii="Times New Roman" w:hAnsi="Times New Roman" w:eastAsia="宋体" w:cs="Times New Roman"/>
                      <w:color w:val="auto"/>
                      <w:sz w:val="21"/>
                      <w:szCs w:val="21"/>
                      <w:highlight w:val="none"/>
                      <w:u w:val="single"/>
                      <w:vertAlign w:val="baseline"/>
                      <w:lang w:val="en-US" w:eastAsia="zh-CN"/>
                    </w:rPr>
                    <w:t>N</w:t>
                  </w:r>
                  <w:r>
                    <w:rPr>
                      <w:rFonts w:hint="default" w:ascii="Times New Roman" w:hAnsi="Times New Roman" w:eastAsia="宋体" w:cs="Times New Roman"/>
                      <w:color w:val="auto"/>
                      <w:sz w:val="21"/>
                      <w:szCs w:val="21"/>
                      <w:highlight w:val="none"/>
                      <w:u w:val="single"/>
                      <w:vertAlign w:val="baseline"/>
                    </w:rPr>
                    <w:t>2</w:t>
                  </w:r>
                  <w:r>
                    <w:rPr>
                      <w:rFonts w:hint="default" w:ascii="Times New Roman" w:hAnsi="Times New Roman" w:eastAsia="宋体" w:cs="Times New Roman"/>
                      <w:color w:val="auto"/>
                      <w:sz w:val="21"/>
                      <w:szCs w:val="21"/>
                      <w:highlight w:val="none"/>
                      <w:u w:val="single"/>
                      <w:vertAlign w:val="baseline"/>
                      <w:lang w:val="en-US" w:eastAsia="zh-CN"/>
                    </w:rPr>
                    <w:t>9</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37</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55.768</w:t>
                  </w:r>
                  <w:r>
                    <w:rPr>
                      <w:rFonts w:hint="default" w:ascii="Times New Roman" w:hAnsi="Times New Roman" w:eastAsia="宋体" w:cs="Times New Roman"/>
                      <w:color w:val="auto"/>
                      <w:sz w:val="21"/>
                      <w:szCs w:val="21"/>
                      <w:highlight w:val="none"/>
                      <w:u w:val="single"/>
                      <w:vertAlign w:val="baseline"/>
                    </w:rPr>
                    <w:t>″</w:t>
                  </w:r>
                </w:p>
              </w:tc>
              <w:tc>
                <w:tcPr>
                  <w:tcW w:w="775" w:type="dxa"/>
                  <w:noWrap w:val="0"/>
                  <w:vAlign w:val="center"/>
                </w:tcPr>
                <w:p w14:paraId="0495B8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15m</w:t>
                  </w:r>
                </w:p>
              </w:tc>
              <w:tc>
                <w:tcPr>
                  <w:tcW w:w="869" w:type="dxa"/>
                  <w:noWrap w:val="0"/>
                  <w:vAlign w:val="center"/>
                </w:tcPr>
                <w:p w14:paraId="02F06C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0.22m</w:t>
                  </w:r>
                </w:p>
              </w:tc>
            </w:tr>
          </w:tbl>
          <w:p w14:paraId="2E77CC0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0" w:firstLineChars="200"/>
              <w:textAlignment w:val="auto"/>
              <w:rPr>
                <w:rFonts w:hint="default" w:ascii="Times New Roman" w:hAnsi="Times New Roman" w:eastAsia="宋体" w:cs="Times New Roman"/>
                <w:b w:val="0"/>
                <w:bCs w:val="0"/>
                <w:color w:val="000000"/>
                <w:sz w:val="24"/>
                <w:lang w:eastAsia="zh-CN"/>
              </w:rPr>
            </w:pPr>
            <w:r>
              <w:rPr>
                <w:rFonts w:hint="default" w:ascii="Times New Roman" w:hAnsi="Times New Roman" w:eastAsia="宋体" w:cs="Times New Roman"/>
                <w:b w:val="0"/>
                <w:bCs w:val="0"/>
                <w:color w:val="000000"/>
                <w:sz w:val="24"/>
                <w:lang w:eastAsia="zh-CN"/>
              </w:rPr>
              <w:t>（</w:t>
            </w:r>
            <w:r>
              <w:rPr>
                <w:rFonts w:hint="default" w:ascii="Times New Roman" w:hAnsi="Times New Roman" w:eastAsia="宋体" w:cs="Times New Roman"/>
                <w:b w:val="0"/>
                <w:bCs w:val="0"/>
                <w:color w:val="000000"/>
                <w:sz w:val="24"/>
                <w:lang w:val="en-US" w:eastAsia="zh-CN"/>
              </w:rPr>
              <w:t>5</w:t>
            </w:r>
            <w:r>
              <w:rPr>
                <w:rFonts w:hint="default" w:ascii="Times New Roman" w:hAnsi="Times New Roman" w:eastAsia="宋体" w:cs="Times New Roman"/>
                <w:b w:val="0"/>
                <w:bCs w:val="0"/>
                <w:color w:val="000000"/>
                <w:sz w:val="24"/>
                <w:lang w:eastAsia="zh-CN"/>
              </w:rPr>
              <w:t>）废气监测计划</w:t>
            </w:r>
          </w:p>
          <w:p w14:paraId="28A2C9CF">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bCs/>
                <w:color w:val="000000"/>
                <w:sz w:val="24"/>
                <w:u w:val="single"/>
                <w:lang w:eastAsia="zh-CN"/>
              </w:rPr>
            </w:pPr>
            <w:r>
              <w:rPr>
                <w:rFonts w:hint="default" w:ascii="Times New Roman" w:hAnsi="Times New Roman" w:eastAsia="宋体" w:cs="Times New Roman"/>
                <w:b w:val="0"/>
                <w:bCs w:val="0"/>
                <w:color w:val="000000"/>
                <w:sz w:val="24"/>
                <w:u w:val="single"/>
              </w:rPr>
              <w:t>根据《</w:t>
            </w:r>
            <w:r>
              <w:rPr>
                <w:rFonts w:hint="default" w:ascii="Times New Roman" w:hAnsi="Times New Roman" w:eastAsia="宋体" w:cs="Times New Roman"/>
                <w:b w:val="0"/>
                <w:bCs w:val="0"/>
                <w:color w:val="000000"/>
                <w:sz w:val="24"/>
                <w:u w:val="single"/>
                <w:lang w:eastAsia="zh-CN"/>
              </w:rPr>
              <w:t>排污单位自行监测技术指南</w:t>
            </w:r>
            <w:r>
              <w:rPr>
                <w:rFonts w:hint="default" w:ascii="Times New Roman" w:hAnsi="Times New Roman" w:eastAsia="宋体" w:cs="Times New Roman"/>
                <w:b w:val="0"/>
                <w:bCs w:val="0"/>
                <w:color w:val="000000"/>
                <w:sz w:val="24"/>
                <w:u w:val="single"/>
                <w:lang w:val="en-US" w:eastAsia="zh-CN"/>
              </w:rPr>
              <w:t xml:space="preserve">  农副食品加工业</w:t>
            </w:r>
            <w:r>
              <w:rPr>
                <w:rFonts w:hint="default" w:ascii="Times New Roman" w:hAnsi="Times New Roman" w:eastAsia="宋体" w:cs="Times New Roman"/>
                <w:b w:val="0"/>
                <w:bCs w:val="0"/>
                <w:color w:val="000000"/>
                <w:sz w:val="24"/>
                <w:u w:val="single"/>
              </w:rPr>
              <w:t>》（HJ</w:t>
            </w:r>
            <w:r>
              <w:rPr>
                <w:rFonts w:hint="default" w:ascii="Times New Roman" w:hAnsi="Times New Roman" w:eastAsia="宋体" w:cs="Times New Roman"/>
                <w:b w:val="0"/>
                <w:bCs w:val="0"/>
                <w:color w:val="000000"/>
                <w:sz w:val="24"/>
                <w:u w:val="single"/>
                <w:lang w:val="en-US" w:eastAsia="zh-CN"/>
              </w:rPr>
              <w:t>986</w:t>
            </w:r>
            <w:r>
              <w:rPr>
                <w:rFonts w:hint="default" w:ascii="Times New Roman" w:hAnsi="Times New Roman" w:eastAsia="宋体" w:cs="Times New Roman"/>
                <w:b w:val="0"/>
                <w:bCs w:val="0"/>
                <w:color w:val="000000"/>
                <w:sz w:val="24"/>
                <w:u w:val="single"/>
              </w:rPr>
              <w:t>-</w:t>
            </w:r>
            <w:r>
              <w:rPr>
                <w:rFonts w:hint="default" w:ascii="Times New Roman" w:hAnsi="Times New Roman" w:eastAsia="宋体" w:cs="Times New Roman"/>
                <w:b w:val="0"/>
                <w:bCs w:val="0"/>
                <w:color w:val="000000"/>
                <w:sz w:val="24"/>
                <w:u w:val="single"/>
                <w:lang w:val="en-US" w:eastAsia="zh-CN"/>
              </w:rPr>
              <w:t>2018</w:t>
            </w:r>
            <w:r>
              <w:rPr>
                <w:rFonts w:hint="default" w:ascii="Times New Roman" w:hAnsi="Times New Roman" w:eastAsia="宋体" w:cs="Times New Roman"/>
                <w:b w:val="0"/>
                <w:bCs w:val="0"/>
                <w:color w:val="000000"/>
                <w:sz w:val="24"/>
                <w:u w:val="single"/>
              </w:rPr>
              <w:t>）</w:t>
            </w:r>
            <w:r>
              <w:rPr>
                <w:rFonts w:hint="default" w:ascii="Times New Roman" w:hAnsi="Times New Roman" w:eastAsia="宋体" w:cs="Times New Roman"/>
                <w:b w:val="0"/>
                <w:bCs w:val="0"/>
                <w:color w:val="000000"/>
                <w:sz w:val="24"/>
                <w:u w:val="single"/>
                <w:lang w:eastAsia="zh-CN"/>
              </w:rPr>
              <w:t>、</w:t>
            </w:r>
            <w:r>
              <w:rPr>
                <w:rFonts w:hint="default" w:ascii="Times New Roman" w:hAnsi="Times New Roman" w:eastAsia="宋体" w:cs="Times New Roman"/>
                <w:b w:val="0"/>
                <w:bCs w:val="0"/>
                <w:color w:val="000000"/>
                <w:sz w:val="24"/>
                <w:u w:val="single"/>
                <w:lang w:val="en-US" w:eastAsia="zh-CN"/>
              </w:rPr>
              <w:t>《排污许可证申请与核发技术规范  锅炉》（HJ953-2018）及《排污单位自行监测技术指南 火力发电及锅炉》（HJ820-2017），本项目监测要求如下表</w:t>
            </w:r>
            <w:r>
              <w:rPr>
                <w:rFonts w:hint="default" w:ascii="Times New Roman" w:hAnsi="Times New Roman" w:eastAsia="宋体" w:cs="Times New Roman"/>
                <w:bCs/>
                <w:color w:val="000000"/>
                <w:sz w:val="24"/>
                <w:u w:val="single"/>
                <w:lang w:eastAsia="zh-CN"/>
              </w:rPr>
              <w:t>。</w:t>
            </w:r>
          </w:p>
          <w:p w14:paraId="04E3AE40">
            <w:pPr>
              <w:spacing w:line="360" w:lineRule="auto"/>
              <w:jc w:val="center"/>
              <w:rPr>
                <w:rFonts w:hint="default" w:ascii="Times New Roman" w:hAnsi="Times New Roman" w:eastAsia="宋体" w:cs="Times New Roman"/>
                <w:b/>
                <w:bCs/>
                <w:highlight w:val="none"/>
                <w:u w:val="single"/>
                <w:lang w:eastAsia="zh-CN"/>
              </w:rPr>
            </w:pPr>
            <w:r>
              <w:rPr>
                <w:rFonts w:hint="default" w:ascii="Times New Roman" w:hAnsi="Times New Roman" w:eastAsia="宋体" w:cs="Times New Roman"/>
                <w:b/>
                <w:bCs/>
                <w:color w:val="auto"/>
                <w:sz w:val="21"/>
                <w:szCs w:val="21"/>
                <w:highlight w:val="none"/>
                <w:u w:val="single"/>
                <w:lang w:eastAsia="zh-CN"/>
              </w:rPr>
              <w:t>表</w:t>
            </w:r>
            <w:r>
              <w:rPr>
                <w:rFonts w:hint="default" w:ascii="Times New Roman" w:hAnsi="Times New Roman" w:eastAsia="宋体" w:cs="Times New Roman"/>
                <w:b/>
                <w:bCs/>
                <w:color w:val="auto"/>
                <w:sz w:val="21"/>
                <w:szCs w:val="21"/>
                <w:highlight w:val="none"/>
                <w:u w:val="single"/>
                <w:lang w:val="en-US" w:eastAsia="zh-CN"/>
              </w:rPr>
              <w:t>4-</w:t>
            </w:r>
            <w:r>
              <w:rPr>
                <w:rFonts w:hint="eastAsia" w:cs="Times New Roman"/>
                <w:b/>
                <w:bCs/>
                <w:color w:val="auto"/>
                <w:sz w:val="21"/>
                <w:szCs w:val="21"/>
                <w:highlight w:val="none"/>
                <w:u w:val="single"/>
                <w:lang w:val="en-US" w:eastAsia="zh-CN"/>
              </w:rPr>
              <w:t>4</w:t>
            </w:r>
            <w:r>
              <w:rPr>
                <w:rFonts w:hint="default" w:ascii="Times New Roman" w:hAnsi="Times New Roman" w:eastAsia="宋体" w:cs="Times New Roman"/>
                <w:b/>
                <w:bCs/>
                <w:color w:val="auto"/>
                <w:sz w:val="21"/>
                <w:szCs w:val="21"/>
                <w:highlight w:val="none"/>
                <w:u w:val="single"/>
                <w:lang w:val="en-US" w:eastAsia="zh-CN"/>
              </w:rPr>
              <w:t xml:space="preserve">  </w:t>
            </w:r>
            <w:r>
              <w:rPr>
                <w:rFonts w:hint="default" w:ascii="Times New Roman" w:hAnsi="Times New Roman" w:eastAsia="宋体" w:cs="Times New Roman"/>
                <w:b/>
                <w:bCs/>
                <w:highlight w:val="none"/>
                <w:u w:val="single"/>
              </w:rPr>
              <w:t>营运期环境监测计划表</w:t>
            </w:r>
            <w:r>
              <w:rPr>
                <w:rFonts w:hint="default" w:ascii="Times New Roman" w:hAnsi="Times New Roman" w:eastAsia="宋体" w:cs="Times New Roman"/>
                <w:b/>
                <w:bCs/>
                <w:highlight w:val="none"/>
                <w:u w:val="single"/>
                <w:lang w:eastAsia="zh-CN"/>
              </w:rPr>
              <w:t>（</w:t>
            </w:r>
            <w:r>
              <w:rPr>
                <w:rFonts w:hint="default" w:ascii="Times New Roman" w:hAnsi="Times New Roman" w:eastAsia="宋体" w:cs="Times New Roman"/>
                <w:b/>
                <w:bCs/>
                <w:highlight w:val="none"/>
                <w:u w:val="single"/>
                <w:lang w:val="en-US" w:eastAsia="zh-CN"/>
              </w:rPr>
              <w:t>废气</w:t>
            </w:r>
            <w:r>
              <w:rPr>
                <w:rFonts w:hint="default" w:ascii="Times New Roman" w:hAnsi="Times New Roman" w:eastAsia="宋体" w:cs="Times New Roman"/>
                <w:b/>
                <w:bCs/>
                <w:highlight w:val="none"/>
                <w:u w:val="single"/>
                <w:lang w:eastAsia="zh-CN"/>
              </w:rPr>
              <w:t>）</w:t>
            </w:r>
          </w:p>
          <w:tbl>
            <w:tblPr>
              <w:tblStyle w:val="28"/>
              <w:tblW w:w="8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418"/>
              <w:gridCol w:w="1111"/>
              <w:gridCol w:w="1125"/>
              <w:gridCol w:w="1479"/>
              <w:gridCol w:w="1299"/>
              <w:gridCol w:w="1017"/>
            </w:tblGrid>
            <w:tr w14:paraId="377D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47" w:type="dxa"/>
                  <w:noWrap w:val="0"/>
                  <w:vAlign w:val="center"/>
                </w:tcPr>
                <w:p w14:paraId="01A93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序号</w:t>
                  </w:r>
                </w:p>
              </w:tc>
              <w:tc>
                <w:tcPr>
                  <w:tcW w:w="1418" w:type="dxa"/>
                  <w:noWrap w:val="0"/>
                  <w:vAlign w:val="center"/>
                </w:tcPr>
                <w:p w14:paraId="5256FA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val="en-US" w:eastAsia="zh-CN"/>
                    </w:rPr>
                  </w:pPr>
                  <w:r>
                    <w:rPr>
                      <w:rFonts w:hint="default" w:ascii="Times New Roman" w:hAnsi="Times New Roman" w:eastAsia="宋体" w:cs="Times New Roman"/>
                      <w:b/>
                      <w:bCs/>
                      <w:color w:val="auto"/>
                      <w:sz w:val="21"/>
                      <w:szCs w:val="21"/>
                      <w:highlight w:val="none"/>
                      <w:u w:val="single"/>
                      <w:vertAlign w:val="baseline"/>
                      <w:lang w:eastAsia="zh-CN"/>
                    </w:rPr>
                    <w:t>排放口编号</w:t>
                  </w:r>
                  <w:r>
                    <w:rPr>
                      <w:rFonts w:hint="default" w:ascii="Times New Roman" w:hAnsi="Times New Roman" w:eastAsia="宋体" w:cs="Times New Roman"/>
                      <w:b/>
                      <w:bCs/>
                      <w:color w:val="auto"/>
                      <w:sz w:val="21"/>
                      <w:szCs w:val="21"/>
                      <w:highlight w:val="none"/>
                      <w:u w:val="single"/>
                      <w:vertAlign w:val="baseline"/>
                      <w:lang w:val="en-US" w:eastAsia="zh-CN"/>
                    </w:rPr>
                    <w:t>/监测点位</w:t>
                  </w:r>
                </w:p>
              </w:tc>
              <w:tc>
                <w:tcPr>
                  <w:tcW w:w="1111" w:type="dxa"/>
                  <w:noWrap w:val="0"/>
                  <w:vAlign w:val="center"/>
                </w:tcPr>
                <w:p w14:paraId="0E8991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监测因子</w:t>
                  </w:r>
                </w:p>
              </w:tc>
              <w:tc>
                <w:tcPr>
                  <w:tcW w:w="1125" w:type="dxa"/>
                  <w:noWrap w:val="0"/>
                  <w:vAlign w:val="center"/>
                </w:tcPr>
                <w:p w14:paraId="298D9B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监测频次</w:t>
                  </w:r>
                </w:p>
              </w:tc>
              <w:tc>
                <w:tcPr>
                  <w:tcW w:w="1479" w:type="dxa"/>
                  <w:noWrap w:val="0"/>
                  <w:vAlign w:val="center"/>
                </w:tcPr>
                <w:p w14:paraId="04AA68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排放标准</w:t>
                  </w:r>
                </w:p>
              </w:tc>
              <w:tc>
                <w:tcPr>
                  <w:tcW w:w="1299" w:type="dxa"/>
                  <w:noWrap w:val="0"/>
                  <w:vAlign w:val="center"/>
                </w:tcPr>
                <w:p w14:paraId="2577A2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浓度限值</w:t>
                  </w:r>
                </w:p>
              </w:tc>
              <w:tc>
                <w:tcPr>
                  <w:tcW w:w="1017" w:type="dxa"/>
                  <w:noWrap w:val="0"/>
                  <w:vAlign w:val="center"/>
                </w:tcPr>
                <w:p w14:paraId="392B6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u w:val="single"/>
                      <w:vertAlign w:val="baseline"/>
                      <w:lang w:eastAsia="zh-CN"/>
                    </w:rPr>
                  </w:pPr>
                  <w:r>
                    <w:rPr>
                      <w:rFonts w:hint="default" w:ascii="Times New Roman" w:hAnsi="Times New Roman" w:eastAsia="宋体" w:cs="Times New Roman"/>
                      <w:b/>
                      <w:bCs/>
                      <w:color w:val="auto"/>
                      <w:sz w:val="21"/>
                      <w:szCs w:val="21"/>
                      <w:highlight w:val="none"/>
                      <w:u w:val="single"/>
                      <w:vertAlign w:val="baseline"/>
                      <w:lang w:eastAsia="zh-CN"/>
                    </w:rPr>
                    <w:t>速率限值</w:t>
                  </w:r>
                </w:p>
              </w:tc>
            </w:tr>
            <w:tr w14:paraId="1F2B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647" w:type="dxa"/>
                  <w:noWrap w:val="0"/>
                  <w:vAlign w:val="center"/>
                </w:tcPr>
                <w:p w14:paraId="5BBCBF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1</w:t>
                  </w:r>
                </w:p>
              </w:tc>
              <w:tc>
                <w:tcPr>
                  <w:tcW w:w="1418" w:type="dxa"/>
                  <w:vMerge w:val="restart"/>
                  <w:noWrap w:val="0"/>
                  <w:vAlign w:val="center"/>
                </w:tcPr>
                <w:p w14:paraId="2295AA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DA001</w:t>
                  </w:r>
                </w:p>
              </w:tc>
              <w:tc>
                <w:tcPr>
                  <w:tcW w:w="1111" w:type="dxa"/>
                  <w:noWrap w:val="0"/>
                  <w:vAlign w:val="center"/>
                </w:tcPr>
                <w:p w14:paraId="001ADE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颗粒物</w:t>
                  </w:r>
                </w:p>
              </w:tc>
              <w:tc>
                <w:tcPr>
                  <w:tcW w:w="1125" w:type="dxa"/>
                  <w:noWrap w:val="0"/>
                  <w:vAlign w:val="center"/>
                </w:tcPr>
                <w:p w14:paraId="5411D425">
                  <w:pPr>
                    <w:jc w:val="center"/>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Cs w:val="21"/>
                      <w:highlight w:val="none"/>
                      <w:u w:val="single"/>
                      <w:lang w:val="en-US" w:eastAsia="zh-CN"/>
                    </w:rPr>
                    <w:t>1</w:t>
                  </w:r>
                  <w:r>
                    <w:rPr>
                      <w:rFonts w:hint="default" w:ascii="Times New Roman" w:hAnsi="Times New Roman" w:eastAsia="宋体" w:cs="Times New Roman"/>
                      <w:color w:val="auto"/>
                      <w:szCs w:val="21"/>
                      <w:highlight w:val="none"/>
                      <w:u w:val="single"/>
                      <w:lang w:eastAsia="zh-CN"/>
                    </w:rPr>
                    <w:t>月</w:t>
                  </w:r>
                  <w:r>
                    <w:rPr>
                      <w:rFonts w:hint="default" w:ascii="Times New Roman" w:hAnsi="Times New Roman" w:eastAsia="宋体" w:cs="Times New Roman"/>
                      <w:color w:val="auto"/>
                      <w:szCs w:val="21"/>
                      <w:highlight w:val="none"/>
                      <w:u w:val="single"/>
                      <w:lang w:val="en-US" w:eastAsia="zh-CN"/>
                    </w:rPr>
                    <w:t>1次</w:t>
                  </w:r>
                </w:p>
              </w:tc>
              <w:tc>
                <w:tcPr>
                  <w:tcW w:w="1479" w:type="dxa"/>
                  <w:vMerge w:val="restart"/>
                  <w:noWrap w:val="0"/>
                  <w:vAlign w:val="center"/>
                </w:tcPr>
                <w:p w14:paraId="41717E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r>
                    <w:rPr>
                      <w:rFonts w:hint="default" w:ascii="Times New Roman" w:hAnsi="Times New Roman" w:eastAsia="宋体" w:cs="Times New Roman"/>
                      <w:color w:val="auto"/>
                      <w:sz w:val="21"/>
                      <w:szCs w:val="21"/>
                      <w:highlight w:val="none"/>
                      <w:u w:val="single"/>
                      <w:vertAlign w:val="baseline"/>
                    </w:rPr>
                    <w:t>GB13271-2014</w:t>
                  </w:r>
                </w:p>
              </w:tc>
              <w:tc>
                <w:tcPr>
                  <w:tcW w:w="1299" w:type="dxa"/>
                  <w:noWrap w:val="0"/>
                  <w:vAlign w:val="center"/>
                </w:tcPr>
                <w:p w14:paraId="1EE30F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20</w:t>
                  </w:r>
                  <w:r>
                    <w:rPr>
                      <w:rFonts w:hint="default" w:ascii="Times New Roman" w:hAnsi="Times New Roman" w:eastAsia="宋体" w:cs="Times New Roman"/>
                      <w:b w:val="0"/>
                      <w:bCs w:val="0"/>
                      <w:color w:val="auto"/>
                      <w:sz w:val="21"/>
                      <w:szCs w:val="21"/>
                      <w:highlight w:val="none"/>
                      <w:u w:val="single"/>
                      <w:vertAlign w:val="baseline"/>
                      <w:lang w:val="en-US" w:eastAsia="zh-CN"/>
                    </w:rPr>
                    <w:t>mg/m</w:t>
                  </w:r>
                  <w:r>
                    <w:rPr>
                      <w:rFonts w:hint="default" w:ascii="Times New Roman" w:hAnsi="Times New Roman" w:eastAsia="宋体" w:cs="Times New Roman"/>
                      <w:b w:val="0"/>
                      <w:bCs w:val="0"/>
                      <w:color w:val="auto"/>
                      <w:sz w:val="21"/>
                      <w:szCs w:val="21"/>
                      <w:highlight w:val="none"/>
                      <w:u w:val="single"/>
                      <w:vertAlign w:val="superscript"/>
                      <w:lang w:val="en-US" w:eastAsia="zh-CN"/>
                    </w:rPr>
                    <w:t>3</w:t>
                  </w:r>
                </w:p>
              </w:tc>
              <w:tc>
                <w:tcPr>
                  <w:tcW w:w="1017" w:type="dxa"/>
                  <w:noWrap w:val="0"/>
                  <w:vAlign w:val="center"/>
                </w:tcPr>
                <w:p w14:paraId="4F7C25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w:t>
                  </w:r>
                </w:p>
              </w:tc>
            </w:tr>
            <w:tr w14:paraId="10B5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647" w:type="dxa"/>
                  <w:noWrap w:val="0"/>
                  <w:vAlign w:val="center"/>
                </w:tcPr>
                <w:p w14:paraId="49F5DF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2</w:t>
                  </w:r>
                </w:p>
              </w:tc>
              <w:tc>
                <w:tcPr>
                  <w:tcW w:w="1418" w:type="dxa"/>
                  <w:vMerge w:val="continue"/>
                  <w:noWrap w:val="0"/>
                  <w:vAlign w:val="center"/>
                </w:tcPr>
                <w:p w14:paraId="07C823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p>
              </w:tc>
              <w:tc>
                <w:tcPr>
                  <w:tcW w:w="1111" w:type="dxa"/>
                  <w:noWrap w:val="0"/>
                  <w:vAlign w:val="center"/>
                </w:tcPr>
                <w:p w14:paraId="7D24E9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二氧化硫</w:t>
                  </w:r>
                </w:p>
              </w:tc>
              <w:tc>
                <w:tcPr>
                  <w:tcW w:w="1125" w:type="dxa"/>
                  <w:noWrap w:val="0"/>
                  <w:vAlign w:val="center"/>
                </w:tcPr>
                <w:p w14:paraId="5D0F9A77">
                  <w:pPr>
                    <w:jc w:val="center"/>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Cs w:val="21"/>
                      <w:highlight w:val="none"/>
                      <w:u w:val="single"/>
                      <w:lang w:val="en-US" w:eastAsia="zh-CN"/>
                    </w:rPr>
                    <w:t>1</w:t>
                  </w:r>
                  <w:r>
                    <w:rPr>
                      <w:rFonts w:hint="default" w:ascii="Times New Roman" w:hAnsi="Times New Roman" w:eastAsia="宋体" w:cs="Times New Roman"/>
                      <w:color w:val="auto"/>
                      <w:szCs w:val="21"/>
                      <w:highlight w:val="none"/>
                      <w:u w:val="single"/>
                      <w:lang w:eastAsia="zh-CN"/>
                    </w:rPr>
                    <w:t>月</w:t>
                  </w:r>
                  <w:r>
                    <w:rPr>
                      <w:rFonts w:hint="default" w:ascii="Times New Roman" w:hAnsi="Times New Roman" w:eastAsia="宋体" w:cs="Times New Roman"/>
                      <w:color w:val="auto"/>
                      <w:szCs w:val="21"/>
                      <w:highlight w:val="none"/>
                      <w:u w:val="single"/>
                      <w:lang w:val="en-US" w:eastAsia="zh-CN"/>
                    </w:rPr>
                    <w:t>1次</w:t>
                  </w:r>
                </w:p>
              </w:tc>
              <w:tc>
                <w:tcPr>
                  <w:tcW w:w="1479" w:type="dxa"/>
                  <w:vMerge w:val="continue"/>
                  <w:noWrap w:val="0"/>
                  <w:vAlign w:val="center"/>
                </w:tcPr>
                <w:p w14:paraId="3EA6DA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p>
              </w:tc>
              <w:tc>
                <w:tcPr>
                  <w:tcW w:w="1299" w:type="dxa"/>
                  <w:noWrap w:val="0"/>
                  <w:vAlign w:val="center"/>
                </w:tcPr>
                <w:p w14:paraId="0C43D6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50</w:t>
                  </w:r>
                  <w:r>
                    <w:rPr>
                      <w:rFonts w:hint="default" w:ascii="Times New Roman" w:hAnsi="Times New Roman" w:eastAsia="宋体" w:cs="Times New Roman"/>
                      <w:b w:val="0"/>
                      <w:bCs w:val="0"/>
                      <w:color w:val="auto"/>
                      <w:sz w:val="21"/>
                      <w:szCs w:val="21"/>
                      <w:highlight w:val="none"/>
                      <w:u w:val="single"/>
                      <w:vertAlign w:val="baseline"/>
                      <w:lang w:val="en-US" w:eastAsia="zh-CN"/>
                    </w:rPr>
                    <w:t>mg/m</w:t>
                  </w:r>
                  <w:r>
                    <w:rPr>
                      <w:rFonts w:hint="default" w:ascii="Times New Roman" w:hAnsi="Times New Roman" w:eastAsia="宋体" w:cs="Times New Roman"/>
                      <w:b w:val="0"/>
                      <w:bCs w:val="0"/>
                      <w:color w:val="auto"/>
                      <w:sz w:val="21"/>
                      <w:szCs w:val="21"/>
                      <w:highlight w:val="none"/>
                      <w:u w:val="single"/>
                      <w:vertAlign w:val="superscript"/>
                      <w:lang w:val="en-US" w:eastAsia="zh-CN"/>
                    </w:rPr>
                    <w:t>3</w:t>
                  </w:r>
                </w:p>
              </w:tc>
              <w:tc>
                <w:tcPr>
                  <w:tcW w:w="1017" w:type="dxa"/>
                  <w:noWrap w:val="0"/>
                  <w:vAlign w:val="center"/>
                </w:tcPr>
                <w:p w14:paraId="140768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w:t>
                  </w:r>
                </w:p>
              </w:tc>
            </w:tr>
            <w:tr w14:paraId="0669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647" w:type="dxa"/>
                  <w:noWrap w:val="0"/>
                  <w:vAlign w:val="center"/>
                </w:tcPr>
                <w:p w14:paraId="3D2871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3</w:t>
                  </w:r>
                </w:p>
              </w:tc>
              <w:tc>
                <w:tcPr>
                  <w:tcW w:w="1418" w:type="dxa"/>
                  <w:vMerge w:val="continue"/>
                  <w:noWrap w:val="0"/>
                  <w:vAlign w:val="center"/>
                </w:tcPr>
                <w:p w14:paraId="6A5621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p>
              </w:tc>
              <w:tc>
                <w:tcPr>
                  <w:tcW w:w="1111" w:type="dxa"/>
                  <w:noWrap w:val="0"/>
                  <w:vAlign w:val="center"/>
                </w:tcPr>
                <w:p w14:paraId="5096DB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氮氧化物</w:t>
                  </w:r>
                </w:p>
              </w:tc>
              <w:tc>
                <w:tcPr>
                  <w:tcW w:w="1125" w:type="dxa"/>
                  <w:noWrap w:val="0"/>
                  <w:vAlign w:val="center"/>
                </w:tcPr>
                <w:p w14:paraId="63D19DD5">
                  <w:pPr>
                    <w:jc w:val="center"/>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Cs w:val="21"/>
                      <w:highlight w:val="none"/>
                      <w:u w:val="single"/>
                      <w:lang w:val="en-US" w:eastAsia="zh-CN"/>
                    </w:rPr>
                    <w:t>1</w:t>
                  </w:r>
                  <w:r>
                    <w:rPr>
                      <w:rFonts w:hint="default" w:ascii="Times New Roman" w:hAnsi="Times New Roman" w:eastAsia="宋体" w:cs="Times New Roman"/>
                      <w:color w:val="auto"/>
                      <w:szCs w:val="21"/>
                      <w:highlight w:val="none"/>
                      <w:u w:val="single"/>
                      <w:lang w:eastAsia="zh-CN"/>
                    </w:rPr>
                    <w:t>月</w:t>
                  </w:r>
                  <w:r>
                    <w:rPr>
                      <w:rFonts w:hint="default" w:ascii="Times New Roman" w:hAnsi="Times New Roman" w:eastAsia="宋体" w:cs="Times New Roman"/>
                      <w:color w:val="auto"/>
                      <w:szCs w:val="21"/>
                      <w:highlight w:val="none"/>
                      <w:u w:val="single"/>
                      <w:lang w:val="en-US" w:eastAsia="zh-CN"/>
                    </w:rPr>
                    <w:t>1次</w:t>
                  </w:r>
                </w:p>
              </w:tc>
              <w:tc>
                <w:tcPr>
                  <w:tcW w:w="1479" w:type="dxa"/>
                  <w:vMerge w:val="continue"/>
                  <w:noWrap w:val="0"/>
                  <w:vAlign w:val="center"/>
                </w:tcPr>
                <w:p w14:paraId="72848B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p>
              </w:tc>
              <w:tc>
                <w:tcPr>
                  <w:tcW w:w="1299" w:type="dxa"/>
                  <w:noWrap w:val="0"/>
                  <w:vAlign w:val="center"/>
                </w:tcPr>
                <w:p w14:paraId="38C038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150</w:t>
                  </w:r>
                  <w:r>
                    <w:rPr>
                      <w:rFonts w:hint="default" w:ascii="Times New Roman" w:hAnsi="Times New Roman" w:eastAsia="宋体" w:cs="Times New Roman"/>
                      <w:b w:val="0"/>
                      <w:bCs w:val="0"/>
                      <w:color w:val="auto"/>
                      <w:sz w:val="21"/>
                      <w:szCs w:val="21"/>
                      <w:highlight w:val="none"/>
                      <w:u w:val="single"/>
                      <w:vertAlign w:val="baseline"/>
                      <w:lang w:val="en-US" w:eastAsia="zh-CN"/>
                    </w:rPr>
                    <w:t>mg/m</w:t>
                  </w:r>
                  <w:r>
                    <w:rPr>
                      <w:rFonts w:hint="default" w:ascii="Times New Roman" w:hAnsi="Times New Roman" w:eastAsia="宋体" w:cs="Times New Roman"/>
                      <w:b w:val="0"/>
                      <w:bCs w:val="0"/>
                      <w:color w:val="auto"/>
                      <w:sz w:val="21"/>
                      <w:szCs w:val="21"/>
                      <w:highlight w:val="none"/>
                      <w:u w:val="single"/>
                      <w:vertAlign w:val="superscript"/>
                      <w:lang w:val="en-US" w:eastAsia="zh-CN"/>
                    </w:rPr>
                    <w:t>3</w:t>
                  </w:r>
                </w:p>
              </w:tc>
              <w:tc>
                <w:tcPr>
                  <w:tcW w:w="1017" w:type="dxa"/>
                  <w:noWrap w:val="0"/>
                  <w:vAlign w:val="center"/>
                </w:tcPr>
                <w:p w14:paraId="628764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w:t>
                  </w:r>
                </w:p>
              </w:tc>
            </w:tr>
            <w:tr w14:paraId="1632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47" w:type="dxa"/>
                  <w:noWrap w:val="0"/>
                  <w:vAlign w:val="center"/>
                </w:tcPr>
                <w:p w14:paraId="61FADD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4</w:t>
                  </w:r>
                </w:p>
              </w:tc>
              <w:tc>
                <w:tcPr>
                  <w:tcW w:w="1418" w:type="dxa"/>
                  <w:vMerge w:val="continue"/>
                  <w:noWrap w:val="0"/>
                  <w:vAlign w:val="center"/>
                </w:tcPr>
                <w:p w14:paraId="46B3CD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p>
              </w:tc>
              <w:tc>
                <w:tcPr>
                  <w:tcW w:w="1111" w:type="dxa"/>
                  <w:noWrap w:val="0"/>
                  <w:vAlign w:val="center"/>
                </w:tcPr>
                <w:p w14:paraId="0E58AE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林格曼黑度</w:t>
                  </w:r>
                </w:p>
              </w:tc>
              <w:tc>
                <w:tcPr>
                  <w:tcW w:w="1125" w:type="dxa"/>
                  <w:noWrap w:val="0"/>
                  <w:vAlign w:val="center"/>
                </w:tcPr>
                <w:p w14:paraId="31060B54">
                  <w:pPr>
                    <w:jc w:val="center"/>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Cs w:val="21"/>
                      <w:highlight w:val="none"/>
                      <w:u w:val="single"/>
                      <w:lang w:val="en-US" w:eastAsia="zh-CN"/>
                    </w:rPr>
                    <w:t>1</w:t>
                  </w:r>
                  <w:r>
                    <w:rPr>
                      <w:rFonts w:hint="default" w:ascii="Times New Roman" w:hAnsi="Times New Roman" w:eastAsia="宋体" w:cs="Times New Roman"/>
                      <w:color w:val="auto"/>
                      <w:szCs w:val="21"/>
                      <w:highlight w:val="none"/>
                      <w:u w:val="single"/>
                      <w:lang w:eastAsia="zh-CN"/>
                    </w:rPr>
                    <w:t>月</w:t>
                  </w:r>
                  <w:r>
                    <w:rPr>
                      <w:rFonts w:hint="default" w:ascii="Times New Roman" w:hAnsi="Times New Roman" w:eastAsia="宋体" w:cs="Times New Roman"/>
                      <w:color w:val="auto"/>
                      <w:szCs w:val="21"/>
                      <w:highlight w:val="none"/>
                      <w:u w:val="single"/>
                      <w:lang w:val="en-US" w:eastAsia="zh-CN"/>
                    </w:rPr>
                    <w:t>1次</w:t>
                  </w:r>
                </w:p>
              </w:tc>
              <w:tc>
                <w:tcPr>
                  <w:tcW w:w="1479" w:type="dxa"/>
                  <w:vMerge w:val="continue"/>
                  <w:noWrap w:val="0"/>
                  <w:vAlign w:val="center"/>
                </w:tcPr>
                <w:p w14:paraId="2F2B95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p>
              </w:tc>
              <w:tc>
                <w:tcPr>
                  <w:tcW w:w="1299" w:type="dxa"/>
                  <w:noWrap w:val="0"/>
                  <w:vAlign w:val="center"/>
                </w:tcPr>
                <w:p w14:paraId="573693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eastAsia="zh-CN"/>
                    </w:rPr>
                    <w:t>≤</w:t>
                  </w:r>
                  <w:r>
                    <w:rPr>
                      <w:rFonts w:hint="default" w:ascii="Times New Roman" w:hAnsi="Times New Roman" w:eastAsia="宋体" w:cs="Times New Roman"/>
                      <w:color w:val="auto"/>
                      <w:sz w:val="21"/>
                      <w:szCs w:val="21"/>
                      <w:highlight w:val="none"/>
                      <w:u w:val="single"/>
                      <w:vertAlign w:val="baseline"/>
                      <w:lang w:val="en-US" w:eastAsia="zh-CN"/>
                    </w:rPr>
                    <w:t>1级</w:t>
                  </w:r>
                </w:p>
              </w:tc>
              <w:tc>
                <w:tcPr>
                  <w:tcW w:w="1017" w:type="dxa"/>
                  <w:noWrap w:val="0"/>
                  <w:vAlign w:val="center"/>
                </w:tcPr>
                <w:p w14:paraId="4DBFA5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w:t>
                  </w:r>
                </w:p>
              </w:tc>
            </w:tr>
            <w:tr w14:paraId="15D5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47" w:type="dxa"/>
                  <w:noWrap w:val="0"/>
                  <w:vAlign w:val="center"/>
                </w:tcPr>
                <w:p w14:paraId="4CE4A9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5</w:t>
                  </w:r>
                </w:p>
              </w:tc>
              <w:tc>
                <w:tcPr>
                  <w:tcW w:w="1418" w:type="dxa"/>
                  <w:noWrap w:val="0"/>
                  <w:vAlign w:val="center"/>
                </w:tcPr>
                <w:p w14:paraId="5B38CA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DA002</w:t>
                  </w:r>
                </w:p>
              </w:tc>
              <w:tc>
                <w:tcPr>
                  <w:tcW w:w="1111" w:type="dxa"/>
                  <w:noWrap w:val="0"/>
                  <w:vAlign w:val="center"/>
                </w:tcPr>
                <w:p w14:paraId="1BFD4A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VOC</w:t>
                  </w:r>
                  <w:r>
                    <w:rPr>
                      <w:rFonts w:hint="default" w:ascii="Times New Roman" w:hAnsi="Times New Roman" w:eastAsia="宋体" w:cs="Times New Roman"/>
                      <w:color w:val="auto"/>
                      <w:sz w:val="21"/>
                      <w:szCs w:val="21"/>
                      <w:highlight w:val="none"/>
                      <w:u w:val="single"/>
                      <w:vertAlign w:val="subscript"/>
                      <w:lang w:eastAsia="zh-CN"/>
                    </w:rPr>
                    <w:t>S</w:t>
                  </w:r>
                </w:p>
              </w:tc>
              <w:tc>
                <w:tcPr>
                  <w:tcW w:w="1125" w:type="dxa"/>
                  <w:noWrap w:val="0"/>
                  <w:vAlign w:val="center"/>
                </w:tcPr>
                <w:p w14:paraId="4B668D24">
                  <w:pPr>
                    <w:jc w:val="center"/>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u w:val="single"/>
                      <w:lang w:val="en-US" w:eastAsia="zh-CN"/>
                    </w:rPr>
                    <w:t>季度1次</w:t>
                  </w:r>
                </w:p>
              </w:tc>
              <w:tc>
                <w:tcPr>
                  <w:tcW w:w="1479" w:type="dxa"/>
                  <w:noWrap w:val="0"/>
                  <w:vAlign w:val="center"/>
                </w:tcPr>
                <w:p w14:paraId="08DB11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r>
                    <w:rPr>
                      <w:rFonts w:hint="eastAsia" w:cs="Times New Roman"/>
                      <w:color w:val="auto"/>
                      <w:szCs w:val="21"/>
                      <w:u w:val="single"/>
                      <w:lang w:val="en-US" w:eastAsia="zh-CN"/>
                    </w:rPr>
                    <w:t>DB12/524-2020</w:t>
                  </w:r>
                </w:p>
              </w:tc>
              <w:tc>
                <w:tcPr>
                  <w:tcW w:w="1299" w:type="dxa"/>
                  <w:noWrap w:val="0"/>
                  <w:vAlign w:val="center"/>
                </w:tcPr>
                <w:p w14:paraId="6D0AF6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val="en-US" w:eastAsia="zh-CN"/>
                    </w:rPr>
                    <w:t>80</w:t>
                  </w:r>
                  <w:r>
                    <w:rPr>
                      <w:rFonts w:hint="default" w:ascii="Times New Roman" w:hAnsi="Times New Roman" w:eastAsia="宋体" w:cs="Times New Roman"/>
                      <w:b w:val="0"/>
                      <w:bCs w:val="0"/>
                      <w:color w:val="auto"/>
                      <w:sz w:val="21"/>
                      <w:szCs w:val="21"/>
                      <w:highlight w:val="none"/>
                      <w:u w:val="single"/>
                      <w:vertAlign w:val="baseline"/>
                      <w:lang w:val="en-US" w:eastAsia="zh-CN"/>
                    </w:rPr>
                    <w:t>mg/m</w:t>
                  </w:r>
                  <w:r>
                    <w:rPr>
                      <w:rFonts w:hint="default" w:ascii="Times New Roman" w:hAnsi="Times New Roman" w:eastAsia="宋体" w:cs="Times New Roman"/>
                      <w:b w:val="0"/>
                      <w:bCs w:val="0"/>
                      <w:color w:val="auto"/>
                      <w:sz w:val="21"/>
                      <w:szCs w:val="21"/>
                      <w:highlight w:val="none"/>
                      <w:u w:val="single"/>
                      <w:vertAlign w:val="superscript"/>
                      <w:lang w:val="en-US" w:eastAsia="zh-CN"/>
                    </w:rPr>
                    <w:t>3</w:t>
                  </w:r>
                </w:p>
              </w:tc>
              <w:tc>
                <w:tcPr>
                  <w:tcW w:w="1017" w:type="dxa"/>
                  <w:noWrap w:val="0"/>
                  <w:vAlign w:val="center"/>
                </w:tcPr>
                <w:p w14:paraId="6AB8E8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3.5kg/h</w:t>
                  </w:r>
                </w:p>
              </w:tc>
            </w:tr>
            <w:tr w14:paraId="29A6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47" w:type="dxa"/>
                  <w:noWrap w:val="0"/>
                  <w:vAlign w:val="center"/>
                </w:tcPr>
                <w:p w14:paraId="6BB467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5</w:t>
                  </w:r>
                </w:p>
              </w:tc>
              <w:tc>
                <w:tcPr>
                  <w:tcW w:w="1418" w:type="dxa"/>
                  <w:vMerge w:val="restart"/>
                  <w:noWrap w:val="0"/>
                  <w:vAlign w:val="center"/>
                </w:tcPr>
                <w:p w14:paraId="32C8B5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rPr>
                  </w:pPr>
                  <w:r>
                    <w:rPr>
                      <w:rFonts w:hint="default" w:ascii="Times New Roman" w:hAnsi="Times New Roman" w:eastAsia="宋体" w:cs="Times New Roman"/>
                      <w:b w:val="0"/>
                      <w:bCs w:val="0"/>
                      <w:color w:val="auto"/>
                      <w:sz w:val="21"/>
                      <w:szCs w:val="21"/>
                      <w:highlight w:val="none"/>
                      <w:u w:val="single"/>
                      <w:vertAlign w:val="baseline"/>
                      <w:lang w:val="en-US" w:eastAsia="zh-CN"/>
                    </w:rPr>
                    <w:t>厂界</w:t>
                  </w:r>
                </w:p>
              </w:tc>
              <w:tc>
                <w:tcPr>
                  <w:tcW w:w="1111" w:type="dxa"/>
                  <w:noWrap w:val="0"/>
                  <w:vAlign w:val="center"/>
                </w:tcPr>
                <w:p w14:paraId="15693B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default" w:ascii="Times New Roman" w:hAnsi="Times New Roman" w:eastAsia="宋体" w:cs="Times New Roman"/>
                      <w:b w:val="0"/>
                      <w:bCs w:val="0"/>
                      <w:color w:val="auto"/>
                      <w:sz w:val="21"/>
                      <w:szCs w:val="21"/>
                      <w:highlight w:val="none"/>
                      <w:u w:val="single"/>
                      <w:vertAlign w:val="baseline"/>
                      <w:lang w:val="en-US" w:eastAsia="zh-CN"/>
                    </w:rPr>
                    <w:t>颗粒物</w:t>
                  </w:r>
                </w:p>
              </w:tc>
              <w:tc>
                <w:tcPr>
                  <w:tcW w:w="1125" w:type="dxa"/>
                  <w:noWrap w:val="0"/>
                  <w:vAlign w:val="center"/>
                </w:tcPr>
                <w:p w14:paraId="25B812A0">
                  <w:pPr>
                    <w:jc w:val="center"/>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b w:val="0"/>
                      <w:bCs w:val="0"/>
                      <w:color w:val="auto"/>
                      <w:sz w:val="21"/>
                      <w:szCs w:val="21"/>
                      <w:highlight w:val="none"/>
                      <w:u w:val="single"/>
                      <w:vertAlign w:val="baseline"/>
                      <w:lang w:val="en-US" w:eastAsia="zh-CN"/>
                    </w:rPr>
                    <w:t>半年1次</w:t>
                  </w:r>
                </w:p>
              </w:tc>
              <w:tc>
                <w:tcPr>
                  <w:tcW w:w="1479" w:type="dxa"/>
                  <w:noWrap w:val="0"/>
                  <w:vAlign w:val="center"/>
                </w:tcPr>
                <w:p w14:paraId="461136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default" w:ascii="Times New Roman" w:hAnsi="Times New Roman" w:eastAsia="宋体" w:cs="Times New Roman"/>
                      <w:color w:val="auto"/>
                      <w:sz w:val="21"/>
                      <w:szCs w:val="21"/>
                      <w:highlight w:val="none"/>
                      <w:u w:val="single"/>
                    </w:rPr>
                    <w:t>GB16297-1996</w:t>
                  </w:r>
                </w:p>
              </w:tc>
              <w:tc>
                <w:tcPr>
                  <w:tcW w:w="1299" w:type="dxa"/>
                  <w:noWrap w:val="0"/>
                  <w:vAlign w:val="center"/>
                </w:tcPr>
                <w:p w14:paraId="2BC77B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default" w:ascii="Times New Roman" w:hAnsi="Times New Roman" w:eastAsia="宋体" w:cs="Times New Roman"/>
                      <w:b w:val="0"/>
                      <w:bCs w:val="0"/>
                      <w:color w:val="auto"/>
                      <w:sz w:val="21"/>
                      <w:szCs w:val="21"/>
                      <w:highlight w:val="none"/>
                      <w:u w:val="single"/>
                      <w:vertAlign w:val="baseline"/>
                      <w:lang w:val="en-US" w:eastAsia="zh-CN"/>
                    </w:rPr>
                    <w:t>1.0mg/m</w:t>
                  </w:r>
                  <w:r>
                    <w:rPr>
                      <w:rFonts w:hint="default" w:ascii="Times New Roman" w:hAnsi="Times New Roman" w:eastAsia="宋体" w:cs="Times New Roman"/>
                      <w:b w:val="0"/>
                      <w:bCs w:val="0"/>
                      <w:color w:val="auto"/>
                      <w:sz w:val="21"/>
                      <w:szCs w:val="21"/>
                      <w:highlight w:val="none"/>
                      <w:u w:val="single"/>
                      <w:vertAlign w:val="superscript"/>
                      <w:lang w:val="en-US" w:eastAsia="zh-CN"/>
                    </w:rPr>
                    <w:t>3</w:t>
                  </w:r>
                </w:p>
              </w:tc>
              <w:tc>
                <w:tcPr>
                  <w:tcW w:w="1017" w:type="dxa"/>
                  <w:noWrap w:val="0"/>
                  <w:vAlign w:val="center"/>
                </w:tcPr>
                <w:p w14:paraId="265005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w:t>
                  </w:r>
                </w:p>
              </w:tc>
            </w:tr>
            <w:tr w14:paraId="4A79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47" w:type="dxa"/>
                  <w:noWrap w:val="0"/>
                  <w:vAlign w:val="center"/>
                </w:tcPr>
                <w:p w14:paraId="06EF7F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6</w:t>
                  </w:r>
                </w:p>
              </w:tc>
              <w:tc>
                <w:tcPr>
                  <w:tcW w:w="1418" w:type="dxa"/>
                  <w:vMerge w:val="continue"/>
                  <w:noWrap w:val="0"/>
                  <w:vAlign w:val="center"/>
                </w:tcPr>
                <w:p w14:paraId="731F63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u w:val="single"/>
                      <w:vertAlign w:val="baseline"/>
                      <w:lang w:val="en-US" w:eastAsia="zh-CN"/>
                    </w:rPr>
                  </w:pPr>
                </w:p>
              </w:tc>
              <w:tc>
                <w:tcPr>
                  <w:tcW w:w="1111" w:type="dxa"/>
                  <w:noWrap w:val="0"/>
                  <w:vAlign w:val="center"/>
                </w:tcPr>
                <w:p w14:paraId="62775F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default" w:ascii="Times New Roman" w:hAnsi="Times New Roman" w:eastAsia="宋体" w:cs="Times New Roman"/>
                      <w:b w:val="0"/>
                      <w:bCs w:val="0"/>
                      <w:color w:val="auto"/>
                      <w:sz w:val="21"/>
                      <w:szCs w:val="21"/>
                      <w:highlight w:val="none"/>
                      <w:u w:val="single"/>
                      <w:vertAlign w:val="baseline"/>
                      <w:lang w:val="en-US" w:eastAsia="zh-CN"/>
                    </w:rPr>
                    <w:t>VOC</w:t>
                  </w:r>
                  <w:r>
                    <w:rPr>
                      <w:rFonts w:hint="default" w:ascii="Times New Roman" w:hAnsi="Times New Roman" w:eastAsia="宋体" w:cs="Times New Roman"/>
                      <w:b w:val="0"/>
                      <w:bCs w:val="0"/>
                      <w:color w:val="auto"/>
                      <w:sz w:val="21"/>
                      <w:szCs w:val="21"/>
                      <w:highlight w:val="none"/>
                      <w:u w:val="single"/>
                      <w:vertAlign w:val="subscript"/>
                      <w:lang w:val="en-US" w:eastAsia="zh-CN"/>
                    </w:rPr>
                    <w:t>S</w:t>
                  </w:r>
                </w:p>
              </w:tc>
              <w:tc>
                <w:tcPr>
                  <w:tcW w:w="1125" w:type="dxa"/>
                  <w:noWrap w:val="0"/>
                  <w:vAlign w:val="center"/>
                </w:tcPr>
                <w:p w14:paraId="6DD6394F">
                  <w:pPr>
                    <w:jc w:val="center"/>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b w:val="0"/>
                      <w:bCs w:val="0"/>
                      <w:color w:val="auto"/>
                      <w:sz w:val="21"/>
                      <w:szCs w:val="21"/>
                      <w:highlight w:val="none"/>
                      <w:u w:val="single"/>
                      <w:vertAlign w:val="baseline"/>
                      <w:lang w:val="en-US" w:eastAsia="zh-CN"/>
                    </w:rPr>
                    <w:t>半年1次</w:t>
                  </w:r>
                </w:p>
              </w:tc>
              <w:tc>
                <w:tcPr>
                  <w:tcW w:w="1479" w:type="dxa"/>
                  <w:noWrap w:val="0"/>
                  <w:vAlign w:val="center"/>
                </w:tcPr>
                <w:p w14:paraId="2F3C5F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eastAsia" w:cs="Times New Roman"/>
                      <w:color w:val="auto"/>
                      <w:szCs w:val="21"/>
                      <w:u w:val="single"/>
                      <w:lang w:val="en-US" w:eastAsia="zh-CN"/>
                    </w:rPr>
                    <w:t>DB12/524-2020</w:t>
                  </w:r>
                </w:p>
              </w:tc>
              <w:tc>
                <w:tcPr>
                  <w:tcW w:w="1299" w:type="dxa"/>
                  <w:noWrap w:val="0"/>
                  <w:vAlign w:val="center"/>
                </w:tcPr>
                <w:p w14:paraId="6AC9C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default" w:ascii="Times New Roman" w:hAnsi="Times New Roman" w:eastAsia="宋体" w:cs="Times New Roman"/>
                      <w:b w:val="0"/>
                      <w:bCs w:val="0"/>
                      <w:color w:val="auto"/>
                      <w:sz w:val="21"/>
                      <w:szCs w:val="21"/>
                      <w:highlight w:val="none"/>
                      <w:u w:val="single"/>
                      <w:vertAlign w:val="baseline"/>
                      <w:lang w:val="en-US" w:eastAsia="zh-CN"/>
                    </w:rPr>
                    <w:t>2.0mg/m</w:t>
                  </w:r>
                  <w:r>
                    <w:rPr>
                      <w:rFonts w:hint="default" w:ascii="Times New Roman" w:hAnsi="Times New Roman" w:eastAsia="宋体" w:cs="Times New Roman"/>
                      <w:b w:val="0"/>
                      <w:bCs w:val="0"/>
                      <w:color w:val="auto"/>
                      <w:sz w:val="21"/>
                      <w:szCs w:val="21"/>
                      <w:highlight w:val="none"/>
                      <w:u w:val="single"/>
                      <w:vertAlign w:val="superscript"/>
                      <w:lang w:val="en-US" w:eastAsia="zh-CN"/>
                    </w:rPr>
                    <w:t>3</w:t>
                  </w:r>
                </w:p>
              </w:tc>
              <w:tc>
                <w:tcPr>
                  <w:tcW w:w="1017" w:type="dxa"/>
                  <w:noWrap w:val="0"/>
                  <w:vAlign w:val="center"/>
                </w:tcPr>
                <w:p w14:paraId="32205A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w:t>
                  </w:r>
                </w:p>
              </w:tc>
            </w:tr>
            <w:tr w14:paraId="0F0F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7" w:type="dxa"/>
                  <w:noWrap w:val="0"/>
                  <w:vAlign w:val="center"/>
                </w:tcPr>
                <w:p w14:paraId="29E750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7</w:t>
                  </w:r>
                </w:p>
              </w:tc>
              <w:tc>
                <w:tcPr>
                  <w:tcW w:w="1418" w:type="dxa"/>
                  <w:vMerge w:val="restart"/>
                  <w:noWrap w:val="0"/>
                  <w:vAlign w:val="center"/>
                </w:tcPr>
                <w:p w14:paraId="5FC117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u w:val="single"/>
                      <w:vertAlign w:val="baseline"/>
                      <w:lang w:val="en-US" w:eastAsia="zh-CN"/>
                    </w:rPr>
                  </w:pPr>
                  <w:r>
                    <w:rPr>
                      <w:rFonts w:hint="default" w:ascii="Times New Roman" w:hAnsi="Times New Roman" w:eastAsia="宋体" w:cs="Times New Roman"/>
                      <w:b w:val="0"/>
                      <w:bCs w:val="0"/>
                      <w:color w:val="auto"/>
                      <w:sz w:val="21"/>
                      <w:szCs w:val="21"/>
                      <w:highlight w:val="none"/>
                      <w:u w:val="single"/>
                      <w:vertAlign w:val="baseline"/>
                      <w:lang w:val="en-US" w:eastAsia="zh-CN"/>
                    </w:rPr>
                    <w:t>污水处理设施周边厂界下风向侧或有臭气方位的边界线上</w:t>
                  </w:r>
                </w:p>
              </w:tc>
              <w:tc>
                <w:tcPr>
                  <w:tcW w:w="1111" w:type="dxa"/>
                  <w:noWrap w:val="0"/>
                  <w:vAlign w:val="center"/>
                </w:tcPr>
                <w:p w14:paraId="5CBE99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sz w:val="21"/>
                      <w:szCs w:val="21"/>
                      <w:highlight w:val="none"/>
                      <w:u w:val="single"/>
                      <w:vertAlign w:val="baseline"/>
                      <w:lang w:val="en-US" w:eastAsia="zh-CN"/>
                    </w:rPr>
                  </w:pPr>
                  <w:r>
                    <w:rPr>
                      <w:rFonts w:hint="default" w:ascii="Times New Roman" w:hAnsi="Times New Roman" w:eastAsia="宋体" w:cs="Times New Roman"/>
                      <w:b w:val="0"/>
                      <w:bCs w:val="0"/>
                      <w:color w:val="auto"/>
                      <w:sz w:val="21"/>
                      <w:szCs w:val="21"/>
                      <w:highlight w:val="none"/>
                      <w:u w:val="single"/>
                      <w:vertAlign w:val="baseline"/>
                      <w:lang w:val="en-US" w:eastAsia="zh-CN"/>
                    </w:rPr>
                    <w:t>氨</w:t>
                  </w:r>
                </w:p>
              </w:tc>
              <w:tc>
                <w:tcPr>
                  <w:tcW w:w="1125" w:type="dxa"/>
                  <w:noWrap w:val="0"/>
                  <w:vAlign w:val="center"/>
                </w:tcPr>
                <w:p w14:paraId="3164DE0A">
                  <w:pPr>
                    <w:jc w:val="center"/>
                    <w:rPr>
                      <w:rFonts w:hint="default" w:ascii="Times New Roman" w:hAnsi="Times New Roman" w:eastAsia="宋体" w:cs="Times New Roman"/>
                      <w:b w:val="0"/>
                      <w:bCs w:val="0"/>
                      <w:color w:val="auto"/>
                      <w:sz w:val="21"/>
                      <w:szCs w:val="21"/>
                      <w:highlight w:val="none"/>
                      <w:u w:val="single"/>
                      <w:vertAlign w:val="baseline"/>
                      <w:lang w:val="en-US" w:eastAsia="zh-CN"/>
                    </w:rPr>
                  </w:pPr>
                  <w:r>
                    <w:rPr>
                      <w:rFonts w:hint="default" w:ascii="Times New Roman" w:hAnsi="Times New Roman" w:eastAsia="宋体" w:cs="Times New Roman"/>
                      <w:b w:val="0"/>
                      <w:bCs w:val="0"/>
                      <w:color w:val="auto"/>
                      <w:sz w:val="21"/>
                      <w:szCs w:val="21"/>
                      <w:highlight w:val="none"/>
                      <w:u w:val="single"/>
                      <w:vertAlign w:val="baseline"/>
                      <w:lang w:val="en-US" w:eastAsia="zh-CN"/>
                    </w:rPr>
                    <w:t>半年1次</w:t>
                  </w:r>
                </w:p>
              </w:tc>
              <w:tc>
                <w:tcPr>
                  <w:tcW w:w="1479" w:type="dxa"/>
                  <w:noWrap w:val="0"/>
                  <w:vAlign w:val="center"/>
                </w:tcPr>
                <w:p w14:paraId="0C367E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GB14554-93</w:t>
                  </w:r>
                </w:p>
              </w:tc>
              <w:tc>
                <w:tcPr>
                  <w:tcW w:w="1299" w:type="dxa"/>
                  <w:noWrap w:val="0"/>
                  <w:vAlign w:val="center"/>
                </w:tcPr>
                <w:p w14:paraId="5B9472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sz w:val="21"/>
                      <w:szCs w:val="21"/>
                      <w:highlight w:val="none"/>
                      <w:u w:val="single"/>
                      <w:vertAlign w:val="baseline"/>
                      <w:lang w:val="en-US" w:eastAsia="zh-CN"/>
                    </w:rPr>
                  </w:pPr>
                  <w:r>
                    <w:rPr>
                      <w:rFonts w:hint="default" w:ascii="Times New Roman" w:hAnsi="Times New Roman" w:eastAsia="宋体" w:cs="Times New Roman"/>
                      <w:b w:val="0"/>
                      <w:bCs w:val="0"/>
                      <w:color w:val="auto"/>
                      <w:sz w:val="21"/>
                      <w:szCs w:val="21"/>
                      <w:highlight w:val="none"/>
                      <w:u w:val="single"/>
                      <w:vertAlign w:val="baseline"/>
                      <w:lang w:val="en-US" w:eastAsia="zh-CN"/>
                    </w:rPr>
                    <w:t>1.5</w:t>
                  </w:r>
                </w:p>
              </w:tc>
              <w:tc>
                <w:tcPr>
                  <w:tcW w:w="1017" w:type="dxa"/>
                  <w:noWrap w:val="0"/>
                  <w:vAlign w:val="center"/>
                </w:tcPr>
                <w:p w14:paraId="6FEB7D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w:t>
                  </w:r>
                </w:p>
              </w:tc>
            </w:tr>
            <w:tr w14:paraId="74F9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7" w:type="dxa"/>
                  <w:noWrap w:val="0"/>
                  <w:vAlign w:val="center"/>
                </w:tcPr>
                <w:p w14:paraId="69CFA3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8</w:t>
                  </w:r>
                </w:p>
              </w:tc>
              <w:tc>
                <w:tcPr>
                  <w:tcW w:w="1418" w:type="dxa"/>
                  <w:vMerge w:val="continue"/>
                  <w:noWrap w:val="0"/>
                  <w:vAlign w:val="center"/>
                </w:tcPr>
                <w:p w14:paraId="5D0376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u w:val="single"/>
                      <w:vertAlign w:val="baseline"/>
                      <w:lang w:val="en-US" w:eastAsia="zh-CN"/>
                    </w:rPr>
                  </w:pPr>
                </w:p>
              </w:tc>
              <w:tc>
                <w:tcPr>
                  <w:tcW w:w="1111" w:type="dxa"/>
                  <w:noWrap w:val="0"/>
                  <w:vAlign w:val="center"/>
                </w:tcPr>
                <w:p w14:paraId="4A778B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sz w:val="21"/>
                      <w:szCs w:val="21"/>
                      <w:highlight w:val="none"/>
                      <w:u w:val="single"/>
                      <w:vertAlign w:val="baseline"/>
                      <w:lang w:val="en-US" w:eastAsia="zh-CN"/>
                    </w:rPr>
                  </w:pPr>
                  <w:r>
                    <w:rPr>
                      <w:rFonts w:hint="default" w:ascii="Times New Roman" w:hAnsi="Times New Roman" w:eastAsia="宋体" w:cs="Times New Roman"/>
                      <w:b w:val="0"/>
                      <w:bCs w:val="0"/>
                      <w:color w:val="auto"/>
                      <w:sz w:val="21"/>
                      <w:szCs w:val="21"/>
                      <w:highlight w:val="none"/>
                      <w:u w:val="single"/>
                      <w:vertAlign w:val="baseline"/>
                      <w:lang w:val="en-US" w:eastAsia="zh-CN"/>
                    </w:rPr>
                    <w:t>硫化氢</w:t>
                  </w:r>
                </w:p>
              </w:tc>
              <w:tc>
                <w:tcPr>
                  <w:tcW w:w="1125" w:type="dxa"/>
                  <w:noWrap w:val="0"/>
                  <w:vAlign w:val="center"/>
                </w:tcPr>
                <w:p w14:paraId="4A5AA21E">
                  <w:pPr>
                    <w:jc w:val="center"/>
                    <w:rPr>
                      <w:rFonts w:hint="default" w:ascii="Times New Roman" w:hAnsi="Times New Roman" w:eastAsia="宋体" w:cs="Times New Roman"/>
                      <w:b w:val="0"/>
                      <w:bCs w:val="0"/>
                      <w:color w:val="auto"/>
                      <w:kern w:val="2"/>
                      <w:sz w:val="21"/>
                      <w:szCs w:val="21"/>
                      <w:highlight w:val="none"/>
                      <w:u w:val="single"/>
                      <w:vertAlign w:val="baseline"/>
                      <w:lang w:val="en-US" w:eastAsia="zh-CN" w:bidi="ar-SA"/>
                    </w:rPr>
                  </w:pPr>
                  <w:r>
                    <w:rPr>
                      <w:rFonts w:hint="default" w:ascii="Times New Roman" w:hAnsi="Times New Roman" w:eastAsia="宋体" w:cs="Times New Roman"/>
                      <w:b w:val="0"/>
                      <w:bCs w:val="0"/>
                      <w:color w:val="auto"/>
                      <w:sz w:val="21"/>
                      <w:szCs w:val="21"/>
                      <w:highlight w:val="none"/>
                      <w:u w:val="single"/>
                      <w:vertAlign w:val="baseline"/>
                      <w:lang w:val="en-US" w:eastAsia="zh-CN"/>
                    </w:rPr>
                    <w:t>半年1次</w:t>
                  </w:r>
                </w:p>
              </w:tc>
              <w:tc>
                <w:tcPr>
                  <w:tcW w:w="1479" w:type="dxa"/>
                  <w:noWrap w:val="0"/>
                  <w:vAlign w:val="center"/>
                </w:tcPr>
                <w:p w14:paraId="0FDB75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sz w:val="21"/>
                      <w:szCs w:val="21"/>
                      <w:highlight w:val="none"/>
                      <w:u w:val="single"/>
                      <w:lang w:val="en-US" w:eastAsia="zh-CN"/>
                    </w:rPr>
                    <w:t>GB14554-93</w:t>
                  </w:r>
                </w:p>
              </w:tc>
              <w:tc>
                <w:tcPr>
                  <w:tcW w:w="1299" w:type="dxa"/>
                  <w:noWrap w:val="0"/>
                  <w:vAlign w:val="center"/>
                </w:tcPr>
                <w:p w14:paraId="279558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sz w:val="21"/>
                      <w:szCs w:val="21"/>
                      <w:highlight w:val="none"/>
                      <w:u w:val="single"/>
                      <w:vertAlign w:val="baseline"/>
                      <w:lang w:val="en-US" w:eastAsia="zh-CN"/>
                    </w:rPr>
                  </w:pPr>
                  <w:r>
                    <w:rPr>
                      <w:rFonts w:hint="default" w:ascii="Times New Roman" w:hAnsi="Times New Roman" w:eastAsia="宋体" w:cs="Times New Roman"/>
                      <w:b w:val="0"/>
                      <w:bCs w:val="0"/>
                      <w:color w:val="auto"/>
                      <w:sz w:val="21"/>
                      <w:szCs w:val="21"/>
                      <w:highlight w:val="none"/>
                      <w:u w:val="single"/>
                      <w:vertAlign w:val="baseline"/>
                      <w:lang w:val="en-US" w:eastAsia="zh-CN"/>
                    </w:rPr>
                    <w:t>0.06</w:t>
                  </w:r>
                </w:p>
              </w:tc>
              <w:tc>
                <w:tcPr>
                  <w:tcW w:w="1017" w:type="dxa"/>
                  <w:noWrap w:val="0"/>
                  <w:vAlign w:val="center"/>
                </w:tcPr>
                <w:p w14:paraId="7BBD28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w:t>
                  </w:r>
                </w:p>
              </w:tc>
            </w:tr>
            <w:tr w14:paraId="6341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7" w:type="dxa"/>
                  <w:noWrap w:val="0"/>
                  <w:vAlign w:val="center"/>
                </w:tcPr>
                <w:p w14:paraId="4DA202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9</w:t>
                  </w:r>
                </w:p>
              </w:tc>
              <w:tc>
                <w:tcPr>
                  <w:tcW w:w="1418" w:type="dxa"/>
                  <w:vMerge w:val="continue"/>
                  <w:noWrap w:val="0"/>
                  <w:vAlign w:val="center"/>
                </w:tcPr>
                <w:p w14:paraId="7F99FA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u w:val="single"/>
                      <w:vertAlign w:val="baseline"/>
                      <w:lang w:val="en-US" w:eastAsia="zh-CN"/>
                    </w:rPr>
                  </w:pPr>
                </w:p>
              </w:tc>
              <w:tc>
                <w:tcPr>
                  <w:tcW w:w="1111" w:type="dxa"/>
                  <w:noWrap w:val="0"/>
                  <w:vAlign w:val="center"/>
                </w:tcPr>
                <w:p w14:paraId="6EF43F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default" w:ascii="Times New Roman" w:hAnsi="Times New Roman" w:eastAsia="宋体" w:cs="Times New Roman"/>
                      <w:b w:val="0"/>
                      <w:bCs w:val="0"/>
                      <w:color w:val="auto"/>
                      <w:sz w:val="21"/>
                      <w:szCs w:val="21"/>
                      <w:highlight w:val="none"/>
                      <w:u w:val="single"/>
                      <w:vertAlign w:val="baseline"/>
                      <w:lang w:val="en-US" w:eastAsia="zh-CN"/>
                    </w:rPr>
                    <w:t>臭气浓度</w:t>
                  </w:r>
                </w:p>
              </w:tc>
              <w:tc>
                <w:tcPr>
                  <w:tcW w:w="1125" w:type="dxa"/>
                  <w:noWrap w:val="0"/>
                  <w:vAlign w:val="center"/>
                </w:tcPr>
                <w:p w14:paraId="12F70A08">
                  <w:pPr>
                    <w:jc w:val="center"/>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b w:val="0"/>
                      <w:bCs w:val="0"/>
                      <w:color w:val="auto"/>
                      <w:sz w:val="21"/>
                      <w:szCs w:val="21"/>
                      <w:highlight w:val="none"/>
                      <w:u w:val="single"/>
                      <w:vertAlign w:val="baseline"/>
                      <w:lang w:val="en-US" w:eastAsia="zh-CN"/>
                    </w:rPr>
                    <w:t>半年1次</w:t>
                  </w:r>
                </w:p>
              </w:tc>
              <w:tc>
                <w:tcPr>
                  <w:tcW w:w="1479" w:type="dxa"/>
                  <w:noWrap w:val="0"/>
                  <w:vAlign w:val="center"/>
                </w:tcPr>
                <w:p w14:paraId="3FC966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default" w:ascii="Times New Roman" w:hAnsi="Times New Roman" w:eastAsia="宋体" w:cs="Times New Roman"/>
                      <w:color w:val="auto"/>
                      <w:sz w:val="21"/>
                      <w:szCs w:val="21"/>
                      <w:highlight w:val="none"/>
                      <w:u w:val="single"/>
                      <w:lang w:val="en-US" w:eastAsia="zh-CN"/>
                    </w:rPr>
                    <w:t>GB14554-93</w:t>
                  </w:r>
                </w:p>
              </w:tc>
              <w:tc>
                <w:tcPr>
                  <w:tcW w:w="1299" w:type="dxa"/>
                  <w:noWrap w:val="0"/>
                  <w:vAlign w:val="center"/>
                </w:tcPr>
                <w:p w14:paraId="347DEA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default" w:ascii="Times New Roman" w:hAnsi="Times New Roman" w:eastAsia="宋体" w:cs="Times New Roman"/>
                      <w:b w:val="0"/>
                      <w:bCs w:val="0"/>
                      <w:color w:val="auto"/>
                      <w:sz w:val="21"/>
                      <w:szCs w:val="21"/>
                      <w:highlight w:val="none"/>
                      <w:u w:val="single"/>
                      <w:vertAlign w:val="baseline"/>
                      <w:lang w:val="en-US" w:eastAsia="zh-CN"/>
                    </w:rPr>
                    <w:t>20（无量纲）</w:t>
                  </w:r>
                </w:p>
              </w:tc>
              <w:tc>
                <w:tcPr>
                  <w:tcW w:w="1017" w:type="dxa"/>
                  <w:noWrap w:val="0"/>
                  <w:vAlign w:val="center"/>
                </w:tcPr>
                <w:p w14:paraId="231F8A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w:t>
                  </w:r>
                </w:p>
              </w:tc>
            </w:tr>
          </w:tbl>
          <w:p w14:paraId="4C4DE55A">
            <w:pPr>
              <w:pStyle w:val="6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482" w:firstLineChars="200"/>
              <w:textAlignment w:val="auto"/>
              <w:rPr>
                <w:rFonts w:hint="default" w:ascii="Times New Roman" w:hAnsi="Times New Roman" w:eastAsia="宋体" w:cs="Times New Roman"/>
                <w:b/>
                <w:bCs/>
                <w:color w:val="000000"/>
                <w:sz w:val="24"/>
                <w:highlight w:val="none"/>
                <w:lang w:val="en-US" w:eastAsia="zh-CN"/>
              </w:rPr>
            </w:pPr>
            <w:r>
              <w:rPr>
                <w:rFonts w:hint="default" w:ascii="Times New Roman" w:hAnsi="Times New Roman" w:eastAsia="宋体" w:cs="Times New Roman"/>
                <w:b/>
                <w:bCs/>
                <w:color w:val="000000"/>
                <w:sz w:val="24"/>
                <w:highlight w:val="none"/>
                <w:lang w:val="en-US" w:eastAsia="zh-CN"/>
              </w:rPr>
              <w:t>2、废水</w:t>
            </w:r>
          </w:p>
          <w:p w14:paraId="73387E3D">
            <w:pPr>
              <w:adjustRightInd w:val="0"/>
              <w:snapToGrid w:val="0"/>
              <w:spacing w:line="360" w:lineRule="auto"/>
              <w:ind w:firstLine="480" w:firstLineChars="200"/>
              <w:rPr>
                <w:rFonts w:hint="default" w:ascii="Times New Roman" w:hAnsi="Times New Roman" w:eastAsia="宋体" w:cs="Times New Roman"/>
                <w:color w:val="000000"/>
                <w:kern w:val="0"/>
                <w:sz w:val="24"/>
                <w:highlight w:val="none"/>
                <w:u w:val="none"/>
                <w:lang w:eastAsia="zh-CN"/>
              </w:rPr>
            </w:pPr>
            <w:r>
              <w:rPr>
                <w:rFonts w:hint="default" w:ascii="Times New Roman" w:hAnsi="Times New Roman" w:eastAsia="宋体" w:cs="Times New Roman"/>
                <w:color w:val="000000"/>
                <w:kern w:val="0"/>
                <w:sz w:val="24"/>
                <w:highlight w:val="none"/>
                <w:u w:val="none"/>
                <w:lang w:eastAsia="zh-CN"/>
              </w:rPr>
              <w:t>本项目污水处理站建成后，工程的营运在较大流域内减少污染物直接进入北河的排放量，从而使水污染物的本底值有一定程度的下降，降低了其水中污染物的浓度。对北河的水质有一定的改善作用，具体见地表水环境影响评价专项。</w:t>
            </w:r>
          </w:p>
          <w:p w14:paraId="1ACCF510">
            <w:pPr>
              <w:adjustRightInd w:val="0"/>
              <w:snapToGrid w:val="0"/>
              <w:spacing w:line="360" w:lineRule="auto"/>
              <w:ind w:firstLine="480" w:firstLineChars="200"/>
              <w:rPr>
                <w:rFonts w:hint="default" w:ascii="Times New Roman" w:hAnsi="Times New Roman" w:eastAsia="宋体" w:cs="Times New Roman"/>
                <w:color w:val="000000"/>
                <w:kern w:val="0"/>
                <w:sz w:val="24"/>
                <w:highlight w:val="none"/>
                <w:u w:val="none"/>
                <w:lang w:eastAsia="zh-CN"/>
              </w:rPr>
            </w:pPr>
            <w:r>
              <w:rPr>
                <w:rFonts w:hint="default" w:ascii="Times New Roman" w:hAnsi="Times New Roman" w:eastAsia="宋体" w:cs="Times New Roman"/>
                <w:color w:val="000000"/>
                <w:kern w:val="0"/>
                <w:sz w:val="24"/>
                <w:highlight w:val="none"/>
                <w:u w:val="none"/>
                <w:lang w:eastAsia="zh-CN"/>
              </w:rPr>
              <w:t>（</w:t>
            </w:r>
            <w:r>
              <w:rPr>
                <w:rFonts w:hint="default" w:ascii="Times New Roman" w:hAnsi="Times New Roman" w:eastAsia="宋体" w:cs="Times New Roman"/>
                <w:color w:val="000000"/>
                <w:kern w:val="0"/>
                <w:sz w:val="24"/>
                <w:highlight w:val="none"/>
                <w:u w:val="none"/>
                <w:lang w:val="en-US" w:eastAsia="zh-CN"/>
              </w:rPr>
              <w:t>1</w:t>
            </w:r>
            <w:r>
              <w:rPr>
                <w:rFonts w:hint="default" w:ascii="Times New Roman" w:hAnsi="Times New Roman" w:eastAsia="宋体" w:cs="Times New Roman"/>
                <w:color w:val="000000"/>
                <w:kern w:val="0"/>
                <w:sz w:val="24"/>
                <w:highlight w:val="none"/>
                <w:u w:val="none"/>
                <w:lang w:eastAsia="zh-CN"/>
              </w:rPr>
              <w:t>）</w:t>
            </w:r>
            <w:r>
              <w:rPr>
                <w:rFonts w:hint="default" w:ascii="Times New Roman" w:hAnsi="Times New Roman" w:eastAsia="宋体" w:cs="Times New Roman"/>
                <w:color w:val="auto"/>
                <w:sz w:val="24"/>
                <w:szCs w:val="24"/>
                <w:highlight w:val="none"/>
                <w:lang w:eastAsia="zh-CN"/>
              </w:rPr>
              <w:t>本项目运营期主要废水污染源及防治措施</w:t>
            </w:r>
          </w:p>
          <w:p w14:paraId="4127C1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0"/>
                <w:sz w:val="24"/>
                <w:highlight w:val="none"/>
                <w:u w:val="none"/>
                <w:lang w:eastAsia="zh-CN"/>
              </w:rPr>
            </w:pPr>
            <w:r>
              <w:rPr>
                <w:rFonts w:hint="default" w:ascii="Times New Roman" w:hAnsi="Times New Roman" w:eastAsia="宋体" w:cs="Times New Roman"/>
                <w:color w:val="000000"/>
                <w:kern w:val="0"/>
                <w:sz w:val="24"/>
                <w:highlight w:val="none"/>
                <w:u w:val="none"/>
                <w:lang w:eastAsia="zh-CN"/>
              </w:rPr>
              <w:t>①浸出工序废水（</w:t>
            </w:r>
            <w:r>
              <w:rPr>
                <w:rFonts w:hint="default" w:ascii="Times New Roman" w:hAnsi="Times New Roman" w:eastAsia="宋体" w:cs="Times New Roman"/>
                <w:color w:val="000000"/>
                <w:kern w:val="0"/>
                <w:sz w:val="24"/>
                <w:highlight w:val="none"/>
                <w:u w:val="none"/>
                <w:lang w:val="en-US" w:eastAsia="zh-CN"/>
              </w:rPr>
              <w:t>W1</w:t>
            </w:r>
            <w:r>
              <w:rPr>
                <w:rFonts w:hint="default" w:ascii="Times New Roman" w:hAnsi="Times New Roman" w:eastAsia="宋体" w:cs="Times New Roman"/>
                <w:color w:val="000000"/>
                <w:kern w:val="0"/>
                <w:sz w:val="24"/>
                <w:highlight w:val="none"/>
                <w:u w:val="none"/>
                <w:lang w:eastAsia="zh-CN"/>
              </w:rPr>
              <w:t>）、精炼废水（</w:t>
            </w:r>
            <w:r>
              <w:rPr>
                <w:rFonts w:hint="default" w:ascii="Times New Roman" w:hAnsi="Times New Roman" w:eastAsia="宋体" w:cs="Times New Roman"/>
                <w:color w:val="000000"/>
                <w:kern w:val="0"/>
                <w:sz w:val="24"/>
                <w:highlight w:val="none"/>
                <w:u w:val="none"/>
                <w:lang w:val="en-US" w:eastAsia="zh-CN"/>
              </w:rPr>
              <w:t>W2</w:t>
            </w:r>
            <w:r>
              <w:rPr>
                <w:rFonts w:hint="default" w:ascii="Times New Roman" w:hAnsi="Times New Roman" w:eastAsia="宋体" w:cs="Times New Roman"/>
                <w:color w:val="000000"/>
                <w:kern w:val="0"/>
                <w:sz w:val="24"/>
                <w:highlight w:val="none"/>
                <w:u w:val="none"/>
                <w:lang w:eastAsia="zh-CN"/>
              </w:rPr>
              <w:t>）、</w:t>
            </w:r>
            <w:r>
              <w:rPr>
                <w:rFonts w:hint="default" w:ascii="Times New Roman" w:hAnsi="Times New Roman" w:eastAsia="宋体" w:cs="Times New Roman"/>
                <w:color w:val="000000"/>
                <w:sz w:val="24"/>
                <w:szCs w:val="24"/>
                <w:highlight w:val="none"/>
                <w:lang w:eastAsia="zh-CN"/>
              </w:rPr>
              <w:t>地面拖洗废水（</w:t>
            </w:r>
            <w:r>
              <w:rPr>
                <w:rFonts w:hint="default" w:ascii="Times New Roman" w:hAnsi="Times New Roman" w:eastAsia="宋体" w:cs="Times New Roman"/>
                <w:color w:val="000000"/>
                <w:sz w:val="24"/>
                <w:szCs w:val="24"/>
                <w:highlight w:val="none"/>
                <w:lang w:val="en-US" w:eastAsia="zh-CN"/>
              </w:rPr>
              <w:t>W4</w:t>
            </w:r>
            <w:r>
              <w:rPr>
                <w:rFonts w:hint="default" w:ascii="Times New Roman" w:hAnsi="Times New Roman" w:eastAsia="宋体" w:cs="Times New Roman"/>
                <w:color w:val="000000"/>
                <w:sz w:val="24"/>
                <w:szCs w:val="24"/>
                <w:highlight w:val="none"/>
                <w:lang w:eastAsia="zh-CN"/>
              </w:rPr>
              <w:t>）、设备清洗废水（</w:t>
            </w:r>
            <w:r>
              <w:rPr>
                <w:rFonts w:hint="default" w:ascii="Times New Roman" w:hAnsi="Times New Roman" w:eastAsia="宋体" w:cs="Times New Roman"/>
                <w:color w:val="000000"/>
                <w:sz w:val="24"/>
                <w:szCs w:val="24"/>
                <w:highlight w:val="none"/>
                <w:lang w:val="en-US" w:eastAsia="zh-CN"/>
              </w:rPr>
              <w:t>W5</w:t>
            </w:r>
            <w:r>
              <w:rPr>
                <w:rFonts w:hint="default" w:ascii="Times New Roman" w:hAnsi="Times New Roman" w:eastAsia="宋体" w:cs="Times New Roman"/>
                <w:color w:val="000000"/>
                <w:sz w:val="24"/>
                <w:szCs w:val="24"/>
                <w:highlight w:val="none"/>
                <w:lang w:eastAsia="zh-CN"/>
              </w:rPr>
              <w:t>）</w:t>
            </w:r>
          </w:p>
          <w:p w14:paraId="3F11CA4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u w:val="none"/>
                <w:lang w:val="en-US" w:eastAsia="zh-CN" w:bidi="ar-SA"/>
              </w:rPr>
            </w:pPr>
            <w:r>
              <w:rPr>
                <w:rFonts w:hint="default" w:ascii="Times New Roman" w:hAnsi="Times New Roman" w:eastAsia="宋体" w:cs="Times New Roman"/>
                <w:color w:val="000000"/>
                <w:kern w:val="0"/>
                <w:sz w:val="24"/>
                <w:highlight w:val="none"/>
                <w:u w:val="none"/>
                <w:lang w:eastAsia="zh-CN"/>
              </w:rPr>
              <w:t>浸出工序在脱溶冷凝过程中将油水分离，会产生部分废水。根据企业提供资料，锅炉部分蒸汽用于脱溶工序直接加热，此部分蒸汽耗用量为</w:t>
            </w:r>
            <w:r>
              <w:rPr>
                <w:rFonts w:hint="default" w:ascii="Times New Roman" w:hAnsi="Times New Roman" w:eastAsia="宋体" w:cs="Times New Roman"/>
                <w:color w:val="000000"/>
                <w:kern w:val="0"/>
                <w:sz w:val="24"/>
                <w:highlight w:val="none"/>
                <w:u w:val="none"/>
                <w:lang w:val="en-US" w:eastAsia="zh-CN"/>
              </w:rPr>
              <w:t>6000t/a，</w:t>
            </w:r>
            <w:r>
              <w:rPr>
                <w:rFonts w:hint="default" w:ascii="Times New Roman" w:hAnsi="Times New Roman" w:eastAsia="宋体" w:cs="Times New Roman"/>
                <w:color w:val="auto"/>
                <w:sz w:val="24"/>
                <w:szCs w:val="24"/>
                <w:highlight w:val="none"/>
                <w:u w:val="none"/>
                <w:lang w:val="en-US" w:eastAsia="zh-CN" w:bidi="ar-SA"/>
              </w:rPr>
              <w:t>经冷凝后最终脱溶工序废水排放量按80%计约为</w:t>
            </w:r>
            <w:r>
              <w:rPr>
                <w:rFonts w:hint="default" w:ascii="Times New Roman" w:hAnsi="Times New Roman" w:eastAsia="宋体" w:cs="Times New Roman"/>
                <w:color w:val="0000FF"/>
                <w:sz w:val="24"/>
                <w:szCs w:val="24"/>
                <w:highlight w:val="none"/>
                <w:u w:val="none"/>
                <w:lang w:val="en-US" w:eastAsia="zh-CN" w:bidi="ar-SA"/>
              </w:rPr>
              <w:t>4800</w:t>
            </w:r>
            <w:r>
              <w:rPr>
                <w:rFonts w:hint="default" w:ascii="Times New Roman" w:hAnsi="Times New Roman" w:eastAsia="宋体" w:cs="Times New Roman"/>
                <w:color w:val="auto"/>
                <w:sz w:val="24"/>
                <w:szCs w:val="24"/>
                <w:highlight w:val="none"/>
                <w:u w:val="none"/>
                <w:lang w:val="en-US" w:eastAsia="zh-CN" w:bidi="ar-SA"/>
              </w:rPr>
              <w:t>t/a。</w:t>
            </w:r>
          </w:p>
          <w:p w14:paraId="668785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根据业主提供资料，精炼工序废水产生量为2272.8t/a。</w:t>
            </w:r>
          </w:p>
          <w:p w14:paraId="3254AA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lang w:eastAsia="zh-CN"/>
              </w:rPr>
              <w:t>本项目地面清洗废水按</w:t>
            </w:r>
            <w:r>
              <w:rPr>
                <w:rFonts w:hint="default" w:ascii="Times New Roman" w:hAnsi="Times New Roman" w:eastAsia="宋体" w:cs="Times New Roman"/>
                <w:b w:val="0"/>
                <w:bCs w:val="0"/>
                <w:color w:val="auto"/>
                <w:sz w:val="24"/>
                <w:szCs w:val="24"/>
                <w:highlight w:val="none"/>
                <w:lang w:val="en-US" w:eastAsia="zh-CN"/>
              </w:rPr>
              <w:t>2L/m</w:t>
            </w:r>
            <w:r>
              <w:rPr>
                <w:rFonts w:hint="default" w:ascii="Times New Roman" w:hAnsi="Times New Roman" w:eastAsia="宋体" w:cs="Times New Roman"/>
                <w:b w:val="0"/>
                <w:bCs w:val="0"/>
                <w:color w:val="auto"/>
                <w:sz w:val="24"/>
                <w:szCs w:val="24"/>
                <w:highlight w:val="none"/>
                <w:vertAlign w:val="superscript"/>
                <w:lang w:val="en-US" w:eastAsia="zh-CN"/>
              </w:rPr>
              <w:t>2</w:t>
            </w:r>
            <w:r>
              <w:rPr>
                <w:rFonts w:hint="default"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eastAsia="zh-CN"/>
              </w:rPr>
              <w:t>次计算，一年拖洗</w:t>
            </w:r>
            <w:r>
              <w:rPr>
                <w:rFonts w:hint="default" w:ascii="Times New Roman" w:hAnsi="Times New Roman" w:eastAsia="宋体" w:cs="Times New Roman"/>
                <w:b w:val="0"/>
                <w:bCs w:val="0"/>
                <w:color w:val="auto"/>
                <w:sz w:val="24"/>
                <w:szCs w:val="24"/>
                <w:highlight w:val="none"/>
                <w:lang w:val="en-US" w:eastAsia="zh-CN"/>
              </w:rPr>
              <w:t>24次，本</w:t>
            </w:r>
            <w:r>
              <w:rPr>
                <w:rFonts w:hint="default" w:ascii="Times New Roman" w:hAnsi="Times New Roman" w:eastAsia="宋体" w:cs="Times New Roman"/>
                <w:b w:val="0"/>
                <w:bCs w:val="0"/>
                <w:color w:val="auto"/>
                <w:sz w:val="24"/>
                <w:szCs w:val="24"/>
                <w:highlight w:val="none"/>
                <w:lang w:eastAsia="zh-CN"/>
              </w:rPr>
              <w:t>项目利用车间总建筑面积为</w:t>
            </w:r>
            <w:r>
              <w:rPr>
                <w:rFonts w:hint="default" w:ascii="Times New Roman" w:hAnsi="Times New Roman" w:eastAsia="宋体" w:cs="Times New Roman"/>
                <w:color w:val="auto"/>
                <w:sz w:val="24"/>
                <w:szCs w:val="24"/>
                <w:highlight w:val="none"/>
                <w:lang w:val="en-US" w:eastAsia="zh-CN"/>
              </w:rPr>
              <w:t>3000</w:t>
            </w:r>
            <w:r>
              <w:rPr>
                <w:rFonts w:hint="default" w:ascii="Times New Roman" w:hAnsi="Times New Roman" w:eastAsia="宋体" w:cs="Times New Roman"/>
                <w:b w:val="0"/>
                <w:bCs w:val="0"/>
                <w:color w:val="auto"/>
                <w:sz w:val="24"/>
                <w:szCs w:val="24"/>
                <w:highlight w:val="none"/>
                <w:lang w:val="en-US" w:eastAsia="zh-CN"/>
              </w:rPr>
              <w:t>m</w:t>
            </w:r>
            <w:r>
              <w:rPr>
                <w:rFonts w:hint="default" w:ascii="Times New Roman" w:hAnsi="Times New Roman" w:eastAsia="宋体" w:cs="Times New Roman"/>
                <w:b w:val="0"/>
                <w:bCs w:val="0"/>
                <w:color w:val="auto"/>
                <w:sz w:val="24"/>
                <w:szCs w:val="24"/>
                <w:highlight w:val="none"/>
                <w:vertAlign w:val="superscript"/>
                <w:lang w:val="en-US" w:eastAsia="zh-CN"/>
              </w:rPr>
              <w:t>2</w:t>
            </w:r>
            <w:r>
              <w:rPr>
                <w:rFonts w:hint="default" w:ascii="Times New Roman" w:hAnsi="Times New Roman" w:eastAsia="宋体" w:cs="Times New Roman"/>
                <w:b w:val="0"/>
                <w:bCs w:val="0"/>
                <w:color w:val="auto"/>
                <w:sz w:val="24"/>
                <w:szCs w:val="24"/>
                <w:highlight w:val="none"/>
                <w:vertAlign w:val="baseline"/>
                <w:lang w:val="en-US" w:eastAsia="zh-CN"/>
              </w:rPr>
              <w:t>。故年用水量为144m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vertAlign w:val="baseline"/>
                <w:lang w:val="en-US" w:eastAsia="zh-CN"/>
              </w:rPr>
              <w:t>/a。污水量按80%计算，则本项目地面清洗废水产生量为115.2m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vertAlign w:val="baseline"/>
                <w:lang w:val="en-US" w:eastAsia="zh-CN"/>
              </w:rPr>
              <w:t>/a，其中主要包含CODcr、SS、动植物油等污染因子。</w:t>
            </w:r>
          </w:p>
          <w:p w14:paraId="5879831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据业主提供资料，厂区内生产设备每年清洗2次，设备清洗用水量为200t/a，废水产生系数按照80%计，则废水产生量为160t/a</w:t>
            </w:r>
            <w:r>
              <w:rPr>
                <w:rFonts w:hint="default" w:ascii="Times New Roman" w:hAnsi="Times New Roman" w:eastAsia="宋体" w:cs="Times New Roman"/>
                <w:b w:val="0"/>
                <w:bCs w:val="0"/>
                <w:color w:val="auto"/>
                <w:sz w:val="24"/>
                <w:szCs w:val="24"/>
                <w:highlight w:val="none"/>
                <w:vertAlign w:val="baseline"/>
                <w:lang w:val="en-US" w:eastAsia="zh-CN"/>
              </w:rPr>
              <w:t>。本报告要求以上四种废水均经过企业自建污水处理站处理后通过管道排入北河（哑河）。</w:t>
            </w:r>
          </w:p>
          <w:p w14:paraId="0F347F0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本报告要求以上四种废水均经过企业自建污水处理站（格栅—调节池—气浮—厌氧—好氧—MBR膜池）处理后通过管道排入北河（哑河）。</w:t>
            </w:r>
          </w:p>
          <w:p w14:paraId="24E200C8">
            <w:pPr>
              <w:adjustRightInd w:val="0"/>
              <w:snapToGrid w:val="0"/>
              <w:spacing w:line="360" w:lineRule="auto"/>
              <w:ind w:firstLine="480" w:firstLineChars="200"/>
              <w:rPr>
                <w:rFonts w:hint="default" w:ascii="Times New Roman" w:hAnsi="Times New Roman" w:eastAsia="宋体" w:cs="Times New Roman"/>
                <w:color w:val="000000"/>
                <w:kern w:val="0"/>
                <w:sz w:val="24"/>
                <w:highlight w:val="none"/>
                <w:u w:val="none"/>
                <w:lang w:val="en-US" w:eastAsia="zh-CN"/>
              </w:rPr>
            </w:pPr>
            <w:r>
              <w:rPr>
                <w:rFonts w:hint="default" w:ascii="Times New Roman" w:hAnsi="Times New Roman" w:eastAsia="宋体" w:cs="Times New Roman"/>
                <w:color w:val="000000"/>
                <w:kern w:val="0"/>
                <w:sz w:val="24"/>
                <w:highlight w:val="none"/>
                <w:u w:val="none"/>
                <w:lang w:val="en-US" w:eastAsia="zh-CN"/>
              </w:rPr>
              <w:t>②</w:t>
            </w:r>
            <w:r>
              <w:rPr>
                <w:rFonts w:hint="default" w:ascii="Times New Roman" w:hAnsi="Times New Roman" w:eastAsia="宋体" w:cs="Times New Roman"/>
                <w:color w:val="000000"/>
                <w:sz w:val="24"/>
                <w:szCs w:val="24"/>
                <w:highlight w:val="none"/>
                <w:lang w:eastAsia="zh-CN"/>
              </w:rPr>
              <w:t>锅炉房软化废水（</w:t>
            </w:r>
            <w:r>
              <w:rPr>
                <w:rFonts w:hint="default" w:ascii="Times New Roman" w:hAnsi="Times New Roman" w:eastAsia="宋体" w:cs="Times New Roman"/>
                <w:color w:val="000000"/>
                <w:sz w:val="24"/>
                <w:szCs w:val="24"/>
                <w:highlight w:val="none"/>
                <w:lang w:val="en-US" w:eastAsia="zh-CN"/>
              </w:rPr>
              <w:t>W3</w:t>
            </w:r>
            <w:r>
              <w:rPr>
                <w:rFonts w:hint="default" w:ascii="Times New Roman" w:hAnsi="Times New Roman" w:eastAsia="宋体" w:cs="Times New Roman"/>
                <w:color w:val="000000"/>
                <w:sz w:val="24"/>
                <w:szCs w:val="24"/>
                <w:highlight w:val="none"/>
                <w:lang w:eastAsia="zh-CN"/>
              </w:rPr>
              <w:t>）排水量为</w:t>
            </w:r>
            <w:r>
              <w:rPr>
                <w:rFonts w:hint="default" w:ascii="Times New Roman" w:hAnsi="Times New Roman" w:eastAsia="宋体" w:cs="Times New Roman"/>
                <w:color w:val="000000"/>
                <w:sz w:val="24"/>
                <w:szCs w:val="24"/>
                <w:highlight w:val="none"/>
                <w:lang w:val="en-US" w:eastAsia="zh-CN"/>
              </w:rPr>
              <w:t>1152t/a，</w:t>
            </w:r>
            <w:r>
              <w:rPr>
                <w:rFonts w:hint="default" w:ascii="Times New Roman" w:hAnsi="Times New Roman" w:eastAsia="宋体" w:cs="Times New Roman"/>
                <w:color w:val="000000"/>
                <w:sz w:val="24"/>
                <w:szCs w:val="24"/>
                <w:highlight w:val="none"/>
                <w:lang w:eastAsia="zh-CN"/>
              </w:rPr>
              <w:t>水质较为清洁，通过管道直接排入北河（哑河）。</w:t>
            </w:r>
          </w:p>
          <w:p w14:paraId="1A974BF3">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③浸出工序冷却用水</w:t>
            </w:r>
          </w:p>
          <w:p w14:paraId="43DD2DC0">
            <w:pPr>
              <w:adjustRightInd w:val="0"/>
              <w:snapToGrid w:val="0"/>
              <w:spacing w:line="360" w:lineRule="auto"/>
              <w:ind w:firstLine="480" w:firstLineChars="200"/>
              <w:rPr>
                <w:rFonts w:hint="default" w:ascii="Times New Roman" w:hAnsi="Times New Roman" w:eastAsia="宋体" w:cs="Times New Roman"/>
                <w:color w:val="000000"/>
                <w:kern w:val="0"/>
                <w:sz w:val="24"/>
                <w:highlight w:val="none"/>
                <w:u w:val="none"/>
                <w:lang w:val="en-US" w:eastAsia="zh-CN"/>
              </w:rPr>
            </w:pPr>
            <w:r>
              <w:rPr>
                <w:rFonts w:hint="default" w:ascii="Times New Roman" w:hAnsi="Times New Roman" w:eastAsia="宋体" w:cs="Times New Roman"/>
                <w:b w:val="0"/>
                <w:bCs/>
                <w:strike w:val="0"/>
                <w:dstrike w:val="0"/>
                <w:color w:val="auto"/>
                <w:sz w:val="24"/>
                <w:szCs w:val="24"/>
                <w:highlight w:val="none"/>
                <w:lang w:val="en-US" w:eastAsia="zh-CN"/>
              </w:rPr>
              <w:t>此工序设一座冷却循环用水水池，储水量225t，损耗率按2%计，需补充用水1080t/a。浸出工序的冷却水循环使用不外排。</w:t>
            </w:r>
          </w:p>
          <w:p w14:paraId="605D7D21">
            <w:pPr>
              <w:adjustRightInd w:val="0"/>
              <w:snapToGrid w:val="0"/>
              <w:spacing w:line="360" w:lineRule="auto"/>
              <w:ind w:firstLine="480" w:firstLineChars="200"/>
              <w:rPr>
                <w:rFonts w:hint="default" w:ascii="Times New Roman" w:hAnsi="Times New Roman" w:eastAsia="宋体" w:cs="Times New Roman"/>
                <w:color w:val="000000"/>
                <w:kern w:val="0"/>
                <w:sz w:val="24"/>
                <w:highlight w:val="none"/>
                <w:u w:val="none"/>
                <w:lang w:eastAsia="zh-CN"/>
              </w:rPr>
            </w:pPr>
            <w:r>
              <w:rPr>
                <w:rFonts w:hint="default" w:ascii="Times New Roman" w:hAnsi="Times New Roman" w:eastAsia="宋体" w:cs="Times New Roman"/>
                <w:color w:val="000000"/>
                <w:kern w:val="0"/>
                <w:sz w:val="24"/>
                <w:highlight w:val="none"/>
                <w:u w:val="none"/>
                <w:lang w:val="en-US" w:eastAsia="zh-CN"/>
              </w:rPr>
              <w:t>④生活废水（W6）</w:t>
            </w:r>
          </w:p>
          <w:p w14:paraId="70C22225">
            <w:pPr>
              <w:keepNext w:val="0"/>
              <w:keepLines/>
              <w:pageBreakBefore w:val="0"/>
              <w:widowControl w:val="0"/>
              <w:wordWrap/>
              <w:topLinePunct w:val="0"/>
              <w:autoSpaceDE w:val="0"/>
              <w:autoSpaceDN w:val="0"/>
              <w:bidi w:val="0"/>
              <w:adjustRightInd w:val="0"/>
              <w:spacing w:before="20" w:line="360" w:lineRule="auto"/>
              <w:ind w:firstLine="480" w:firstLineChars="200"/>
              <w:jc w:val="both"/>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总生活用水量为</w:t>
            </w:r>
            <w:r>
              <w:rPr>
                <w:rFonts w:hint="default" w:ascii="Times New Roman" w:hAnsi="Times New Roman" w:eastAsia="宋体" w:cs="Times New Roman"/>
                <w:b w:val="0"/>
                <w:bCs/>
                <w:color w:val="auto"/>
                <w:sz w:val="24"/>
                <w:szCs w:val="24"/>
                <w:highlight w:val="none"/>
                <w:lang w:val="en-US" w:eastAsia="zh-CN"/>
              </w:rPr>
              <w:t>5.44</w:t>
            </w:r>
            <w:r>
              <w:rPr>
                <w:rFonts w:hint="default" w:ascii="Times New Roman" w:hAnsi="Times New Roman" w:eastAsia="宋体" w:cs="Times New Roman"/>
                <w:b w:val="0"/>
                <w:bCs/>
                <w:color w:val="auto"/>
                <w:sz w:val="24"/>
                <w:szCs w:val="24"/>
                <w:highlight w:val="none"/>
              </w:rPr>
              <w:t>t/d（</w:t>
            </w:r>
            <w:r>
              <w:rPr>
                <w:rFonts w:hint="default" w:ascii="Times New Roman" w:hAnsi="Times New Roman" w:eastAsia="宋体" w:cs="Times New Roman"/>
                <w:b w:val="0"/>
                <w:bCs/>
                <w:color w:val="auto"/>
                <w:sz w:val="24"/>
                <w:szCs w:val="24"/>
                <w:highlight w:val="none"/>
                <w:lang w:val="en-US" w:eastAsia="zh-CN"/>
              </w:rPr>
              <w:t>1305.6</w:t>
            </w:r>
            <w:r>
              <w:rPr>
                <w:rFonts w:hint="default" w:ascii="Times New Roman" w:hAnsi="Times New Roman" w:eastAsia="宋体" w:cs="Times New Roman"/>
                <w:b w:val="0"/>
                <w:bCs/>
                <w:color w:val="auto"/>
                <w:sz w:val="24"/>
                <w:szCs w:val="24"/>
                <w:highlight w:val="none"/>
              </w:rPr>
              <w:t>t/a）</w:t>
            </w:r>
            <w:r>
              <w:rPr>
                <w:rFonts w:hint="default" w:ascii="Times New Roman" w:hAnsi="Times New Roman" w:eastAsia="宋体" w:cs="Times New Roman"/>
                <w:color w:val="auto"/>
                <w:kern w:val="2"/>
                <w:sz w:val="24"/>
                <w:szCs w:val="24"/>
                <w:highlight w:val="none"/>
                <w:lang w:val="en-US" w:eastAsia="zh-CN" w:bidi="ar-SA"/>
              </w:rPr>
              <w:t>，污水量按80%计，则项目生活污水排放量为</w:t>
            </w:r>
            <w:r>
              <w:rPr>
                <w:rFonts w:hint="default" w:ascii="Times New Roman" w:hAnsi="Times New Roman" w:eastAsia="宋体" w:cs="Times New Roman"/>
                <w:b w:val="0"/>
                <w:bCs/>
                <w:color w:val="auto"/>
                <w:sz w:val="24"/>
                <w:szCs w:val="24"/>
                <w:highlight w:val="none"/>
                <w:lang w:val="en-US" w:eastAsia="zh-CN"/>
              </w:rPr>
              <w:t>4.35</w:t>
            </w:r>
            <w:r>
              <w:rPr>
                <w:rFonts w:hint="default" w:ascii="Times New Roman" w:hAnsi="Times New Roman" w:eastAsia="宋体" w:cs="Times New Roman"/>
                <w:b w:val="0"/>
                <w:bCs/>
                <w:color w:val="auto"/>
                <w:sz w:val="24"/>
                <w:szCs w:val="24"/>
                <w:highlight w:val="none"/>
              </w:rPr>
              <w:t>t/d（</w:t>
            </w:r>
            <w:r>
              <w:rPr>
                <w:rFonts w:hint="default" w:ascii="Times New Roman" w:hAnsi="Times New Roman" w:eastAsia="宋体" w:cs="Times New Roman"/>
                <w:b w:val="0"/>
                <w:bCs/>
                <w:color w:val="auto"/>
                <w:sz w:val="24"/>
                <w:szCs w:val="24"/>
                <w:highlight w:val="none"/>
                <w:lang w:val="en-US" w:eastAsia="zh-CN"/>
              </w:rPr>
              <w:t>1044.48</w:t>
            </w:r>
            <w:r>
              <w:rPr>
                <w:rFonts w:hint="default" w:ascii="Times New Roman" w:hAnsi="Times New Roman" w:eastAsia="宋体" w:cs="Times New Roman"/>
                <w:b w:val="0"/>
                <w:bCs/>
                <w:color w:val="auto"/>
                <w:sz w:val="24"/>
                <w:szCs w:val="24"/>
                <w:highlight w:val="none"/>
              </w:rPr>
              <w:t>t/a）</w:t>
            </w:r>
            <w:r>
              <w:rPr>
                <w:rFonts w:hint="default" w:ascii="Times New Roman" w:hAnsi="Times New Roman" w:eastAsia="宋体" w:cs="Times New Roman"/>
                <w:color w:val="auto"/>
                <w:kern w:val="2"/>
                <w:sz w:val="24"/>
                <w:szCs w:val="24"/>
                <w:highlight w:val="none"/>
                <w:lang w:val="en-US" w:eastAsia="zh-CN" w:bidi="ar-SA"/>
              </w:rPr>
              <w:t>，类比常德市同类生活污水水质，COD、BOD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、SS、氨氮、动植物油初始浓度约为250mg/L、120mg/L、200mg/L、20mg/L、15mg/L。运营期生活污水污染源分析见下表，</w:t>
            </w:r>
            <w:r>
              <w:rPr>
                <w:rFonts w:hint="default" w:ascii="Times New Roman" w:hAnsi="Times New Roman" w:eastAsia="宋体" w:cs="Times New Roman"/>
                <w:sz w:val="24"/>
                <w:szCs w:val="24"/>
                <w:highlight w:val="none"/>
              </w:rPr>
              <w:t>则污染物产生量分别为</w:t>
            </w:r>
            <w:r>
              <w:rPr>
                <w:rFonts w:hint="default" w:ascii="Times New Roman" w:hAnsi="Times New Roman" w:eastAsia="宋体" w:cs="Times New Roman"/>
                <w:b w:val="0"/>
                <w:bCs/>
                <w:i w:val="0"/>
                <w:color w:val="000000"/>
                <w:kern w:val="0"/>
                <w:sz w:val="24"/>
                <w:szCs w:val="24"/>
                <w:highlight w:val="none"/>
                <w:u w:val="none"/>
                <w:lang w:val="en-US" w:eastAsia="zh-CN" w:bidi="ar"/>
              </w:rPr>
              <w:t>0.26</w:t>
            </w:r>
            <w:r>
              <w:rPr>
                <w:rFonts w:hint="default" w:ascii="Times New Roman" w:hAnsi="Times New Roman" w:eastAsia="宋体" w:cs="Times New Roman"/>
                <w:sz w:val="24"/>
                <w:szCs w:val="24"/>
                <w:highlight w:val="none"/>
              </w:rPr>
              <w:t>t/a、0.</w:t>
            </w:r>
            <w:r>
              <w:rPr>
                <w:rFonts w:hint="default" w:ascii="Times New Roman" w:hAnsi="Times New Roman" w:eastAsia="宋体" w:cs="Times New Roman"/>
                <w:sz w:val="24"/>
                <w:szCs w:val="24"/>
                <w:highlight w:val="none"/>
                <w:lang w:val="en-US" w:eastAsia="zh-CN"/>
              </w:rPr>
              <w:t>13</w:t>
            </w:r>
            <w:r>
              <w:rPr>
                <w:rFonts w:hint="default" w:ascii="Times New Roman" w:hAnsi="Times New Roman" w:eastAsia="宋体" w:cs="Times New Roman"/>
                <w:sz w:val="24"/>
                <w:szCs w:val="24"/>
                <w:highlight w:val="none"/>
              </w:rPr>
              <w:t>t/a、0.</w:t>
            </w:r>
            <w:r>
              <w:rPr>
                <w:rFonts w:hint="default" w:ascii="Times New Roman" w:hAnsi="Times New Roman" w:eastAsia="宋体" w:cs="Times New Roman"/>
                <w:sz w:val="24"/>
                <w:szCs w:val="24"/>
                <w:highlight w:val="none"/>
                <w:lang w:val="en-US" w:eastAsia="zh-CN"/>
              </w:rPr>
              <w:t>21</w:t>
            </w:r>
            <w:r>
              <w:rPr>
                <w:rFonts w:hint="default" w:ascii="Times New Roman" w:hAnsi="Times New Roman" w:eastAsia="宋体" w:cs="Times New Roman"/>
                <w:sz w:val="24"/>
                <w:szCs w:val="24"/>
                <w:highlight w:val="none"/>
              </w:rPr>
              <w:t>t/a、0.0</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t/a</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0.0</w:t>
            </w:r>
            <w:r>
              <w:rPr>
                <w:rFonts w:hint="default" w:ascii="Times New Roman" w:hAnsi="Times New Roman" w:eastAsia="宋体" w:cs="Times New Roman"/>
                <w:sz w:val="24"/>
                <w:szCs w:val="24"/>
                <w:highlight w:val="none"/>
                <w:lang w:val="en-US" w:eastAsia="zh-CN"/>
              </w:rPr>
              <w:t>16</w:t>
            </w:r>
            <w:r>
              <w:rPr>
                <w:rFonts w:hint="default" w:ascii="Times New Roman" w:hAnsi="Times New Roman" w:eastAsia="宋体" w:cs="Times New Roman"/>
                <w:sz w:val="24"/>
                <w:szCs w:val="24"/>
                <w:highlight w:val="none"/>
              </w:rPr>
              <w:t>t/a</w:t>
            </w:r>
            <w:r>
              <w:rPr>
                <w:rFonts w:hint="default" w:ascii="Times New Roman" w:hAnsi="Times New Roman" w:eastAsia="宋体" w:cs="Times New Roman"/>
                <w:color w:val="auto"/>
                <w:kern w:val="2"/>
                <w:sz w:val="24"/>
                <w:szCs w:val="24"/>
                <w:highlight w:val="none"/>
                <w:lang w:val="en-US" w:eastAsia="zh-CN" w:bidi="ar-SA"/>
              </w:rPr>
              <w:t>。生活废水经污水处理站处理后通过管网排入北河。</w:t>
            </w:r>
          </w:p>
          <w:p w14:paraId="2E29AEEB">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Cs/>
                <w:strike w:val="0"/>
                <w:dstrike w:val="0"/>
                <w:color w:val="auto"/>
                <w:sz w:val="24"/>
                <w:szCs w:val="24"/>
                <w:highlight w:val="none"/>
                <w:u w:val="single"/>
                <w:lang w:val="en-US" w:eastAsia="zh-CN"/>
              </w:rPr>
            </w:pPr>
            <w:r>
              <w:rPr>
                <w:rFonts w:hint="default" w:ascii="Times New Roman" w:hAnsi="Times New Roman" w:eastAsia="宋体" w:cs="Times New Roman"/>
                <w:bCs/>
                <w:strike w:val="0"/>
                <w:dstrike w:val="0"/>
                <w:color w:val="auto"/>
                <w:sz w:val="24"/>
                <w:szCs w:val="24"/>
                <w:highlight w:val="none"/>
                <w:u w:val="single"/>
                <w:lang w:val="en-US" w:eastAsia="zh-CN"/>
              </w:rPr>
              <w:t>根据业主提供的2022年8月12日-13日委托湖南精科检测有限公司出具的生产废水水质监测报告，本项目生产废水水质监测结果详见下表。</w:t>
            </w:r>
          </w:p>
          <w:p w14:paraId="73CA261B">
            <w:pPr>
              <w:pStyle w:val="19"/>
              <w:keepNext w:val="0"/>
              <w:keepLines w:val="0"/>
              <w:pageBreakBefore w:val="0"/>
              <w:widowControl/>
              <w:pBdr>
                <w:bottom w:val="none" w:color="auto" w:sz="0" w:space="0"/>
              </w:pBdr>
              <w:kinsoku/>
              <w:wordWrap/>
              <w:overflowPunct/>
              <w:topLinePunct w:val="0"/>
              <w:autoSpaceDE/>
              <w:autoSpaceDN/>
              <w:bidi w:val="0"/>
              <w:adjustRightInd/>
              <w:snapToGrid w:val="0"/>
              <w:spacing w:before="0" w:beforeAutospacing="0" w:after="0" w:afterAutospacing="0" w:line="360" w:lineRule="auto"/>
              <w:ind w:left="1054" w:leftChars="0" w:hanging="1054" w:hangingChars="500"/>
              <w:jc w:val="center"/>
              <w:textAlignment w:val="auto"/>
              <w:rPr>
                <w:rFonts w:hint="default" w:ascii="Times New Roman" w:hAnsi="Times New Roman" w:eastAsia="宋体" w:cs="Times New Roman"/>
                <w:b/>
                <w:color w:val="000000"/>
                <w:spacing w:val="0"/>
                <w:sz w:val="24"/>
                <w:szCs w:val="24"/>
                <w:u w:val="single"/>
                <w:lang w:val="en-US" w:eastAsia="zh-CN" w:bidi="ar-SA"/>
              </w:rPr>
            </w:pPr>
            <w:r>
              <w:rPr>
                <w:rFonts w:hint="default" w:ascii="Times New Roman" w:hAnsi="Times New Roman" w:eastAsia="宋体" w:cs="Times New Roman"/>
                <w:b/>
                <w:bCs/>
                <w:sz w:val="21"/>
                <w:szCs w:val="21"/>
                <w:u w:val="single"/>
              </w:rPr>
              <w:t>表</w:t>
            </w:r>
            <w:r>
              <w:rPr>
                <w:rFonts w:hint="default" w:ascii="Times New Roman" w:hAnsi="Times New Roman" w:eastAsia="宋体" w:cs="Times New Roman"/>
                <w:b/>
                <w:bCs/>
                <w:sz w:val="21"/>
                <w:szCs w:val="21"/>
                <w:u w:val="single"/>
                <w:lang w:val="en-US" w:eastAsia="zh-CN"/>
              </w:rPr>
              <w:t>4-</w:t>
            </w:r>
            <w:r>
              <w:rPr>
                <w:rFonts w:hint="eastAsia" w:cs="Times New Roman"/>
                <w:b/>
                <w:bCs/>
                <w:sz w:val="21"/>
                <w:szCs w:val="21"/>
                <w:u w:val="single"/>
                <w:lang w:val="en-US" w:eastAsia="zh-CN"/>
              </w:rPr>
              <w:t>5</w:t>
            </w:r>
            <w:r>
              <w:rPr>
                <w:rFonts w:hint="default" w:ascii="Times New Roman" w:hAnsi="Times New Roman" w:eastAsia="宋体" w:cs="Times New Roman"/>
                <w:b w:val="0"/>
                <w:bCs w:val="0"/>
                <w:sz w:val="21"/>
                <w:szCs w:val="21"/>
                <w:u w:val="single"/>
                <w:lang w:val="en-US" w:eastAsia="zh-CN"/>
              </w:rPr>
              <w:t xml:space="preserve">  </w:t>
            </w:r>
            <w:r>
              <w:rPr>
                <w:rFonts w:hint="default" w:ascii="Times New Roman" w:hAnsi="Times New Roman" w:eastAsia="宋体" w:cs="Times New Roman"/>
                <w:b/>
                <w:bCs/>
                <w:sz w:val="21"/>
                <w:szCs w:val="21"/>
                <w:u w:val="single"/>
                <w:lang w:val="en-US" w:eastAsia="zh-CN"/>
              </w:rPr>
              <w:t>生产废水排口检测结果一览表</w:t>
            </w:r>
          </w:p>
          <w:tbl>
            <w:tblPr>
              <w:tblStyle w:val="27"/>
              <w:tblW w:w="8039"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0" w:type="dxa"/>
                <w:bottom w:w="0" w:type="dxa"/>
                <w:right w:w="0" w:type="dxa"/>
              </w:tblCellMar>
            </w:tblPr>
            <w:tblGrid>
              <w:gridCol w:w="893"/>
              <w:gridCol w:w="643"/>
              <w:gridCol w:w="700"/>
              <w:gridCol w:w="599"/>
              <w:gridCol w:w="757"/>
              <w:gridCol w:w="1044"/>
              <w:gridCol w:w="713"/>
              <w:gridCol w:w="771"/>
              <w:gridCol w:w="498"/>
              <w:gridCol w:w="770"/>
              <w:gridCol w:w="651"/>
            </w:tblGrid>
            <w:tr w14:paraId="2847737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02" w:hRule="atLeast"/>
                <w:jc w:val="center"/>
              </w:trPr>
              <w:tc>
                <w:tcPr>
                  <w:tcW w:w="893" w:type="dxa"/>
                  <w:vMerge w:val="restart"/>
                  <w:tcBorders>
                    <w:tl2br w:val="nil"/>
                    <w:tr2bl w:val="nil"/>
                  </w:tcBorders>
                  <w:noWrap w:val="0"/>
                  <w:tcMar>
                    <w:top w:w="15" w:type="dxa"/>
                    <w:left w:w="15" w:type="dxa"/>
                    <w:right w:w="15" w:type="dxa"/>
                  </w:tcMar>
                  <w:vAlign w:val="center"/>
                </w:tcPr>
                <w:p w14:paraId="0C167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采样点位</w:t>
                  </w:r>
                </w:p>
              </w:tc>
              <w:tc>
                <w:tcPr>
                  <w:tcW w:w="643" w:type="dxa"/>
                  <w:vMerge w:val="restart"/>
                  <w:tcBorders>
                    <w:tl2br w:val="nil"/>
                    <w:tr2bl w:val="nil"/>
                  </w:tcBorders>
                  <w:noWrap w:val="0"/>
                  <w:tcMar>
                    <w:top w:w="15" w:type="dxa"/>
                    <w:left w:w="15" w:type="dxa"/>
                    <w:right w:w="15" w:type="dxa"/>
                  </w:tcMar>
                  <w:vAlign w:val="center"/>
                </w:tcPr>
                <w:p w14:paraId="495DAA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采样日期</w:t>
                  </w:r>
                </w:p>
              </w:tc>
              <w:tc>
                <w:tcPr>
                  <w:tcW w:w="700" w:type="dxa"/>
                  <w:vMerge w:val="restart"/>
                  <w:tcBorders>
                    <w:tl2br w:val="nil"/>
                    <w:tr2bl w:val="nil"/>
                  </w:tcBorders>
                  <w:noWrap w:val="0"/>
                  <w:tcMar>
                    <w:top w:w="15" w:type="dxa"/>
                    <w:left w:w="15" w:type="dxa"/>
                    <w:right w:w="15" w:type="dxa"/>
                  </w:tcMar>
                  <w:vAlign w:val="center"/>
                </w:tcPr>
                <w:p w14:paraId="59829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样品状态</w:t>
                  </w:r>
                </w:p>
              </w:tc>
              <w:tc>
                <w:tcPr>
                  <w:tcW w:w="5803" w:type="dxa"/>
                  <w:gridSpan w:val="8"/>
                  <w:tcBorders>
                    <w:tl2br w:val="nil"/>
                    <w:tr2bl w:val="nil"/>
                  </w:tcBorders>
                  <w:noWrap w:val="0"/>
                  <w:tcMar>
                    <w:top w:w="15" w:type="dxa"/>
                    <w:left w:w="15" w:type="dxa"/>
                    <w:right w:w="15" w:type="dxa"/>
                  </w:tcMar>
                  <w:vAlign w:val="center"/>
                </w:tcPr>
                <w:p w14:paraId="04367C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检测结果（mg/L，pH值：无量纲）</w:t>
                  </w:r>
                </w:p>
              </w:tc>
            </w:tr>
            <w:tr w14:paraId="10DFEDB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614" w:hRule="atLeast"/>
                <w:jc w:val="center"/>
              </w:trPr>
              <w:tc>
                <w:tcPr>
                  <w:tcW w:w="893" w:type="dxa"/>
                  <w:vMerge w:val="continue"/>
                  <w:tcBorders>
                    <w:tl2br w:val="nil"/>
                    <w:tr2bl w:val="nil"/>
                  </w:tcBorders>
                  <w:noWrap w:val="0"/>
                  <w:tcMar>
                    <w:top w:w="15" w:type="dxa"/>
                    <w:left w:w="15" w:type="dxa"/>
                    <w:right w:w="15" w:type="dxa"/>
                  </w:tcMar>
                  <w:vAlign w:val="center"/>
                </w:tcPr>
                <w:p w14:paraId="12CA4C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p>
              </w:tc>
              <w:tc>
                <w:tcPr>
                  <w:tcW w:w="643" w:type="dxa"/>
                  <w:vMerge w:val="continue"/>
                  <w:tcBorders>
                    <w:tl2br w:val="nil"/>
                    <w:tr2bl w:val="nil"/>
                  </w:tcBorders>
                  <w:noWrap w:val="0"/>
                  <w:tcMar>
                    <w:top w:w="15" w:type="dxa"/>
                    <w:left w:w="15" w:type="dxa"/>
                    <w:right w:w="15" w:type="dxa"/>
                  </w:tcMar>
                  <w:vAlign w:val="center"/>
                </w:tcPr>
                <w:p w14:paraId="0F4662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p>
              </w:tc>
              <w:tc>
                <w:tcPr>
                  <w:tcW w:w="700" w:type="dxa"/>
                  <w:vMerge w:val="continue"/>
                  <w:tcBorders>
                    <w:tl2br w:val="nil"/>
                    <w:tr2bl w:val="nil"/>
                  </w:tcBorders>
                  <w:noWrap w:val="0"/>
                  <w:tcMar>
                    <w:top w:w="15" w:type="dxa"/>
                    <w:left w:w="15" w:type="dxa"/>
                    <w:right w:w="15" w:type="dxa"/>
                  </w:tcMar>
                  <w:vAlign w:val="center"/>
                </w:tcPr>
                <w:p w14:paraId="36AAC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p>
              </w:tc>
              <w:tc>
                <w:tcPr>
                  <w:tcW w:w="599" w:type="dxa"/>
                  <w:tcBorders>
                    <w:tl2br w:val="nil"/>
                    <w:tr2bl w:val="nil"/>
                  </w:tcBorders>
                  <w:noWrap w:val="0"/>
                  <w:tcMar>
                    <w:top w:w="15" w:type="dxa"/>
                    <w:left w:w="15" w:type="dxa"/>
                    <w:right w:w="15" w:type="dxa"/>
                  </w:tcMar>
                  <w:vAlign w:val="center"/>
                </w:tcPr>
                <w:p w14:paraId="2A48E4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pH值</w:t>
                  </w:r>
                </w:p>
              </w:tc>
              <w:tc>
                <w:tcPr>
                  <w:tcW w:w="757" w:type="dxa"/>
                  <w:tcBorders>
                    <w:tl2br w:val="nil"/>
                    <w:tr2bl w:val="nil"/>
                  </w:tcBorders>
                  <w:noWrap w:val="0"/>
                  <w:tcMar>
                    <w:top w:w="15" w:type="dxa"/>
                    <w:left w:w="15" w:type="dxa"/>
                    <w:right w:w="15" w:type="dxa"/>
                  </w:tcMar>
                  <w:vAlign w:val="center"/>
                </w:tcPr>
                <w:p w14:paraId="5E1456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化学需氧量</w:t>
                  </w:r>
                </w:p>
              </w:tc>
              <w:tc>
                <w:tcPr>
                  <w:tcW w:w="1044" w:type="dxa"/>
                  <w:tcBorders>
                    <w:tl2br w:val="nil"/>
                    <w:tr2bl w:val="nil"/>
                  </w:tcBorders>
                  <w:noWrap w:val="0"/>
                  <w:tcMar>
                    <w:top w:w="15" w:type="dxa"/>
                    <w:left w:w="15" w:type="dxa"/>
                    <w:right w:w="15" w:type="dxa"/>
                  </w:tcMar>
                  <w:vAlign w:val="center"/>
                </w:tcPr>
                <w:p w14:paraId="4CAB72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五日生化需氧量</w:t>
                  </w:r>
                </w:p>
              </w:tc>
              <w:tc>
                <w:tcPr>
                  <w:tcW w:w="713" w:type="dxa"/>
                  <w:tcBorders>
                    <w:tl2br w:val="nil"/>
                    <w:tr2bl w:val="nil"/>
                  </w:tcBorders>
                  <w:noWrap w:val="0"/>
                  <w:tcMar>
                    <w:top w:w="15" w:type="dxa"/>
                    <w:left w:w="15" w:type="dxa"/>
                    <w:right w:w="15" w:type="dxa"/>
                  </w:tcMar>
                  <w:vAlign w:val="center"/>
                </w:tcPr>
                <w:p w14:paraId="652868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氨氮</w:t>
                  </w:r>
                </w:p>
              </w:tc>
              <w:tc>
                <w:tcPr>
                  <w:tcW w:w="771" w:type="dxa"/>
                  <w:tcBorders>
                    <w:tl2br w:val="nil"/>
                    <w:tr2bl w:val="nil"/>
                  </w:tcBorders>
                  <w:noWrap w:val="0"/>
                  <w:tcMar>
                    <w:top w:w="15" w:type="dxa"/>
                    <w:left w:w="15" w:type="dxa"/>
                    <w:right w:w="15" w:type="dxa"/>
                  </w:tcMar>
                  <w:vAlign w:val="center"/>
                </w:tcPr>
                <w:p w14:paraId="48B56D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总磷</w:t>
                  </w:r>
                </w:p>
              </w:tc>
              <w:tc>
                <w:tcPr>
                  <w:tcW w:w="498" w:type="dxa"/>
                  <w:tcBorders>
                    <w:tl2br w:val="nil"/>
                    <w:tr2bl w:val="nil"/>
                  </w:tcBorders>
                  <w:noWrap w:val="0"/>
                  <w:tcMar>
                    <w:top w:w="15" w:type="dxa"/>
                    <w:left w:w="15" w:type="dxa"/>
                    <w:right w:w="15" w:type="dxa"/>
                  </w:tcMar>
                  <w:vAlign w:val="center"/>
                </w:tcPr>
                <w:p w14:paraId="726E83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动植物油</w:t>
                  </w:r>
                </w:p>
              </w:tc>
              <w:tc>
                <w:tcPr>
                  <w:tcW w:w="770" w:type="dxa"/>
                  <w:tcBorders>
                    <w:tl2br w:val="nil"/>
                    <w:tr2bl w:val="nil"/>
                  </w:tcBorders>
                  <w:noWrap w:val="0"/>
                  <w:tcMar>
                    <w:top w:w="15" w:type="dxa"/>
                    <w:left w:w="15" w:type="dxa"/>
                    <w:right w:w="15" w:type="dxa"/>
                  </w:tcMar>
                  <w:vAlign w:val="center"/>
                </w:tcPr>
                <w:p w14:paraId="538A9C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悬浮物</w:t>
                  </w:r>
                </w:p>
              </w:tc>
              <w:tc>
                <w:tcPr>
                  <w:tcW w:w="651" w:type="dxa"/>
                  <w:tcBorders>
                    <w:tl2br w:val="nil"/>
                    <w:tr2bl w:val="nil"/>
                  </w:tcBorders>
                  <w:noWrap w:val="0"/>
                  <w:tcMar>
                    <w:top w:w="15" w:type="dxa"/>
                    <w:left w:w="15" w:type="dxa"/>
                    <w:right w:w="15" w:type="dxa"/>
                  </w:tcMar>
                  <w:vAlign w:val="center"/>
                </w:tcPr>
                <w:p w14:paraId="44844A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总氮</w:t>
                  </w:r>
                </w:p>
              </w:tc>
            </w:tr>
            <w:tr w14:paraId="2C0438C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547" w:hRule="atLeast"/>
                <w:jc w:val="center"/>
              </w:trPr>
              <w:tc>
                <w:tcPr>
                  <w:tcW w:w="893" w:type="dxa"/>
                  <w:vMerge w:val="restart"/>
                  <w:tcBorders>
                    <w:tl2br w:val="nil"/>
                    <w:tr2bl w:val="nil"/>
                  </w:tcBorders>
                  <w:noWrap w:val="0"/>
                  <w:tcMar>
                    <w:top w:w="15" w:type="dxa"/>
                    <w:left w:w="15" w:type="dxa"/>
                    <w:right w:w="15" w:type="dxa"/>
                  </w:tcMar>
                  <w:vAlign w:val="center"/>
                </w:tcPr>
                <w:p w14:paraId="4EEBD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szCs w:val="21"/>
                      <w:u w:val="single"/>
                      <w:lang w:eastAsia="zh-CN"/>
                    </w:rPr>
                    <w:t>生产</w:t>
                  </w:r>
                  <w:r>
                    <w:rPr>
                      <w:rFonts w:hint="default" w:ascii="Times New Roman" w:hAnsi="Times New Roman" w:eastAsia="宋体" w:cs="Times New Roman"/>
                      <w:szCs w:val="21"/>
                      <w:u w:val="single"/>
                    </w:rPr>
                    <w:t>废水排口</w:t>
                  </w:r>
                </w:p>
              </w:tc>
              <w:tc>
                <w:tcPr>
                  <w:tcW w:w="643" w:type="dxa"/>
                  <w:tcBorders>
                    <w:tl2br w:val="nil"/>
                    <w:tr2bl w:val="nil"/>
                  </w:tcBorders>
                  <w:noWrap w:val="0"/>
                  <w:tcMar>
                    <w:top w:w="15" w:type="dxa"/>
                    <w:left w:w="15" w:type="dxa"/>
                    <w:right w:w="15" w:type="dxa"/>
                  </w:tcMar>
                  <w:vAlign w:val="center"/>
                </w:tcPr>
                <w:p w14:paraId="203D88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2022.8.12</w:t>
                  </w:r>
                </w:p>
              </w:tc>
              <w:tc>
                <w:tcPr>
                  <w:tcW w:w="700" w:type="dxa"/>
                  <w:tcBorders>
                    <w:tl2br w:val="nil"/>
                    <w:tr2bl w:val="nil"/>
                  </w:tcBorders>
                  <w:noWrap w:val="0"/>
                  <w:tcMar>
                    <w:top w:w="15" w:type="dxa"/>
                    <w:left w:w="15" w:type="dxa"/>
                    <w:right w:w="15" w:type="dxa"/>
                  </w:tcMar>
                  <w:vAlign w:val="center"/>
                </w:tcPr>
                <w:p w14:paraId="758D0B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无色无味较清</w:t>
                  </w:r>
                </w:p>
              </w:tc>
              <w:tc>
                <w:tcPr>
                  <w:tcW w:w="599" w:type="dxa"/>
                  <w:tcBorders>
                    <w:tl2br w:val="nil"/>
                    <w:tr2bl w:val="nil"/>
                  </w:tcBorders>
                  <w:noWrap w:val="0"/>
                  <w:tcMar>
                    <w:top w:w="15" w:type="dxa"/>
                    <w:left w:w="15" w:type="dxa"/>
                    <w:right w:w="15" w:type="dxa"/>
                  </w:tcMar>
                  <w:vAlign w:val="center"/>
                </w:tcPr>
                <w:p w14:paraId="6776E9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7.33</w:t>
                  </w:r>
                </w:p>
              </w:tc>
              <w:tc>
                <w:tcPr>
                  <w:tcW w:w="757" w:type="dxa"/>
                  <w:tcBorders>
                    <w:tl2br w:val="nil"/>
                    <w:tr2bl w:val="nil"/>
                  </w:tcBorders>
                  <w:noWrap w:val="0"/>
                  <w:tcMar>
                    <w:top w:w="15" w:type="dxa"/>
                    <w:left w:w="15" w:type="dxa"/>
                    <w:right w:w="15" w:type="dxa"/>
                  </w:tcMar>
                  <w:vAlign w:val="center"/>
                </w:tcPr>
                <w:p w14:paraId="019F60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202</w:t>
                  </w:r>
                </w:p>
              </w:tc>
              <w:tc>
                <w:tcPr>
                  <w:tcW w:w="1044" w:type="dxa"/>
                  <w:tcBorders>
                    <w:tl2br w:val="nil"/>
                    <w:tr2bl w:val="nil"/>
                  </w:tcBorders>
                  <w:noWrap w:val="0"/>
                  <w:tcMar>
                    <w:top w:w="15" w:type="dxa"/>
                    <w:left w:w="15" w:type="dxa"/>
                    <w:right w:w="15" w:type="dxa"/>
                  </w:tcMar>
                  <w:vAlign w:val="center"/>
                </w:tcPr>
                <w:p w14:paraId="38D2DF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68.6 </w:t>
                  </w:r>
                </w:p>
              </w:tc>
              <w:tc>
                <w:tcPr>
                  <w:tcW w:w="713" w:type="dxa"/>
                  <w:tcBorders>
                    <w:tl2br w:val="nil"/>
                    <w:tr2bl w:val="nil"/>
                  </w:tcBorders>
                  <w:noWrap w:val="0"/>
                  <w:tcMar>
                    <w:top w:w="15" w:type="dxa"/>
                    <w:left w:w="15" w:type="dxa"/>
                    <w:right w:w="15" w:type="dxa"/>
                  </w:tcMar>
                  <w:vAlign w:val="center"/>
                </w:tcPr>
                <w:p w14:paraId="1D8D5A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6.58 </w:t>
                  </w:r>
                </w:p>
              </w:tc>
              <w:tc>
                <w:tcPr>
                  <w:tcW w:w="771" w:type="dxa"/>
                  <w:tcBorders>
                    <w:tl2br w:val="nil"/>
                    <w:tr2bl w:val="nil"/>
                  </w:tcBorders>
                  <w:noWrap w:val="0"/>
                  <w:tcMar>
                    <w:top w:w="15" w:type="dxa"/>
                    <w:left w:w="15" w:type="dxa"/>
                    <w:right w:w="15" w:type="dxa"/>
                  </w:tcMar>
                  <w:vAlign w:val="center"/>
                </w:tcPr>
                <w:p w14:paraId="0C9B14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0.06</w:t>
                  </w:r>
                </w:p>
              </w:tc>
              <w:tc>
                <w:tcPr>
                  <w:tcW w:w="498" w:type="dxa"/>
                  <w:tcBorders>
                    <w:tl2br w:val="nil"/>
                    <w:tr2bl w:val="nil"/>
                  </w:tcBorders>
                  <w:noWrap w:val="0"/>
                  <w:tcMar>
                    <w:top w:w="15" w:type="dxa"/>
                    <w:left w:w="15" w:type="dxa"/>
                    <w:right w:w="15" w:type="dxa"/>
                  </w:tcMar>
                  <w:vAlign w:val="center"/>
                </w:tcPr>
                <w:p w14:paraId="7CA673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0.79</w:t>
                  </w:r>
                </w:p>
              </w:tc>
              <w:tc>
                <w:tcPr>
                  <w:tcW w:w="770" w:type="dxa"/>
                  <w:tcBorders>
                    <w:tl2br w:val="nil"/>
                    <w:tr2bl w:val="nil"/>
                  </w:tcBorders>
                  <w:noWrap w:val="0"/>
                  <w:tcMar>
                    <w:top w:w="15" w:type="dxa"/>
                    <w:left w:w="15" w:type="dxa"/>
                    <w:right w:w="15" w:type="dxa"/>
                  </w:tcMar>
                  <w:vAlign w:val="center"/>
                </w:tcPr>
                <w:p w14:paraId="5B8967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17 </w:t>
                  </w:r>
                </w:p>
              </w:tc>
              <w:tc>
                <w:tcPr>
                  <w:tcW w:w="651" w:type="dxa"/>
                  <w:tcBorders>
                    <w:tl2br w:val="nil"/>
                    <w:tr2bl w:val="nil"/>
                  </w:tcBorders>
                  <w:noWrap w:val="0"/>
                  <w:tcMar>
                    <w:top w:w="15" w:type="dxa"/>
                    <w:left w:w="15" w:type="dxa"/>
                    <w:right w:w="15" w:type="dxa"/>
                  </w:tcMar>
                  <w:vAlign w:val="center"/>
                </w:tcPr>
                <w:p w14:paraId="3F9D6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8.44</w:t>
                  </w:r>
                </w:p>
              </w:tc>
            </w:tr>
            <w:tr w14:paraId="7ADEDAD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547" w:hRule="atLeast"/>
                <w:jc w:val="center"/>
              </w:trPr>
              <w:tc>
                <w:tcPr>
                  <w:tcW w:w="893" w:type="dxa"/>
                  <w:vMerge w:val="continue"/>
                  <w:tcBorders>
                    <w:tl2br w:val="nil"/>
                    <w:tr2bl w:val="nil"/>
                  </w:tcBorders>
                  <w:noWrap w:val="0"/>
                  <w:tcMar>
                    <w:top w:w="15" w:type="dxa"/>
                    <w:left w:w="15" w:type="dxa"/>
                    <w:right w:w="15" w:type="dxa"/>
                  </w:tcMar>
                  <w:vAlign w:val="center"/>
                </w:tcPr>
                <w:p w14:paraId="58985F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p>
              </w:tc>
              <w:tc>
                <w:tcPr>
                  <w:tcW w:w="643" w:type="dxa"/>
                  <w:tcBorders>
                    <w:tl2br w:val="nil"/>
                    <w:tr2bl w:val="nil"/>
                  </w:tcBorders>
                  <w:noWrap w:val="0"/>
                  <w:tcMar>
                    <w:top w:w="15" w:type="dxa"/>
                    <w:left w:w="15" w:type="dxa"/>
                    <w:right w:w="15" w:type="dxa"/>
                  </w:tcMar>
                  <w:vAlign w:val="center"/>
                </w:tcPr>
                <w:p w14:paraId="58C1A0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2022.8.13</w:t>
                  </w:r>
                </w:p>
              </w:tc>
              <w:tc>
                <w:tcPr>
                  <w:tcW w:w="700" w:type="dxa"/>
                  <w:tcBorders>
                    <w:tl2br w:val="nil"/>
                    <w:tr2bl w:val="nil"/>
                  </w:tcBorders>
                  <w:noWrap w:val="0"/>
                  <w:tcMar>
                    <w:top w:w="15" w:type="dxa"/>
                    <w:left w:w="15" w:type="dxa"/>
                    <w:right w:w="15" w:type="dxa"/>
                  </w:tcMar>
                  <w:vAlign w:val="center"/>
                </w:tcPr>
                <w:p w14:paraId="798FF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无色无味较清</w:t>
                  </w:r>
                </w:p>
              </w:tc>
              <w:tc>
                <w:tcPr>
                  <w:tcW w:w="599" w:type="dxa"/>
                  <w:tcBorders>
                    <w:tl2br w:val="nil"/>
                    <w:tr2bl w:val="nil"/>
                  </w:tcBorders>
                  <w:noWrap w:val="0"/>
                  <w:tcMar>
                    <w:top w:w="15" w:type="dxa"/>
                    <w:left w:w="15" w:type="dxa"/>
                    <w:right w:w="15" w:type="dxa"/>
                  </w:tcMar>
                  <w:vAlign w:val="center"/>
                </w:tcPr>
                <w:p w14:paraId="1F222D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7.43</w:t>
                  </w:r>
                </w:p>
              </w:tc>
              <w:tc>
                <w:tcPr>
                  <w:tcW w:w="757" w:type="dxa"/>
                  <w:tcBorders>
                    <w:tl2br w:val="nil"/>
                    <w:tr2bl w:val="nil"/>
                  </w:tcBorders>
                  <w:noWrap w:val="0"/>
                  <w:tcMar>
                    <w:top w:w="15" w:type="dxa"/>
                    <w:left w:w="15" w:type="dxa"/>
                    <w:right w:w="15" w:type="dxa"/>
                  </w:tcMar>
                  <w:vAlign w:val="center"/>
                </w:tcPr>
                <w:p w14:paraId="37D63F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188</w:t>
                  </w:r>
                </w:p>
              </w:tc>
              <w:tc>
                <w:tcPr>
                  <w:tcW w:w="1044" w:type="dxa"/>
                  <w:tcBorders>
                    <w:tl2br w:val="nil"/>
                    <w:tr2bl w:val="nil"/>
                  </w:tcBorders>
                  <w:noWrap w:val="0"/>
                  <w:tcMar>
                    <w:top w:w="15" w:type="dxa"/>
                    <w:left w:w="15" w:type="dxa"/>
                    <w:right w:w="15" w:type="dxa"/>
                  </w:tcMar>
                  <w:vAlign w:val="center"/>
                </w:tcPr>
                <w:p w14:paraId="62A2F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63.5 </w:t>
                  </w:r>
                </w:p>
              </w:tc>
              <w:tc>
                <w:tcPr>
                  <w:tcW w:w="713" w:type="dxa"/>
                  <w:tcBorders>
                    <w:tl2br w:val="nil"/>
                    <w:tr2bl w:val="nil"/>
                  </w:tcBorders>
                  <w:noWrap w:val="0"/>
                  <w:tcMar>
                    <w:top w:w="15" w:type="dxa"/>
                    <w:left w:w="15" w:type="dxa"/>
                    <w:right w:w="15" w:type="dxa"/>
                  </w:tcMar>
                  <w:vAlign w:val="center"/>
                </w:tcPr>
                <w:p w14:paraId="5D098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6.80 </w:t>
                  </w:r>
                </w:p>
              </w:tc>
              <w:tc>
                <w:tcPr>
                  <w:tcW w:w="771" w:type="dxa"/>
                  <w:tcBorders>
                    <w:tl2br w:val="nil"/>
                    <w:tr2bl w:val="nil"/>
                  </w:tcBorders>
                  <w:noWrap w:val="0"/>
                  <w:tcMar>
                    <w:top w:w="15" w:type="dxa"/>
                    <w:left w:w="15" w:type="dxa"/>
                    <w:right w:w="15" w:type="dxa"/>
                  </w:tcMar>
                  <w:vAlign w:val="center"/>
                </w:tcPr>
                <w:p w14:paraId="71FE1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0.06</w:t>
                  </w:r>
                </w:p>
              </w:tc>
              <w:tc>
                <w:tcPr>
                  <w:tcW w:w="498" w:type="dxa"/>
                  <w:tcBorders>
                    <w:tl2br w:val="nil"/>
                    <w:tr2bl w:val="nil"/>
                  </w:tcBorders>
                  <w:noWrap w:val="0"/>
                  <w:tcMar>
                    <w:top w:w="15" w:type="dxa"/>
                    <w:left w:w="15" w:type="dxa"/>
                    <w:right w:w="15" w:type="dxa"/>
                  </w:tcMar>
                  <w:vAlign w:val="center"/>
                </w:tcPr>
                <w:p w14:paraId="21F1D3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0.85</w:t>
                  </w:r>
                </w:p>
              </w:tc>
              <w:tc>
                <w:tcPr>
                  <w:tcW w:w="770" w:type="dxa"/>
                  <w:tcBorders>
                    <w:tl2br w:val="nil"/>
                    <w:tr2bl w:val="nil"/>
                  </w:tcBorders>
                  <w:noWrap w:val="0"/>
                  <w:tcMar>
                    <w:top w:w="15" w:type="dxa"/>
                    <w:left w:w="15" w:type="dxa"/>
                    <w:right w:w="15" w:type="dxa"/>
                  </w:tcMar>
                  <w:vAlign w:val="center"/>
                </w:tcPr>
                <w:p w14:paraId="4310A9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 xml:space="preserve">13 </w:t>
                  </w:r>
                </w:p>
              </w:tc>
              <w:tc>
                <w:tcPr>
                  <w:tcW w:w="651" w:type="dxa"/>
                  <w:tcBorders>
                    <w:tl2br w:val="nil"/>
                    <w:tr2bl w:val="nil"/>
                  </w:tcBorders>
                  <w:noWrap w:val="0"/>
                  <w:tcMar>
                    <w:top w:w="15" w:type="dxa"/>
                    <w:left w:w="15" w:type="dxa"/>
                    <w:right w:w="15" w:type="dxa"/>
                  </w:tcMar>
                  <w:vAlign w:val="center"/>
                </w:tcPr>
                <w:p w14:paraId="012FF4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8.12</w:t>
                  </w:r>
                </w:p>
              </w:tc>
            </w:tr>
            <w:tr w14:paraId="123FD34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36" w:type="dxa"/>
                  <w:gridSpan w:val="3"/>
                  <w:tcBorders>
                    <w:tl2br w:val="nil"/>
                    <w:tr2bl w:val="nil"/>
                  </w:tcBorders>
                  <w:noWrap w:val="0"/>
                  <w:tcMar>
                    <w:top w:w="15" w:type="dxa"/>
                    <w:left w:w="15" w:type="dxa"/>
                    <w:right w:w="15" w:type="dxa"/>
                  </w:tcMar>
                  <w:vAlign w:val="center"/>
                </w:tcPr>
                <w:p w14:paraId="4F1AC3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平均值</w:t>
                  </w:r>
                </w:p>
              </w:tc>
              <w:tc>
                <w:tcPr>
                  <w:tcW w:w="599" w:type="dxa"/>
                  <w:tcBorders>
                    <w:tl2br w:val="nil"/>
                    <w:tr2bl w:val="nil"/>
                  </w:tcBorders>
                  <w:noWrap w:val="0"/>
                  <w:tcMar>
                    <w:top w:w="15" w:type="dxa"/>
                    <w:left w:w="15" w:type="dxa"/>
                    <w:right w:w="15" w:type="dxa"/>
                  </w:tcMar>
                  <w:vAlign w:val="center"/>
                </w:tcPr>
                <w:p w14:paraId="536D41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7.38</w:t>
                  </w:r>
                </w:p>
              </w:tc>
              <w:tc>
                <w:tcPr>
                  <w:tcW w:w="757" w:type="dxa"/>
                  <w:tcBorders>
                    <w:tl2br w:val="nil"/>
                    <w:tr2bl w:val="nil"/>
                  </w:tcBorders>
                  <w:noWrap w:val="0"/>
                  <w:tcMar>
                    <w:top w:w="15" w:type="dxa"/>
                    <w:left w:w="15" w:type="dxa"/>
                    <w:right w:w="15" w:type="dxa"/>
                  </w:tcMar>
                  <w:vAlign w:val="center"/>
                </w:tcPr>
                <w:p w14:paraId="625E39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195</w:t>
                  </w:r>
                </w:p>
              </w:tc>
              <w:tc>
                <w:tcPr>
                  <w:tcW w:w="1044" w:type="dxa"/>
                  <w:tcBorders>
                    <w:tl2br w:val="nil"/>
                    <w:tr2bl w:val="nil"/>
                  </w:tcBorders>
                  <w:noWrap w:val="0"/>
                  <w:tcMar>
                    <w:top w:w="15" w:type="dxa"/>
                    <w:left w:w="15" w:type="dxa"/>
                    <w:right w:w="15" w:type="dxa"/>
                  </w:tcMar>
                  <w:vAlign w:val="center"/>
                </w:tcPr>
                <w:p w14:paraId="4ADD9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66.05</w:t>
                  </w:r>
                </w:p>
              </w:tc>
              <w:tc>
                <w:tcPr>
                  <w:tcW w:w="713" w:type="dxa"/>
                  <w:tcBorders>
                    <w:tl2br w:val="nil"/>
                    <w:tr2bl w:val="nil"/>
                  </w:tcBorders>
                  <w:noWrap w:val="0"/>
                  <w:tcMar>
                    <w:top w:w="15" w:type="dxa"/>
                    <w:left w:w="15" w:type="dxa"/>
                    <w:right w:w="15" w:type="dxa"/>
                  </w:tcMar>
                  <w:vAlign w:val="center"/>
                </w:tcPr>
                <w:p w14:paraId="450D64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6.69</w:t>
                  </w:r>
                </w:p>
              </w:tc>
              <w:tc>
                <w:tcPr>
                  <w:tcW w:w="771" w:type="dxa"/>
                  <w:tcBorders>
                    <w:tl2br w:val="nil"/>
                    <w:tr2bl w:val="nil"/>
                  </w:tcBorders>
                  <w:noWrap w:val="0"/>
                  <w:tcMar>
                    <w:top w:w="15" w:type="dxa"/>
                    <w:left w:w="15" w:type="dxa"/>
                    <w:right w:w="15" w:type="dxa"/>
                  </w:tcMar>
                  <w:vAlign w:val="center"/>
                </w:tcPr>
                <w:p w14:paraId="5E539B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0.06</w:t>
                  </w:r>
                </w:p>
              </w:tc>
              <w:tc>
                <w:tcPr>
                  <w:tcW w:w="498" w:type="dxa"/>
                  <w:tcBorders>
                    <w:tl2br w:val="nil"/>
                    <w:tr2bl w:val="nil"/>
                  </w:tcBorders>
                  <w:noWrap w:val="0"/>
                  <w:tcMar>
                    <w:top w:w="15" w:type="dxa"/>
                    <w:left w:w="15" w:type="dxa"/>
                    <w:right w:w="15" w:type="dxa"/>
                  </w:tcMar>
                  <w:vAlign w:val="center"/>
                </w:tcPr>
                <w:p w14:paraId="51414B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0.82</w:t>
                  </w:r>
                </w:p>
              </w:tc>
              <w:tc>
                <w:tcPr>
                  <w:tcW w:w="770" w:type="dxa"/>
                  <w:tcBorders>
                    <w:tl2br w:val="nil"/>
                    <w:tr2bl w:val="nil"/>
                  </w:tcBorders>
                  <w:noWrap w:val="0"/>
                  <w:tcMar>
                    <w:top w:w="15" w:type="dxa"/>
                    <w:left w:w="15" w:type="dxa"/>
                    <w:right w:w="15" w:type="dxa"/>
                  </w:tcMar>
                  <w:vAlign w:val="center"/>
                </w:tcPr>
                <w:p w14:paraId="3BD67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15</w:t>
                  </w:r>
                </w:p>
              </w:tc>
              <w:tc>
                <w:tcPr>
                  <w:tcW w:w="651" w:type="dxa"/>
                  <w:tcBorders>
                    <w:tl2br w:val="nil"/>
                    <w:tr2bl w:val="nil"/>
                  </w:tcBorders>
                  <w:noWrap w:val="0"/>
                  <w:tcMar>
                    <w:top w:w="15" w:type="dxa"/>
                    <w:left w:w="15" w:type="dxa"/>
                    <w:right w:w="15" w:type="dxa"/>
                  </w:tcMar>
                  <w:vAlign w:val="center"/>
                </w:tcPr>
                <w:p w14:paraId="1E45EC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8.28</w:t>
                  </w:r>
                </w:p>
              </w:tc>
            </w:tr>
            <w:tr w14:paraId="2C6478A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556" w:hRule="atLeast"/>
                <w:jc w:val="center"/>
              </w:trPr>
              <w:tc>
                <w:tcPr>
                  <w:tcW w:w="2236" w:type="dxa"/>
                  <w:gridSpan w:val="3"/>
                  <w:tcBorders>
                    <w:tl2br w:val="nil"/>
                    <w:tr2bl w:val="nil"/>
                  </w:tcBorders>
                  <w:noWrap w:val="0"/>
                  <w:tcMar>
                    <w:top w:w="15" w:type="dxa"/>
                    <w:left w:w="15" w:type="dxa"/>
                    <w:right w:w="15" w:type="dxa"/>
                  </w:tcMar>
                  <w:vAlign w:val="center"/>
                </w:tcPr>
                <w:p w14:paraId="60031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sz w:val="21"/>
                      <w:szCs w:val="21"/>
                      <w:lang w:val="en-US" w:eastAsia="zh-CN"/>
                    </w:rPr>
                    <w:t>GB8978-1996</w:t>
                  </w:r>
                  <w:r>
                    <w:rPr>
                      <w:rFonts w:hint="default" w:ascii="Times New Roman" w:hAnsi="Times New Roman" w:eastAsia="宋体" w:cs="Times New Roman"/>
                      <w:sz w:val="21"/>
                      <w:szCs w:val="21"/>
                    </w:rPr>
                    <w:t>一级 标准限制</w:t>
                  </w:r>
                </w:p>
              </w:tc>
              <w:tc>
                <w:tcPr>
                  <w:tcW w:w="599" w:type="dxa"/>
                  <w:tcBorders>
                    <w:tl2br w:val="nil"/>
                    <w:tr2bl w:val="nil"/>
                  </w:tcBorders>
                  <w:noWrap w:val="0"/>
                  <w:tcMar>
                    <w:top w:w="15" w:type="dxa"/>
                    <w:left w:w="15" w:type="dxa"/>
                    <w:right w:w="15" w:type="dxa"/>
                  </w:tcMar>
                  <w:vAlign w:val="center"/>
                </w:tcPr>
                <w:p w14:paraId="4103D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sz w:val="21"/>
                      <w:szCs w:val="21"/>
                      <w:u w:val="single"/>
                    </w:rPr>
                    <w:t>6~9</w:t>
                  </w:r>
                </w:p>
              </w:tc>
              <w:tc>
                <w:tcPr>
                  <w:tcW w:w="757" w:type="dxa"/>
                  <w:tcBorders>
                    <w:tl2br w:val="nil"/>
                    <w:tr2bl w:val="nil"/>
                  </w:tcBorders>
                  <w:noWrap w:val="0"/>
                  <w:tcMar>
                    <w:top w:w="15" w:type="dxa"/>
                    <w:left w:w="15" w:type="dxa"/>
                    <w:right w:w="15" w:type="dxa"/>
                  </w:tcMar>
                  <w:vAlign w:val="center"/>
                </w:tcPr>
                <w:p w14:paraId="72D073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sz w:val="21"/>
                      <w:szCs w:val="21"/>
                      <w:highlight w:val="none"/>
                      <w:u w:val="single"/>
                      <w:lang w:val="en-US" w:eastAsia="zh-CN"/>
                    </w:rPr>
                    <w:t>100</w:t>
                  </w:r>
                </w:p>
              </w:tc>
              <w:tc>
                <w:tcPr>
                  <w:tcW w:w="1044" w:type="dxa"/>
                  <w:tcBorders>
                    <w:tl2br w:val="nil"/>
                    <w:tr2bl w:val="nil"/>
                  </w:tcBorders>
                  <w:noWrap w:val="0"/>
                  <w:tcMar>
                    <w:top w:w="15" w:type="dxa"/>
                    <w:left w:w="15" w:type="dxa"/>
                    <w:right w:w="15" w:type="dxa"/>
                  </w:tcMar>
                  <w:vAlign w:val="center"/>
                </w:tcPr>
                <w:p w14:paraId="2CA15C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b/>
                      <w:bCs/>
                      <w:i w:val="0"/>
                      <w:color w:val="000000"/>
                      <w:spacing w:val="-5"/>
                      <w:kern w:val="0"/>
                      <w:sz w:val="21"/>
                      <w:szCs w:val="21"/>
                      <w:u w:val="single"/>
                      <w:lang w:val="en-US" w:eastAsia="zh-CN" w:bidi="ar"/>
                    </w:rPr>
                  </w:pPr>
                  <w:r>
                    <w:rPr>
                      <w:rFonts w:hint="default" w:ascii="Times New Roman" w:hAnsi="Times New Roman" w:eastAsia="宋体" w:cs="Times New Roman"/>
                      <w:b/>
                      <w:bCs/>
                      <w:i w:val="0"/>
                      <w:color w:val="000000"/>
                      <w:spacing w:val="-5"/>
                      <w:kern w:val="0"/>
                      <w:sz w:val="21"/>
                      <w:szCs w:val="21"/>
                      <w:u w:val="single"/>
                      <w:lang w:val="en-US" w:eastAsia="zh-CN" w:bidi="ar"/>
                    </w:rPr>
                    <w:t>20</w:t>
                  </w:r>
                </w:p>
              </w:tc>
              <w:tc>
                <w:tcPr>
                  <w:tcW w:w="713" w:type="dxa"/>
                  <w:tcBorders>
                    <w:tl2br w:val="nil"/>
                    <w:tr2bl w:val="nil"/>
                  </w:tcBorders>
                  <w:noWrap w:val="0"/>
                  <w:tcMar>
                    <w:top w:w="15" w:type="dxa"/>
                    <w:left w:w="15" w:type="dxa"/>
                    <w:right w:w="15" w:type="dxa"/>
                  </w:tcMar>
                  <w:vAlign w:val="center"/>
                </w:tcPr>
                <w:p w14:paraId="334336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15</w:t>
                  </w:r>
                </w:p>
              </w:tc>
              <w:tc>
                <w:tcPr>
                  <w:tcW w:w="771" w:type="dxa"/>
                  <w:tcBorders>
                    <w:tl2br w:val="nil"/>
                    <w:tr2bl w:val="nil"/>
                  </w:tcBorders>
                  <w:noWrap w:val="0"/>
                  <w:tcMar>
                    <w:top w:w="15" w:type="dxa"/>
                    <w:left w:w="15" w:type="dxa"/>
                    <w:right w:w="15" w:type="dxa"/>
                  </w:tcMar>
                  <w:vAlign w:val="center"/>
                </w:tcPr>
                <w:p w14:paraId="3047D6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0.5</w:t>
                  </w:r>
                </w:p>
              </w:tc>
              <w:tc>
                <w:tcPr>
                  <w:tcW w:w="498" w:type="dxa"/>
                  <w:tcBorders>
                    <w:tl2br w:val="nil"/>
                    <w:tr2bl w:val="nil"/>
                  </w:tcBorders>
                  <w:noWrap w:val="0"/>
                  <w:tcMar>
                    <w:top w:w="15" w:type="dxa"/>
                    <w:left w:w="15" w:type="dxa"/>
                    <w:right w:w="15" w:type="dxa"/>
                  </w:tcMar>
                  <w:vAlign w:val="center"/>
                </w:tcPr>
                <w:p w14:paraId="7565AD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10</w:t>
                  </w:r>
                </w:p>
              </w:tc>
              <w:tc>
                <w:tcPr>
                  <w:tcW w:w="770" w:type="dxa"/>
                  <w:tcBorders>
                    <w:tl2br w:val="nil"/>
                    <w:tr2bl w:val="nil"/>
                  </w:tcBorders>
                  <w:noWrap w:val="0"/>
                  <w:tcMar>
                    <w:top w:w="15" w:type="dxa"/>
                    <w:left w:w="15" w:type="dxa"/>
                    <w:right w:w="15" w:type="dxa"/>
                  </w:tcMar>
                  <w:vAlign w:val="center"/>
                </w:tcPr>
                <w:p w14:paraId="56CF8B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70</w:t>
                  </w:r>
                </w:p>
              </w:tc>
              <w:tc>
                <w:tcPr>
                  <w:tcW w:w="651" w:type="dxa"/>
                  <w:tcBorders>
                    <w:tl2br w:val="nil"/>
                    <w:tr2bl w:val="nil"/>
                  </w:tcBorders>
                  <w:noWrap w:val="0"/>
                  <w:tcMar>
                    <w:top w:w="15" w:type="dxa"/>
                    <w:left w:w="15" w:type="dxa"/>
                    <w:right w:w="15" w:type="dxa"/>
                  </w:tcMar>
                  <w:vAlign w:val="center"/>
                </w:tcPr>
                <w:p w14:paraId="729AC4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jc w:val="center"/>
                    <w:textAlignment w:val="center"/>
                    <w:rPr>
                      <w:rFonts w:hint="default" w:ascii="Times New Roman" w:hAnsi="Times New Roman" w:eastAsia="宋体" w:cs="Times New Roman"/>
                      <w:i w:val="0"/>
                      <w:color w:val="000000"/>
                      <w:spacing w:val="-5"/>
                      <w:kern w:val="0"/>
                      <w:sz w:val="21"/>
                      <w:szCs w:val="21"/>
                      <w:u w:val="single"/>
                      <w:lang w:val="en-US" w:eastAsia="zh-CN" w:bidi="ar"/>
                    </w:rPr>
                  </w:pPr>
                  <w:r>
                    <w:rPr>
                      <w:rFonts w:hint="default" w:ascii="Times New Roman" w:hAnsi="Times New Roman" w:eastAsia="宋体" w:cs="Times New Roman"/>
                      <w:i w:val="0"/>
                      <w:color w:val="000000"/>
                      <w:spacing w:val="-5"/>
                      <w:kern w:val="0"/>
                      <w:sz w:val="21"/>
                      <w:szCs w:val="21"/>
                      <w:u w:val="single"/>
                      <w:lang w:val="en-US" w:eastAsia="zh-CN" w:bidi="ar"/>
                    </w:rPr>
                    <w:t>15</w:t>
                  </w:r>
                </w:p>
              </w:tc>
            </w:tr>
          </w:tbl>
          <w:p w14:paraId="7E725A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u w:val="single"/>
                <w:lang w:val="en-US" w:eastAsia="zh-CN"/>
              </w:rPr>
            </w:pPr>
            <w:r>
              <w:rPr>
                <w:rFonts w:hint="default" w:ascii="Times New Roman" w:hAnsi="Times New Roman" w:eastAsia="宋体" w:cs="Times New Roman"/>
                <w:b w:val="0"/>
                <w:bCs w:val="0"/>
                <w:sz w:val="24"/>
                <w:szCs w:val="24"/>
                <w:u w:val="single"/>
                <w:lang w:val="en-US" w:eastAsia="zh-CN"/>
              </w:rPr>
              <w:t>将生产废水各因子浓度实测值和经化粪池处理后的生活废水各因子产生浓度核算值加权平均后得到以下表中数据：</w:t>
            </w:r>
          </w:p>
          <w:p w14:paraId="29D9D722">
            <w:pPr>
              <w:spacing w:line="360" w:lineRule="auto"/>
              <w:jc w:val="center"/>
              <w:rPr>
                <w:rFonts w:hint="default" w:ascii="Times New Roman" w:hAnsi="Times New Roman" w:eastAsia="宋体" w:cs="Times New Roman"/>
                <w:b/>
                <w:szCs w:val="21"/>
                <w:u w:val="single"/>
              </w:rPr>
            </w:pPr>
            <w:r>
              <w:rPr>
                <w:rFonts w:hint="default" w:ascii="Times New Roman" w:hAnsi="Times New Roman" w:eastAsia="宋体" w:cs="Times New Roman"/>
                <w:b/>
                <w:bCs/>
                <w:sz w:val="21"/>
                <w:szCs w:val="21"/>
                <w:u w:val="single"/>
              </w:rPr>
              <w:t>表</w:t>
            </w:r>
            <w:r>
              <w:rPr>
                <w:rFonts w:hint="default" w:ascii="Times New Roman" w:hAnsi="Times New Roman" w:eastAsia="宋体" w:cs="Times New Roman"/>
                <w:b/>
                <w:bCs/>
                <w:sz w:val="21"/>
                <w:szCs w:val="21"/>
                <w:u w:val="single"/>
                <w:lang w:val="en-US" w:eastAsia="zh-CN"/>
              </w:rPr>
              <w:t>4-</w:t>
            </w:r>
            <w:r>
              <w:rPr>
                <w:rFonts w:hint="eastAsia" w:cs="Times New Roman"/>
                <w:b/>
                <w:bCs/>
                <w:sz w:val="21"/>
                <w:szCs w:val="21"/>
                <w:u w:val="single"/>
                <w:lang w:val="en-US" w:eastAsia="zh-CN"/>
              </w:rPr>
              <w:t>6</w:t>
            </w:r>
            <w:r>
              <w:rPr>
                <w:rFonts w:hint="default" w:ascii="Times New Roman" w:hAnsi="Times New Roman" w:eastAsia="宋体" w:cs="Times New Roman"/>
                <w:b/>
                <w:bCs/>
                <w:sz w:val="21"/>
                <w:szCs w:val="21"/>
                <w:u w:val="single"/>
                <w:lang w:val="en-US" w:eastAsia="zh-CN"/>
              </w:rPr>
              <w:t xml:space="preserve">  </w:t>
            </w:r>
            <w:r>
              <w:rPr>
                <w:rFonts w:hint="default" w:ascii="Times New Roman" w:hAnsi="Times New Roman" w:eastAsia="宋体" w:cs="Times New Roman"/>
                <w:b/>
                <w:szCs w:val="21"/>
                <w:u w:val="single"/>
              </w:rPr>
              <w:t>本项目废水主要污染物产生排放情况一览表</w:t>
            </w:r>
          </w:p>
          <w:tbl>
            <w:tblPr>
              <w:tblStyle w:val="27"/>
              <w:tblW w:w="7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763"/>
              <w:gridCol w:w="1211"/>
              <w:gridCol w:w="834"/>
              <w:gridCol w:w="738"/>
              <w:gridCol w:w="711"/>
              <w:gridCol w:w="711"/>
              <w:gridCol w:w="711"/>
              <w:gridCol w:w="711"/>
              <w:gridCol w:w="711"/>
            </w:tblGrid>
            <w:tr w14:paraId="12F7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19" w:type="dxa"/>
                  <w:gridSpan w:val="2"/>
                  <w:noWrap w:val="0"/>
                  <w:vAlign w:val="center"/>
                </w:tcPr>
                <w:p w14:paraId="5EF269D9">
                  <w:pPr>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水量</w:t>
                  </w:r>
                </w:p>
              </w:tc>
              <w:tc>
                <w:tcPr>
                  <w:tcW w:w="1211" w:type="dxa"/>
                  <w:noWrap w:val="0"/>
                  <w:vAlign w:val="center"/>
                </w:tcPr>
                <w:p w14:paraId="12FA474D">
                  <w:pPr>
                    <w:ind w:firstLine="211" w:firstLineChars="100"/>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指标</w:t>
                  </w:r>
                </w:p>
              </w:tc>
              <w:tc>
                <w:tcPr>
                  <w:tcW w:w="834" w:type="dxa"/>
                  <w:noWrap w:val="0"/>
                  <w:vAlign w:val="center"/>
                </w:tcPr>
                <w:p w14:paraId="66BA71FD">
                  <w:pPr>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COD</w:t>
                  </w:r>
                  <w:r>
                    <w:rPr>
                      <w:rFonts w:hint="default" w:ascii="Times New Roman" w:hAnsi="Times New Roman" w:eastAsia="宋体" w:cs="Times New Roman"/>
                      <w:b/>
                      <w:szCs w:val="21"/>
                      <w:u w:val="single"/>
                      <w:vertAlign w:val="subscript"/>
                    </w:rPr>
                    <w:t>Cr</w:t>
                  </w:r>
                </w:p>
              </w:tc>
              <w:tc>
                <w:tcPr>
                  <w:tcW w:w="738" w:type="dxa"/>
                  <w:noWrap w:val="0"/>
                  <w:vAlign w:val="center"/>
                </w:tcPr>
                <w:p w14:paraId="1FA93CAE">
                  <w:pPr>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BOD</w:t>
                  </w:r>
                  <w:r>
                    <w:rPr>
                      <w:rFonts w:hint="default" w:ascii="Times New Roman" w:hAnsi="Times New Roman" w:eastAsia="宋体" w:cs="Times New Roman"/>
                      <w:b/>
                      <w:szCs w:val="21"/>
                      <w:u w:val="single"/>
                      <w:vertAlign w:val="subscript"/>
                    </w:rPr>
                    <w:t>5</w:t>
                  </w:r>
                </w:p>
              </w:tc>
              <w:tc>
                <w:tcPr>
                  <w:tcW w:w="711" w:type="dxa"/>
                  <w:noWrap w:val="0"/>
                  <w:vAlign w:val="center"/>
                </w:tcPr>
                <w:p w14:paraId="22D97E8E">
                  <w:pPr>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SS</w:t>
                  </w:r>
                </w:p>
              </w:tc>
              <w:tc>
                <w:tcPr>
                  <w:tcW w:w="711" w:type="dxa"/>
                  <w:noWrap w:val="0"/>
                  <w:vAlign w:val="center"/>
                </w:tcPr>
                <w:p w14:paraId="53DBEB3C">
                  <w:pPr>
                    <w:jc w:val="center"/>
                    <w:rPr>
                      <w:rFonts w:hint="default" w:ascii="Times New Roman" w:hAnsi="Times New Roman" w:eastAsia="宋体" w:cs="Times New Roman"/>
                      <w:b/>
                      <w:szCs w:val="21"/>
                      <w:u w:val="single"/>
                    </w:rPr>
                  </w:pPr>
                  <w:r>
                    <w:rPr>
                      <w:rFonts w:hint="default" w:ascii="Times New Roman" w:hAnsi="Times New Roman" w:eastAsia="宋体" w:cs="Times New Roman"/>
                      <w:b/>
                      <w:szCs w:val="21"/>
                      <w:u w:val="single"/>
                    </w:rPr>
                    <w:t>氨氮</w:t>
                  </w:r>
                </w:p>
              </w:tc>
              <w:tc>
                <w:tcPr>
                  <w:tcW w:w="711" w:type="dxa"/>
                  <w:noWrap w:val="0"/>
                  <w:vAlign w:val="center"/>
                </w:tcPr>
                <w:p w14:paraId="15E99CA9">
                  <w:pPr>
                    <w:jc w:val="center"/>
                    <w:rPr>
                      <w:rFonts w:hint="default" w:ascii="Times New Roman" w:hAnsi="Times New Roman" w:eastAsia="宋体" w:cs="Times New Roman"/>
                      <w:b/>
                      <w:szCs w:val="21"/>
                      <w:u w:val="single"/>
                    </w:rPr>
                  </w:pPr>
                  <w:r>
                    <w:rPr>
                      <w:rFonts w:hint="default" w:ascii="Times New Roman" w:hAnsi="Times New Roman" w:eastAsia="宋体" w:cs="Times New Roman"/>
                      <w:b/>
                      <w:bCs/>
                      <w:i w:val="0"/>
                      <w:color w:val="000000"/>
                      <w:spacing w:val="-5"/>
                      <w:kern w:val="0"/>
                      <w:sz w:val="21"/>
                      <w:szCs w:val="21"/>
                      <w:u w:val="single"/>
                      <w:lang w:val="en-US" w:eastAsia="zh-CN" w:bidi="ar"/>
                    </w:rPr>
                    <w:t>总磷</w:t>
                  </w:r>
                </w:p>
              </w:tc>
              <w:tc>
                <w:tcPr>
                  <w:tcW w:w="711" w:type="dxa"/>
                  <w:noWrap w:val="0"/>
                  <w:vAlign w:val="center"/>
                </w:tcPr>
                <w:p w14:paraId="4F9571AE">
                  <w:pPr>
                    <w:jc w:val="center"/>
                    <w:rPr>
                      <w:rFonts w:hint="default" w:ascii="Times New Roman" w:hAnsi="Times New Roman" w:eastAsia="宋体" w:cs="Times New Roman"/>
                      <w:b/>
                      <w:szCs w:val="21"/>
                      <w:u w:val="single"/>
                    </w:rPr>
                  </w:pPr>
                  <w:r>
                    <w:rPr>
                      <w:rFonts w:hint="default" w:ascii="Times New Roman" w:hAnsi="Times New Roman" w:eastAsia="宋体" w:cs="Times New Roman"/>
                      <w:b/>
                      <w:bCs/>
                      <w:i w:val="0"/>
                      <w:color w:val="000000"/>
                      <w:spacing w:val="-5"/>
                      <w:kern w:val="0"/>
                      <w:sz w:val="21"/>
                      <w:szCs w:val="21"/>
                      <w:u w:val="single"/>
                      <w:lang w:val="en-US" w:eastAsia="zh-CN" w:bidi="ar"/>
                    </w:rPr>
                    <w:t>总氮</w:t>
                  </w:r>
                </w:p>
              </w:tc>
              <w:tc>
                <w:tcPr>
                  <w:tcW w:w="711" w:type="dxa"/>
                  <w:noWrap w:val="0"/>
                  <w:vAlign w:val="center"/>
                </w:tcPr>
                <w:p w14:paraId="7578EDF2">
                  <w:pPr>
                    <w:jc w:val="center"/>
                    <w:rPr>
                      <w:rFonts w:hint="default" w:ascii="Times New Roman" w:hAnsi="Times New Roman" w:eastAsia="宋体" w:cs="Times New Roman"/>
                      <w:b/>
                      <w:szCs w:val="21"/>
                      <w:u w:val="single"/>
                    </w:rPr>
                  </w:pPr>
                  <w:r>
                    <w:rPr>
                      <w:rFonts w:hint="default" w:ascii="Times New Roman" w:hAnsi="Times New Roman" w:eastAsia="宋体" w:cs="Times New Roman"/>
                      <w:b/>
                      <w:bCs/>
                      <w:i w:val="0"/>
                      <w:color w:val="000000"/>
                      <w:spacing w:val="-5"/>
                      <w:kern w:val="0"/>
                      <w:sz w:val="21"/>
                      <w:szCs w:val="21"/>
                      <w:u w:val="single"/>
                      <w:lang w:val="en-US" w:eastAsia="zh-CN" w:bidi="ar"/>
                    </w:rPr>
                    <w:t>动植物油</w:t>
                  </w:r>
                </w:p>
              </w:tc>
            </w:tr>
            <w:tr w14:paraId="0655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19" w:type="dxa"/>
                  <w:gridSpan w:val="2"/>
                  <w:vMerge w:val="restart"/>
                  <w:noWrap w:val="0"/>
                  <w:vAlign w:val="center"/>
                </w:tcPr>
                <w:p w14:paraId="3BF9D51A">
                  <w:pPr>
                    <w:jc w:val="center"/>
                    <w:rPr>
                      <w:rFonts w:hint="default" w:ascii="Times New Roman" w:hAnsi="Times New Roman" w:eastAsia="宋体" w:cs="Times New Roman"/>
                      <w:szCs w:val="21"/>
                      <w:highlight w:val="none"/>
                      <w:u w:val="single"/>
                      <w:lang w:eastAsia="zh-CN"/>
                    </w:rPr>
                  </w:pPr>
                  <w:r>
                    <w:rPr>
                      <w:rFonts w:hint="default" w:ascii="Times New Roman" w:hAnsi="Times New Roman" w:eastAsia="宋体" w:cs="Times New Roman"/>
                      <w:szCs w:val="21"/>
                      <w:highlight w:val="none"/>
                      <w:u w:val="single"/>
                      <w:lang w:eastAsia="zh-CN"/>
                    </w:rPr>
                    <w:t>生活废水</w:t>
                  </w:r>
                  <w:r>
                    <w:rPr>
                      <w:rFonts w:hint="default" w:ascii="Times New Roman" w:hAnsi="Times New Roman" w:eastAsia="宋体" w:cs="Times New Roman"/>
                      <w:szCs w:val="21"/>
                      <w:highlight w:val="none"/>
                      <w:u w:val="single"/>
                      <w:lang w:val="en-US" w:eastAsia="zh-CN"/>
                    </w:rPr>
                    <w:t>1305.6</w:t>
                  </w:r>
                  <w:r>
                    <w:rPr>
                      <w:rFonts w:hint="default" w:ascii="Times New Roman" w:hAnsi="Times New Roman" w:eastAsia="宋体" w:cs="Times New Roman"/>
                      <w:szCs w:val="21"/>
                      <w:highlight w:val="none"/>
                      <w:u w:val="single"/>
                    </w:rPr>
                    <w:t>m</w:t>
                  </w:r>
                  <w:r>
                    <w:rPr>
                      <w:rFonts w:hint="default" w:ascii="Times New Roman" w:hAnsi="Times New Roman" w:eastAsia="宋体" w:cs="Times New Roman"/>
                      <w:szCs w:val="21"/>
                      <w:highlight w:val="none"/>
                      <w:u w:val="single"/>
                      <w:vertAlign w:val="superscript"/>
                    </w:rPr>
                    <w:t>3</w:t>
                  </w:r>
                  <w:r>
                    <w:rPr>
                      <w:rFonts w:hint="default" w:ascii="Times New Roman" w:hAnsi="Times New Roman" w:eastAsia="宋体" w:cs="Times New Roman"/>
                      <w:szCs w:val="21"/>
                      <w:highlight w:val="none"/>
                      <w:u w:val="single"/>
                    </w:rPr>
                    <w:t>/a</w:t>
                  </w:r>
                </w:p>
              </w:tc>
              <w:tc>
                <w:tcPr>
                  <w:tcW w:w="1211" w:type="dxa"/>
                  <w:noWrap w:val="0"/>
                  <w:vAlign w:val="center"/>
                </w:tcPr>
                <w:p w14:paraId="710D80D0">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rPr>
                    <w:t>产生浓度（mg/L）</w:t>
                  </w:r>
                </w:p>
              </w:tc>
              <w:tc>
                <w:tcPr>
                  <w:tcW w:w="834" w:type="dxa"/>
                  <w:noWrap w:val="0"/>
                  <w:vAlign w:val="center"/>
                </w:tcPr>
                <w:p w14:paraId="0DABB2F5">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i w:val="0"/>
                      <w:color w:val="000000"/>
                      <w:kern w:val="0"/>
                      <w:sz w:val="21"/>
                      <w:szCs w:val="21"/>
                      <w:highlight w:val="none"/>
                      <w:u w:val="single"/>
                      <w:lang w:val="en-US" w:eastAsia="zh-CN" w:bidi="ar"/>
                    </w:rPr>
                    <w:t>250</w:t>
                  </w:r>
                </w:p>
              </w:tc>
              <w:tc>
                <w:tcPr>
                  <w:tcW w:w="738" w:type="dxa"/>
                  <w:noWrap w:val="0"/>
                  <w:vAlign w:val="center"/>
                </w:tcPr>
                <w:p w14:paraId="108CD007">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i w:val="0"/>
                      <w:color w:val="000000"/>
                      <w:kern w:val="0"/>
                      <w:sz w:val="21"/>
                      <w:szCs w:val="21"/>
                      <w:highlight w:val="none"/>
                      <w:u w:val="single"/>
                      <w:lang w:val="en-US" w:eastAsia="zh-CN" w:bidi="ar"/>
                    </w:rPr>
                    <w:t>120</w:t>
                  </w:r>
                </w:p>
              </w:tc>
              <w:tc>
                <w:tcPr>
                  <w:tcW w:w="711" w:type="dxa"/>
                  <w:noWrap w:val="0"/>
                  <w:vAlign w:val="center"/>
                </w:tcPr>
                <w:p w14:paraId="419EC35E">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i w:val="0"/>
                      <w:color w:val="000000"/>
                      <w:kern w:val="0"/>
                      <w:sz w:val="21"/>
                      <w:szCs w:val="21"/>
                      <w:highlight w:val="none"/>
                      <w:u w:val="single"/>
                      <w:lang w:val="en-US" w:eastAsia="zh-CN" w:bidi="ar"/>
                    </w:rPr>
                    <w:t>200</w:t>
                  </w:r>
                </w:p>
              </w:tc>
              <w:tc>
                <w:tcPr>
                  <w:tcW w:w="711" w:type="dxa"/>
                  <w:noWrap w:val="0"/>
                  <w:vAlign w:val="center"/>
                </w:tcPr>
                <w:p w14:paraId="3EA63950">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i w:val="0"/>
                      <w:color w:val="000000"/>
                      <w:kern w:val="0"/>
                      <w:sz w:val="21"/>
                      <w:szCs w:val="21"/>
                      <w:highlight w:val="none"/>
                      <w:u w:val="single"/>
                      <w:lang w:val="en-US" w:eastAsia="zh-CN" w:bidi="ar"/>
                    </w:rPr>
                    <w:t>20</w:t>
                  </w:r>
                </w:p>
              </w:tc>
              <w:tc>
                <w:tcPr>
                  <w:tcW w:w="711" w:type="dxa"/>
                  <w:noWrap w:val="0"/>
                  <w:vAlign w:val="center"/>
                </w:tcPr>
                <w:p w14:paraId="7A0A3691">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w:t>
                  </w:r>
                </w:p>
              </w:tc>
              <w:tc>
                <w:tcPr>
                  <w:tcW w:w="711" w:type="dxa"/>
                  <w:noWrap w:val="0"/>
                  <w:vAlign w:val="center"/>
                </w:tcPr>
                <w:p w14:paraId="3F76F525">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w:t>
                  </w:r>
                </w:p>
              </w:tc>
              <w:tc>
                <w:tcPr>
                  <w:tcW w:w="711" w:type="dxa"/>
                  <w:noWrap w:val="0"/>
                  <w:vAlign w:val="center"/>
                </w:tcPr>
                <w:p w14:paraId="0759B5C5">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15</w:t>
                  </w:r>
                </w:p>
              </w:tc>
            </w:tr>
            <w:tr w14:paraId="5B03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19" w:type="dxa"/>
                  <w:gridSpan w:val="2"/>
                  <w:vMerge w:val="continue"/>
                  <w:noWrap w:val="0"/>
                  <w:vAlign w:val="center"/>
                </w:tcPr>
                <w:p w14:paraId="26A5D535">
                  <w:pPr>
                    <w:jc w:val="center"/>
                    <w:rPr>
                      <w:rFonts w:hint="default" w:ascii="Times New Roman" w:hAnsi="Times New Roman" w:eastAsia="宋体" w:cs="Times New Roman"/>
                      <w:szCs w:val="21"/>
                      <w:highlight w:val="none"/>
                      <w:u w:val="single"/>
                      <w:lang w:eastAsia="zh-CN"/>
                    </w:rPr>
                  </w:pPr>
                </w:p>
              </w:tc>
              <w:tc>
                <w:tcPr>
                  <w:tcW w:w="1211" w:type="dxa"/>
                  <w:noWrap w:val="0"/>
                  <w:vAlign w:val="center"/>
                </w:tcPr>
                <w:p w14:paraId="0F047CE7">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rPr>
                    <w:t>产生量（t/a）</w:t>
                  </w:r>
                </w:p>
              </w:tc>
              <w:tc>
                <w:tcPr>
                  <w:tcW w:w="834" w:type="dxa"/>
                  <w:noWrap w:val="0"/>
                  <w:vAlign w:val="center"/>
                </w:tcPr>
                <w:p w14:paraId="1B227244">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color w:val="000000"/>
                      <w:kern w:val="0"/>
                      <w:sz w:val="21"/>
                      <w:szCs w:val="21"/>
                      <w:highlight w:val="none"/>
                      <w:u w:val="single"/>
                      <w:lang w:val="en-US" w:eastAsia="zh-CN" w:bidi="ar"/>
                    </w:rPr>
                    <w:t xml:space="preserve">0.26 </w:t>
                  </w:r>
                </w:p>
              </w:tc>
              <w:tc>
                <w:tcPr>
                  <w:tcW w:w="738" w:type="dxa"/>
                  <w:noWrap w:val="0"/>
                  <w:vAlign w:val="center"/>
                </w:tcPr>
                <w:p w14:paraId="5F2215B1">
                  <w:pPr>
                    <w:keepNext w:val="0"/>
                    <w:keepLines w:val="0"/>
                    <w:widowControl/>
                    <w:suppressLineNumbers w:val="0"/>
                    <w:jc w:val="center"/>
                    <w:textAlignment w:val="center"/>
                    <w:rPr>
                      <w:rFonts w:hint="default" w:ascii="Times New Roman" w:hAnsi="Times New Roman" w:eastAsia="宋体" w:cs="Times New Roman"/>
                      <w:szCs w:val="21"/>
                      <w:highlight w:val="none"/>
                      <w:u w:val="single"/>
                      <w:lang w:val="en-US"/>
                    </w:rPr>
                  </w:pPr>
                  <w:r>
                    <w:rPr>
                      <w:rFonts w:hint="default" w:ascii="Times New Roman" w:hAnsi="Times New Roman" w:eastAsia="宋体" w:cs="Times New Roman"/>
                      <w:i w:val="0"/>
                      <w:color w:val="000000"/>
                      <w:kern w:val="0"/>
                      <w:sz w:val="21"/>
                      <w:szCs w:val="21"/>
                      <w:highlight w:val="none"/>
                      <w:u w:val="single"/>
                      <w:lang w:val="en-US" w:eastAsia="zh-CN" w:bidi="ar"/>
                    </w:rPr>
                    <w:t>0.13</w:t>
                  </w:r>
                </w:p>
              </w:tc>
              <w:tc>
                <w:tcPr>
                  <w:tcW w:w="711" w:type="dxa"/>
                  <w:noWrap w:val="0"/>
                  <w:vAlign w:val="center"/>
                </w:tcPr>
                <w:p w14:paraId="4494503C">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color w:val="000000"/>
                      <w:kern w:val="0"/>
                      <w:sz w:val="21"/>
                      <w:szCs w:val="21"/>
                      <w:highlight w:val="none"/>
                      <w:u w:val="single"/>
                      <w:lang w:val="en-US" w:eastAsia="zh-CN" w:bidi="ar"/>
                    </w:rPr>
                    <w:t xml:space="preserve">0.21 </w:t>
                  </w:r>
                </w:p>
              </w:tc>
              <w:tc>
                <w:tcPr>
                  <w:tcW w:w="711" w:type="dxa"/>
                  <w:noWrap w:val="0"/>
                  <w:vAlign w:val="center"/>
                </w:tcPr>
                <w:p w14:paraId="29CBB30F">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color w:val="000000"/>
                      <w:kern w:val="0"/>
                      <w:sz w:val="21"/>
                      <w:szCs w:val="21"/>
                      <w:highlight w:val="none"/>
                      <w:u w:val="single"/>
                      <w:lang w:val="en-US" w:eastAsia="zh-CN" w:bidi="ar"/>
                    </w:rPr>
                    <w:t>0.03</w:t>
                  </w:r>
                </w:p>
              </w:tc>
              <w:tc>
                <w:tcPr>
                  <w:tcW w:w="711" w:type="dxa"/>
                  <w:noWrap w:val="0"/>
                  <w:vAlign w:val="center"/>
                </w:tcPr>
                <w:p w14:paraId="062600C5">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w:t>
                  </w:r>
                </w:p>
              </w:tc>
              <w:tc>
                <w:tcPr>
                  <w:tcW w:w="711" w:type="dxa"/>
                  <w:noWrap w:val="0"/>
                  <w:vAlign w:val="center"/>
                </w:tcPr>
                <w:p w14:paraId="48E738D5">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w:t>
                  </w:r>
                </w:p>
              </w:tc>
              <w:tc>
                <w:tcPr>
                  <w:tcW w:w="711" w:type="dxa"/>
                  <w:noWrap w:val="0"/>
                  <w:vAlign w:val="center"/>
                </w:tcPr>
                <w:p w14:paraId="6DF0F155">
                  <w:pPr>
                    <w:jc w:val="center"/>
                    <w:rPr>
                      <w:rFonts w:hint="default" w:ascii="Times New Roman" w:hAnsi="Times New Roman" w:eastAsia="宋体" w:cs="Times New Roman"/>
                      <w:szCs w:val="21"/>
                      <w:highlight w:val="none"/>
                      <w:u w:val="single"/>
                      <w:lang w:val="en-US" w:eastAsia="zh-CN"/>
                    </w:rPr>
                  </w:pPr>
                  <w:r>
                    <w:rPr>
                      <w:rFonts w:hint="default" w:ascii="Times New Roman" w:hAnsi="Times New Roman" w:eastAsia="宋体" w:cs="Times New Roman"/>
                      <w:szCs w:val="21"/>
                      <w:highlight w:val="none"/>
                      <w:u w:val="single"/>
                      <w:lang w:val="en-US" w:eastAsia="zh-CN"/>
                    </w:rPr>
                    <w:t>0.016</w:t>
                  </w:r>
                </w:p>
              </w:tc>
            </w:tr>
            <w:tr w14:paraId="08F1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730" w:type="dxa"/>
                  <w:gridSpan w:val="3"/>
                  <w:noWrap w:val="0"/>
                  <w:vAlign w:val="center"/>
                </w:tcPr>
                <w:p w14:paraId="2E4FFCD2">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lang w:eastAsia="zh-CN"/>
                    </w:rPr>
                    <w:t>化粪池处理效率（</w:t>
                  </w:r>
                  <w:r>
                    <w:rPr>
                      <w:rFonts w:hint="default" w:ascii="Times New Roman" w:hAnsi="Times New Roman" w:eastAsia="宋体" w:cs="Times New Roman"/>
                      <w:szCs w:val="21"/>
                      <w:highlight w:val="none"/>
                      <w:u w:val="single"/>
                      <w:lang w:val="en-US" w:eastAsia="zh-CN"/>
                    </w:rPr>
                    <w:t>%</w:t>
                  </w:r>
                  <w:r>
                    <w:rPr>
                      <w:rFonts w:hint="default" w:ascii="Times New Roman" w:hAnsi="Times New Roman" w:eastAsia="宋体" w:cs="Times New Roman"/>
                      <w:szCs w:val="21"/>
                      <w:highlight w:val="none"/>
                      <w:u w:val="single"/>
                      <w:lang w:eastAsia="zh-CN"/>
                    </w:rPr>
                    <w:t>）</w:t>
                  </w:r>
                </w:p>
              </w:tc>
              <w:tc>
                <w:tcPr>
                  <w:tcW w:w="834" w:type="dxa"/>
                  <w:noWrap w:val="0"/>
                  <w:vAlign w:val="center"/>
                </w:tcPr>
                <w:p w14:paraId="5A7D6497">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b w:val="0"/>
                      <w:bCs w:val="0"/>
                      <w:i w:val="0"/>
                      <w:iCs w:val="0"/>
                      <w:color w:val="000000"/>
                      <w:kern w:val="0"/>
                      <w:sz w:val="21"/>
                      <w:szCs w:val="21"/>
                      <w:u w:val="single"/>
                      <w:lang w:val="en-US" w:eastAsia="zh-CN" w:bidi="ar"/>
                    </w:rPr>
                    <w:t>30</w:t>
                  </w:r>
                </w:p>
              </w:tc>
              <w:tc>
                <w:tcPr>
                  <w:tcW w:w="738" w:type="dxa"/>
                  <w:noWrap w:val="0"/>
                  <w:vAlign w:val="center"/>
                </w:tcPr>
                <w:p w14:paraId="229A32E4">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b w:val="0"/>
                      <w:bCs w:val="0"/>
                      <w:i w:val="0"/>
                      <w:iCs w:val="0"/>
                      <w:color w:val="000000"/>
                      <w:kern w:val="0"/>
                      <w:sz w:val="21"/>
                      <w:szCs w:val="21"/>
                      <w:u w:val="single"/>
                      <w:lang w:val="en-US" w:eastAsia="zh-CN" w:bidi="ar"/>
                    </w:rPr>
                    <w:t>30</w:t>
                  </w:r>
                </w:p>
              </w:tc>
              <w:tc>
                <w:tcPr>
                  <w:tcW w:w="711" w:type="dxa"/>
                  <w:noWrap w:val="0"/>
                  <w:vAlign w:val="center"/>
                </w:tcPr>
                <w:p w14:paraId="55BB1472">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b w:val="0"/>
                      <w:bCs w:val="0"/>
                      <w:i w:val="0"/>
                      <w:iCs w:val="0"/>
                      <w:color w:val="000000"/>
                      <w:kern w:val="0"/>
                      <w:sz w:val="21"/>
                      <w:szCs w:val="21"/>
                      <w:u w:val="single"/>
                      <w:lang w:val="en-US" w:eastAsia="zh-CN" w:bidi="ar"/>
                    </w:rPr>
                    <w:t>70</w:t>
                  </w:r>
                </w:p>
              </w:tc>
              <w:tc>
                <w:tcPr>
                  <w:tcW w:w="711" w:type="dxa"/>
                  <w:noWrap w:val="0"/>
                  <w:vAlign w:val="center"/>
                </w:tcPr>
                <w:p w14:paraId="4B9490A8">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highlight w:val="none"/>
                      <w:u w:val="single"/>
                      <w:lang w:val="en-US" w:eastAsia="zh-CN" w:bidi="ar"/>
                    </w:rPr>
                  </w:pPr>
                  <w:r>
                    <w:rPr>
                      <w:rFonts w:hint="default" w:ascii="Times New Roman" w:hAnsi="Times New Roman" w:eastAsia="宋体" w:cs="Times New Roman"/>
                      <w:b w:val="0"/>
                      <w:bCs w:val="0"/>
                      <w:i w:val="0"/>
                      <w:iCs w:val="0"/>
                      <w:color w:val="000000"/>
                      <w:kern w:val="0"/>
                      <w:sz w:val="21"/>
                      <w:szCs w:val="21"/>
                      <w:u w:val="single"/>
                      <w:lang w:val="en-US" w:eastAsia="zh-CN" w:bidi="ar"/>
                    </w:rPr>
                    <w:t>8</w:t>
                  </w:r>
                </w:p>
              </w:tc>
              <w:tc>
                <w:tcPr>
                  <w:tcW w:w="711" w:type="dxa"/>
                  <w:noWrap w:val="0"/>
                  <w:vAlign w:val="center"/>
                </w:tcPr>
                <w:p w14:paraId="2B4BC756">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5B82748B">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5278D8C8">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b w:val="0"/>
                      <w:bCs w:val="0"/>
                      <w:i w:val="0"/>
                      <w:iCs w:val="0"/>
                      <w:color w:val="000000"/>
                      <w:kern w:val="0"/>
                      <w:sz w:val="21"/>
                      <w:szCs w:val="21"/>
                      <w:u w:val="single"/>
                      <w:lang w:val="en-US" w:eastAsia="zh-CN" w:bidi="ar"/>
                    </w:rPr>
                    <w:t>50</w:t>
                  </w:r>
                </w:p>
              </w:tc>
            </w:tr>
            <w:tr w14:paraId="03E3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730" w:type="dxa"/>
                  <w:gridSpan w:val="3"/>
                  <w:noWrap w:val="0"/>
                  <w:vAlign w:val="center"/>
                </w:tcPr>
                <w:p w14:paraId="5FC83ACE">
                  <w:pPr>
                    <w:adjustRightInd w:val="0"/>
                    <w:snapToGrid w:val="0"/>
                    <w:spacing w:line="240" w:lineRule="auto"/>
                    <w:jc w:val="center"/>
                    <w:rPr>
                      <w:rFonts w:hint="default" w:ascii="Times New Roman" w:hAnsi="Times New Roman" w:eastAsia="宋体" w:cs="Times New Roman"/>
                      <w:szCs w:val="21"/>
                      <w:highlight w:val="none"/>
                      <w:u w:val="single"/>
                      <w:lang w:eastAsia="zh-CN"/>
                    </w:rPr>
                  </w:pPr>
                  <w:r>
                    <w:rPr>
                      <w:rFonts w:hint="default" w:ascii="Times New Roman" w:hAnsi="Times New Roman" w:eastAsia="宋体" w:cs="Times New Roman"/>
                      <w:kern w:val="0"/>
                      <w:sz w:val="21"/>
                      <w:szCs w:val="21"/>
                      <w:highlight w:val="none"/>
                      <w:u w:val="single"/>
                      <w:lang w:val="en-US" w:eastAsia="zh-CN"/>
                    </w:rPr>
                    <w:t>排放</w:t>
                  </w:r>
                  <w:r>
                    <w:rPr>
                      <w:rFonts w:hint="default" w:ascii="Times New Roman" w:hAnsi="Times New Roman" w:eastAsia="宋体" w:cs="Times New Roman"/>
                      <w:kern w:val="0"/>
                      <w:sz w:val="21"/>
                      <w:szCs w:val="21"/>
                      <w:highlight w:val="none"/>
                      <w:u w:val="single"/>
                    </w:rPr>
                    <w:t>浓度mg/L</w:t>
                  </w:r>
                </w:p>
              </w:tc>
              <w:tc>
                <w:tcPr>
                  <w:tcW w:w="834" w:type="dxa"/>
                  <w:noWrap w:val="0"/>
                  <w:vAlign w:val="center"/>
                </w:tcPr>
                <w:p w14:paraId="5B9A758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175</w:t>
                  </w:r>
                </w:p>
              </w:tc>
              <w:tc>
                <w:tcPr>
                  <w:tcW w:w="738" w:type="dxa"/>
                  <w:noWrap w:val="0"/>
                  <w:vAlign w:val="center"/>
                </w:tcPr>
                <w:p w14:paraId="64F5AEA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84</w:t>
                  </w:r>
                </w:p>
              </w:tc>
              <w:tc>
                <w:tcPr>
                  <w:tcW w:w="711" w:type="dxa"/>
                  <w:noWrap w:val="0"/>
                  <w:vAlign w:val="center"/>
                </w:tcPr>
                <w:p w14:paraId="4B8FF38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711" w:type="dxa"/>
                  <w:noWrap w:val="0"/>
                  <w:vAlign w:val="center"/>
                </w:tcPr>
                <w:p w14:paraId="26CB405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18.4</w:t>
                  </w:r>
                </w:p>
              </w:tc>
              <w:tc>
                <w:tcPr>
                  <w:tcW w:w="711" w:type="dxa"/>
                  <w:noWrap w:val="0"/>
                  <w:vAlign w:val="center"/>
                </w:tcPr>
                <w:p w14:paraId="37946924">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2BAC5A98">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1B61EE66">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7.5</w:t>
                  </w:r>
                </w:p>
              </w:tc>
            </w:tr>
            <w:tr w14:paraId="4AD7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730" w:type="dxa"/>
                  <w:gridSpan w:val="3"/>
                  <w:noWrap w:val="0"/>
                  <w:vAlign w:val="center"/>
                </w:tcPr>
                <w:p w14:paraId="75DBEBB7">
                  <w:pPr>
                    <w:adjustRightInd w:val="0"/>
                    <w:snapToGrid w:val="0"/>
                    <w:spacing w:line="240" w:lineRule="auto"/>
                    <w:jc w:val="center"/>
                    <w:rPr>
                      <w:rFonts w:hint="default" w:ascii="Times New Roman" w:hAnsi="Times New Roman" w:eastAsia="宋体" w:cs="Times New Roman"/>
                      <w:szCs w:val="21"/>
                      <w:highlight w:val="none"/>
                      <w:u w:val="single"/>
                      <w:lang w:eastAsia="zh-CN"/>
                    </w:rPr>
                  </w:pPr>
                  <w:r>
                    <w:rPr>
                      <w:rFonts w:hint="default" w:ascii="Times New Roman" w:hAnsi="Times New Roman" w:eastAsia="宋体" w:cs="Times New Roman"/>
                      <w:kern w:val="0"/>
                      <w:sz w:val="21"/>
                      <w:szCs w:val="21"/>
                      <w:highlight w:val="none"/>
                      <w:u w:val="single"/>
                      <w:lang w:val="en-US" w:eastAsia="zh-CN"/>
                    </w:rPr>
                    <w:t>排放</w:t>
                  </w:r>
                  <w:r>
                    <w:rPr>
                      <w:rFonts w:hint="default" w:ascii="Times New Roman" w:hAnsi="Times New Roman" w:eastAsia="宋体" w:cs="Times New Roman"/>
                      <w:kern w:val="0"/>
                      <w:sz w:val="21"/>
                      <w:szCs w:val="21"/>
                      <w:highlight w:val="none"/>
                      <w:u w:val="single"/>
                    </w:rPr>
                    <w:t>量t/a</w:t>
                  </w:r>
                </w:p>
              </w:tc>
              <w:tc>
                <w:tcPr>
                  <w:tcW w:w="834" w:type="dxa"/>
                  <w:noWrap w:val="0"/>
                  <w:vAlign w:val="center"/>
                </w:tcPr>
                <w:p w14:paraId="2376DD5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0.228 </w:t>
                  </w:r>
                </w:p>
              </w:tc>
              <w:tc>
                <w:tcPr>
                  <w:tcW w:w="738" w:type="dxa"/>
                  <w:noWrap w:val="0"/>
                  <w:vAlign w:val="center"/>
                </w:tcPr>
                <w:p w14:paraId="4C612F3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0.110 </w:t>
                  </w:r>
                </w:p>
              </w:tc>
              <w:tc>
                <w:tcPr>
                  <w:tcW w:w="711" w:type="dxa"/>
                  <w:noWrap w:val="0"/>
                  <w:vAlign w:val="center"/>
                </w:tcPr>
                <w:p w14:paraId="603453D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0.078 </w:t>
                  </w:r>
                </w:p>
              </w:tc>
              <w:tc>
                <w:tcPr>
                  <w:tcW w:w="711" w:type="dxa"/>
                  <w:noWrap w:val="0"/>
                  <w:vAlign w:val="center"/>
                </w:tcPr>
                <w:p w14:paraId="7A4953B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0.024 </w:t>
                  </w:r>
                </w:p>
              </w:tc>
              <w:tc>
                <w:tcPr>
                  <w:tcW w:w="711" w:type="dxa"/>
                  <w:noWrap w:val="0"/>
                  <w:vAlign w:val="center"/>
                </w:tcPr>
                <w:p w14:paraId="7445E267">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04ACD169">
                  <w:pPr>
                    <w:jc w:val="center"/>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711" w:type="dxa"/>
                  <w:noWrap w:val="0"/>
                  <w:vAlign w:val="center"/>
                </w:tcPr>
                <w:p w14:paraId="6862CBF5">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1"/>
                      <w:szCs w:val="21"/>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0.010 </w:t>
                  </w:r>
                </w:p>
              </w:tc>
            </w:tr>
            <w:tr w14:paraId="1D10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519" w:type="dxa"/>
                  <w:gridSpan w:val="2"/>
                  <w:vMerge w:val="restart"/>
                  <w:noWrap w:val="0"/>
                  <w:vAlign w:val="center"/>
                </w:tcPr>
                <w:p w14:paraId="3CA4A6B5">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lang w:eastAsia="zh-CN"/>
                    </w:rPr>
                    <w:t>生产废水</w:t>
                  </w:r>
                  <w:r>
                    <w:rPr>
                      <w:rFonts w:hint="default" w:ascii="Times New Roman" w:hAnsi="Times New Roman" w:eastAsia="宋体" w:cs="Times New Roman"/>
                      <w:szCs w:val="21"/>
                      <w:highlight w:val="none"/>
                      <w:u w:val="single"/>
                      <w:lang w:val="en-US" w:eastAsia="zh-CN"/>
                    </w:rPr>
                    <w:t>7348</w:t>
                  </w:r>
                  <w:r>
                    <w:rPr>
                      <w:rFonts w:hint="default" w:ascii="Times New Roman" w:hAnsi="Times New Roman" w:eastAsia="宋体" w:cs="Times New Roman"/>
                      <w:szCs w:val="21"/>
                      <w:highlight w:val="none"/>
                      <w:u w:val="single"/>
                    </w:rPr>
                    <w:t>m</w:t>
                  </w:r>
                  <w:r>
                    <w:rPr>
                      <w:rFonts w:hint="default" w:ascii="Times New Roman" w:hAnsi="Times New Roman" w:eastAsia="宋体" w:cs="Times New Roman"/>
                      <w:szCs w:val="21"/>
                      <w:highlight w:val="none"/>
                      <w:u w:val="single"/>
                      <w:vertAlign w:val="superscript"/>
                    </w:rPr>
                    <w:t>3</w:t>
                  </w:r>
                  <w:r>
                    <w:rPr>
                      <w:rFonts w:hint="default" w:ascii="Times New Roman" w:hAnsi="Times New Roman" w:eastAsia="宋体" w:cs="Times New Roman"/>
                      <w:szCs w:val="21"/>
                      <w:highlight w:val="none"/>
                      <w:u w:val="single"/>
                    </w:rPr>
                    <w:t>/a</w:t>
                  </w:r>
                </w:p>
              </w:tc>
              <w:tc>
                <w:tcPr>
                  <w:tcW w:w="1211" w:type="dxa"/>
                  <w:noWrap w:val="0"/>
                  <w:vAlign w:val="center"/>
                </w:tcPr>
                <w:p w14:paraId="5A7EFB2C">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rPr>
                    <w:t>产生浓度（mg/L）</w:t>
                  </w:r>
                </w:p>
              </w:tc>
              <w:tc>
                <w:tcPr>
                  <w:tcW w:w="834" w:type="dxa"/>
                  <w:noWrap w:val="0"/>
                  <w:vAlign w:val="center"/>
                </w:tcPr>
                <w:p w14:paraId="729958CD">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b/>
                      <w:bCs/>
                      <w:i w:val="0"/>
                      <w:iCs w:val="0"/>
                      <w:color w:val="000000"/>
                      <w:kern w:val="0"/>
                      <w:sz w:val="21"/>
                      <w:szCs w:val="21"/>
                      <w:u w:val="single"/>
                      <w:lang w:val="en-US" w:eastAsia="zh-CN" w:bidi="ar"/>
                    </w:rPr>
                    <w:t>195</w:t>
                  </w:r>
                </w:p>
              </w:tc>
              <w:tc>
                <w:tcPr>
                  <w:tcW w:w="738" w:type="dxa"/>
                  <w:noWrap w:val="0"/>
                  <w:vAlign w:val="center"/>
                </w:tcPr>
                <w:p w14:paraId="7DA6FE48">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b/>
                      <w:bCs/>
                      <w:i w:val="0"/>
                      <w:iCs w:val="0"/>
                      <w:color w:val="000000"/>
                      <w:kern w:val="0"/>
                      <w:sz w:val="21"/>
                      <w:szCs w:val="21"/>
                      <w:u w:val="single"/>
                      <w:lang w:val="en-US" w:eastAsia="zh-CN" w:bidi="ar"/>
                    </w:rPr>
                    <w:t>66.05</w:t>
                  </w:r>
                </w:p>
              </w:tc>
              <w:tc>
                <w:tcPr>
                  <w:tcW w:w="711" w:type="dxa"/>
                  <w:noWrap w:val="0"/>
                  <w:vAlign w:val="center"/>
                </w:tcPr>
                <w:p w14:paraId="5EBA65DA">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single"/>
                      <w:lang w:val="en-US" w:eastAsia="zh-CN" w:bidi="ar"/>
                    </w:rPr>
                    <w:t>15</w:t>
                  </w:r>
                </w:p>
              </w:tc>
              <w:tc>
                <w:tcPr>
                  <w:tcW w:w="711" w:type="dxa"/>
                  <w:noWrap w:val="0"/>
                  <w:vAlign w:val="center"/>
                </w:tcPr>
                <w:p w14:paraId="051B8EED">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single"/>
                      <w:lang w:val="en-US" w:eastAsia="zh-CN" w:bidi="ar"/>
                    </w:rPr>
                    <w:t>6.69</w:t>
                  </w:r>
                </w:p>
              </w:tc>
              <w:tc>
                <w:tcPr>
                  <w:tcW w:w="711" w:type="dxa"/>
                  <w:noWrap w:val="0"/>
                  <w:vAlign w:val="center"/>
                </w:tcPr>
                <w:p w14:paraId="7F59CDB2">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single"/>
                      <w:lang w:val="en-US" w:eastAsia="zh-CN" w:bidi="ar"/>
                    </w:rPr>
                    <w:t>0.06</w:t>
                  </w:r>
                </w:p>
              </w:tc>
              <w:tc>
                <w:tcPr>
                  <w:tcW w:w="711" w:type="dxa"/>
                  <w:noWrap w:val="0"/>
                  <w:vAlign w:val="center"/>
                </w:tcPr>
                <w:p w14:paraId="478D785A">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single"/>
                      <w:lang w:val="en-US" w:eastAsia="zh-CN" w:bidi="ar"/>
                    </w:rPr>
                    <w:t>8.28</w:t>
                  </w:r>
                </w:p>
              </w:tc>
              <w:tc>
                <w:tcPr>
                  <w:tcW w:w="711" w:type="dxa"/>
                  <w:noWrap w:val="0"/>
                  <w:vAlign w:val="center"/>
                </w:tcPr>
                <w:p w14:paraId="1AB10738">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single"/>
                      <w:lang w:val="en-US" w:eastAsia="zh-CN" w:bidi="ar"/>
                    </w:rPr>
                    <w:t>0.82</w:t>
                  </w:r>
                </w:p>
              </w:tc>
            </w:tr>
            <w:tr w14:paraId="65B0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19" w:type="dxa"/>
                  <w:gridSpan w:val="2"/>
                  <w:vMerge w:val="continue"/>
                  <w:noWrap w:val="0"/>
                  <w:vAlign w:val="center"/>
                </w:tcPr>
                <w:p w14:paraId="7C444182">
                  <w:pPr>
                    <w:jc w:val="center"/>
                    <w:rPr>
                      <w:rFonts w:hint="default" w:ascii="Times New Roman" w:hAnsi="Times New Roman" w:eastAsia="宋体" w:cs="Times New Roman"/>
                      <w:szCs w:val="21"/>
                      <w:highlight w:val="none"/>
                      <w:u w:val="single"/>
                    </w:rPr>
                  </w:pPr>
                </w:p>
              </w:tc>
              <w:tc>
                <w:tcPr>
                  <w:tcW w:w="1211" w:type="dxa"/>
                  <w:noWrap w:val="0"/>
                  <w:vAlign w:val="center"/>
                </w:tcPr>
                <w:p w14:paraId="6B0E5BE7">
                  <w:pPr>
                    <w:jc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u w:val="single"/>
                    </w:rPr>
                    <w:t>产生量（t/a）</w:t>
                  </w:r>
                </w:p>
              </w:tc>
              <w:tc>
                <w:tcPr>
                  <w:tcW w:w="834" w:type="dxa"/>
                  <w:noWrap w:val="0"/>
                  <w:vAlign w:val="center"/>
                </w:tcPr>
                <w:p w14:paraId="125A9FA6">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1.433 </w:t>
                  </w:r>
                </w:p>
              </w:tc>
              <w:tc>
                <w:tcPr>
                  <w:tcW w:w="738" w:type="dxa"/>
                  <w:noWrap w:val="0"/>
                  <w:vAlign w:val="center"/>
                </w:tcPr>
                <w:p w14:paraId="41F012AB">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0.485 </w:t>
                  </w:r>
                </w:p>
              </w:tc>
              <w:tc>
                <w:tcPr>
                  <w:tcW w:w="711" w:type="dxa"/>
                  <w:noWrap w:val="0"/>
                  <w:vAlign w:val="center"/>
                </w:tcPr>
                <w:p w14:paraId="57D27C74">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0.110 </w:t>
                  </w:r>
                </w:p>
              </w:tc>
              <w:tc>
                <w:tcPr>
                  <w:tcW w:w="711" w:type="dxa"/>
                  <w:noWrap w:val="0"/>
                  <w:vAlign w:val="center"/>
                </w:tcPr>
                <w:p w14:paraId="1EFAA7F2">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0.049 </w:t>
                  </w:r>
                </w:p>
              </w:tc>
              <w:tc>
                <w:tcPr>
                  <w:tcW w:w="711" w:type="dxa"/>
                  <w:noWrap w:val="0"/>
                  <w:vAlign w:val="center"/>
                </w:tcPr>
                <w:p w14:paraId="518B1A6F">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0.00072 </w:t>
                  </w:r>
                </w:p>
              </w:tc>
              <w:tc>
                <w:tcPr>
                  <w:tcW w:w="711" w:type="dxa"/>
                  <w:noWrap w:val="0"/>
                  <w:vAlign w:val="center"/>
                </w:tcPr>
                <w:p w14:paraId="273DDE1F">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0.061 </w:t>
                  </w:r>
                </w:p>
              </w:tc>
              <w:tc>
                <w:tcPr>
                  <w:tcW w:w="711" w:type="dxa"/>
                  <w:noWrap w:val="0"/>
                  <w:vAlign w:val="center"/>
                </w:tcPr>
                <w:p w14:paraId="23E0D72B">
                  <w:pPr>
                    <w:keepNext w:val="0"/>
                    <w:keepLines w:val="0"/>
                    <w:widowControl/>
                    <w:suppressLineNumbers w:val="0"/>
                    <w:jc w:val="center"/>
                    <w:textAlignment w:val="center"/>
                    <w:rPr>
                      <w:rFonts w:hint="default" w:ascii="Times New Roman" w:hAnsi="Times New Roman" w:eastAsia="宋体" w:cs="Times New Roman"/>
                      <w:szCs w:val="21"/>
                      <w:highlight w:val="none"/>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0.006 </w:t>
                  </w:r>
                </w:p>
              </w:tc>
            </w:tr>
            <w:tr w14:paraId="4197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19" w:type="dxa"/>
                  <w:gridSpan w:val="2"/>
                  <w:vMerge w:val="restart"/>
                  <w:noWrap w:val="0"/>
                  <w:vAlign w:val="center"/>
                </w:tcPr>
                <w:p w14:paraId="7CE82C3A">
                  <w:pPr>
                    <w:jc w:val="center"/>
                    <w:rPr>
                      <w:rFonts w:hint="default" w:ascii="Times New Roman" w:hAnsi="Times New Roman" w:eastAsia="宋体" w:cs="Times New Roman"/>
                      <w:szCs w:val="21"/>
                      <w:u w:val="single"/>
                    </w:rPr>
                  </w:pPr>
                  <w:r>
                    <w:rPr>
                      <w:rFonts w:hint="default" w:ascii="Times New Roman" w:hAnsi="Times New Roman" w:eastAsia="宋体" w:cs="Times New Roman"/>
                      <w:color w:val="000000"/>
                      <w:kern w:val="0"/>
                      <w:szCs w:val="21"/>
                      <w:u w:val="single"/>
                    </w:rPr>
                    <w:t>混合废水(加权平均)</w:t>
                  </w:r>
                </w:p>
              </w:tc>
              <w:tc>
                <w:tcPr>
                  <w:tcW w:w="1211" w:type="dxa"/>
                  <w:noWrap w:val="0"/>
                  <w:vAlign w:val="center"/>
                </w:tcPr>
                <w:p w14:paraId="5B5983C6">
                  <w:pPr>
                    <w:jc w:val="center"/>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产生浓度（mg/L）</w:t>
                  </w:r>
                </w:p>
              </w:tc>
              <w:tc>
                <w:tcPr>
                  <w:tcW w:w="834" w:type="dxa"/>
                  <w:noWrap w:val="0"/>
                  <w:vAlign w:val="center"/>
                </w:tcPr>
                <w:p w14:paraId="579E0C6C">
                  <w:pPr>
                    <w:keepNext w:val="0"/>
                    <w:keepLines w:val="0"/>
                    <w:widowControl/>
                    <w:suppressLineNumbers w:val="0"/>
                    <w:jc w:val="center"/>
                    <w:textAlignment w:val="center"/>
                    <w:rPr>
                      <w:rFonts w:hint="default" w:ascii="Times New Roman" w:hAnsi="Times New Roman" w:eastAsia="宋体" w:cs="Times New Roman"/>
                      <w:b/>
                      <w:bCs/>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 xml:space="preserve">191.98 </w:t>
                  </w:r>
                </w:p>
              </w:tc>
              <w:tc>
                <w:tcPr>
                  <w:tcW w:w="738" w:type="dxa"/>
                  <w:noWrap w:val="0"/>
                  <w:vAlign w:val="center"/>
                </w:tcPr>
                <w:p w14:paraId="0514C70C">
                  <w:pPr>
                    <w:keepNext w:val="0"/>
                    <w:keepLines w:val="0"/>
                    <w:widowControl/>
                    <w:suppressLineNumbers w:val="0"/>
                    <w:jc w:val="center"/>
                    <w:textAlignment w:val="center"/>
                    <w:rPr>
                      <w:rFonts w:hint="default" w:ascii="Times New Roman" w:hAnsi="Times New Roman" w:eastAsia="宋体" w:cs="Times New Roman"/>
                      <w:b/>
                      <w:bCs/>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 xml:space="preserve">68.76 </w:t>
                  </w:r>
                </w:p>
              </w:tc>
              <w:tc>
                <w:tcPr>
                  <w:tcW w:w="711" w:type="dxa"/>
                  <w:noWrap w:val="0"/>
                  <w:vAlign w:val="center"/>
                </w:tcPr>
                <w:p w14:paraId="70AD90E2">
                  <w:pPr>
                    <w:keepNext w:val="0"/>
                    <w:keepLines w:val="0"/>
                    <w:widowControl/>
                    <w:suppressLineNumbers w:val="0"/>
                    <w:jc w:val="center"/>
                    <w:textAlignment w:val="center"/>
                    <w:rPr>
                      <w:rFonts w:hint="default" w:ascii="Times New Roman" w:hAnsi="Times New Roman" w:eastAsia="宋体" w:cs="Times New Roman"/>
                      <w:b/>
                      <w:bCs/>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 xml:space="preserve">21.79 </w:t>
                  </w:r>
                </w:p>
              </w:tc>
              <w:tc>
                <w:tcPr>
                  <w:tcW w:w="711" w:type="dxa"/>
                  <w:noWrap w:val="0"/>
                  <w:vAlign w:val="center"/>
                </w:tcPr>
                <w:p w14:paraId="691DCE48">
                  <w:pPr>
                    <w:keepNext w:val="0"/>
                    <w:keepLines w:val="0"/>
                    <w:widowControl/>
                    <w:suppressLineNumbers w:val="0"/>
                    <w:jc w:val="center"/>
                    <w:textAlignment w:val="center"/>
                    <w:rPr>
                      <w:rFonts w:hint="default" w:ascii="Times New Roman" w:hAnsi="Times New Roman" w:eastAsia="宋体" w:cs="Times New Roman"/>
                      <w:b/>
                      <w:bCs/>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 xml:space="preserve">8.46 </w:t>
                  </w:r>
                </w:p>
              </w:tc>
              <w:tc>
                <w:tcPr>
                  <w:tcW w:w="711" w:type="dxa"/>
                  <w:noWrap w:val="0"/>
                  <w:vAlign w:val="center"/>
                </w:tcPr>
                <w:p w14:paraId="7CC30AF3">
                  <w:pPr>
                    <w:keepNext w:val="0"/>
                    <w:keepLines w:val="0"/>
                    <w:widowControl/>
                    <w:suppressLineNumbers w:val="0"/>
                    <w:jc w:val="center"/>
                    <w:textAlignment w:val="center"/>
                    <w:rPr>
                      <w:rFonts w:hint="default" w:ascii="Times New Roman" w:hAnsi="Times New Roman" w:eastAsia="宋体" w:cs="Times New Roman"/>
                      <w:b/>
                      <w:bCs/>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 xml:space="preserve">0.05 </w:t>
                  </w:r>
                </w:p>
              </w:tc>
              <w:tc>
                <w:tcPr>
                  <w:tcW w:w="711" w:type="dxa"/>
                  <w:noWrap w:val="0"/>
                  <w:vAlign w:val="center"/>
                </w:tcPr>
                <w:p w14:paraId="1E8F9303">
                  <w:pPr>
                    <w:keepNext w:val="0"/>
                    <w:keepLines w:val="0"/>
                    <w:widowControl/>
                    <w:suppressLineNumbers w:val="0"/>
                    <w:jc w:val="center"/>
                    <w:textAlignment w:val="center"/>
                    <w:rPr>
                      <w:rFonts w:hint="default" w:ascii="Times New Roman" w:hAnsi="Times New Roman" w:eastAsia="宋体" w:cs="Times New Roman"/>
                      <w:b/>
                      <w:bCs/>
                      <w:color w:val="000000"/>
                      <w:kern w:val="0"/>
                      <w:szCs w:val="21"/>
                      <w:u w:val="single"/>
                      <w:lang w:bidi="ar"/>
                    </w:rPr>
                  </w:pPr>
                  <w:r>
                    <w:rPr>
                      <w:rFonts w:hint="default" w:ascii="Times New Roman" w:hAnsi="Times New Roman" w:eastAsia="宋体" w:cs="Times New Roman"/>
                      <w:b/>
                      <w:bCs/>
                      <w:i w:val="0"/>
                      <w:iCs w:val="0"/>
                      <w:color w:val="000000"/>
                      <w:kern w:val="0"/>
                      <w:sz w:val="21"/>
                      <w:szCs w:val="21"/>
                      <w:u w:val="none"/>
                      <w:lang w:val="en-US" w:eastAsia="zh-CN" w:bidi="ar"/>
                    </w:rPr>
                    <w:t xml:space="preserve">7.03 </w:t>
                  </w:r>
                </w:p>
              </w:tc>
              <w:tc>
                <w:tcPr>
                  <w:tcW w:w="711" w:type="dxa"/>
                  <w:noWrap w:val="0"/>
                  <w:vAlign w:val="center"/>
                </w:tcPr>
                <w:p w14:paraId="0EC7D4D4">
                  <w:pPr>
                    <w:keepNext w:val="0"/>
                    <w:keepLines w:val="0"/>
                    <w:widowControl/>
                    <w:suppressLineNumbers w:val="0"/>
                    <w:jc w:val="center"/>
                    <w:textAlignment w:val="center"/>
                    <w:rPr>
                      <w:rFonts w:hint="default" w:ascii="Times New Roman" w:hAnsi="Times New Roman" w:eastAsia="宋体" w:cs="Times New Roman"/>
                      <w:b/>
                      <w:bCs/>
                      <w:color w:val="000000"/>
                      <w:kern w:val="0"/>
                      <w:szCs w:val="21"/>
                      <w:u w:val="single"/>
                      <w:lang w:bidi="ar"/>
                    </w:rPr>
                  </w:pPr>
                  <w:r>
                    <w:rPr>
                      <w:rFonts w:hint="default" w:ascii="Times New Roman" w:hAnsi="Times New Roman" w:eastAsia="宋体" w:cs="Times New Roman"/>
                      <w:b/>
                      <w:bCs/>
                      <w:i w:val="0"/>
                      <w:iCs w:val="0"/>
                      <w:color w:val="000000"/>
                      <w:kern w:val="0"/>
                      <w:sz w:val="21"/>
                      <w:szCs w:val="21"/>
                      <w:u w:val="none"/>
                      <w:lang w:val="en-US" w:eastAsia="zh-CN" w:bidi="ar"/>
                    </w:rPr>
                    <w:t xml:space="preserve">1.83 </w:t>
                  </w:r>
                </w:p>
              </w:tc>
            </w:tr>
            <w:tr w14:paraId="0189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19" w:type="dxa"/>
                  <w:gridSpan w:val="2"/>
                  <w:vMerge w:val="continue"/>
                  <w:noWrap w:val="0"/>
                  <w:vAlign w:val="center"/>
                </w:tcPr>
                <w:p w14:paraId="017838B6">
                  <w:pPr>
                    <w:jc w:val="center"/>
                    <w:rPr>
                      <w:rFonts w:hint="default" w:ascii="Times New Roman" w:hAnsi="Times New Roman" w:eastAsia="宋体" w:cs="Times New Roman"/>
                      <w:szCs w:val="21"/>
                      <w:u w:val="single"/>
                    </w:rPr>
                  </w:pPr>
                </w:p>
              </w:tc>
              <w:tc>
                <w:tcPr>
                  <w:tcW w:w="1211" w:type="dxa"/>
                  <w:noWrap w:val="0"/>
                  <w:vAlign w:val="center"/>
                </w:tcPr>
                <w:p w14:paraId="5B7131FD">
                  <w:pPr>
                    <w:jc w:val="center"/>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产生量（t/a）</w:t>
                  </w:r>
                </w:p>
              </w:tc>
              <w:tc>
                <w:tcPr>
                  <w:tcW w:w="834" w:type="dxa"/>
                  <w:noWrap w:val="0"/>
                  <w:vAlign w:val="center"/>
                </w:tcPr>
                <w:p w14:paraId="279BB6FF">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1.661 </w:t>
                  </w:r>
                </w:p>
              </w:tc>
              <w:tc>
                <w:tcPr>
                  <w:tcW w:w="738" w:type="dxa"/>
                  <w:noWrap w:val="0"/>
                  <w:vAlign w:val="center"/>
                </w:tcPr>
                <w:p w14:paraId="526AB502">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0.595 </w:t>
                  </w:r>
                </w:p>
              </w:tc>
              <w:tc>
                <w:tcPr>
                  <w:tcW w:w="711" w:type="dxa"/>
                  <w:noWrap w:val="0"/>
                  <w:vAlign w:val="center"/>
                </w:tcPr>
                <w:p w14:paraId="04EA1182">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0.189 </w:t>
                  </w:r>
                </w:p>
              </w:tc>
              <w:tc>
                <w:tcPr>
                  <w:tcW w:w="711" w:type="dxa"/>
                  <w:noWrap w:val="0"/>
                  <w:vAlign w:val="center"/>
                </w:tcPr>
                <w:p w14:paraId="09763395">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0.073 </w:t>
                  </w:r>
                </w:p>
              </w:tc>
              <w:tc>
                <w:tcPr>
                  <w:tcW w:w="711" w:type="dxa"/>
                  <w:noWrap w:val="0"/>
                  <w:vAlign w:val="center"/>
                </w:tcPr>
                <w:p w14:paraId="5F0F38C8">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0.00072 </w:t>
                  </w:r>
                </w:p>
              </w:tc>
              <w:tc>
                <w:tcPr>
                  <w:tcW w:w="711" w:type="dxa"/>
                  <w:noWrap w:val="0"/>
                  <w:vAlign w:val="center"/>
                </w:tcPr>
                <w:p w14:paraId="7E3FCF4C">
                  <w:pPr>
                    <w:keepNext w:val="0"/>
                    <w:keepLines w:val="0"/>
                    <w:widowControl/>
                    <w:suppressLineNumbers w:val="0"/>
                    <w:jc w:val="center"/>
                    <w:textAlignment w:val="center"/>
                    <w:rPr>
                      <w:rFonts w:hint="default" w:ascii="Times New Roman" w:hAnsi="Times New Roman" w:eastAsia="宋体" w:cs="Times New Roman"/>
                      <w:color w:val="000000"/>
                      <w:kern w:val="0"/>
                      <w:szCs w:val="21"/>
                      <w:u w:val="single"/>
                      <w:lang w:bidi="ar"/>
                    </w:rPr>
                  </w:pPr>
                  <w:r>
                    <w:rPr>
                      <w:rFonts w:hint="default" w:ascii="Times New Roman" w:hAnsi="Times New Roman" w:eastAsia="宋体" w:cs="Times New Roman"/>
                      <w:i w:val="0"/>
                      <w:iCs w:val="0"/>
                      <w:color w:val="000000"/>
                      <w:kern w:val="0"/>
                      <w:sz w:val="21"/>
                      <w:szCs w:val="21"/>
                      <w:u w:val="none"/>
                      <w:lang w:val="en-US" w:eastAsia="zh-CN" w:bidi="ar"/>
                    </w:rPr>
                    <w:t xml:space="preserve">0.061 </w:t>
                  </w:r>
                </w:p>
              </w:tc>
              <w:tc>
                <w:tcPr>
                  <w:tcW w:w="711" w:type="dxa"/>
                  <w:noWrap w:val="0"/>
                  <w:vAlign w:val="center"/>
                </w:tcPr>
                <w:p w14:paraId="4EBFD052">
                  <w:pPr>
                    <w:keepNext w:val="0"/>
                    <w:keepLines w:val="0"/>
                    <w:widowControl/>
                    <w:suppressLineNumbers w:val="0"/>
                    <w:jc w:val="center"/>
                    <w:textAlignment w:val="center"/>
                    <w:rPr>
                      <w:rFonts w:hint="default" w:ascii="Times New Roman" w:hAnsi="Times New Roman" w:eastAsia="宋体" w:cs="Times New Roman"/>
                      <w:color w:val="000000"/>
                      <w:kern w:val="0"/>
                      <w:szCs w:val="21"/>
                      <w:u w:val="single"/>
                      <w:lang w:bidi="ar"/>
                    </w:rPr>
                  </w:pPr>
                  <w:r>
                    <w:rPr>
                      <w:rFonts w:hint="default" w:ascii="Times New Roman" w:hAnsi="Times New Roman" w:eastAsia="宋体" w:cs="Times New Roman"/>
                      <w:i w:val="0"/>
                      <w:iCs w:val="0"/>
                      <w:color w:val="000000"/>
                      <w:kern w:val="0"/>
                      <w:sz w:val="21"/>
                      <w:szCs w:val="21"/>
                      <w:u w:val="none"/>
                      <w:lang w:val="en-US" w:eastAsia="zh-CN" w:bidi="ar"/>
                    </w:rPr>
                    <w:t xml:space="preserve">0.016 </w:t>
                  </w:r>
                </w:p>
              </w:tc>
            </w:tr>
            <w:tr w14:paraId="5A41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730" w:type="dxa"/>
                  <w:gridSpan w:val="3"/>
                  <w:noWrap w:val="0"/>
                  <w:vAlign w:val="center"/>
                </w:tcPr>
                <w:p w14:paraId="3F450A2B">
                  <w:pPr>
                    <w:jc w:val="center"/>
                    <w:rPr>
                      <w:rFonts w:hint="default" w:ascii="Times New Roman" w:hAnsi="Times New Roman" w:eastAsia="宋体" w:cs="Times New Roman"/>
                      <w:szCs w:val="21"/>
                      <w:u w:val="single"/>
                    </w:rPr>
                  </w:pPr>
                  <w:r>
                    <w:rPr>
                      <w:rFonts w:hint="default" w:ascii="Times New Roman" w:hAnsi="Times New Roman" w:eastAsia="宋体" w:cs="Times New Roman"/>
                      <w:szCs w:val="21"/>
                      <w:u w:val="single"/>
                      <w:lang w:eastAsia="zh-CN"/>
                    </w:rPr>
                    <w:t>调节池</w:t>
                  </w:r>
                  <w:r>
                    <w:rPr>
                      <w:rFonts w:hint="default" w:ascii="Times New Roman" w:hAnsi="Times New Roman" w:eastAsia="宋体" w:cs="Times New Roman"/>
                      <w:szCs w:val="21"/>
                      <w:u w:val="single"/>
                      <w:lang w:val="en-US" w:eastAsia="zh-CN"/>
                    </w:rPr>
                    <w:t>+气浮+好氧+厌氧+MBR膜池</w:t>
                  </w:r>
                  <w:r>
                    <w:rPr>
                      <w:rFonts w:hint="default" w:ascii="Times New Roman" w:hAnsi="Times New Roman" w:eastAsia="宋体" w:cs="Times New Roman"/>
                      <w:szCs w:val="21"/>
                      <w:u w:val="single"/>
                    </w:rPr>
                    <w:t>处理效率（%）</w:t>
                  </w:r>
                </w:p>
              </w:tc>
              <w:tc>
                <w:tcPr>
                  <w:tcW w:w="834" w:type="dxa"/>
                  <w:noWrap w:val="0"/>
                  <w:vAlign w:val="center"/>
                </w:tcPr>
                <w:p w14:paraId="6D8BB07B">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95</w:t>
                  </w:r>
                </w:p>
              </w:tc>
              <w:tc>
                <w:tcPr>
                  <w:tcW w:w="738" w:type="dxa"/>
                  <w:noWrap w:val="0"/>
                  <w:vAlign w:val="center"/>
                </w:tcPr>
                <w:p w14:paraId="02507560">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711" w:type="dxa"/>
                  <w:noWrap w:val="0"/>
                  <w:vAlign w:val="center"/>
                </w:tcPr>
                <w:p w14:paraId="2A842AF0">
                  <w:pPr>
                    <w:keepNext w:val="0"/>
                    <w:keepLines w:val="0"/>
                    <w:widowControl/>
                    <w:suppressLineNumbers w:val="0"/>
                    <w:jc w:val="center"/>
                    <w:textAlignment w:val="center"/>
                    <w:rPr>
                      <w:rFonts w:hint="default" w:ascii="Times New Roman" w:hAnsi="Times New Roman" w:eastAsia="宋体" w:cs="Times New Roman"/>
                      <w:szCs w:val="21"/>
                      <w:u w:val="single"/>
                      <w:lang w:val="en-US" w:eastAsia="zh-CN"/>
                    </w:rPr>
                  </w:pPr>
                  <w:r>
                    <w:rPr>
                      <w:rFonts w:hint="default" w:ascii="Times New Roman" w:hAnsi="Times New Roman" w:eastAsia="宋体" w:cs="Times New Roman"/>
                      <w:i w:val="0"/>
                      <w:iCs w:val="0"/>
                      <w:color w:val="000000"/>
                      <w:kern w:val="0"/>
                      <w:sz w:val="21"/>
                      <w:szCs w:val="21"/>
                      <w:u w:val="single"/>
                      <w:lang w:val="en-US" w:eastAsia="zh-CN" w:bidi="ar"/>
                    </w:rPr>
                    <w:t>90</w:t>
                  </w:r>
                </w:p>
              </w:tc>
              <w:tc>
                <w:tcPr>
                  <w:tcW w:w="711" w:type="dxa"/>
                  <w:noWrap w:val="0"/>
                  <w:vAlign w:val="center"/>
                </w:tcPr>
                <w:p w14:paraId="774530B5">
                  <w:pPr>
                    <w:keepNext w:val="0"/>
                    <w:keepLines w:val="0"/>
                    <w:widowControl/>
                    <w:suppressLineNumbers w:val="0"/>
                    <w:jc w:val="center"/>
                    <w:textAlignment w:val="center"/>
                    <w:rPr>
                      <w:rFonts w:hint="default" w:ascii="Times New Roman" w:hAnsi="Times New Roman" w:eastAsia="宋体" w:cs="Times New Roman"/>
                      <w:szCs w:val="21"/>
                      <w:u w:val="single"/>
                      <w:lang w:val="en-US" w:eastAsia="zh-CN"/>
                    </w:rPr>
                  </w:pPr>
                  <w:r>
                    <w:rPr>
                      <w:rFonts w:hint="default" w:ascii="Times New Roman" w:hAnsi="Times New Roman" w:eastAsia="宋体" w:cs="Times New Roman"/>
                      <w:i w:val="0"/>
                      <w:iCs w:val="0"/>
                      <w:color w:val="000000"/>
                      <w:kern w:val="0"/>
                      <w:sz w:val="21"/>
                      <w:szCs w:val="21"/>
                      <w:u w:val="single"/>
                      <w:lang w:val="en-US" w:eastAsia="zh-CN" w:bidi="ar"/>
                    </w:rPr>
                    <w:t>95</w:t>
                  </w:r>
                </w:p>
              </w:tc>
              <w:tc>
                <w:tcPr>
                  <w:tcW w:w="711" w:type="dxa"/>
                  <w:noWrap w:val="0"/>
                  <w:vAlign w:val="center"/>
                </w:tcPr>
                <w:p w14:paraId="6C2A2DA9">
                  <w:pPr>
                    <w:keepNext w:val="0"/>
                    <w:keepLines w:val="0"/>
                    <w:widowControl/>
                    <w:suppressLineNumbers w:val="0"/>
                    <w:jc w:val="center"/>
                    <w:textAlignment w:val="center"/>
                    <w:rPr>
                      <w:rFonts w:hint="default" w:ascii="Times New Roman" w:hAnsi="Times New Roman" w:eastAsia="宋体" w:cs="Times New Roman"/>
                      <w:szCs w:val="21"/>
                      <w:u w:val="single"/>
                      <w:lang w:val="en-US" w:eastAsia="zh-CN"/>
                    </w:rPr>
                  </w:pPr>
                  <w:r>
                    <w:rPr>
                      <w:rFonts w:hint="default" w:ascii="Times New Roman" w:hAnsi="Times New Roman" w:eastAsia="宋体" w:cs="Times New Roman"/>
                      <w:i w:val="0"/>
                      <w:iCs w:val="0"/>
                      <w:color w:val="000000"/>
                      <w:kern w:val="0"/>
                      <w:sz w:val="21"/>
                      <w:szCs w:val="21"/>
                      <w:u w:val="single"/>
                      <w:lang w:val="en-US" w:eastAsia="zh-CN" w:bidi="ar"/>
                    </w:rPr>
                    <w:t>85</w:t>
                  </w:r>
                </w:p>
              </w:tc>
              <w:tc>
                <w:tcPr>
                  <w:tcW w:w="711" w:type="dxa"/>
                  <w:noWrap w:val="0"/>
                  <w:vAlign w:val="center"/>
                </w:tcPr>
                <w:p w14:paraId="156B2A5C">
                  <w:pPr>
                    <w:keepNext w:val="0"/>
                    <w:keepLines w:val="0"/>
                    <w:widowControl/>
                    <w:suppressLineNumbers w:val="0"/>
                    <w:jc w:val="center"/>
                    <w:textAlignment w:val="center"/>
                    <w:rPr>
                      <w:rFonts w:hint="default" w:ascii="Times New Roman" w:hAnsi="Times New Roman" w:eastAsia="宋体" w:cs="Times New Roman"/>
                      <w:color w:val="000000"/>
                      <w:kern w:val="0"/>
                      <w:szCs w:val="21"/>
                      <w:u w:val="single"/>
                      <w:lang w:val="en-US" w:eastAsia="zh-CN" w:bidi="ar"/>
                    </w:rPr>
                  </w:pPr>
                  <w:r>
                    <w:rPr>
                      <w:rFonts w:hint="default" w:ascii="Times New Roman" w:hAnsi="Times New Roman" w:eastAsia="宋体" w:cs="Times New Roman"/>
                      <w:i w:val="0"/>
                      <w:iCs w:val="0"/>
                      <w:color w:val="000000"/>
                      <w:kern w:val="0"/>
                      <w:sz w:val="21"/>
                      <w:szCs w:val="21"/>
                      <w:u w:val="single"/>
                      <w:lang w:val="en-US" w:eastAsia="zh-CN" w:bidi="ar"/>
                    </w:rPr>
                    <w:t>95</w:t>
                  </w:r>
                </w:p>
              </w:tc>
              <w:tc>
                <w:tcPr>
                  <w:tcW w:w="711" w:type="dxa"/>
                  <w:noWrap w:val="0"/>
                  <w:vAlign w:val="center"/>
                </w:tcPr>
                <w:p w14:paraId="43E27F26">
                  <w:pPr>
                    <w:keepNext w:val="0"/>
                    <w:keepLines w:val="0"/>
                    <w:widowControl/>
                    <w:suppressLineNumbers w:val="0"/>
                    <w:jc w:val="center"/>
                    <w:textAlignment w:val="center"/>
                    <w:rPr>
                      <w:rFonts w:hint="default" w:ascii="Times New Roman" w:hAnsi="Times New Roman" w:eastAsia="宋体" w:cs="Times New Roman"/>
                      <w:color w:val="000000"/>
                      <w:kern w:val="0"/>
                      <w:szCs w:val="21"/>
                      <w:u w:val="single"/>
                      <w:lang w:val="en-US" w:eastAsia="zh-CN" w:bidi="ar"/>
                    </w:rPr>
                  </w:pPr>
                  <w:r>
                    <w:rPr>
                      <w:rFonts w:hint="default" w:ascii="Times New Roman" w:hAnsi="Times New Roman" w:eastAsia="宋体" w:cs="Times New Roman"/>
                      <w:i w:val="0"/>
                      <w:iCs w:val="0"/>
                      <w:color w:val="000000"/>
                      <w:kern w:val="0"/>
                      <w:sz w:val="21"/>
                      <w:szCs w:val="21"/>
                      <w:u w:val="single"/>
                      <w:lang w:val="en-US" w:eastAsia="zh-CN" w:bidi="ar"/>
                    </w:rPr>
                    <w:t>15</w:t>
                  </w:r>
                </w:p>
              </w:tc>
            </w:tr>
            <w:tr w14:paraId="48FA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56" w:type="dxa"/>
                  <w:vMerge w:val="restart"/>
                  <w:noWrap w:val="0"/>
                  <w:vAlign w:val="center"/>
                </w:tcPr>
                <w:p w14:paraId="197E743E">
                  <w:pPr>
                    <w:widowControl/>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color w:val="000000"/>
                      <w:kern w:val="0"/>
                      <w:szCs w:val="21"/>
                      <w:u w:val="single"/>
                      <w:lang w:bidi="ar"/>
                    </w:rPr>
                    <w:t>排放</w:t>
                  </w:r>
                </w:p>
              </w:tc>
              <w:tc>
                <w:tcPr>
                  <w:tcW w:w="763" w:type="dxa"/>
                  <w:vMerge w:val="restart"/>
                  <w:noWrap w:val="0"/>
                  <w:vAlign w:val="center"/>
                </w:tcPr>
                <w:p w14:paraId="3B5A109D">
                  <w:pPr>
                    <w:widowControl/>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color w:val="000000"/>
                      <w:kern w:val="0"/>
                      <w:szCs w:val="21"/>
                      <w:u w:val="single"/>
                      <w:lang w:bidi="ar"/>
                    </w:rPr>
                    <w:t>混合废水</w:t>
                  </w:r>
                  <w:r>
                    <w:rPr>
                      <w:rStyle w:val="89"/>
                      <w:rFonts w:hint="default" w:ascii="Times New Roman" w:hAnsi="Times New Roman" w:eastAsia="宋体" w:cs="Times New Roman"/>
                      <w:u w:val="single"/>
                      <w:lang w:bidi="ar"/>
                    </w:rPr>
                    <w:t>(</w:t>
                  </w:r>
                  <w:r>
                    <w:rPr>
                      <w:rFonts w:hint="default" w:ascii="Times New Roman" w:hAnsi="Times New Roman" w:eastAsia="宋体" w:cs="Times New Roman"/>
                      <w:color w:val="000000"/>
                      <w:kern w:val="0"/>
                      <w:szCs w:val="21"/>
                      <w:u w:val="single"/>
                      <w:lang w:bidi="ar"/>
                    </w:rPr>
                    <w:t>加权平均</w:t>
                  </w:r>
                  <w:r>
                    <w:rPr>
                      <w:rStyle w:val="89"/>
                      <w:rFonts w:hint="default" w:ascii="Times New Roman" w:hAnsi="Times New Roman" w:eastAsia="宋体" w:cs="Times New Roman"/>
                      <w:u w:val="single"/>
                      <w:lang w:bidi="ar"/>
                    </w:rPr>
                    <w:t>)</w:t>
                  </w:r>
                </w:p>
              </w:tc>
              <w:tc>
                <w:tcPr>
                  <w:tcW w:w="1211" w:type="dxa"/>
                  <w:noWrap w:val="0"/>
                  <w:vAlign w:val="center"/>
                </w:tcPr>
                <w:p w14:paraId="60B92CD6">
                  <w:pPr>
                    <w:jc w:val="center"/>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排放浓度（mg/L）</w:t>
                  </w:r>
                </w:p>
              </w:tc>
              <w:tc>
                <w:tcPr>
                  <w:tcW w:w="834" w:type="dxa"/>
                  <w:noWrap w:val="0"/>
                  <w:vAlign w:val="center"/>
                </w:tcPr>
                <w:p w14:paraId="59AD87C1">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9.60 </w:t>
                  </w:r>
                </w:p>
              </w:tc>
              <w:tc>
                <w:tcPr>
                  <w:tcW w:w="738" w:type="dxa"/>
                  <w:noWrap w:val="0"/>
                  <w:vAlign w:val="center"/>
                </w:tcPr>
                <w:p w14:paraId="25827412">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6.88 </w:t>
                  </w:r>
                </w:p>
              </w:tc>
              <w:tc>
                <w:tcPr>
                  <w:tcW w:w="711" w:type="dxa"/>
                  <w:noWrap w:val="0"/>
                  <w:vAlign w:val="center"/>
                </w:tcPr>
                <w:p w14:paraId="0985299D">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2.18 </w:t>
                  </w:r>
                </w:p>
              </w:tc>
              <w:tc>
                <w:tcPr>
                  <w:tcW w:w="711" w:type="dxa"/>
                  <w:noWrap w:val="0"/>
                  <w:vAlign w:val="center"/>
                </w:tcPr>
                <w:p w14:paraId="47CCD091">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0.42 </w:t>
                  </w:r>
                </w:p>
              </w:tc>
              <w:tc>
                <w:tcPr>
                  <w:tcW w:w="711" w:type="dxa"/>
                  <w:noWrap w:val="0"/>
                  <w:vAlign w:val="center"/>
                </w:tcPr>
                <w:p w14:paraId="346641CF">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0.01 </w:t>
                  </w:r>
                </w:p>
              </w:tc>
              <w:tc>
                <w:tcPr>
                  <w:tcW w:w="711" w:type="dxa"/>
                  <w:noWrap w:val="0"/>
                  <w:vAlign w:val="center"/>
                </w:tcPr>
                <w:p w14:paraId="7D8B225E">
                  <w:pPr>
                    <w:keepNext w:val="0"/>
                    <w:keepLines w:val="0"/>
                    <w:widowControl/>
                    <w:suppressLineNumbers w:val="0"/>
                    <w:jc w:val="center"/>
                    <w:textAlignment w:val="center"/>
                    <w:rPr>
                      <w:rFonts w:hint="default" w:ascii="Times New Roman" w:hAnsi="Times New Roman" w:eastAsia="宋体" w:cs="Times New Roman"/>
                      <w:color w:val="000000"/>
                      <w:kern w:val="0"/>
                      <w:szCs w:val="21"/>
                      <w:u w:val="single"/>
                      <w:lang w:bidi="ar"/>
                    </w:rPr>
                  </w:pPr>
                  <w:r>
                    <w:rPr>
                      <w:rFonts w:hint="default" w:ascii="Times New Roman" w:hAnsi="Times New Roman" w:eastAsia="宋体" w:cs="Times New Roman"/>
                      <w:i w:val="0"/>
                      <w:iCs w:val="0"/>
                      <w:color w:val="000000"/>
                      <w:kern w:val="0"/>
                      <w:sz w:val="21"/>
                      <w:szCs w:val="21"/>
                      <w:u w:val="none"/>
                      <w:lang w:val="en-US" w:eastAsia="zh-CN" w:bidi="ar"/>
                    </w:rPr>
                    <w:t xml:space="preserve">0.35 </w:t>
                  </w:r>
                </w:p>
              </w:tc>
              <w:tc>
                <w:tcPr>
                  <w:tcW w:w="711" w:type="dxa"/>
                  <w:noWrap w:val="0"/>
                  <w:vAlign w:val="center"/>
                </w:tcPr>
                <w:p w14:paraId="72AD2755">
                  <w:pPr>
                    <w:keepNext w:val="0"/>
                    <w:keepLines w:val="0"/>
                    <w:widowControl/>
                    <w:suppressLineNumbers w:val="0"/>
                    <w:jc w:val="center"/>
                    <w:textAlignment w:val="center"/>
                    <w:rPr>
                      <w:rFonts w:hint="default" w:ascii="Times New Roman" w:hAnsi="Times New Roman" w:eastAsia="宋体" w:cs="Times New Roman"/>
                      <w:color w:val="000000"/>
                      <w:kern w:val="0"/>
                      <w:szCs w:val="21"/>
                      <w:u w:val="single"/>
                      <w:lang w:bidi="ar"/>
                    </w:rPr>
                  </w:pPr>
                  <w:r>
                    <w:rPr>
                      <w:rFonts w:hint="default" w:ascii="Times New Roman" w:hAnsi="Times New Roman" w:eastAsia="宋体" w:cs="Times New Roman"/>
                      <w:i w:val="0"/>
                      <w:iCs w:val="0"/>
                      <w:color w:val="000000"/>
                      <w:kern w:val="0"/>
                      <w:sz w:val="21"/>
                      <w:szCs w:val="21"/>
                      <w:u w:val="none"/>
                      <w:lang w:val="en-US" w:eastAsia="zh-CN" w:bidi="ar"/>
                    </w:rPr>
                    <w:t xml:space="preserve">1.55 </w:t>
                  </w:r>
                </w:p>
              </w:tc>
            </w:tr>
            <w:tr w14:paraId="5171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56" w:type="dxa"/>
                  <w:vMerge w:val="continue"/>
                  <w:noWrap w:val="0"/>
                  <w:vAlign w:val="center"/>
                </w:tcPr>
                <w:p w14:paraId="3C135AC5">
                  <w:pPr>
                    <w:jc w:val="center"/>
                    <w:rPr>
                      <w:rFonts w:hint="default" w:ascii="Times New Roman" w:hAnsi="Times New Roman" w:eastAsia="宋体" w:cs="Times New Roman"/>
                      <w:color w:val="FF0000"/>
                      <w:szCs w:val="21"/>
                      <w:u w:val="single"/>
                    </w:rPr>
                  </w:pPr>
                </w:p>
              </w:tc>
              <w:tc>
                <w:tcPr>
                  <w:tcW w:w="763" w:type="dxa"/>
                  <w:vMerge w:val="continue"/>
                  <w:noWrap w:val="0"/>
                  <w:vAlign w:val="center"/>
                </w:tcPr>
                <w:p w14:paraId="0D315B31">
                  <w:pPr>
                    <w:jc w:val="center"/>
                    <w:rPr>
                      <w:rFonts w:hint="default" w:ascii="Times New Roman" w:hAnsi="Times New Roman" w:eastAsia="宋体" w:cs="Times New Roman"/>
                      <w:color w:val="FF0000"/>
                      <w:szCs w:val="21"/>
                      <w:u w:val="single"/>
                    </w:rPr>
                  </w:pPr>
                </w:p>
              </w:tc>
              <w:tc>
                <w:tcPr>
                  <w:tcW w:w="1211" w:type="dxa"/>
                  <w:noWrap w:val="0"/>
                  <w:vAlign w:val="center"/>
                </w:tcPr>
                <w:p w14:paraId="7E1BB0A7">
                  <w:pPr>
                    <w:jc w:val="center"/>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排放量（t/a）</w:t>
                  </w:r>
                </w:p>
              </w:tc>
              <w:tc>
                <w:tcPr>
                  <w:tcW w:w="834" w:type="dxa"/>
                  <w:noWrap w:val="0"/>
                  <w:vAlign w:val="center"/>
                </w:tcPr>
                <w:p w14:paraId="02D37541">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0.08 </w:t>
                  </w:r>
                </w:p>
              </w:tc>
              <w:tc>
                <w:tcPr>
                  <w:tcW w:w="738" w:type="dxa"/>
                  <w:noWrap w:val="0"/>
                  <w:vAlign w:val="center"/>
                </w:tcPr>
                <w:p w14:paraId="33396C1E">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0.06 </w:t>
                  </w:r>
                </w:p>
              </w:tc>
              <w:tc>
                <w:tcPr>
                  <w:tcW w:w="711" w:type="dxa"/>
                  <w:noWrap w:val="0"/>
                  <w:vAlign w:val="center"/>
                </w:tcPr>
                <w:p w14:paraId="2A02069D">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0.02 </w:t>
                  </w:r>
                </w:p>
              </w:tc>
              <w:tc>
                <w:tcPr>
                  <w:tcW w:w="711" w:type="dxa"/>
                  <w:noWrap w:val="0"/>
                  <w:vAlign w:val="center"/>
                </w:tcPr>
                <w:p w14:paraId="29652037">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0.004 </w:t>
                  </w:r>
                </w:p>
              </w:tc>
              <w:tc>
                <w:tcPr>
                  <w:tcW w:w="711" w:type="dxa"/>
                  <w:noWrap w:val="0"/>
                  <w:vAlign w:val="center"/>
                </w:tcPr>
                <w:p w14:paraId="32C56EA0">
                  <w:pPr>
                    <w:keepNext w:val="0"/>
                    <w:keepLines w:val="0"/>
                    <w:widowControl/>
                    <w:suppressLineNumbers w:val="0"/>
                    <w:jc w:val="center"/>
                    <w:textAlignment w:val="center"/>
                    <w:rPr>
                      <w:rFonts w:hint="default" w:ascii="Times New Roman" w:hAnsi="Times New Roman" w:eastAsia="宋体" w:cs="Times New Roman"/>
                      <w:szCs w:val="21"/>
                      <w:u w:val="single"/>
                    </w:rPr>
                  </w:pPr>
                  <w:r>
                    <w:rPr>
                      <w:rFonts w:hint="default" w:ascii="Times New Roman" w:hAnsi="Times New Roman" w:eastAsia="宋体" w:cs="Times New Roman"/>
                      <w:i w:val="0"/>
                      <w:iCs w:val="0"/>
                      <w:color w:val="000000"/>
                      <w:kern w:val="0"/>
                      <w:sz w:val="21"/>
                      <w:szCs w:val="21"/>
                      <w:u w:val="none"/>
                      <w:lang w:val="en-US" w:eastAsia="zh-CN" w:bidi="ar"/>
                    </w:rPr>
                    <w:t xml:space="preserve">0.0001 </w:t>
                  </w:r>
                </w:p>
              </w:tc>
              <w:tc>
                <w:tcPr>
                  <w:tcW w:w="711" w:type="dxa"/>
                  <w:noWrap w:val="0"/>
                  <w:vAlign w:val="center"/>
                </w:tcPr>
                <w:p w14:paraId="5952E351">
                  <w:pPr>
                    <w:keepNext w:val="0"/>
                    <w:keepLines w:val="0"/>
                    <w:widowControl/>
                    <w:suppressLineNumbers w:val="0"/>
                    <w:jc w:val="center"/>
                    <w:textAlignment w:val="center"/>
                    <w:rPr>
                      <w:rFonts w:hint="default" w:ascii="Times New Roman" w:hAnsi="Times New Roman" w:eastAsia="宋体" w:cs="Times New Roman"/>
                      <w:color w:val="000000"/>
                      <w:kern w:val="0"/>
                      <w:szCs w:val="21"/>
                      <w:u w:val="single"/>
                      <w:lang w:val="en-US" w:bidi="ar"/>
                    </w:rPr>
                  </w:pPr>
                  <w:r>
                    <w:rPr>
                      <w:rFonts w:hint="default" w:ascii="Times New Roman" w:hAnsi="Times New Roman" w:eastAsia="宋体" w:cs="Times New Roman"/>
                      <w:i w:val="0"/>
                      <w:iCs w:val="0"/>
                      <w:color w:val="000000"/>
                      <w:kern w:val="0"/>
                      <w:sz w:val="21"/>
                      <w:szCs w:val="21"/>
                      <w:u w:val="none"/>
                      <w:lang w:val="en-US" w:eastAsia="zh-CN" w:bidi="ar"/>
                    </w:rPr>
                    <w:t>0.00 3</w:t>
                  </w:r>
                </w:p>
              </w:tc>
              <w:tc>
                <w:tcPr>
                  <w:tcW w:w="711" w:type="dxa"/>
                  <w:noWrap w:val="0"/>
                  <w:vAlign w:val="center"/>
                </w:tcPr>
                <w:p w14:paraId="1BF9E1E2">
                  <w:pPr>
                    <w:keepNext w:val="0"/>
                    <w:keepLines w:val="0"/>
                    <w:widowControl/>
                    <w:suppressLineNumbers w:val="0"/>
                    <w:jc w:val="center"/>
                    <w:textAlignment w:val="center"/>
                    <w:rPr>
                      <w:rFonts w:hint="default" w:ascii="Times New Roman" w:hAnsi="Times New Roman" w:eastAsia="宋体" w:cs="Times New Roman"/>
                      <w:color w:val="000000"/>
                      <w:kern w:val="0"/>
                      <w:szCs w:val="21"/>
                      <w:u w:val="single"/>
                      <w:lang w:bidi="ar"/>
                    </w:rPr>
                  </w:pPr>
                  <w:r>
                    <w:rPr>
                      <w:rFonts w:hint="default" w:ascii="Times New Roman" w:hAnsi="Times New Roman" w:eastAsia="宋体" w:cs="Times New Roman"/>
                      <w:i w:val="0"/>
                      <w:iCs w:val="0"/>
                      <w:color w:val="000000"/>
                      <w:kern w:val="0"/>
                      <w:sz w:val="21"/>
                      <w:szCs w:val="21"/>
                      <w:u w:val="none"/>
                      <w:lang w:val="en-US" w:eastAsia="zh-CN" w:bidi="ar"/>
                    </w:rPr>
                    <w:t xml:space="preserve">0.01 </w:t>
                  </w:r>
                </w:p>
              </w:tc>
            </w:tr>
            <w:tr w14:paraId="1D5B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2730" w:type="dxa"/>
                  <w:gridSpan w:val="3"/>
                  <w:noWrap w:val="0"/>
                  <w:vAlign w:val="center"/>
                </w:tcPr>
                <w:p w14:paraId="7A9AF411">
                  <w:pPr>
                    <w:jc w:val="center"/>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《污水综合排放标准》（GB8978-1996）表4</w:t>
                  </w:r>
                  <w:r>
                    <w:rPr>
                      <w:rFonts w:hint="default" w:ascii="Times New Roman" w:hAnsi="Times New Roman" w:eastAsia="宋体" w:cs="Times New Roman"/>
                      <w:szCs w:val="21"/>
                      <w:u w:val="single"/>
                      <w:lang w:eastAsia="zh-CN"/>
                    </w:rPr>
                    <w:t>一</w:t>
                  </w:r>
                  <w:r>
                    <w:rPr>
                      <w:rFonts w:hint="default" w:ascii="Times New Roman" w:hAnsi="Times New Roman" w:eastAsia="宋体" w:cs="Times New Roman"/>
                      <w:szCs w:val="21"/>
                      <w:u w:val="single"/>
                    </w:rPr>
                    <w:t>级标准（mg/L）</w:t>
                  </w:r>
                </w:p>
              </w:tc>
              <w:tc>
                <w:tcPr>
                  <w:tcW w:w="834" w:type="dxa"/>
                  <w:noWrap w:val="0"/>
                  <w:vAlign w:val="center"/>
                </w:tcPr>
                <w:p w14:paraId="435974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100</w:t>
                  </w:r>
                </w:p>
              </w:tc>
              <w:tc>
                <w:tcPr>
                  <w:tcW w:w="738" w:type="dxa"/>
                  <w:noWrap w:val="0"/>
                  <w:vAlign w:val="center"/>
                </w:tcPr>
                <w:p w14:paraId="467F5C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20</w:t>
                  </w:r>
                </w:p>
              </w:tc>
              <w:tc>
                <w:tcPr>
                  <w:tcW w:w="711" w:type="dxa"/>
                  <w:noWrap w:val="0"/>
                  <w:vAlign w:val="center"/>
                </w:tcPr>
                <w:p w14:paraId="263A2B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70</w:t>
                  </w:r>
                </w:p>
              </w:tc>
              <w:tc>
                <w:tcPr>
                  <w:tcW w:w="711" w:type="dxa"/>
                  <w:noWrap w:val="0"/>
                  <w:vAlign w:val="center"/>
                </w:tcPr>
                <w:p w14:paraId="5C9D10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15</w:t>
                  </w:r>
                </w:p>
              </w:tc>
              <w:tc>
                <w:tcPr>
                  <w:tcW w:w="711" w:type="dxa"/>
                  <w:noWrap w:val="0"/>
                  <w:vAlign w:val="center"/>
                </w:tcPr>
                <w:p w14:paraId="36AA81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0.5</w:t>
                  </w:r>
                </w:p>
              </w:tc>
              <w:tc>
                <w:tcPr>
                  <w:tcW w:w="711" w:type="dxa"/>
                  <w:noWrap w:val="0"/>
                  <w:vAlign w:val="center"/>
                </w:tcPr>
                <w:p w14:paraId="102E6C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15</w:t>
                  </w:r>
                </w:p>
              </w:tc>
              <w:tc>
                <w:tcPr>
                  <w:tcW w:w="711" w:type="dxa"/>
                  <w:noWrap w:val="0"/>
                  <w:vAlign w:val="center"/>
                </w:tcPr>
                <w:p w14:paraId="5261C0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Cs w:val="21"/>
                      <w:u w:val="single"/>
                    </w:rPr>
                  </w:pPr>
                  <w:r>
                    <w:rPr>
                      <w:rFonts w:hint="default" w:ascii="Times New Roman" w:hAnsi="Times New Roman" w:eastAsia="宋体" w:cs="Times New Roman"/>
                      <w:b/>
                      <w:bCs/>
                      <w:color w:val="auto"/>
                      <w:sz w:val="21"/>
                      <w:szCs w:val="21"/>
                      <w:highlight w:val="none"/>
                      <w:u w:val="single"/>
                      <w:lang w:val="en-US" w:eastAsia="zh-CN"/>
                    </w:rPr>
                    <w:t>10</w:t>
                  </w:r>
                </w:p>
              </w:tc>
            </w:tr>
            <w:tr w14:paraId="5188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2730" w:type="dxa"/>
                  <w:gridSpan w:val="3"/>
                  <w:noWrap w:val="0"/>
                  <w:vAlign w:val="center"/>
                </w:tcPr>
                <w:p w14:paraId="7F5217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sz w:val="21"/>
                      <w:szCs w:val="21"/>
                      <w:highlight w:val="none"/>
                      <w:u w:val="single"/>
                      <w:lang w:val="en-US" w:eastAsia="zh-CN"/>
                    </w:rPr>
                    <w:t>备注</w:t>
                  </w:r>
                </w:p>
              </w:tc>
              <w:tc>
                <w:tcPr>
                  <w:tcW w:w="5127" w:type="dxa"/>
                  <w:gridSpan w:val="7"/>
                  <w:noWrap w:val="0"/>
                  <w:vAlign w:val="center"/>
                </w:tcPr>
                <w:p w14:paraId="3A89C3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TP以磷酸盐计；</w:t>
                  </w:r>
                </w:p>
                <w:p w14:paraId="41A100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TN参考《城镇污水处理厂污染物排放标准》（GB18918－2002）一级A标准要求；</w:t>
                  </w:r>
                </w:p>
              </w:tc>
            </w:tr>
          </w:tbl>
          <w:p w14:paraId="6774E3A7">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sz w:val="24"/>
                <w:szCs w:val="24"/>
                <w:u w:val="single"/>
                <w:vertAlign w:val="baseline"/>
                <w:lang w:val="en-US" w:eastAsia="zh-CN"/>
              </w:rPr>
            </w:pPr>
            <w:r>
              <w:rPr>
                <w:rFonts w:hint="default" w:ascii="Times New Roman" w:hAnsi="Times New Roman" w:eastAsia="宋体" w:cs="Times New Roman"/>
                <w:sz w:val="24"/>
                <w:szCs w:val="24"/>
                <w:u w:val="single"/>
                <w:lang w:eastAsia="zh-CN"/>
              </w:rPr>
              <w:t>本项目污水处理站采用调节池</w:t>
            </w:r>
            <w:r>
              <w:rPr>
                <w:rFonts w:hint="default" w:ascii="Times New Roman" w:hAnsi="Times New Roman" w:eastAsia="宋体" w:cs="Times New Roman"/>
                <w:sz w:val="24"/>
                <w:szCs w:val="24"/>
                <w:u w:val="single"/>
                <w:lang w:val="en-US" w:eastAsia="zh-CN"/>
              </w:rPr>
              <w:t>+气浮+好氧+厌氧+MBR膜池工艺</w:t>
            </w:r>
            <w:r>
              <w:rPr>
                <w:rFonts w:hint="default" w:ascii="Times New Roman" w:hAnsi="Times New Roman" w:eastAsia="宋体" w:cs="Times New Roman"/>
                <w:sz w:val="24"/>
                <w:szCs w:val="24"/>
                <w:u w:val="single"/>
                <w:lang w:eastAsia="zh-CN"/>
              </w:rPr>
              <w:t>，</w:t>
            </w:r>
            <w:r>
              <w:rPr>
                <w:rFonts w:hint="default" w:ascii="Times New Roman" w:hAnsi="Times New Roman" w:eastAsia="宋体" w:cs="Times New Roman"/>
                <w:sz w:val="24"/>
                <w:szCs w:val="24"/>
                <w:u w:val="single"/>
              </w:rPr>
              <w:t>根据国内污水处理厂运行实践经验</w:t>
            </w:r>
            <w:r>
              <w:rPr>
                <w:rFonts w:hint="default" w:ascii="Times New Roman" w:hAnsi="Times New Roman" w:eastAsia="宋体" w:cs="Times New Roman"/>
                <w:sz w:val="24"/>
                <w:szCs w:val="24"/>
                <w:u w:val="single"/>
                <w:lang w:eastAsia="zh-CN"/>
              </w:rPr>
              <w:t>，</w:t>
            </w:r>
            <w:r>
              <w:rPr>
                <w:rFonts w:hint="default" w:ascii="Times New Roman" w:hAnsi="Times New Roman" w:eastAsia="宋体" w:cs="Times New Roman"/>
                <w:sz w:val="24"/>
                <w:szCs w:val="24"/>
                <w:u w:val="single"/>
                <w:lang w:val="en-US" w:eastAsia="zh-CN"/>
              </w:rPr>
              <w:t>本工艺对COD、BOD</w:t>
            </w:r>
            <w:r>
              <w:rPr>
                <w:rFonts w:hint="default" w:ascii="Times New Roman" w:hAnsi="Times New Roman" w:eastAsia="宋体" w:cs="Times New Roman"/>
                <w:sz w:val="24"/>
                <w:szCs w:val="24"/>
                <w:u w:val="single"/>
                <w:vertAlign w:val="subscript"/>
                <w:lang w:val="en-US" w:eastAsia="zh-CN"/>
              </w:rPr>
              <w:t>5</w:t>
            </w:r>
            <w:r>
              <w:rPr>
                <w:rFonts w:hint="default" w:ascii="Times New Roman" w:hAnsi="Times New Roman" w:eastAsia="宋体" w:cs="Times New Roman"/>
                <w:sz w:val="24"/>
                <w:szCs w:val="24"/>
                <w:u w:val="single"/>
                <w:vertAlign w:val="baseline"/>
                <w:lang w:val="en-US" w:eastAsia="zh-CN"/>
              </w:rPr>
              <w:t>、SS、氨氮、总磷、总氮、动植物油的处理效率分别可达到95%、90%、90%、95%、85%、95%、15%，根据地表水环境影响专项分析可知COD和BOD</w:t>
            </w:r>
            <w:r>
              <w:rPr>
                <w:rFonts w:hint="default" w:ascii="Times New Roman" w:hAnsi="Times New Roman" w:eastAsia="宋体" w:cs="Times New Roman"/>
                <w:sz w:val="24"/>
                <w:szCs w:val="24"/>
                <w:u w:val="single"/>
                <w:vertAlign w:val="subscript"/>
                <w:lang w:val="en-US" w:eastAsia="zh-CN"/>
              </w:rPr>
              <w:t>5</w:t>
            </w:r>
            <w:r>
              <w:rPr>
                <w:rFonts w:hint="default" w:ascii="Times New Roman" w:hAnsi="Times New Roman" w:eastAsia="宋体" w:cs="Times New Roman"/>
                <w:sz w:val="24"/>
                <w:szCs w:val="24"/>
                <w:u w:val="single"/>
                <w:vertAlign w:val="baseline"/>
                <w:lang w:val="en-US" w:eastAsia="zh-CN"/>
              </w:rPr>
              <w:t>消减率分别达到47.9%和70.9%即可实现达标排放。</w:t>
            </w:r>
          </w:p>
          <w:p w14:paraId="2C02563E">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000000"/>
                <w:sz w:val="24"/>
                <w:highlight w:val="none"/>
                <w:u w:val="single"/>
                <w:lang w:eastAsia="zh-CN"/>
              </w:rPr>
            </w:pPr>
            <w:r>
              <w:rPr>
                <w:rFonts w:hint="default" w:ascii="Times New Roman" w:hAnsi="Times New Roman" w:eastAsia="宋体" w:cs="Times New Roman"/>
                <w:b w:val="0"/>
                <w:bCs w:val="0"/>
                <w:color w:val="000000"/>
                <w:sz w:val="24"/>
                <w:highlight w:val="none"/>
                <w:u w:val="single"/>
                <w:lang w:val="en-US" w:eastAsia="zh-CN"/>
              </w:rPr>
              <w:t>（2）</w:t>
            </w:r>
            <w:r>
              <w:rPr>
                <w:rFonts w:hint="default" w:ascii="Times New Roman" w:hAnsi="Times New Roman" w:eastAsia="宋体" w:cs="Times New Roman"/>
                <w:b w:val="0"/>
                <w:bCs w:val="0"/>
                <w:color w:val="000000"/>
                <w:sz w:val="24"/>
                <w:highlight w:val="none"/>
                <w:u w:val="single"/>
                <w:lang w:eastAsia="zh-CN"/>
              </w:rPr>
              <w:t>废水处理措施达标可行性分析</w:t>
            </w:r>
          </w:p>
          <w:p w14:paraId="4CD5B3A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000000"/>
                <w:sz w:val="24"/>
                <w:szCs w:val="24"/>
                <w:highlight w:val="none"/>
                <w:lang w:val="en-US" w:eastAsia="zh-CN"/>
              </w:rPr>
            </w:pPr>
            <w:r>
              <w:rPr>
                <w:rFonts w:hint="default" w:ascii="Times New Roman" w:hAnsi="Times New Roman" w:eastAsia="宋体" w:cs="Times New Roman"/>
                <w:sz w:val="24"/>
                <w:szCs w:val="24"/>
                <w:u w:val="single"/>
                <w:lang w:val="en-US" w:eastAsia="zh-CN"/>
              </w:rPr>
              <w:t>本项目工艺废水、设备清洗废水、地面清洗废水均经过自建污水处理站处理达标后排入北河（哑河），污水处理站工艺采用气浮+好氧+厌氧+MBR膜池工艺，符合</w:t>
            </w:r>
            <w:r>
              <w:rPr>
                <w:rFonts w:hint="default" w:ascii="Times New Roman" w:hAnsi="Times New Roman" w:eastAsia="宋体" w:cs="Times New Roman"/>
                <w:b w:val="0"/>
                <w:bCs w:val="0"/>
                <w:color w:val="000000"/>
                <w:sz w:val="24"/>
                <w:szCs w:val="24"/>
                <w:u w:val="single"/>
                <w:lang w:val="en-US" w:eastAsia="zh-CN"/>
              </w:rPr>
              <w:t>《排污许可证申请与核发技术规范 农副食品加工工业-饲料加工、植物油加工工业》（HJ1110-2020）中要求的1）预处理：粗（细）格栅；隔油池；气浮；沉淀等；2）生化处理：生物膜法等污水处理站污染防治设施要求</w:t>
            </w:r>
            <w:r>
              <w:rPr>
                <w:rFonts w:hint="default" w:ascii="Times New Roman" w:hAnsi="Times New Roman" w:eastAsia="宋体" w:cs="Times New Roman"/>
                <w:b w:val="0"/>
                <w:bCs w:val="0"/>
                <w:color w:val="000000"/>
                <w:sz w:val="24"/>
                <w:szCs w:val="24"/>
                <w:highlight w:val="none"/>
                <w:u w:val="single"/>
                <w:lang w:val="en-US" w:eastAsia="zh-CN"/>
              </w:rPr>
              <w:t>。</w:t>
            </w:r>
          </w:p>
          <w:p w14:paraId="3C87BEF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0" w:firstLineChars="200"/>
              <w:textAlignment w:val="auto"/>
              <w:rPr>
                <w:rFonts w:hint="default" w:ascii="Times New Roman" w:hAnsi="Times New Roman" w:eastAsia="宋体" w:cs="Times New Roman"/>
                <w:b w:val="0"/>
                <w:bCs w:val="0"/>
                <w:color w:val="000000"/>
                <w:sz w:val="24"/>
                <w:highlight w:val="none"/>
                <w:lang w:eastAsia="zh-CN"/>
              </w:rPr>
            </w:pPr>
            <w:r>
              <w:rPr>
                <w:rFonts w:hint="default" w:ascii="Times New Roman" w:hAnsi="Times New Roman" w:eastAsia="宋体" w:cs="Times New Roman"/>
                <w:b w:val="0"/>
                <w:bCs w:val="0"/>
                <w:color w:val="000000"/>
                <w:sz w:val="24"/>
                <w:highlight w:val="none"/>
                <w:lang w:eastAsia="zh-CN"/>
              </w:rPr>
              <w:t>（</w:t>
            </w:r>
            <w:r>
              <w:rPr>
                <w:rFonts w:hint="default" w:ascii="Times New Roman" w:hAnsi="Times New Roman" w:eastAsia="宋体" w:cs="Times New Roman"/>
                <w:b w:val="0"/>
                <w:bCs w:val="0"/>
                <w:color w:val="000000"/>
                <w:sz w:val="24"/>
                <w:highlight w:val="none"/>
                <w:lang w:val="en-US" w:eastAsia="zh-CN"/>
              </w:rPr>
              <w:t>3</w:t>
            </w:r>
            <w:r>
              <w:rPr>
                <w:rFonts w:hint="default" w:ascii="Times New Roman" w:hAnsi="Times New Roman" w:eastAsia="宋体" w:cs="Times New Roman"/>
                <w:b w:val="0"/>
                <w:bCs w:val="0"/>
                <w:color w:val="000000"/>
                <w:sz w:val="24"/>
                <w:highlight w:val="none"/>
                <w:lang w:eastAsia="zh-CN"/>
              </w:rPr>
              <w:t>）</w:t>
            </w:r>
            <w:r>
              <w:rPr>
                <w:rFonts w:hint="default" w:ascii="Times New Roman" w:hAnsi="Times New Roman" w:eastAsia="宋体" w:cs="Times New Roman"/>
                <w:b w:val="0"/>
                <w:bCs w:val="0"/>
                <w:color w:val="000000"/>
                <w:sz w:val="24"/>
                <w:lang w:eastAsia="zh-CN"/>
              </w:rPr>
              <w:t>废水</w:t>
            </w:r>
            <w:r>
              <w:rPr>
                <w:rFonts w:hint="default" w:ascii="Times New Roman" w:hAnsi="Times New Roman" w:eastAsia="宋体" w:cs="Times New Roman"/>
                <w:b w:val="0"/>
                <w:bCs w:val="0"/>
                <w:color w:val="000000"/>
                <w:sz w:val="24"/>
                <w:highlight w:val="none"/>
                <w:lang w:eastAsia="zh-CN"/>
              </w:rPr>
              <w:t>排放口基本信息</w:t>
            </w:r>
          </w:p>
          <w:p w14:paraId="733A398F">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表4-</w:t>
            </w:r>
            <w:r>
              <w:rPr>
                <w:rFonts w:hint="eastAsia" w:cs="Times New Roman"/>
                <w:b/>
                <w:bCs/>
                <w:sz w:val="21"/>
                <w:szCs w:val="21"/>
                <w:highlight w:val="none"/>
                <w:lang w:val="en-US" w:eastAsia="zh-CN"/>
              </w:rPr>
              <w:t>7</w:t>
            </w:r>
            <w:r>
              <w:rPr>
                <w:rFonts w:hint="default" w:ascii="Times New Roman" w:hAnsi="Times New Roman" w:eastAsia="宋体" w:cs="Times New Roman"/>
                <w:b/>
                <w:bCs/>
                <w:sz w:val="21"/>
                <w:szCs w:val="21"/>
                <w:highlight w:val="none"/>
                <w:lang w:val="en-US" w:eastAsia="zh-CN"/>
              </w:rPr>
              <w:t xml:space="preserve">  废水类别，污染物及污染治理设施信息表</w:t>
            </w:r>
          </w:p>
          <w:tbl>
            <w:tblPr>
              <w:tblStyle w:val="27"/>
              <w:tblW w:w="8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415"/>
              <w:gridCol w:w="946"/>
              <w:gridCol w:w="904"/>
              <w:gridCol w:w="789"/>
              <w:gridCol w:w="771"/>
              <w:gridCol w:w="800"/>
              <w:gridCol w:w="864"/>
              <w:gridCol w:w="599"/>
              <w:gridCol w:w="559"/>
              <w:gridCol w:w="988"/>
            </w:tblGrid>
            <w:tr w14:paraId="776C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49" w:type="pct"/>
                  <w:vMerge w:val="restart"/>
                  <w:vAlign w:val="center"/>
                </w:tcPr>
                <w:p w14:paraId="5736A5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序号</w:t>
                  </w:r>
                </w:p>
              </w:tc>
              <w:tc>
                <w:tcPr>
                  <w:tcW w:w="258" w:type="pct"/>
                  <w:vMerge w:val="restart"/>
                  <w:vAlign w:val="center"/>
                </w:tcPr>
                <w:p w14:paraId="4763D5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废水类别</w:t>
                  </w:r>
                </w:p>
              </w:tc>
              <w:tc>
                <w:tcPr>
                  <w:tcW w:w="588" w:type="pct"/>
                  <w:vMerge w:val="restart"/>
                  <w:vAlign w:val="center"/>
                </w:tcPr>
                <w:p w14:paraId="2AE21B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污染物种类</w:t>
                  </w:r>
                </w:p>
              </w:tc>
              <w:tc>
                <w:tcPr>
                  <w:tcW w:w="562" w:type="pct"/>
                  <w:vMerge w:val="restart"/>
                  <w:vAlign w:val="center"/>
                </w:tcPr>
                <w:p w14:paraId="5B6A6F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排放去向</w:t>
                  </w:r>
                </w:p>
              </w:tc>
              <w:tc>
                <w:tcPr>
                  <w:tcW w:w="490" w:type="pct"/>
                  <w:vMerge w:val="restart"/>
                  <w:vAlign w:val="center"/>
                </w:tcPr>
                <w:p w14:paraId="7A02BB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排放规律</w:t>
                  </w:r>
                </w:p>
              </w:tc>
              <w:tc>
                <w:tcPr>
                  <w:tcW w:w="1515" w:type="pct"/>
                  <w:gridSpan w:val="3"/>
                  <w:vAlign w:val="center"/>
                </w:tcPr>
                <w:p w14:paraId="376CC2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污染治理设施</w:t>
                  </w:r>
                </w:p>
              </w:tc>
              <w:tc>
                <w:tcPr>
                  <w:tcW w:w="372" w:type="pct"/>
                  <w:vMerge w:val="restart"/>
                  <w:vAlign w:val="center"/>
                </w:tcPr>
                <w:p w14:paraId="0A8BFF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排放口编号</w:t>
                  </w:r>
                </w:p>
              </w:tc>
              <w:tc>
                <w:tcPr>
                  <w:tcW w:w="347" w:type="pct"/>
                  <w:vMerge w:val="restart"/>
                  <w:vAlign w:val="center"/>
                </w:tcPr>
                <w:p w14:paraId="4798CA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排污口设置是否符合要求</w:t>
                  </w:r>
                </w:p>
              </w:tc>
              <w:tc>
                <w:tcPr>
                  <w:tcW w:w="614" w:type="pct"/>
                  <w:vMerge w:val="restart"/>
                  <w:vAlign w:val="center"/>
                </w:tcPr>
                <w:p w14:paraId="085A9E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排放口类型</w:t>
                  </w:r>
                </w:p>
              </w:tc>
            </w:tr>
            <w:tr w14:paraId="07CB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8" w:hRule="atLeast"/>
                <w:jc w:val="center"/>
              </w:trPr>
              <w:tc>
                <w:tcPr>
                  <w:tcW w:w="249" w:type="pct"/>
                  <w:vMerge w:val="continue"/>
                  <w:vAlign w:val="center"/>
                </w:tcPr>
                <w:p w14:paraId="221E1F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258" w:type="pct"/>
                  <w:vMerge w:val="continue"/>
                  <w:vAlign w:val="center"/>
                </w:tcPr>
                <w:p w14:paraId="182504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588" w:type="pct"/>
                  <w:vMerge w:val="continue"/>
                  <w:vAlign w:val="center"/>
                </w:tcPr>
                <w:p w14:paraId="706F91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562" w:type="pct"/>
                  <w:vMerge w:val="continue"/>
                  <w:vAlign w:val="center"/>
                </w:tcPr>
                <w:p w14:paraId="06D1C1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490" w:type="pct"/>
                  <w:vMerge w:val="continue"/>
                  <w:vAlign w:val="center"/>
                </w:tcPr>
                <w:p w14:paraId="5B8832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479" w:type="pct"/>
                  <w:vAlign w:val="center"/>
                </w:tcPr>
                <w:p w14:paraId="7940D9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污染治理设施编号</w:t>
                  </w:r>
                </w:p>
              </w:tc>
              <w:tc>
                <w:tcPr>
                  <w:tcW w:w="497" w:type="pct"/>
                  <w:vAlign w:val="center"/>
                </w:tcPr>
                <w:p w14:paraId="2048CA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污染治理设施名称</w:t>
                  </w:r>
                </w:p>
              </w:tc>
              <w:tc>
                <w:tcPr>
                  <w:tcW w:w="537" w:type="pct"/>
                  <w:vAlign w:val="center"/>
                </w:tcPr>
                <w:p w14:paraId="494BC9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color w:val="000000" w:themeColor="text1"/>
                      <w:sz w:val="18"/>
                      <w:szCs w:val="18"/>
                      <w:highlight w:val="none"/>
                      <w14:textFill>
                        <w14:solidFill>
                          <w14:schemeClr w14:val="tx1"/>
                        </w14:solidFill>
                      </w14:textFill>
                    </w:rPr>
                    <w:t>污染治理设施工艺</w:t>
                  </w:r>
                </w:p>
              </w:tc>
              <w:tc>
                <w:tcPr>
                  <w:tcW w:w="372" w:type="pct"/>
                  <w:vMerge w:val="continue"/>
                  <w:vAlign w:val="center"/>
                </w:tcPr>
                <w:p w14:paraId="07EC85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347" w:type="pct"/>
                  <w:vMerge w:val="continue"/>
                  <w:vAlign w:val="center"/>
                </w:tcPr>
                <w:p w14:paraId="22CFA4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614" w:type="pct"/>
                  <w:vMerge w:val="continue"/>
                  <w:vAlign w:val="center"/>
                </w:tcPr>
                <w:p w14:paraId="0E4740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p>
              </w:tc>
            </w:tr>
            <w:tr w14:paraId="0D59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5" w:hRule="atLeast"/>
                <w:jc w:val="center"/>
              </w:trPr>
              <w:tc>
                <w:tcPr>
                  <w:tcW w:w="249" w:type="pct"/>
                  <w:vAlign w:val="center"/>
                </w:tcPr>
                <w:p w14:paraId="6E05B6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1</w:t>
                  </w:r>
                </w:p>
              </w:tc>
              <w:tc>
                <w:tcPr>
                  <w:tcW w:w="258" w:type="pct"/>
                  <w:vAlign w:val="center"/>
                </w:tcPr>
                <w:p w14:paraId="033235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t>生活废水、</w:t>
                  </w:r>
                  <w:r>
                    <w:rPr>
                      <w:rFonts w:hint="default" w:ascii="Times New Roman" w:hAnsi="Times New Roman" w:eastAsia="宋体" w:cs="Times New Roman"/>
                      <w:color w:val="000000" w:themeColor="text1"/>
                      <w:sz w:val="18"/>
                      <w:szCs w:val="18"/>
                      <w:highlight w:val="none"/>
                      <w14:textFill>
                        <w14:solidFill>
                          <w14:schemeClr w14:val="tx1"/>
                        </w14:solidFill>
                      </w14:textFill>
                    </w:rPr>
                    <w:t>生产废水</w:t>
                  </w:r>
                </w:p>
              </w:tc>
              <w:tc>
                <w:tcPr>
                  <w:tcW w:w="588" w:type="pct"/>
                  <w:vAlign w:val="center"/>
                </w:tcPr>
                <w:p w14:paraId="7EF5E3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lang w:bidi="ar"/>
                      <w14:textFill>
                        <w14:solidFill>
                          <w14:schemeClr w14:val="tx1"/>
                        </w14:solidFill>
                      </w14:textFill>
                    </w:rPr>
                    <w:t>COD</w:t>
                  </w:r>
                  <w:r>
                    <w:rPr>
                      <w:rFonts w:hint="default" w:ascii="Times New Roman" w:hAnsi="Times New Roman" w:eastAsia="宋体" w:cs="Times New Roman"/>
                      <w:color w:val="000000" w:themeColor="text1"/>
                      <w:kern w:val="0"/>
                      <w:sz w:val="18"/>
                      <w:szCs w:val="18"/>
                      <w:highlight w:val="none"/>
                      <w:vertAlign w:val="subscript"/>
                      <w:lang w:bidi="ar"/>
                      <w14:textFill>
                        <w14:solidFill>
                          <w14:schemeClr w14:val="tx1"/>
                        </w14:solidFill>
                      </w14:textFill>
                    </w:rPr>
                    <w:t>Cr</w:t>
                  </w:r>
                  <w:r>
                    <w:rPr>
                      <w:rFonts w:hint="default" w:ascii="Times New Roman" w:hAnsi="Times New Roman" w:eastAsia="宋体" w:cs="Times New Roman"/>
                      <w:color w:val="000000" w:themeColor="text1"/>
                      <w:sz w:val="18"/>
                      <w:szCs w:val="18"/>
                      <w:highlight w:val="none"/>
                      <w14:textFill>
                        <w14:solidFill>
                          <w14:schemeClr w14:val="tx1"/>
                        </w14:solidFill>
                      </w14:textFill>
                    </w:rPr>
                    <w:t>、BOD</w:t>
                  </w:r>
                  <w:r>
                    <w:rPr>
                      <w:rFonts w:hint="default" w:ascii="Times New Roman" w:hAnsi="Times New Roman" w:eastAsia="宋体" w:cs="Times New Roman"/>
                      <w:color w:val="000000" w:themeColor="text1"/>
                      <w:sz w:val="18"/>
                      <w:szCs w:val="18"/>
                      <w:highlight w:val="none"/>
                      <w:vertAlign w:val="subscript"/>
                      <w14:textFill>
                        <w14:solidFill>
                          <w14:schemeClr w14:val="tx1"/>
                        </w14:solidFill>
                      </w14:textFill>
                    </w:rPr>
                    <w:t>5</w:t>
                  </w:r>
                  <w:r>
                    <w:rPr>
                      <w:rFonts w:hint="default" w:ascii="Times New Roman" w:hAnsi="Times New Roman" w:eastAsia="宋体" w:cs="Times New Roman"/>
                      <w:color w:val="000000" w:themeColor="text1"/>
                      <w:sz w:val="18"/>
                      <w:szCs w:val="18"/>
                      <w:highlight w:val="none"/>
                      <w14:textFill>
                        <w14:solidFill>
                          <w14:schemeClr w14:val="tx1"/>
                        </w14:solidFill>
                      </w14:textFill>
                    </w:rPr>
                    <w:t>、SS、氨氮、TN、TP、动植物油</w:t>
                  </w:r>
                </w:p>
              </w:tc>
              <w:tc>
                <w:tcPr>
                  <w:tcW w:w="562" w:type="pct"/>
                  <w:vAlign w:val="center"/>
                </w:tcPr>
                <w:p w14:paraId="35D3F2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t>直接排入北河</w:t>
                  </w:r>
                </w:p>
              </w:tc>
              <w:tc>
                <w:tcPr>
                  <w:tcW w:w="490" w:type="pct"/>
                  <w:vAlign w:val="center"/>
                </w:tcPr>
                <w:p w14:paraId="327C5E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auto"/>
                      <w:sz w:val="18"/>
                      <w:szCs w:val="18"/>
                      <w:highlight w:val="none"/>
                      <w:vertAlign w:val="baseline"/>
                      <w:lang w:eastAsia="zh-CN"/>
                    </w:rPr>
                    <w:t>间歇排放</w:t>
                  </w:r>
                  <w:r>
                    <w:rPr>
                      <w:rFonts w:hint="default" w:ascii="Times New Roman" w:hAnsi="Times New Roman" w:eastAsia="宋体" w:cs="Times New Roman"/>
                      <w:color w:val="000000" w:themeColor="text1"/>
                      <w:sz w:val="18"/>
                      <w:szCs w:val="18"/>
                      <w:highlight w:val="none"/>
                      <w14:textFill>
                        <w14:solidFill>
                          <w14:schemeClr w14:val="tx1"/>
                        </w14:solidFill>
                      </w14:textFill>
                    </w:rPr>
                    <w:t>，排放期间流量稳定</w:t>
                  </w:r>
                </w:p>
              </w:tc>
              <w:tc>
                <w:tcPr>
                  <w:tcW w:w="479" w:type="pct"/>
                  <w:vAlign w:val="center"/>
                </w:tcPr>
                <w:p w14:paraId="1DAFC0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TW001</w:t>
                  </w:r>
                </w:p>
              </w:tc>
              <w:tc>
                <w:tcPr>
                  <w:tcW w:w="497" w:type="pct"/>
                  <w:vAlign w:val="center"/>
                </w:tcPr>
                <w:p w14:paraId="49D144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厂内污水处理站</w:t>
                  </w:r>
                </w:p>
              </w:tc>
              <w:tc>
                <w:tcPr>
                  <w:tcW w:w="537" w:type="pct"/>
                  <w:vAlign w:val="center"/>
                </w:tcPr>
                <w:p w14:paraId="6CA533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调节+气浮+厌氧+好氧+MBR膜池工艺</w:t>
                  </w:r>
                </w:p>
              </w:tc>
              <w:tc>
                <w:tcPr>
                  <w:tcW w:w="372" w:type="pct"/>
                  <w:vAlign w:val="center"/>
                </w:tcPr>
                <w:p w14:paraId="60B4A9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DW001</w:t>
                  </w:r>
                </w:p>
              </w:tc>
              <w:tc>
                <w:tcPr>
                  <w:tcW w:w="347" w:type="pct"/>
                  <w:vAlign w:val="center"/>
                </w:tcPr>
                <w:p w14:paraId="0E048C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是</w:t>
                  </w:r>
                </w:p>
              </w:tc>
              <w:tc>
                <w:tcPr>
                  <w:tcW w:w="614" w:type="pct"/>
                  <w:vAlign w:val="center"/>
                </w:tcPr>
                <w:p w14:paraId="532317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sym w:font="Wingdings" w:char="00FE"/>
                  </w:r>
                  <w: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t>企业总排</w:t>
                  </w:r>
                </w:p>
                <w:p w14:paraId="6BA284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sym w:font="Wingdings" w:char="00A8"/>
                  </w:r>
                  <w: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t>雨水排放</w:t>
                  </w:r>
                </w:p>
                <w:p w14:paraId="671ACD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sym w:font="Wingdings" w:char="00A8"/>
                  </w:r>
                  <w: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t>清净下水排放</w:t>
                  </w:r>
                </w:p>
                <w:p w14:paraId="39BB83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sym w:font="Wingdings" w:char="00A8"/>
                  </w:r>
                  <w: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t>温排水排放</w:t>
                  </w:r>
                </w:p>
                <w:p w14:paraId="4EEFC0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sym w:font="Wingdings" w:char="00A8"/>
                  </w:r>
                  <w: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t>车间或车间处理设施排放口</w:t>
                  </w:r>
                </w:p>
              </w:tc>
            </w:tr>
          </w:tbl>
          <w:p w14:paraId="60CC4B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废水直接排放口基本情况见表4-</w:t>
            </w:r>
            <w:r>
              <w:rPr>
                <w:rFonts w:hint="eastAsia" w:cs="Times New Roman"/>
                <w:sz w:val="24"/>
                <w:szCs w:val="24"/>
                <w:highlight w:val="none"/>
                <w:lang w:val="en-US" w:eastAsia="zh-CN"/>
              </w:rPr>
              <w:t>8</w:t>
            </w:r>
            <w:r>
              <w:rPr>
                <w:rFonts w:hint="default" w:ascii="Times New Roman" w:hAnsi="Times New Roman" w:eastAsia="宋体" w:cs="Times New Roman"/>
                <w:sz w:val="24"/>
                <w:szCs w:val="24"/>
                <w:highlight w:val="none"/>
                <w:lang w:val="en-US" w:eastAsia="zh-CN"/>
              </w:rPr>
              <w:t>：</w:t>
            </w:r>
          </w:p>
          <w:p w14:paraId="7FD92055">
            <w:pPr>
              <w:spacing w:before="156" w:beforeLines="50" w:line="360" w:lineRule="auto"/>
              <w:ind w:firstLine="371" w:firstLineChars="176"/>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eastAsia="zh-CN"/>
              </w:rPr>
              <w:t>表</w:t>
            </w:r>
            <w:r>
              <w:rPr>
                <w:rFonts w:hint="default" w:ascii="Times New Roman" w:hAnsi="Times New Roman" w:eastAsia="宋体" w:cs="Times New Roman"/>
                <w:b/>
                <w:color w:val="auto"/>
                <w:sz w:val="21"/>
                <w:szCs w:val="21"/>
                <w:highlight w:val="none"/>
                <w:lang w:val="en-US" w:eastAsia="zh-CN"/>
              </w:rPr>
              <w:t>4-</w:t>
            </w:r>
            <w:r>
              <w:rPr>
                <w:rFonts w:hint="eastAsia" w:cs="Times New Roman"/>
                <w:b/>
                <w:color w:val="auto"/>
                <w:sz w:val="21"/>
                <w:szCs w:val="21"/>
                <w:highlight w:val="none"/>
                <w:lang w:val="en-US" w:eastAsia="zh-CN"/>
              </w:rPr>
              <w:t>8</w:t>
            </w:r>
            <w:r>
              <w:rPr>
                <w:rFonts w:hint="default" w:ascii="Times New Roman" w:hAnsi="Times New Roman" w:eastAsia="宋体" w:cs="Times New Roman"/>
                <w:b/>
                <w:color w:val="auto"/>
                <w:sz w:val="21"/>
                <w:szCs w:val="21"/>
                <w:highlight w:val="none"/>
                <w:lang w:val="en-US" w:eastAsia="zh-CN"/>
              </w:rPr>
              <w:t xml:space="preserve">  废水直接排放口基本情况表</w:t>
            </w:r>
          </w:p>
          <w:tbl>
            <w:tblPr>
              <w:tblStyle w:val="28"/>
              <w:tblW w:w="7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
              <w:gridCol w:w="622"/>
              <w:gridCol w:w="685"/>
              <w:gridCol w:w="661"/>
              <w:gridCol w:w="770"/>
              <w:gridCol w:w="774"/>
              <w:gridCol w:w="748"/>
              <w:gridCol w:w="547"/>
              <w:gridCol w:w="709"/>
              <w:gridCol w:w="812"/>
              <w:gridCol w:w="630"/>
              <w:gridCol w:w="614"/>
            </w:tblGrid>
            <w:tr w14:paraId="3404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384" w:type="dxa"/>
                  <w:vMerge w:val="restart"/>
                  <w:noWrap w:val="0"/>
                  <w:vAlign w:val="top"/>
                </w:tcPr>
                <w:p w14:paraId="38C455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序号</w:t>
                  </w:r>
                </w:p>
              </w:tc>
              <w:tc>
                <w:tcPr>
                  <w:tcW w:w="622" w:type="dxa"/>
                  <w:vMerge w:val="restart"/>
                  <w:noWrap w:val="0"/>
                  <w:vAlign w:val="top"/>
                </w:tcPr>
                <w:p w14:paraId="4534E6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排放口编号</w:t>
                  </w:r>
                </w:p>
              </w:tc>
              <w:tc>
                <w:tcPr>
                  <w:tcW w:w="1346" w:type="dxa"/>
                  <w:gridSpan w:val="2"/>
                  <w:noWrap w:val="0"/>
                  <w:vAlign w:val="top"/>
                </w:tcPr>
                <w:p w14:paraId="6111D2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排放口地理坐标</w:t>
                  </w:r>
                </w:p>
              </w:tc>
              <w:tc>
                <w:tcPr>
                  <w:tcW w:w="770" w:type="dxa"/>
                  <w:vMerge w:val="restart"/>
                  <w:noWrap w:val="0"/>
                  <w:vAlign w:val="top"/>
                </w:tcPr>
                <w:p w14:paraId="584EA6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val="en-US" w:eastAsia="zh-CN"/>
                    </w:rPr>
                  </w:pPr>
                  <w:r>
                    <w:rPr>
                      <w:rFonts w:hint="default" w:ascii="Times New Roman" w:hAnsi="Times New Roman" w:eastAsia="宋体" w:cs="Times New Roman"/>
                      <w:b/>
                      <w:bCs w:val="0"/>
                      <w:color w:val="auto"/>
                      <w:sz w:val="18"/>
                      <w:szCs w:val="18"/>
                      <w:highlight w:val="none"/>
                      <w:vertAlign w:val="baseline"/>
                      <w:lang w:eastAsia="zh-CN"/>
                    </w:rPr>
                    <w:t>废水排放量</w:t>
                  </w:r>
                  <w:r>
                    <w:rPr>
                      <w:rFonts w:hint="default" w:ascii="Times New Roman" w:hAnsi="Times New Roman" w:eastAsia="宋体" w:cs="Times New Roman"/>
                      <w:b/>
                      <w:bCs w:val="0"/>
                      <w:color w:val="auto"/>
                      <w:sz w:val="18"/>
                      <w:szCs w:val="18"/>
                      <w:highlight w:val="none"/>
                      <w:vertAlign w:val="baseline"/>
                      <w:lang w:val="en-US" w:eastAsia="zh-CN"/>
                    </w:rPr>
                    <w:t>/（万t/a）</w:t>
                  </w:r>
                </w:p>
              </w:tc>
              <w:tc>
                <w:tcPr>
                  <w:tcW w:w="774" w:type="dxa"/>
                  <w:vMerge w:val="restart"/>
                  <w:noWrap w:val="0"/>
                  <w:vAlign w:val="top"/>
                </w:tcPr>
                <w:p w14:paraId="16D1E5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排放去向</w:t>
                  </w:r>
                </w:p>
              </w:tc>
              <w:tc>
                <w:tcPr>
                  <w:tcW w:w="748" w:type="dxa"/>
                  <w:vMerge w:val="restart"/>
                  <w:noWrap w:val="0"/>
                  <w:vAlign w:val="top"/>
                </w:tcPr>
                <w:p w14:paraId="338EC7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排放规律</w:t>
                  </w:r>
                </w:p>
              </w:tc>
              <w:tc>
                <w:tcPr>
                  <w:tcW w:w="547" w:type="dxa"/>
                  <w:vMerge w:val="restart"/>
                  <w:noWrap w:val="0"/>
                  <w:vAlign w:val="top"/>
                </w:tcPr>
                <w:p w14:paraId="773442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间歇排放时段</w:t>
                  </w:r>
                </w:p>
              </w:tc>
              <w:tc>
                <w:tcPr>
                  <w:tcW w:w="1521" w:type="dxa"/>
                  <w:gridSpan w:val="2"/>
                  <w:noWrap w:val="0"/>
                  <w:vAlign w:val="top"/>
                </w:tcPr>
                <w:p w14:paraId="56961C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val="en-US" w:eastAsia="zh-CN"/>
                    </w:rPr>
                  </w:pPr>
                  <w:r>
                    <w:rPr>
                      <w:rFonts w:hint="default" w:ascii="Times New Roman" w:hAnsi="Times New Roman" w:eastAsia="宋体" w:cs="Times New Roman"/>
                      <w:b/>
                      <w:bCs w:val="0"/>
                      <w:color w:val="auto"/>
                      <w:sz w:val="18"/>
                      <w:szCs w:val="18"/>
                      <w:highlight w:val="none"/>
                      <w:vertAlign w:val="baseline"/>
                      <w:lang w:eastAsia="zh-CN"/>
                    </w:rPr>
                    <w:t>收纳自然水体信息</w:t>
                  </w:r>
                </w:p>
              </w:tc>
              <w:tc>
                <w:tcPr>
                  <w:tcW w:w="1244" w:type="dxa"/>
                  <w:gridSpan w:val="2"/>
                  <w:noWrap w:val="0"/>
                  <w:vAlign w:val="top"/>
                </w:tcPr>
                <w:p w14:paraId="35CAA8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汇入收纳自然水体处地理坐标</w:t>
                  </w:r>
                </w:p>
              </w:tc>
            </w:tr>
            <w:tr w14:paraId="1734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84" w:type="dxa"/>
                  <w:vMerge w:val="continue"/>
                  <w:noWrap w:val="0"/>
                  <w:vAlign w:val="top"/>
                </w:tcPr>
                <w:p w14:paraId="3F82B5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622" w:type="dxa"/>
                  <w:vMerge w:val="continue"/>
                  <w:noWrap w:val="0"/>
                  <w:vAlign w:val="top"/>
                </w:tcPr>
                <w:p w14:paraId="4D2CE2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685" w:type="dxa"/>
                  <w:noWrap w:val="0"/>
                  <w:vAlign w:val="top"/>
                </w:tcPr>
                <w:p w14:paraId="4378A5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经度</w:t>
                  </w:r>
                </w:p>
              </w:tc>
              <w:tc>
                <w:tcPr>
                  <w:tcW w:w="661" w:type="dxa"/>
                  <w:noWrap w:val="0"/>
                  <w:vAlign w:val="top"/>
                </w:tcPr>
                <w:p w14:paraId="135BDF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纬度</w:t>
                  </w:r>
                </w:p>
              </w:tc>
              <w:tc>
                <w:tcPr>
                  <w:tcW w:w="770" w:type="dxa"/>
                  <w:vMerge w:val="continue"/>
                  <w:noWrap w:val="0"/>
                  <w:vAlign w:val="top"/>
                </w:tcPr>
                <w:p w14:paraId="77F096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774" w:type="dxa"/>
                  <w:vMerge w:val="continue"/>
                  <w:noWrap w:val="0"/>
                  <w:vAlign w:val="top"/>
                </w:tcPr>
                <w:p w14:paraId="64B977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748" w:type="dxa"/>
                  <w:vMerge w:val="continue"/>
                  <w:noWrap w:val="0"/>
                  <w:vAlign w:val="top"/>
                </w:tcPr>
                <w:p w14:paraId="70B1CE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547" w:type="dxa"/>
                  <w:vMerge w:val="continue"/>
                  <w:noWrap w:val="0"/>
                  <w:vAlign w:val="top"/>
                </w:tcPr>
                <w:p w14:paraId="106712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709" w:type="dxa"/>
                  <w:noWrap w:val="0"/>
                  <w:vAlign w:val="top"/>
                </w:tcPr>
                <w:p w14:paraId="28EDF4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名称</w:t>
                  </w:r>
                </w:p>
              </w:tc>
              <w:tc>
                <w:tcPr>
                  <w:tcW w:w="812" w:type="dxa"/>
                  <w:noWrap w:val="0"/>
                  <w:vAlign w:val="top"/>
                </w:tcPr>
                <w:p w14:paraId="48E966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收纳水体功能目标</w:t>
                  </w:r>
                </w:p>
              </w:tc>
              <w:tc>
                <w:tcPr>
                  <w:tcW w:w="630" w:type="dxa"/>
                  <w:noWrap w:val="0"/>
                  <w:vAlign w:val="top"/>
                </w:tcPr>
                <w:p w14:paraId="4277D8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经度</w:t>
                  </w:r>
                </w:p>
              </w:tc>
              <w:tc>
                <w:tcPr>
                  <w:tcW w:w="614" w:type="dxa"/>
                  <w:noWrap w:val="0"/>
                  <w:vAlign w:val="top"/>
                </w:tcPr>
                <w:p w14:paraId="260CC9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纬度</w:t>
                  </w:r>
                </w:p>
              </w:tc>
            </w:tr>
            <w:tr w14:paraId="0605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84" w:type="dxa"/>
                  <w:noWrap w:val="0"/>
                  <w:vAlign w:val="top"/>
                </w:tcPr>
                <w:p w14:paraId="4288CA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w:t>
                  </w:r>
                </w:p>
              </w:tc>
              <w:tc>
                <w:tcPr>
                  <w:tcW w:w="622" w:type="dxa"/>
                  <w:noWrap w:val="0"/>
                  <w:vAlign w:val="top"/>
                </w:tcPr>
                <w:p w14:paraId="1980D5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b w:val="0"/>
                      <w:bCs/>
                      <w:color w:val="auto"/>
                      <w:sz w:val="18"/>
                      <w:szCs w:val="18"/>
                      <w:highlight w:val="none"/>
                      <w:vertAlign w:val="baseline"/>
                      <w:lang w:val="en-US" w:eastAsia="zh-CN"/>
                    </w:rPr>
                    <w:t>DW001</w:t>
                  </w:r>
                </w:p>
              </w:tc>
              <w:tc>
                <w:tcPr>
                  <w:tcW w:w="685" w:type="dxa"/>
                  <w:noWrap w:val="0"/>
                  <w:vAlign w:val="top"/>
                </w:tcPr>
                <w:p w14:paraId="508953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111.99803</w:t>
                  </w:r>
                </w:p>
              </w:tc>
              <w:tc>
                <w:tcPr>
                  <w:tcW w:w="661" w:type="dxa"/>
                  <w:noWrap w:val="0"/>
                  <w:vAlign w:val="top"/>
                </w:tcPr>
                <w:p w14:paraId="0A5A2C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29.63368</w:t>
                  </w:r>
                </w:p>
              </w:tc>
              <w:tc>
                <w:tcPr>
                  <w:tcW w:w="770" w:type="dxa"/>
                  <w:noWrap w:val="0"/>
                  <w:vAlign w:val="top"/>
                </w:tcPr>
                <w:p w14:paraId="55015D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1.2</w:t>
                  </w:r>
                </w:p>
              </w:tc>
              <w:tc>
                <w:tcPr>
                  <w:tcW w:w="774" w:type="dxa"/>
                  <w:noWrap w:val="0"/>
                  <w:vAlign w:val="top"/>
                </w:tcPr>
                <w:p w14:paraId="55D8F9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 xml:space="preserve"> 北河（哑河）</w:t>
                  </w:r>
                </w:p>
              </w:tc>
              <w:tc>
                <w:tcPr>
                  <w:tcW w:w="748" w:type="dxa"/>
                  <w:noWrap w:val="0"/>
                  <w:vAlign w:val="top"/>
                </w:tcPr>
                <w:p w14:paraId="1F7ABA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b w:val="0"/>
                      <w:bCs/>
                      <w:color w:val="auto"/>
                      <w:sz w:val="18"/>
                      <w:szCs w:val="18"/>
                      <w:highlight w:val="none"/>
                      <w:vertAlign w:val="baseline"/>
                      <w:lang w:eastAsia="zh-CN"/>
                    </w:rPr>
                    <w:t>间歇排放</w:t>
                  </w:r>
                </w:p>
              </w:tc>
              <w:tc>
                <w:tcPr>
                  <w:tcW w:w="547" w:type="dxa"/>
                  <w:noWrap w:val="0"/>
                  <w:vAlign w:val="top"/>
                </w:tcPr>
                <w:p w14:paraId="04ED8E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w:t>
                  </w:r>
                </w:p>
              </w:tc>
              <w:tc>
                <w:tcPr>
                  <w:tcW w:w="709" w:type="dxa"/>
                  <w:noWrap w:val="0"/>
                  <w:vAlign w:val="top"/>
                </w:tcPr>
                <w:p w14:paraId="611B7D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b w:val="0"/>
                      <w:bCs/>
                      <w:color w:val="auto"/>
                      <w:sz w:val="18"/>
                      <w:szCs w:val="18"/>
                      <w:highlight w:val="none"/>
                      <w:vertAlign w:val="baseline"/>
                      <w:lang w:eastAsia="zh-CN"/>
                    </w:rPr>
                    <w:t>北河（哑河）</w:t>
                  </w:r>
                </w:p>
              </w:tc>
              <w:tc>
                <w:tcPr>
                  <w:tcW w:w="812" w:type="dxa"/>
                  <w:noWrap w:val="0"/>
                  <w:vAlign w:val="top"/>
                </w:tcPr>
                <w:p w14:paraId="5AA5C3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b w:val="0"/>
                      <w:bCs/>
                      <w:color w:val="auto"/>
                      <w:sz w:val="18"/>
                      <w:szCs w:val="18"/>
                      <w:highlight w:val="none"/>
                      <w:vertAlign w:val="baseline"/>
                      <w:lang w:eastAsia="zh-CN"/>
                    </w:rPr>
                    <w:t>Ⅲ类</w:t>
                  </w:r>
                </w:p>
              </w:tc>
              <w:tc>
                <w:tcPr>
                  <w:tcW w:w="630" w:type="dxa"/>
                  <w:noWrap w:val="0"/>
                  <w:vAlign w:val="top"/>
                </w:tcPr>
                <w:p w14:paraId="0EBA71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111.99795</w:t>
                  </w:r>
                </w:p>
              </w:tc>
              <w:tc>
                <w:tcPr>
                  <w:tcW w:w="614" w:type="dxa"/>
                  <w:noWrap w:val="0"/>
                  <w:vAlign w:val="top"/>
                </w:tcPr>
                <w:p w14:paraId="1B0B5E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29.633721</w:t>
                  </w:r>
                </w:p>
              </w:tc>
            </w:tr>
          </w:tbl>
          <w:p w14:paraId="6259209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0" w:firstLineChars="200"/>
              <w:textAlignment w:val="auto"/>
              <w:rPr>
                <w:rFonts w:hint="default" w:ascii="Times New Roman" w:hAnsi="Times New Roman" w:eastAsia="宋体" w:cs="Times New Roman"/>
                <w:b w:val="0"/>
                <w:bCs w:val="0"/>
                <w:color w:val="000000"/>
                <w:sz w:val="24"/>
                <w:highlight w:val="none"/>
                <w:lang w:eastAsia="zh-CN"/>
              </w:rPr>
            </w:pPr>
            <w:r>
              <w:rPr>
                <w:rFonts w:hint="default" w:ascii="Times New Roman" w:hAnsi="Times New Roman" w:eastAsia="宋体" w:cs="Times New Roman"/>
                <w:b w:val="0"/>
                <w:bCs w:val="0"/>
                <w:color w:val="000000"/>
                <w:sz w:val="24"/>
                <w:highlight w:val="none"/>
                <w:lang w:eastAsia="zh-CN"/>
              </w:rPr>
              <w:t>（</w:t>
            </w:r>
            <w:r>
              <w:rPr>
                <w:rFonts w:hint="default" w:ascii="Times New Roman" w:hAnsi="Times New Roman" w:eastAsia="宋体" w:cs="Times New Roman"/>
                <w:b w:val="0"/>
                <w:bCs w:val="0"/>
                <w:color w:val="000000"/>
                <w:sz w:val="24"/>
                <w:highlight w:val="none"/>
                <w:lang w:val="en-US" w:eastAsia="zh-CN"/>
              </w:rPr>
              <w:t>4</w:t>
            </w:r>
            <w:r>
              <w:rPr>
                <w:rFonts w:hint="default" w:ascii="Times New Roman" w:hAnsi="Times New Roman" w:eastAsia="宋体" w:cs="Times New Roman"/>
                <w:b w:val="0"/>
                <w:bCs w:val="0"/>
                <w:color w:val="000000"/>
                <w:sz w:val="24"/>
                <w:highlight w:val="none"/>
                <w:lang w:eastAsia="zh-CN"/>
              </w:rPr>
              <w:t>）废水监测计划</w:t>
            </w:r>
          </w:p>
          <w:p w14:paraId="185774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000000"/>
                <w:sz w:val="24"/>
                <w:u w:val="single"/>
                <w:lang w:val="en-US" w:eastAsia="zh-CN"/>
              </w:rPr>
            </w:pPr>
            <w:r>
              <w:rPr>
                <w:rFonts w:hint="default" w:ascii="Times New Roman" w:hAnsi="Times New Roman" w:eastAsia="宋体" w:cs="Times New Roman"/>
                <w:b w:val="0"/>
                <w:bCs w:val="0"/>
                <w:color w:val="000000"/>
                <w:sz w:val="24"/>
                <w:u w:val="single"/>
              </w:rPr>
              <w:t>根据《</w:t>
            </w:r>
            <w:r>
              <w:rPr>
                <w:rFonts w:hint="default" w:ascii="Times New Roman" w:hAnsi="Times New Roman" w:eastAsia="宋体" w:cs="Times New Roman"/>
                <w:b w:val="0"/>
                <w:bCs w:val="0"/>
                <w:color w:val="000000"/>
                <w:sz w:val="24"/>
                <w:u w:val="single"/>
                <w:lang w:eastAsia="zh-CN"/>
              </w:rPr>
              <w:t>排污单位自行监测技术指南</w:t>
            </w:r>
            <w:r>
              <w:rPr>
                <w:rFonts w:hint="default" w:ascii="Times New Roman" w:hAnsi="Times New Roman" w:eastAsia="宋体" w:cs="Times New Roman"/>
                <w:b w:val="0"/>
                <w:bCs w:val="0"/>
                <w:color w:val="000000"/>
                <w:sz w:val="24"/>
                <w:u w:val="single"/>
                <w:lang w:val="en-US" w:eastAsia="zh-CN"/>
              </w:rPr>
              <w:t xml:space="preserve">  农副食品加工业</w:t>
            </w:r>
            <w:r>
              <w:rPr>
                <w:rFonts w:hint="default" w:ascii="Times New Roman" w:hAnsi="Times New Roman" w:eastAsia="宋体" w:cs="Times New Roman"/>
                <w:b w:val="0"/>
                <w:bCs w:val="0"/>
                <w:color w:val="000000"/>
                <w:sz w:val="24"/>
                <w:u w:val="single"/>
              </w:rPr>
              <w:t>》（HJ</w:t>
            </w:r>
            <w:r>
              <w:rPr>
                <w:rFonts w:hint="default" w:ascii="Times New Roman" w:hAnsi="Times New Roman" w:eastAsia="宋体" w:cs="Times New Roman"/>
                <w:b w:val="0"/>
                <w:bCs w:val="0"/>
                <w:color w:val="000000"/>
                <w:sz w:val="24"/>
                <w:u w:val="single"/>
                <w:lang w:val="en-US" w:eastAsia="zh-CN"/>
              </w:rPr>
              <w:t>986</w:t>
            </w:r>
            <w:r>
              <w:rPr>
                <w:rFonts w:hint="default" w:ascii="Times New Roman" w:hAnsi="Times New Roman" w:eastAsia="宋体" w:cs="Times New Roman"/>
                <w:b w:val="0"/>
                <w:bCs w:val="0"/>
                <w:color w:val="000000"/>
                <w:sz w:val="24"/>
                <w:u w:val="single"/>
              </w:rPr>
              <w:t>-</w:t>
            </w:r>
            <w:r>
              <w:rPr>
                <w:rFonts w:hint="default" w:ascii="Times New Roman" w:hAnsi="Times New Roman" w:eastAsia="宋体" w:cs="Times New Roman"/>
                <w:b w:val="0"/>
                <w:bCs w:val="0"/>
                <w:color w:val="000000"/>
                <w:sz w:val="24"/>
                <w:u w:val="single"/>
                <w:lang w:val="en-US" w:eastAsia="zh-CN"/>
              </w:rPr>
              <w:t>2018</w:t>
            </w:r>
            <w:r>
              <w:rPr>
                <w:rFonts w:hint="default" w:ascii="Times New Roman" w:hAnsi="Times New Roman" w:eastAsia="宋体" w:cs="Times New Roman"/>
                <w:b w:val="0"/>
                <w:bCs w:val="0"/>
                <w:color w:val="000000"/>
                <w:sz w:val="24"/>
                <w:u w:val="single"/>
              </w:rPr>
              <w:t>）</w:t>
            </w:r>
            <w:r>
              <w:rPr>
                <w:rFonts w:hint="default" w:ascii="Times New Roman" w:hAnsi="Times New Roman" w:eastAsia="宋体" w:cs="Times New Roman"/>
                <w:b w:val="0"/>
                <w:bCs w:val="0"/>
                <w:color w:val="000000"/>
                <w:sz w:val="24"/>
                <w:u w:val="single"/>
                <w:lang w:val="en-US" w:eastAsia="zh-CN"/>
              </w:rPr>
              <w:t>，本项目监测要求如表4-</w:t>
            </w:r>
            <w:r>
              <w:rPr>
                <w:rFonts w:hint="eastAsia" w:cs="Times New Roman"/>
                <w:b w:val="0"/>
                <w:bCs w:val="0"/>
                <w:color w:val="000000"/>
                <w:sz w:val="24"/>
                <w:u w:val="single"/>
                <w:lang w:val="en-US" w:eastAsia="zh-CN"/>
              </w:rPr>
              <w:t>9</w:t>
            </w:r>
            <w:r>
              <w:rPr>
                <w:rFonts w:hint="default" w:ascii="Times New Roman" w:hAnsi="Times New Roman" w:eastAsia="宋体" w:cs="Times New Roman"/>
                <w:b w:val="0"/>
                <w:bCs w:val="0"/>
                <w:color w:val="000000"/>
                <w:sz w:val="24"/>
                <w:u w:val="single"/>
                <w:lang w:val="en-US" w:eastAsia="zh-CN"/>
              </w:rPr>
              <w:t>：</w:t>
            </w:r>
          </w:p>
          <w:p w14:paraId="2A71658C">
            <w:pPr>
              <w:spacing w:line="360" w:lineRule="auto"/>
              <w:jc w:val="center"/>
              <w:rPr>
                <w:rFonts w:hint="default" w:ascii="Times New Roman" w:hAnsi="Times New Roman" w:eastAsia="宋体" w:cs="Times New Roman"/>
                <w:b/>
                <w:bCs/>
                <w:sz w:val="21"/>
                <w:szCs w:val="21"/>
                <w:highlight w:val="none"/>
                <w:u w:val="single"/>
                <w:lang w:eastAsia="zh-CN"/>
              </w:rPr>
            </w:pPr>
            <w:r>
              <w:rPr>
                <w:rFonts w:hint="default" w:ascii="Times New Roman" w:hAnsi="Times New Roman" w:eastAsia="宋体" w:cs="Times New Roman"/>
                <w:b/>
                <w:bCs/>
                <w:color w:val="auto"/>
                <w:sz w:val="21"/>
                <w:szCs w:val="21"/>
                <w:highlight w:val="none"/>
                <w:u w:val="single"/>
                <w:lang w:eastAsia="zh-CN"/>
              </w:rPr>
              <w:t>表</w:t>
            </w:r>
            <w:r>
              <w:rPr>
                <w:rFonts w:hint="default" w:ascii="Times New Roman" w:hAnsi="Times New Roman" w:eastAsia="宋体" w:cs="Times New Roman"/>
                <w:b/>
                <w:bCs/>
                <w:color w:val="auto"/>
                <w:sz w:val="21"/>
                <w:szCs w:val="21"/>
                <w:highlight w:val="none"/>
                <w:u w:val="single"/>
                <w:lang w:val="en-US" w:eastAsia="zh-CN"/>
              </w:rPr>
              <w:t>4-</w:t>
            </w:r>
            <w:r>
              <w:rPr>
                <w:rFonts w:hint="eastAsia" w:cs="Times New Roman"/>
                <w:b/>
                <w:bCs/>
                <w:color w:val="auto"/>
                <w:sz w:val="21"/>
                <w:szCs w:val="21"/>
                <w:highlight w:val="none"/>
                <w:u w:val="single"/>
                <w:lang w:val="en-US" w:eastAsia="zh-CN"/>
              </w:rPr>
              <w:t>9</w:t>
            </w:r>
            <w:r>
              <w:rPr>
                <w:rFonts w:hint="default" w:ascii="Times New Roman" w:hAnsi="Times New Roman" w:eastAsia="宋体" w:cs="Times New Roman"/>
                <w:b/>
                <w:bCs/>
                <w:color w:val="auto"/>
                <w:sz w:val="21"/>
                <w:szCs w:val="21"/>
                <w:highlight w:val="none"/>
                <w:u w:val="single"/>
                <w:lang w:val="en-US" w:eastAsia="zh-CN"/>
              </w:rPr>
              <w:t xml:space="preserve">  </w:t>
            </w:r>
            <w:r>
              <w:rPr>
                <w:rFonts w:hint="default" w:ascii="Times New Roman" w:hAnsi="Times New Roman" w:eastAsia="宋体" w:cs="Times New Roman"/>
                <w:b/>
                <w:bCs/>
                <w:sz w:val="21"/>
                <w:szCs w:val="21"/>
                <w:highlight w:val="none"/>
                <w:u w:val="single"/>
              </w:rPr>
              <w:t>营运期环境监测计划表</w:t>
            </w:r>
            <w:r>
              <w:rPr>
                <w:rFonts w:hint="default" w:ascii="Times New Roman" w:hAnsi="Times New Roman" w:eastAsia="宋体" w:cs="Times New Roman"/>
                <w:b/>
                <w:bCs/>
                <w:sz w:val="21"/>
                <w:szCs w:val="21"/>
                <w:highlight w:val="none"/>
                <w:u w:val="single"/>
                <w:lang w:eastAsia="zh-CN"/>
              </w:rPr>
              <w:t>（</w:t>
            </w:r>
            <w:r>
              <w:rPr>
                <w:rFonts w:hint="default" w:ascii="Times New Roman" w:hAnsi="Times New Roman" w:eastAsia="宋体" w:cs="Times New Roman"/>
                <w:b/>
                <w:bCs/>
                <w:sz w:val="21"/>
                <w:szCs w:val="21"/>
                <w:highlight w:val="none"/>
                <w:u w:val="single"/>
                <w:lang w:val="en-US" w:eastAsia="zh-CN"/>
              </w:rPr>
              <w:t>废水</w:t>
            </w:r>
            <w:r>
              <w:rPr>
                <w:rFonts w:hint="default" w:ascii="Times New Roman" w:hAnsi="Times New Roman" w:eastAsia="宋体" w:cs="Times New Roman"/>
                <w:b/>
                <w:bCs/>
                <w:sz w:val="21"/>
                <w:szCs w:val="21"/>
                <w:highlight w:val="none"/>
                <w:u w:val="single"/>
                <w:lang w:eastAsia="zh-CN"/>
              </w:rPr>
              <w:t>）</w:t>
            </w:r>
          </w:p>
          <w:tbl>
            <w:tblPr>
              <w:tblStyle w:val="27"/>
              <w:tblW w:w="8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355"/>
              <w:gridCol w:w="1503"/>
              <w:gridCol w:w="1200"/>
              <w:gridCol w:w="2140"/>
            </w:tblGrid>
            <w:tr w14:paraId="7392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40" w:type="dxa"/>
                  <w:noWrap w:val="0"/>
                  <w:vAlign w:val="center"/>
                </w:tcPr>
                <w:p w14:paraId="125012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rPr>
                  </w:pPr>
                  <w:r>
                    <w:rPr>
                      <w:rFonts w:hint="default" w:ascii="Times New Roman" w:hAnsi="Times New Roman" w:eastAsia="宋体" w:cs="Times New Roman"/>
                      <w:b/>
                      <w:bCs/>
                      <w:color w:val="auto"/>
                      <w:sz w:val="21"/>
                      <w:szCs w:val="21"/>
                      <w:highlight w:val="none"/>
                      <w:u w:val="single"/>
                    </w:rPr>
                    <w:t>类别</w:t>
                  </w:r>
                </w:p>
              </w:tc>
              <w:tc>
                <w:tcPr>
                  <w:tcW w:w="2355" w:type="dxa"/>
                  <w:noWrap w:val="0"/>
                  <w:vAlign w:val="center"/>
                </w:tcPr>
                <w:p w14:paraId="1C8AA7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rPr>
                  </w:pPr>
                  <w:r>
                    <w:rPr>
                      <w:rFonts w:hint="default" w:ascii="Times New Roman" w:hAnsi="Times New Roman" w:eastAsia="宋体" w:cs="Times New Roman"/>
                      <w:b/>
                      <w:bCs/>
                      <w:color w:val="auto"/>
                      <w:sz w:val="21"/>
                      <w:szCs w:val="21"/>
                      <w:highlight w:val="none"/>
                      <w:u w:val="single"/>
                    </w:rPr>
                    <w:t>监测项目</w:t>
                  </w:r>
                </w:p>
              </w:tc>
              <w:tc>
                <w:tcPr>
                  <w:tcW w:w="1503" w:type="dxa"/>
                  <w:noWrap w:val="0"/>
                  <w:vAlign w:val="center"/>
                </w:tcPr>
                <w:p w14:paraId="61361E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rPr>
                  </w:pPr>
                  <w:r>
                    <w:rPr>
                      <w:rFonts w:hint="default" w:ascii="Times New Roman" w:hAnsi="Times New Roman" w:eastAsia="宋体" w:cs="Times New Roman"/>
                      <w:b/>
                      <w:bCs/>
                      <w:color w:val="auto"/>
                      <w:sz w:val="21"/>
                      <w:szCs w:val="21"/>
                      <w:highlight w:val="none"/>
                      <w:u w:val="single"/>
                    </w:rPr>
                    <w:t>监测点位</w:t>
                  </w:r>
                </w:p>
              </w:tc>
              <w:tc>
                <w:tcPr>
                  <w:tcW w:w="1200" w:type="dxa"/>
                  <w:noWrap w:val="0"/>
                  <w:vAlign w:val="center"/>
                </w:tcPr>
                <w:p w14:paraId="760937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rPr>
                  </w:pPr>
                  <w:r>
                    <w:rPr>
                      <w:rFonts w:hint="default" w:ascii="Times New Roman" w:hAnsi="Times New Roman" w:eastAsia="宋体" w:cs="Times New Roman"/>
                      <w:b/>
                      <w:bCs/>
                      <w:color w:val="auto"/>
                      <w:sz w:val="21"/>
                      <w:szCs w:val="21"/>
                      <w:highlight w:val="none"/>
                      <w:u w:val="single"/>
                    </w:rPr>
                    <w:t>监测频次</w:t>
                  </w:r>
                </w:p>
              </w:tc>
              <w:tc>
                <w:tcPr>
                  <w:tcW w:w="2140" w:type="dxa"/>
                  <w:noWrap w:val="0"/>
                  <w:vAlign w:val="center"/>
                </w:tcPr>
                <w:p w14:paraId="0D2DDB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single"/>
                    </w:rPr>
                  </w:pPr>
                  <w:r>
                    <w:rPr>
                      <w:rFonts w:hint="default" w:ascii="Times New Roman" w:hAnsi="Times New Roman" w:eastAsia="宋体" w:cs="Times New Roman"/>
                      <w:b/>
                      <w:bCs/>
                      <w:color w:val="auto"/>
                      <w:sz w:val="21"/>
                      <w:szCs w:val="21"/>
                      <w:highlight w:val="none"/>
                      <w:u w:val="single"/>
                    </w:rPr>
                    <w:t>执行标准</w:t>
                  </w:r>
                </w:p>
              </w:tc>
            </w:tr>
            <w:tr w14:paraId="1052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840" w:type="dxa"/>
                  <w:noWrap w:val="0"/>
                  <w:vAlign w:val="center"/>
                </w:tcPr>
                <w:p w14:paraId="654AFE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eastAsia="宋体" w:cs="Times New Roman"/>
                      <w:color w:val="auto"/>
                      <w:sz w:val="21"/>
                      <w:szCs w:val="21"/>
                      <w:highlight w:val="none"/>
                      <w:u w:val="single"/>
                      <w:lang w:eastAsia="zh-CN"/>
                    </w:rPr>
                    <w:t>生活废水、生产废水</w:t>
                  </w:r>
                </w:p>
              </w:tc>
              <w:tc>
                <w:tcPr>
                  <w:tcW w:w="2355" w:type="dxa"/>
                  <w:noWrap w:val="0"/>
                  <w:vAlign w:val="center"/>
                </w:tcPr>
                <w:p w14:paraId="47DC66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eastAsia="宋体" w:cs="Times New Roman"/>
                      <w:color w:val="auto"/>
                      <w:sz w:val="21"/>
                      <w:szCs w:val="21"/>
                      <w:highlight w:val="none"/>
                      <w:u w:val="single"/>
                      <w:lang w:eastAsia="zh-CN"/>
                    </w:rPr>
                    <w:t>流量、</w:t>
                  </w:r>
                  <w:r>
                    <w:rPr>
                      <w:rFonts w:hint="default" w:ascii="Times New Roman" w:hAnsi="Times New Roman" w:eastAsia="宋体" w:cs="Times New Roman"/>
                      <w:color w:val="auto"/>
                      <w:sz w:val="21"/>
                      <w:szCs w:val="21"/>
                      <w:highlight w:val="none"/>
                      <w:u w:val="single"/>
                    </w:rPr>
                    <w:t>pH、</w:t>
                  </w:r>
                  <w:r>
                    <w:rPr>
                      <w:rFonts w:hint="default" w:ascii="Times New Roman" w:hAnsi="Times New Roman" w:eastAsia="宋体" w:cs="Times New Roman"/>
                      <w:color w:val="auto"/>
                      <w:sz w:val="21"/>
                      <w:szCs w:val="21"/>
                      <w:highlight w:val="none"/>
                      <w:u w:val="single"/>
                      <w:lang w:eastAsia="zh-CN"/>
                    </w:rPr>
                    <w:t>化学需氧量、五日生化需氧量、氨氮</w:t>
                  </w:r>
                  <w:r>
                    <w:rPr>
                      <w:rFonts w:hint="default" w:ascii="Times New Roman" w:hAnsi="Times New Roman" w:eastAsia="宋体" w:cs="Times New Roman"/>
                      <w:color w:val="auto"/>
                      <w:sz w:val="21"/>
                      <w:szCs w:val="21"/>
                      <w:highlight w:val="none"/>
                      <w:u w:val="single"/>
                    </w:rPr>
                    <w:t>、</w:t>
                  </w:r>
                  <w:r>
                    <w:rPr>
                      <w:rFonts w:hint="default" w:ascii="Times New Roman" w:hAnsi="Times New Roman" w:eastAsia="宋体" w:cs="Times New Roman"/>
                      <w:color w:val="auto"/>
                      <w:sz w:val="21"/>
                      <w:szCs w:val="21"/>
                      <w:highlight w:val="none"/>
                      <w:u w:val="single"/>
                      <w:lang w:eastAsia="zh-CN"/>
                    </w:rPr>
                    <w:t>悬浮物、总磷、总氮</w:t>
                  </w:r>
                </w:p>
              </w:tc>
              <w:tc>
                <w:tcPr>
                  <w:tcW w:w="1503" w:type="dxa"/>
                  <w:noWrap w:val="0"/>
                  <w:vAlign w:val="center"/>
                </w:tcPr>
                <w:p w14:paraId="2AE2BA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废水</w:t>
                  </w:r>
                  <w:r>
                    <w:rPr>
                      <w:rFonts w:hint="default" w:ascii="Times New Roman" w:hAnsi="Times New Roman" w:eastAsia="宋体" w:cs="Times New Roman"/>
                      <w:color w:val="auto"/>
                      <w:sz w:val="21"/>
                      <w:szCs w:val="21"/>
                      <w:highlight w:val="none"/>
                      <w:u w:val="single"/>
                    </w:rPr>
                    <w:t>总排口</w:t>
                  </w:r>
                </w:p>
              </w:tc>
              <w:tc>
                <w:tcPr>
                  <w:tcW w:w="1200" w:type="dxa"/>
                  <w:noWrap w:val="0"/>
                  <w:vAlign w:val="center"/>
                </w:tcPr>
                <w:p w14:paraId="7A661E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eastAsia="zh-CN"/>
                    </w:rPr>
                    <w:t>季度</w:t>
                  </w:r>
                  <w:r>
                    <w:rPr>
                      <w:rFonts w:hint="default" w:ascii="Times New Roman" w:hAnsi="Times New Roman" w:eastAsia="宋体" w:cs="Times New Roman"/>
                      <w:color w:val="auto"/>
                      <w:sz w:val="21"/>
                      <w:szCs w:val="21"/>
                      <w:highlight w:val="none"/>
                      <w:u w:val="single"/>
                      <w:lang w:val="en-US" w:eastAsia="zh-CN"/>
                    </w:rPr>
                    <w:t>1次</w:t>
                  </w:r>
                </w:p>
              </w:tc>
              <w:tc>
                <w:tcPr>
                  <w:tcW w:w="2140" w:type="dxa"/>
                  <w:noWrap w:val="0"/>
                  <w:vAlign w:val="center"/>
                </w:tcPr>
                <w:p w14:paraId="0853A9B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《污水综合排放标准》（GB8978-1996）表4一级标准</w:t>
                  </w:r>
                </w:p>
              </w:tc>
            </w:tr>
          </w:tbl>
          <w:p w14:paraId="194C005F">
            <w:pPr>
              <w:pStyle w:val="6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textAlignment w:val="auto"/>
              <w:rPr>
                <w:rFonts w:hint="default" w:ascii="Times New Roman" w:hAnsi="Times New Roman" w:eastAsia="宋体" w:cs="Times New Roman"/>
                <w:b/>
                <w:bCs/>
                <w:color w:val="000000"/>
                <w:sz w:val="24"/>
                <w:lang w:val="en-US" w:eastAsia="zh-CN"/>
              </w:rPr>
            </w:pPr>
            <w:r>
              <w:rPr>
                <w:rFonts w:hint="default" w:ascii="Times New Roman" w:hAnsi="Times New Roman" w:eastAsia="宋体" w:cs="Times New Roman"/>
                <w:b/>
                <w:bCs/>
                <w:color w:val="000000"/>
                <w:sz w:val="24"/>
                <w:lang w:val="en-US" w:eastAsia="zh-CN"/>
              </w:rPr>
              <w:t>3、噪声</w:t>
            </w:r>
          </w:p>
          <w:p w14:paraId="06D40C44">
            <w:pPr>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CN"/>
              </w:rPr>
              <w:t>）本项目运营期主要噪声源及防治措施</w:t>
            </w:r>
          </w:p>
          <w:p w14:paraId="219A8541">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kern w:val="2"/>
                <w:sz w:val="24"/>
                <w:szCs w:val="24"/>
                <w:highlight w:val="none"/>
                <w:lang w:val="en-US" w:eastAsia="zh-CN" w:bidi="ar-SA"/>
              </w:rPr>
              <w:t>项目噪声主要来源于预处理车间、浸出车间、精炼车间、锅炉房设备、制粒车间等，主要噪声源情况见下表</w:t>
            </w:r>
            <w:r>
              <w:rPr>
                <w:rFonts w:hint="default" w:ascii="Times New Roman" w:hAnsi="Times New Roman" w:eastAsia="宋体" w:cs="Times New Roman"/>
                <w:color w:val="auto"/>
                <w:sz w:val="24"/>
                <w:lang w:bidi="ar"/>
              </w:rPr>
              <w:t>。</w:t>
            </w:r>
          </w:p>
          <w:p w14:paraId="3D3623AE">
            <w:pPr>
              <w:adjustRightInd w:val="0"/>
              <w:snapToGrid w:val="0"/>
              <w:spacing w:line="360" w:lineRule="auto"/>
              <w:ind w:firstLine="422" w:firstLineChars="20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表 4-1</w:t>
            </w:r>
            <w:r>
              <w:rPr>
                <w:rFonts w:hint="eastAsia" w:cs="Times New Roman"/>
                <w:b/>
                <w:color w:val="auto"/>
                <w:kern w:val="2"/>
                <w:sz w:val="21"/>
                <w:szCs w:val="21"/>
                <w:lang w:val="en-US" w:eastAsia="zh-CN" w:bidi="ar-SA"/>
              </w:rPr>
              <w:t>0</w:t>
            </w:r>
            <w:r>
              <w:rPr>
                <w:rFonts w:hint="default" w:ascii="Times New Roman" w:hAnsi="Times New Roman" w:eastAsia="宋体" w:cs="Times New Roman"/>
                <w:b/>
                <w:color w:val="auto"/>
                <w:kern w:val="2"/>
                <w:sz w:val="21"/>
                <w:szCs w:val="21"/>
                <w:lang w:val="en-US" w:eastAsia="zh-CN" w:bidi="ar-SA"/>
              </w:rPr>
              <w:t xml:space="preserve">  项目设备噪声一览表</w:t>
            </w:r>
          </w:p>
          <w:tbl>
            <w:tblPr>
              <w:tblStyle w:val="27"/>
              <w:tblW w:w="793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7" w:type="dxa"/>
                <w:bottom w:w="0" w:type="dxa"/>
                <w:right w:w="57" w:type="dxa"/>
              </w:tblCellMar>
            </w:tblPr>
            <w:tblGrid>
              <w:gridCol w:w="726"/>
              <w:gridCol w:w="1363"/>
              <w:gridCol w:w="914"/>
              <w:gridCol w:w="1513"/>
              <w:gridCol w:w="3423"/>
            </w:tblGrid>
            <w:tr w14:paraId="1DAABD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92" w:hRule="atLeast"/>
                <w:jc w:val="center"/>
              </w:trPr>
              <w:tc>
                <w:tcPr>
                  <w:tcW w:w="457" w:type="pct"/>
                  <w:noWrap w:val="0"/>
                  <w:vAlign w:val="center"/>
                </w:tcPr>
                <w:p w14:paraId="065EB0EB">
                  <w:pPr>
                    <w:pStyle w:val="82"/>
                    <w:spacing w:line="240" w:lineRule="auto"/>
                    <w:ind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序 号</w:t>
                  </w:r>
                </w:p>
              </w:tc>
              <w:tc>
                <w:tcPr>
                  <w:tcW w:w="858" w:type="pct"/>
                  <w:noWrap w:val="0"/>
                  <w:vAlign w:val="center"/>
                </w:tcPr>
                <w:p w14:paraId="75967C94">
                  <w:pPr>
                    <w:pStyle w:val="82"/>
                    <w:spacing w:line="240" w:lineRule="auto"/>
                    <w:ind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噪声源</w:t>
                  </w:r>
                </w:p>
              </w:tc>
              <w:tc>
                <w:tcPr>
                  <w:tcW w:w="575" w:type="pct"/>
                  <w:noWrap w:val="0"/>
                  <w:vAlign w:val="center"/>
                </w:tcPr>
                <w:p w14:paraId="1816E8E2">
                  <w:pPr>
                    <w:pStyle w:val="82"/>
                    <w:spacing w:line="240" w:lineRule="auto"/>
                    <w:ind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数量（台）</w:t>
                  </w:r>
                </w:p>
              </w:tc>
              <w:tc>
                <w:tcPr>
                  <w:tcW w:w="952" w:type="pct"/>
                  <w:noWrap w:val="0"/>
                  <w:vAlign w:val="center"/>
                </w:tcPr>
                <w:p w14:paraId="4771343D">
                  <w:pPr>
                    <w:pStyle w:val="82"/>
                    <w:spacing w:line="240" w:lineRule="auto"/>
                    <w:ind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声源声级</w:t>
                  </w:r>
                  <w:r>
                    <w:rPr>
                      <w:rFonts w:hint="default" w:ascii="Times New Roman" w:hAnsi="Times New Roman" w:eastAsia="宋体" w:cs="Times New Roman"/>
                      <w:b/>
                      <w:bCs/>
                      <w:color w:val="auto"/>
                      <w:kern w:val="0"/>
                      <w:sz w:val="21"/>
                      <w:szCs w:val="21"/>
                      <w:lang w:val="en-US" w:eastAsia="zh-CN" w:bidi="ar-SA"/>
                    </w:rPr>
                    <w:cr/>
                  </w:r>
                  <w:r>
                    <w:rPr>
                      <w:rFonts w:hint="default" w:ascii="Times New Roman" w:hAnsi="Times New Roman" w:eastAsia="宋体" w:cs="Times New Roman"/>
                      <w:b/>
                      <w:bCs/>
                      <w:color w:val="auto"/>
                      <w:kern w:val="0"/>
                      <w:sz w:val="21"/>
                      <w:szCs w:val="21"/>
                      <w:lang w:val="en-US" w:eastAsia="zh-CN" w:bidi="ar-SA"/>
                    </w:rPr>
                    <w:t>dB（A）</w:t>
                  </w:r>
                </w:p>
              </w:tc>
              <w:tc>
                <w:tcPr>
                  <w:tcW w:w="2155" w:type="pct"/>
                  <w:noWrap w:val="0"/>
                  <w:vAlign w:val="center"/>
                </w:tcPr>
                <w:p w14:paraId="1EC5B262">
                  <w:pPr>
                    <w:pStyle w:val="82"/>
                    <w:spacing w:line="240" w:lineRule="auto"/>
                    <w:ind w:firstLine="48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拟采取降噪措施</w:t>
                  </w:r>
                </w:p>
              </w:tc>
            </w:tr>
            <w:tr w14:paraId="386CD6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60" w:hRule="atLeast"/>
                <w:jc w:val="center"/>
              </w:trPr>
              <w:tc>
                <w:tcPr>
                  <w:tcW w:w="457" w:type="pct"/>
                  <w:noWrap w:val="0"/>
                  <w:vAlign w:val="center"/>
                </w:tcPr>
                <w:p w14:paraId="155480EB">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w:t>
                  </w:r>
                </w:p>
              </w:tc>
              <w:tc>
                <w:tcPr>
                  <w:tcW w:w="858" w:type="pct"/>
                  <w:noWrap w:val="0"/>
                  <w:vAlign w:val="center"/>
                </w:tcPr>
                <w:p w14:paraId="455371D9">
                  <w:pPr>
                    <w:adjustRightInd w:val="0"/>
                    <w:snapToGrid w:val="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风机</w:t>
                  </w:r>
                </w:p>
              </w:tc>
              <w:tc>
                <w:tcPr>
                  <w:tcW w:w="575" w:type="pct"/>
                  <w:noWrap w:val="0"/>
                  <w:vAlign w:val="center"/>
                </w:tcPr>
                <w:p w14:paraId="6625AE06">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3</w:t>
                  </w:r>
                </w:p>
              </w:tc>
              <w:tc>
                <w:tcPr>
                  <w:tcW w:w="952" w:type="pct"/>
                  <w:noWrap w:val="0"/>
                  <w:vAlign w:val="center"/>
                </w:tcPr>
                <w:p w14:paraId="5D7D82AE">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90</w:t>
                  </w:r>
                </w:p>
              </w:tc>
              <w:tc>
                <w:tcPr>
                  <w:tcW w:w="2155" w:type="pct"/>
                  <w:vMerge w:val="restart"/>
                  <w:noWrap w:val="0"/>
                  <w:vAlign w:val="center"/>
                </w:tcPr>
                <w:p w14:paraId="7B881C69">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合理布局、封闭厂房、定期维修设备</w:t>
                  </w:r>
                </w:p>
              </w:tc>
            </w:tr>
            <w:tr w14:paraId="4A5BEB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82" w:hRule="atLeast"/>
                <w:jc w:val="center"/>
              </w:trPr>
              <w:tc>
                <w:tcPr>
                  <w:tcW w:w="457" w:type="pct"/>
                  <w:noWrap w:val="0"/>
                  <w:vAlign w:val="center"/>
                </w:tcPr>
                <w:p w14:paraId="577ED91A">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2</w:t>
                  </w:r>
                </w:p>
              </w:tc>
              <w:tc>
                <w:tcPr>
                  <w:tcW w:w="858" w:type="pct"/>
                  <w:noWrap w:val="0"/>
                  <w:vAlign w:val="center"/>
                </w:tcPr>
                <w:p w14:paraId="5D176CB4">
                  <w:pPr>
                    <w:adjustRightInd w:val="0"/>
                    <w:snapToGrid w:val="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剥壳机</w:t>
                  </w:r>
                </w:p>
              </w:tc>
              <w:tc>
                <w:tcPr>
                  <w:tcW w:w="575" w:type="pct"/>
                  <w:noWrap w:val="0"/>
                  <w:vAlign w:val="center"/>
                </w:tcPr>
                <w:p w14:paraId="165082BF">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3</w:t>
                  </w:r>
                </w:p>
              </w:tc>
              <w:tc>
                <w:tcPr>
                  <w:tcW w:w="952" w:type="pct"/>
                  <w:noWrap w:val="0"/>
                  <w:vAlign w:val="center"/>
                </w:tcPr>
                <w:p w14:paraId="3132F9A5">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88</w:t>
                  </w:r>
                </w:p>
              </w:tc>
              <w:tc>
                <w:tcPr>
                  <w:tcW w:w="2155" w:type="pct"/>
                  <w:vMerge w:val="continue"/>
                  <w:noWrap w:val="0"/>
                  <w:vAlign w:val="center"/>
                </w:tcPr>
                <w:p w14:paraId="07C04078">
                  <w:pPr>
                    <w:spacing w:line="240" w:lineRule="auto"/>
                    <w:jc w:val="center"/>
                    <w:rPr>
                      <w:rFonts w:hint="default" w:ascii="Times New Roman" w:hAnsi="Times New Roman" w:eastAsia="宋体" w:cs="Times New Roman"/>
                      <w:b w:val="0"/>
                      <w:bCs w:val="0"/>
                      <w:color w:val="auto"/>
                      <w:kern w:val="0"/>
                      <w:sz w:val="21"/>
                      <w:szCs w:val="21"/>
                      <w:lang w:val="en-US" w:eastAsia="zh-CN" w:bidi="ar-SA"/>
                    </w:rPr>
                  </w:pPr>
                </w:p>
              </w:tc>
            </w:tr>
            <w:tr w14:paraId="790909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151" w:hRule="atLeast"/>
                <w:jc w:val="center"/>
              </w:trPr>
              <w:tc>
                <w:tcPr>
                  <w:tcW w:w="457" w:type="pct"/>
                  <w:noWrap w:val="0"/>
                  <w:vAlign w:val="center"/>
                </w:tcPr>
                <w:p w14:paraId="009FF33D">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3</w:t>
                  </w:r>
                </w:p>
              </w:tc>
              <w:tc>
                <w:tcPr>
                  <w:tcW w:w="858" w:type="pct"/>
                  <w:noWrap w:val="0"/>
                  <w:vAlign w:val="center"/>
                </w:tcPr>
                <w:p w14:paraId="72203B56">
                  <w:pPr>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圆打筛</w:t>
                  </w:r>
                </w:p>
              </w:tc>
              <w:tc>
                <w:tcPr>
                  <w:tcW w:w="575" w:type="pct"/>
                  <w:noWrap w:val="0"/>
                  <w:vAlign w:val="center"/>
                </w:tcPr>
                <w:p w14:paraId="75801765">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w:t>
                  </w:r>
                </w:p>
              </w:tc>
              <w:tc>
                <w:tcPr>
                  <w:tcW w:w="952" w:type="pct"/>
                  <w:noWrap w:val="0"/>
                  <w:vAlign w:val="center"/>
                </w:tcPr>
                <w:p w14:paraId="2165F0E2">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80</w:t>
                  </w:r>
                </w:p>
              </w:tc>
              <w:tc>
                <w:tcPr>
                  <w:tcW w:w="2155" w:type="pct"/>
                  <w:vMerge w:val="continue"/>
                  <w:noWrap w:val="0"/>
                  <w:vAlign w:val="center"/>
                </w:tcPr>
                <w:p w14:paraId="0221B47E">
                  <w:pPr>
                    <w:spacing w:line="240" w:lineRule="auto"/>
                    <w:jc w:val="center"/>
                    <w:rPr>
                      <w:rFonts w:hint="default" w:ascii="Times New Roman" w:hAnsi="Times New Roman" w:eastAsia="宋体" w:cs="Times New Roman"/>
                      <w:b w:val="0"/>
                      <w:bCs w:val="0"/>
                      <w:color w:val="auto"/>
                      <w:kern w:val="0"/>
                      <w:sz w:val="21"/>
                      <w:szCs w:val="21"/>
                      <w:lang w:val="en-US" w:eastAsia="zh-CN" w:bidi="ar-SA"/>
                    </w:rPr>
                  </w:pPr>
                </w:p>
              </w:tc>
            </w:tr>
            <w:tr w14:paraId="2B70BF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82" w:hRule="atLeast"/>
                <w:jc w:val="center"/>
              </w:trPr>
              <w:tc>
                <w:tcPr>
                  <w:tcW w:w="457" w:type="pct"/>
                  <w:noWrap w:val="0"/>
                  <w:vAlign w:val="center"/>
                </w:tcPr>
                <w:p w14:paraId="1270AC34">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4</w:t>
                  </w:r>
                </w:p>
              </w:tc>
              <w:tc>
                <w:tcPr>
                  <w:tcW w:w="858" w:type="pct"/>
                  <w:noWrap w:val="0"/>
                  <w:vAlign w:val="center"/>
                </w:tcPr>
                <w:p w14:paraId="1B41E3E0">
                  <w:pPr>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膨化机</w:t>
                  </w:r>
                </w:p>
              </w:tc>
              <w:tc>
                <w:tcPr>
                  <w:tcW w:w="575" w:type="pct"/>
                  <w:noWrap w:val="0"/>
                  <w:vAlign w:val="center"/>
                </w:tcPr>
                <w:p w14:paraId="46D1E8E5">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w:t>
                  </w:r>
                </w:p>
              </w:tc>
              <w:tc>
                <w:tcPr>
                  <w:tcW w:w="952" w:type="pct"/>
                  <w:noWrap w:val="0"/>
                  <w:vAlign w:val="center"/>
                </w:tcPr>
                <w:p w14:paraId="4BEF0C27">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80</w:t>
                  </w:r>
                </w:p>
              </w:tc>
              <w:tc>
                <w:tcPr>
                  <w:tcW w:w="2155" w:type="pct"/>
                  <w:vMerge w:val="continue"/>
                  <w:noWrap w:val="0"/>
                  <w:vAlign w:val="center"/>
                </w:tcPr>
                <w:p w14:paraId="43DFE1CB">
                  <w:pPr>
                    <w:spacing w:line="240" w:lineRule="auto"/>
                    <w:jc w:val="center"/>
                    <w:rPr>
                      <w:rFonts w:hint="default" w:ascii="Times New Roman" w:hAnsi="Times New Roman" w:eastAsia="宋体" w:cs="Times New Roman"/>
                      <w:b w:val="0"/>
                      <w:bCs w:val="0"/>
                      <w:color w:val="auto"/>
                      <w:kern w:val="0"/>
                      <w:sz w:val="21"/>
                      <w:szCs w:val="21"/>
                      <w:lang w:val="en-US" w:eastAsia="zh-CN" w:bidi="ar-SA"/>
                    </w:rPr>
                  </w:pPr>
                </w:p>
              </w:tc>
            </w:tr>
            <w:tr w14:paraId="6E10BE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82" w:hRule="atLeast"/>
                <w:jc w:val="center"/>
              </w:trPr>
              <w:tc>
                <w:tcPr>
                  <w:tcW w:w="457" w:type="pct"/>
                  <w:noWrap w:val="0"/>
                  <w:vAlign w:val="center"/>
                </w:tcPr>
                <w:p w14:paraId="0709D54D">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5</w:t>
                  </w:r>
                </w:p>
              </w:tc>
              <w:tc>
                <w:tcPr>
                  <w:tcW w:w="858" w:type="pct"/>
                  <w:noWrap w:val="0"/>
                  <w:vAlign w:val="center"/>
                </w:tcPr>
                <w:p w14:paraId="4492F832">
                  <w:pPr>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螺旋榨油机</w:t>
                  </w:r>
                </w:p>
              </w:tc>
              <w:tc>
                <w:tcPr>
                  <w:tcW w:w="575" w:type="pct"/>
                  <w:noWrap w:val="0"/>
                  <w:vAlign w:val="center"/>
                </w:tcPr>
                <w:p w14:paraId="108038FF">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w:t>
                  </w:r>
                </w:p>
              </w:tc>
              <w:tc>
                <w:tcPr>
                  <w:tcW w:w="952" w:type="pct"/>
                  <w:noWrap w:val="0"/>
                  <w:vAlign w:val="center"/>
                </w:tcPr>
                <w:p w14:paraId="6824351D">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78</w:t>
                  </w:r>
                </w:p>
              </w:tc>
              <w:tc>
                <w:tcPr>
                  <w:tcW w:w="2155" w:type="pct"/>
                  <w:vMerge w:val="continue"/>
                  <w:noWrap w:val="0"/>
                  <w:vAlign w:val="center"/>
                </w:tcPr>
                <w:p w14:paraId="7E4F2574">
                  <w:pPr>
                    <w:spacing w:line="240" w:lineRule="auto"/>
                    <w:jc w:val="center"/>
                    <w:rPr>
                      <w:rFonts w:hint="default" w:ascii="Times New Roman" w:hAnsi="Times New Roman" w:eastAsia="宋体" w:cs="Times New Roman"/>
                      <w:b w:val="0"/>
                      <w:bCs w:val="0"/>
                      <w:color w:val="auto"/>
                      <w:kern w:val="0"/>
                      <w:sz w:val="21"/>
                      <w:szCs w:val="21"/>
                      <w:lang w:val="en-US" w:eastAsia="zh-CN" w:bidi="ar-SA"/>
                    </w:rPr>
                  </w:pPr>
                </w:p>
              </w:tc>
            </w:tr>
            <w:tr w14:paraId="1929E3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94" w:hRule="atLeast"/>
                <w:jc w:val="center"/>
              </w:trPr>
              <w:tc>
                <w:tcPr>
                  <w:tcW w:w="457" w:type="pct"/>
                  <w:noWrap w:val="0"/>
                  <w:vAlign w:val="center"/>
                </w:tcPr>
                <w:p w14:paraId="56B56829">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7</w:t>
                  </w:r>
                </w:p>
              </w:tc>
              <w:tc>
                <w:tcPr>
                  <w:tcW w:w="858" w:type="pct"/>
                  <w:noWrap w:val="0"/>
                  <w:vAlign w:val="center"/>
                </w:tcPr>
                <w:p w14:paraId="01694FAD">
                  <w:pPr>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高料层烘蒸机</w:t>
                  </w:r>
                </w:p>
              </w:tc>
              <w:tc>
                <w:tcPr>
                  <w:tcW w:w="575" w:type="pct"/>
                  <w:noWrap w:val="0"/>
                  <w:vAlign w:val="center"/>
                </w:tcPr>
                <w:p w14:paraId="1163792C">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w:t>
                  </w:r>
                </w:p>
              </w:tc>
              <w:tc>
                <w:tcPr>
                  <w:tcW w:w="952" w:type="pct"/>
                  <w:noWrap w:val="0"/>
                  <w:vAlign w:val="center"/>
                </w:tcPr>
                <w:p w14:paraId="006C1E79">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80</w:t>
                  </w:r>
                </w:p>
              </w:tc>
              <w:tc>
                <w:tcPr>
                  <w:tcW w:w="2155" w:type="pct"/>
                  <w:vMerge w:val="continue"/>
                  <w:noWrap w:val="0"/>
                  <w:vAlign w:val="center"/>
                </w:tcPr>
                <w:p w14:paraId="08F38F72">
                  <w:pPr>
                    <w:spacing w:line="240" w:lineRule="auto"/>
                    <w:jc w:val="center"/>
                    <w:rPr>
                      <w:rFonts w:hint="default" w:ascii="Times New Roman" w:hAnsi="Times New Roman" w:eastAsia="宋体" w:cs="Times New Roman"/>
                      <w:b w:val="0"/>
                      <w:bCs w:val="0"/>
                      <w:color w:val="auto"/>
                      <w:kern w:val="0"/>
                      <w:sz w:val="21"/>
                      <w:szCs w:val="21"/>
                      <w:lang w:val="en-US" w:eastAsia="zh-CN" w:bidi="ar-SA"/>
                    </w:rPr>
                  </w:pPr>
                </w:p>
              </w:tc>
            </w:tr>
            <w:tr w14:paraId="1CC6E5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25" w:hRule="atLeast"/>
                <w:jc w:val="center"/>
              </w:trPr>
              <w:tc>
                <w:tcPr>
                  <w:tcW w:w="457" w:type="pct"/>
                  <w:noWrap w:val="0"/>
                  <w:vAlign w:val="center"/>
                </w:tcPr>
                <w:p w14:paraId="2379D45D">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8</w:t>
                  </w:r>
                </w:p>
              </w:tc>
              <w:tc>
                <w:tcPr>
                  <w:tcW w:w="858" w:type="pct"/>
                  <w:noWrap w:val="0"/>
                  <w:vAlign w:val="center"/>
                </w:tcPr>
                <w:p w14:paraId="473BCD57">
                  <w:pPr>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冷凝器</w:t>
                  </w:r>
                </w:p>
              </w:tc>
              <w:tc>
                <w:tcPr>
                  <w:tcW w:w="575" w:type="pct"/>
                  <w:noWrap w:val="0"/>
                  <w:vAlign w:val="center"/>
                </w:tcPr>
                <w:p w14:paraId="7AFFFF96">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7</w:t>
                  </w:r>
                </w:p>
              </w:tc>
              <w:tc>
                <w:tcPr>
                  <w:tcW w:w="952" w:type="pct"/>
                  <w:noWrap w:val="0"/>
                  <w:vAlign w:val="center"/>
                </w:tcPr>
                <w:p w14:paraId="29B87FB3">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85</w:t>
                  </w:r>
                </w:p>
              </w:tc>
              <w:tc>
                <w:tcPr>
                  <w:tcW w:w="2155" w:type="pct"/>
                  <w:vMerge w:val="continue"/>
                  <w:noWrap w:val="0"/>
                  <w:vAlign w:val="center"/>
                </w:tcPr>
                <w:p w14:paraId="375222C6">
                  <w:pPr>
                    <w:spacing w:line="240" w:lineRule="auto"/>
                    <w:jc w:val="center"/>
                    <w:rPr>
                      <w:rFonts w:hint="default" w:ascii="Times New Roman" w:hAnsi="Times New Roman" w:eastAsia="宋体" w:cs="Times New Roman"/>
                      <w:b w:val="0"/>
                      <w:bCs w:val="0"/>
                      <w:color w:val="auto"/>
                      <w:kern w:val="0"/>
                      <w:sz w:val="21"/>
                      <w:szCs w:val="21"/>
                      <w:lang w:val="en-US" w:eastAsia="zh-CN" w:bidi="ar-SA"/>
                    </w:rPr>
                  </w:pPr>
                </w:p>
              </w:tc>
            </w:tr>
            <w:tr w14:paraId="756F15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25" w:hRule="atLeast"/>
                <w:jc w:val="center"/>
              </w:trPr>
              <w:tc>
                <w:tcPr>
                  <w:tcW w:w="457" w:type="pct"/>
                  <w:noWrap w:val="0"/>
                  <w:vAlign w:val="center"/>
                </w:tcPr>
                <w:p w14:paraId="525C5425">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9</w:t>
                  </w:r>
                </w:p>
              </w:tc>
              <w:tc>
                <w:tcPr>
                  <w:tcW w:w="858" w:type="pct"/>
                  <w:noWrap w:val="0"/>
                  <w:vAlign w:val="center"/>
                </w:tcPr>
                <w:p w14:paraId="1A754BEC">
                  <w:pPr>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真空喷射泵</w:t>
                  </w:r>
                </w:p>
              </w:tc>
              <w:tc>
                <w:tcPr>
                  <w:tcW w:w="575" w:type="pct"/>
                  <w:noWrap w:val="0"/>
                  <w:vAlign w:val="center"/>
                </w:tcPr>
                <w:p w14:paraId="59F069D8">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w:t>
                  </w:r>
                </w:p>
              </w:tc>
              <w:tc>
                <w:tcPr>
                  <w:tcW w:w="952" w:type="pct"/>
                  <w:noWrap w:val="0"/>
                  <w:vAlign w:val="center"/>
                </w:tcPr>
                <w:p w14:paraId="22EE2DC7">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88</w:t>
                  </w:r>
                </w:p>
              </w:tc>
              <w:tc>
                <w:tcPr>
                  <w:tcW w:w="2155" w:type="pct"/>
                  <w:vMerge w:val="continue"/>
                  <w:noWrap w:val="0"/>
                  <w:vAlign w:val="center"/>
                </w:tcPr>
                <w:p w14:paraId="48B990A0">
                  <w:pPr>
                    <w:spacing w:line="240" w:lineRule="auto"/>
                    <w:jc w:val="center"/>
                    <w:rPr>
                      <w:rFonts w:hint="default" w:ascii="Times New Roman" w:hAnsi="Times New Roman" w:eastAsia="宋体" w:cs="Times New Roman"/>
                      <w:b w:val="0"/>
                      <w:bCs w:val="0"/>
                      <w:color w:val="auto"/>
                      <w:kern w:val="0"/>
                      <w:sz w:val="21"/>
                      <w:szCs w:val="21"/>
                      <w:lang w:val="en-US" w:eastAsia="zh-CN" w:bidi="ar-SA"/>
                    </w:rPr>
                  </w:pPr>
                </w:p>
              </w:tc>
            </w:tr>
            <w:tr w14:paraId="7D1FF2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47" w:hRule="atLeast"/>
                <w:jc w:val="center"/>
              </w:trPr>
              <w:tc>
                <w:tcPr>
                  <w:tcW w:w="457" w:type="pct"/>
                  <w:noWrap w:val="0"/>
                  <w:vAlign w:val="center"/>
                </w:tcPr>
                <w:p w14:paraId="55180D86">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10</w:t>
                  </w:r>
                </w:p>
              </w:tc>
              <w:tc>
                <w:tcPr>
                  <w:tcW w:w="858" w:type="pct"/>
                  <w:noWrap w:val="0"/>
                  <w:vAlign w:val="center"/>
                </w:tcPr>
                <w:p w14:paraId="128C6A3B">
                  <w:pPr>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空压机</w:t>
                  </w:r>
                </w:p>
              </w:tc>
              <w:tc>
                <w:tcPr>
                  <w:tcW w:w="575" w:type="pct"/>
                  <w:noWrap w:val="0"/>
                  <w:vAlign w:val="center"/>
                </w:tcPr>
                <w:p w14:paraId="25552737">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w:t>
                  </w:r>
                </w:p>
              </w:tc>
              <w:tc>
                <w:tcPr>
                  <w:tcW w:w="952" w:type="pct"/>
                  <w:noWrap w:val="0"/>
                  <w:vAlign w:val="center"/>
                </w:tcPr>
                <w:p w14:paraId="1FAB6CC1">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90</w:t>
                  </w:r>
                </w:p>
              </w:tc>
              <w:tc>
                <w:tcPr>
                  <w:tcW w:w="2155" w:type="pct"/>
                  <w:vMerge w:val="continue"/>
                  <w:noWrap w:val="0"/>
                  <w:vAlign w:val="center"/>
                </w:tcPr>
                <w:p w14:paraId="25E7A175">
                  <w:pPr>
                    <w:spacing w:line="240" w:lineRule="auto"/>
                    <w:jc w:val="center"/>
                    <w:rPr>
                      <w:rFonts w:hint="default" w:ascii="Times New Roman" w:hAnsi="Times New Roman" w:eastAsia="宋体" w:cs="Times New Roman"/>
                      <w:b w:val="0"/>
                      <w:bCs w:val="0"/>
                      <w:color w:val="auto"/>
                      <w:kern w:val="0"/>
                      <w:sz w:val="21"/>
                      <w:szCs w:val="21"/>
                      <w:lang w:val="en-US" w:eastAsia="zh-CN" w:bidi="ar-SA"/>
                    </w:rPr>
                  </w:pPr>
                </w:p>
              </w:tc>
            </w:tr>
            <w:tr w14:paraId="774467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53" w:hRule="atLeast"/>
                <w:jc w:val="center"/>
              </w:trPr>
              <w:tc>
                <w:tcPr>
                  <w:tcW w:w="457" w:type="pct"/>
                  <w:noWrap w:val="0"/>
                  <w:vAlign w:val="center"/>
                </w:tcPr>
                <w:p w14:paraId="2D9575D6">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11</w:t>
                  </w:r>
                </w:p>
              </w:tc>
              <w:tc>
                <w:tcPr>
                  <w:tcW w:w="858" w:type="pct"/>
                  <w:noWrap w:val="0"/>
                  <w:vAlign w:val="center"/>
                </w:tcPr>
                <w:p w14:paraId="70450609">
                  <w:pPr>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制粒机</w:t>
                  </w:r>
                </w:p>
              </w:tc>
              <w:tc>
                <w:tcPr>
                  <w:tcW w:w="575" w:type="pct"/>
                  <w:noWrap w:val="0"/>
                  <w:vAlign w:val="center"/>
                </w:tcPr>
                <w:p w14:paraId="30A39C7C">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w:t>
                  </w:r>
                </w:p>
              </w:tc>
              <w:tc>
                <w:tcPr>
                  <w:tcW w:w="952" w:type="pct"/>
                  <w:noWrap w:val="0"/>
                  <w:vAlign w:val="center"/>
                </w:tcPr>
                <w:p w14:paraId="5FF02849">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90</w:t>
                  </w:r>
                </w:p>
              </w:tc>
              <w:tc>
                <w:tcPr>
                  <w:tcW w:w="2155" w:type="pct"/>
                  <w:vMerge w:val="continue"/>
                  <w:noWrap w:val="0"/>
                  <w:vAlign w:val="center"/>
                </w:tcPr>
                <w:p w14:paraId="3741A68B">
                  <w:pPr>
                    <w:spacing w:line="240" w:lineRule="auto"/>
                    <w:jc w:val="center"/>
                    <w:rPr>
                      <w:rFonts w:hint="default" w:ascii="Times New Roman" w:hAnsi="Times New Roman" w:eastAsia="宋体" w:cs="Times New Roman"/>
                      <w:b w:val="0"/>
                      <w:bCs w:val="0"/>
                      <w:color w:val="auto"/>
                      <w:kern w:val="0"/>
                      <w:sz w:val="21"/>
                      <w:szCs w:val="21"/>
                      <w:lang w:val="en-US" w:eastAsia="zh-CN" w:bidi="ar-SA"/>
                    </w:rPr>
                  </w:pPr>
                </w:p>
              </w:tc>
            </w:tr>
            <w:tr w14:paraId="7A9596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53" w:hRule="atLeast"/>
                <w:jc w:val="center"/>
              </w:trPr>
              <w:tc>
                <w:tcPr>
                  <w:tcW w:w="457" w:type="pct"/>
                  <w:noWrap w:val="0"/>
                  <w:vAlign w:val="center"/>
                </w:tcPr>
                <w:p w14:paraId="13DC5C66">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12</w:t>
                  </w:r>
                </w:p>
              </w:tc>
              <w:tc>
                <w:tcPr>
                  <w:tcW w:w="858" w:type="pct"/>
                  <w:noWrap w:val="0"/>
                  <w:vAlign w:val="center"/>
                </w:tcPr>
                <w:p w14:paraId="7B376D65">
                  <w:pPr>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压胚机</w:t>
                  </w:r>
                </w:p>
              </w:tc>
              <w:tc>
                <w:tcPr>
                  <w:tcW w:w="575" w:type="pct"/>
                  <w:noWrap w:val="0"/>
                  <w:vAlign w:val="center"/>
                </w:tcPr>
                <w:p w14:paraId="4D56D3FE">
                  <w:pPr>
                    <w:pStyle w:val="82"/>
                    <w:spacing w:line="240" w:lineRule="auto"/>
                    <w:ind w:left="0" w:leftChars="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w:t>
                  </w:r>
                </w:p>
              </w:tc>
              <w:tc>
                <w:tcPr>
                  <w:tcW w:w="952" w:type="pct"/>
                  <w:noWrap w:val="0"/>
                  <w:vAlign w:val="center"/>
                </w:tcPr>
                <w:p w14:paraId="3D5AF4A5">
                  <w:pPr>
                    <w:pStyle w:val="82"/>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85</w:t>
                  </w:r>
                </w:p>
              </w:tc>
              <w:tc>
                <w:tcPr>
                  <w:tcW w:w="2155" w:type="pct"/>
                  <w:vMerge w:val="continue"/>
                  <w:noWrap w:val="0"/>
                  <w:vAlign w:val="center"/>
                </w:tcPr>
                <w:p w14:paraId="3DB6D188">
                  <w:pPr>
                    <w:spacing w:line="240" w:lineRule="auto"/>
                    <w:jc w:val="center"/>
                    <w:rPr>
                      <w:rFonts w:hint="default" w:ascii="Times New Roman" w:hAnsi="Times New Roman" w:eastAsia="宋体" w:cs="Times New Roman"/>
                      <w:b w:val="0"/>
                      <w:bCs w:val="0"/>
                      <w:color w:val="auto"/>
                      <w:kern w:val="0"/>
                      <w:sz w:val="21"/>
                      <w:szCs w:val="21"/>
                      <w:lang w:val="en-US" w:eastAsia="zh-CN" w:bidi="ar-SA"/>
                    </w:rPr>
                  </w:pPr>
                </w:p>
              </w:tc>
            </w:tr>
          </w:tbl>
          <w:p w14:paraId="16471C46">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420" w:leftChars="0"/>
              <w:textAlignment w:val="auto"/>
              <w:rPr>
                <w:rFonts w:hint="default" w:ascii="Times New Roman" w:hAnsi="Times New Roman" w:eastAsia="宋体" w:cs="Times New Roman"/>
                <w:color w:val="auto"/>
                <w:sz w:val="24"/>
                <w:szCs w:val="24"/>
                <w:u w:val="none"/>
                <w:lang w:eastAsia="zh-CN"/>
              </w:rPr>
            </w:pPr>
            <w:r>
              <w:rPr>
                <w:rFonts w:hint="default" w:ascii="Times New Roman" w:hAnsi="Times New Roman" w:eastAsia="宋体" w:cs="Times New Roman"/>
                <w:color w:val="auto"/>
                <w:sz w:val="24"/>
                <w:szCs w:val="24"/>
                <w:u w:val="none"/>
                <w:lang w:eastAsia="zh-CN"/>
              </w:rPr>
              <w:t>（</w:t>
            </w:r>
            <w:r>
              <w:rPr>
                <w:rFonts w:hint="default" w:ascii="Times New Roman" w:hAnsi="Times New Roman" w:eastAsia="宋体" w:cs="Times New Roman"/>
                <w:color w:val="auto"/>
                <w:sz w:val="24"/>
                <w:szCs w:val="24"/>
                <w:u w:val="none"/>
                <w:lang w:val="en-US" w:eastAsia="zh-CN"/>
              </w:rPr>
              <w:t>2</w:t>
            </w:r>
            <w:r>
              <w:rPr>
                <w:rFonts w:hint="default" w:ascii="Times New Roman" w:hAnsi="Times New Roman" w:eastAsia="宋体" w:cs="Times New Roman"/>
                <w:color w:val="auto"/>
                <w:sz w:val="24"/>
                <w:szCs w:val="24"/>
                <w:u w:val="none"/>
                <w:lang w:eastAsia="zh-CN"/>
              </w:rPr>
              <w:t>）声环境影响分析</w:t>
            </w:r>
          </w:p>
          <w:p w14:paraId="5E950A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1"/>
                <w:szCs w:val="21"/>
                <w:highlight w:val="none"/>
                <w:lang w:eastAsia="zh-CN"/>
              </w:rPr>
              <w:t>表</w:t>
            </w:r>
            <w:r>
              <w:rPr>
                <w:rFonts w:hint="default" w:ascii="Times New Roman" w:hAnsi="Times New Roman" w:eastAsia="宋体" w:cs="Times New Roman"/>
                <w:b/>
                <w:bCs/>
                <w:color w:val="auto"/>
                <w:sz w:val="21"/>
                <w:szCs w:val="21"/>
                <w:highlight w:val="none"/>
                <w:lang w:val="en-US" w:eastAsia="zh-CN"/>
              </w:rPr>
              <w:t>4-1</w:t>
            </w:r>
            <w:r>
              <w:rPr>
                <w:rFonts w:hint="eastAsia"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lang w:val="en-US" w:eastAsia="zh-CN"/>
              </w:rPr>
              <w:t xml:space="preserve">  工业企业声环境保护目标噪声预测结果与达标分析表</w:t>
            </w:r>
          </w:p>
          <w:tbl>
            <w:tblPr>
              <w:tblStyle w:val="28"/>
              <w:tblpPr w:leftFromText="180" w:rightFromText="180" w:vertAnchor="text" w:horzAnchor="page" w:tblpX="108" w:tblpY="469"/>
              <w:tblOverlap w:val="never"/>
              <w:tblW w:w="8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737"/>
              <w:gridCol w:w="488"/>
              <w:gridCol w:w="412"/>
              <w:gridCol w:w="457"/>
              <w:gridCol w:w="503"/>
              <w:gridCol w:w="502"/>
              <w:gridCol w:w="502"/>
              <w:gridCol w:w="502"/>
              <w:gridCol w:w="501"/>
              <w:gridCol w:w="499"/>
              <w:gridCol w:w="504"/>
              <w:gridCol w:w="502"/>
              <w:gridCol w:w="502"/>
              <w:gridCol w:w="502"/>
              <w:gridCol w:w="498"/>
            </w:tblGrid>
            <w:tr w14:paraId="3A91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05" w:type="dxa"/>
                  <w:vMerge w:val="restart"/>
                  <w:noWrap w:val="0"/>
                  <w:vAlign w:val="top"/>
                </w:tcPr>
                <w:p w14:paraId="3AB8E7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序号</w:t>
                  </w:r>
                </w:p>
              </w:tc>
              <w:tc>
                <w:tcPr>
                  <w:tcW w:w="737" w:type="dxa"/>
                  <w:vMerge w:val="restart"/>
                  <w:noWrap w:val="0"/>
                  <w:vAlign w:val="top"/>
                </w:tcPr>
                <w:p w14:paraId="447143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声环境保护目标名称</w:t>
                  </w:r>
                </w:p>
              </w:tc>
              <w:tc>
                <w:tcPr>
                  <w:tcW w:w="900" w:type="dxa"/>
                  <w:gridSpan w:val="2"/>
                  <w:noWrap w:val="0"/>
                  <w:vAlign w:val="top"/>
                </w:tcPr>
                <w:p w14:paraId="379CEF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bookmarkStart w:id="0" w:name="OLE_LINK5"/>
                  <w:r>
                    <w:rPr>
                      <w:rFonts w:hint="default" w:ascii="Times New Roman" w:hAnsi="Times New Roman" w:eastAsia="宋体" w:cs="Times New Roman"/>
                      <w:spacing w:val="4"/>
                      <w:kern w:val="0"/>
                      <w:sz w:val="18"/>
                      <w:szCs w:val="18"/>
                      <w:u w:val="single"/>
                    </w:rPr>
                    <w:t>噪声背景值</w:t>
                  </w:r>
                </w:p>
                <w:p w14:paraId="386F51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/dB（A）</w:t>
                  </w:r>
                  <w:bookmarkEnd w:id="0"/>
                </w:p>
              </w:tc>
              <w:tc>
                <w:tcPr>
                  <w:tcW w:w="960" w:type="dxa"/>
                  <w:gridSpan w:val="2"/>
                  <w:noWrap w:val="0"/>
                  <w:vAlign w:val="top"/>
                </w:tcPr>
                <w:p w14:paraId="72AA75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bookmarkStart w:id="1" w:name="OLE_LINK6"/>
                  <w:r>
                    <w:rPr>
                      <w:rFonts w:hint="default" w:ascii="Times New Roman" w:hAnsi="Times New Roman" w:eastAsia="宋体" w:cs="Times New Roman"/>
                      <w:spacing w:val="4"/>
                      <w:kern w:val="0"/>
                      <w:sz w:val="18"/>
                      <w:szCs w:val="18"/>
                      <w:u w:val="single"/>
                    </w:rPr>
                    <w:t>噪声现状值</w:t>
                  </w:r>
                </w:p>
                <w:p w14:paraId="30380E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/dB（A）</w:t>
                  </w:r>
                  <w:bookmarkEnd w:id="1"/>
                </w:p>
              </w:tc>
              <w:tc>
                <w:tcPr>
                  <w:tcW w:w="1004" w:type="dxa"/>
                  <w:gridSpan w:val="2"/>
                  <w:noWrap w:val="0"/>
                  <w:vAlign w:val="top"/>
                </w:tcPr>
                <w:p w14:paraId="2BF8B2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噪声标准值</w:t>
                  </w:r>
                </w:p>
                <w:p w14:paraId="36EC1C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/dB（A）</w:t>
                  </w:r>
                </w:p>
              </w:tc>
              <w:tc>
                <w:tcPr>
                  <w:tcW w:w="1003" w:type="dxa"/>
                  <w:gridSpan w:val="2"/>
                  <w:noWrap w:val="0"/>
                  <w:vAlign w:val="top"/>
                </w:tcPr>
                <w:p w14:paraId="74EFCD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噪声贡献值</w:t>
                  </w:r>
                </w:p>
                <w:p w14:paraId="22922D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/dB（A）</w:t>
                  </w:r>
                </w:p>
              </w:tc>
              <w:tc>
                <w:tcPr>
                  <w:tcW w:w="1003" w:type="dxa"/>
                  <w:gridSpan w:val="2"/>
                  <w:noWrap w:val="0"/>
                  <w:vAlign w:val="top"/>
                </w:tcPr>
                <w:p w14:paraId="272431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噪声预测值</w:t>
                  </w:r>
                </w:p>
                <w:p w14:paraId="681FB3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/dB（A）</w:t>
                  </w:r>
                </w:p>
              </w:tc>
              <w:tc>
                <w:tcPr>
                  <w:tcW w:w="1004" w:type="dxa"/>
                  <w:gridSpan w:val="2"/>
                  <w:noWrap w:val="0"/>
                  <w:vAlign w:val="top"/>
                </w:tcPr>
                <w:p w14:paraId="0305EA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较现状增量</w:t>
                  </w:r>
                </w:p>
                <w:p w14:paraId="7AF841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/dB（A）</w:t>
                  </w:r>
                </w:p>
              </w:tc>
              <w:tc>
                <w:tcPr>
                  <w:tcW w:w="1000" w:type="dxa"/>
                  <w:gridSpan w:val="2"/>
                  <w:noWrap w:val="0"/>
                  <w:vAlign w:val="top"/>
                </w:tcPr>
                <w:p w14:paraId="682E74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超标和达标情况</w:t>
                  </w:r>
                </w:p>
              </w:tc>
            </w:tr>
            <w:tr w14:paraId="1BC6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05" w:type="dxa"/>
                  <w:vMerge w:val="continue"/>
                  <w:noWrap w:val="0"/>
                  <w:vAlign w:val="top"/>
                </w:tcPr>
                <w:p w14:paraId="441638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p>
              </w:tc>
              <w:tc>
                <w:tcPr>
                  <w:tcW w:w="737" w:type="dxa"/>
                  <w:vMerge w:val="continue"/>
                  <w:noWrap w:val="0"/>
                  <w:vAlign w:val="top"/>
                </w:tcPr>
                <w:p w14:paraId="1720290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p>
              </w:tc>
              <w:tc>
                <w:tcPr>
                  <w:tcW w:w="488" w:type="dxa"/>
                  <w:noWrap w:val="0"/>
                  <w:vAlign w:val="top"/>
                </w:tcPr>
                <w:p w14:paraId="4342BF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昼间</w:t>
                  </w:r>
                </w:p>
              </w:tc>
              <w:tc>
                <w:tcPr>
                  <w:tcW w:w="412" w:type="dxa"/>
                  <w:noWrap w:val="0"/>
                  <w:vAlign w:val="top"/>
                </w:tcPr>
                <w:p w14:paraId="3E39CE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夜间</w:t>
                  </w:r>
                </w:p>
              </w:tc>
              <w:tc>
                <w:tcPr>
                  <w:tcW w:w="457" w:type="dxa"/>
                  <w:noWrap w:val="0"/>
                  <w:vAlign w:val="top"/>
                </w:tcPr>
                <w:p w14:paraId="087D4D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昼间</w:t>
                  </w:r>
                </w:p>
              </w:tc>
              <w:tc>
                <w:tcPr>
                  <w:tcW w:w="503" w:type="dxa"/>
                  <w:noWrap w:val="0"/>
                  <w:vAlign w:val="top"/>
                </w:tcPr>
                <w:p w14:paraId="7259E0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夜间</w:t>
                  </w:r>
                </w:p>
              </w:tc>
              <w:tc>
                <w:tcPr>
                  <w:tcW w:w="502" w:type="dxa"/>
                  <w:noWrap w:val="0"/>
                  <w:vAlign w:val="top"/>
                </w:tcPr>
                <w:p w14:paraId="278B25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昼间</w:t>
                  </w:r>
                </w:p>
              </w:tc>
              <w:tc>
                <w:tcPr>
                  <w:tcW w:w="502" w:type="dxa"/>
                  <w:noWrap w:val="0"/>
                  <w:vAlign w:val="top"/>
                </w:tcPr>
                <w:p w14:paraId="6BB6AA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夜间</w:t>
                  </w:r>
                </w:p>
              </w:tc>
              <w:tc>
                <w:tcPr>
                  <w:tcW w:w="502" w:type="dxa"/>
                  <w:noWrap w:val="0"/>
                  <w:vAlign w:val="top"/>
                </w:tcPr>
                <w:p w14:paraId="14C713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昼间</w:t>
                  </w:r>
                </w:p>
              </w:tc>
              <w:tc>
                <w:tcPr>
                  <w:tcW w:w="501" w:type="dxa"/>
                  <w:noWrap w:val="0"/>
                  <w:vAlign w:val="top"/>
                </w:tcPr>
                <w:p w14:paraId="234261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夜间</w:t>
                  </w:r>
                </w:p>
              </w:tc>
              <w:tc>
                <w:tcPr>
                  <w:tcW w:w="499" w:type="dxa"/>
                  <w:noWrap w:val="0"/>
                  <w:vAlign w:val="top"/>
                </w:tcPr>
                <w:p w14:paraId="6E0336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昼间</w:t>
                  </w:r>
                </w:p>
              </w:tc>
              <w:tc>
                <w:tcPr>
                  <w:tcW w:w="504" w:type="dxa"/>
                  <w:noWrap w:val="0"/>
                  <w:vAlign w:val="top"/>
                </w:tcPr>
                <w:p w14:paraId="06341C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夜间</w:t>
                  </w:r>
                </w:p>
              </w:tc>
              <w:tc>
                <w:tcPr>
                  <w:tcW w:w="502" w:type="dxa"/>
                  <w:noWrap w:val="0"/>
                  <w:vAlign w:val="top"/>
                </w:tcPr>
                <w:p w14:paraId="4394E8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昼间</w:t>
                  </w:r>
                </w:p>
              </w:tc>
              <w:tc>
                <w:tcPr>
                  <w:tcW w:w="502" w:type="dxa"/>
                  <w:noWrap w:val="0"/>
                  <w:vAlign w:val="top"/>
                </w:tcPr>
                <w:p w14:paraId="5196A4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夜间</w:t>
                  </w:r>
                </w:p>
              </w:tc>
              <w:tc>
                <w:tcPr>
                  <w:tcW w:w="502" w:type="dxa"/>
                  <w:noWrap w:val="0"/>
                  <w:vAlign w:val="top"/>
                </w:tcPr>
                <w:p w14:paraId="7F3AEB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昼间</w:t>
                  </w:r>
                </w:p>
              </w:tc>
              <w:tc>
                <w:tcPr>
                  <w:tcW w:w="498" w:type="dxa"/>
                  <w:noWrap w:val="0"/>
                  <w:vAlign w:val="top"/>
                </w:tcPr>
                <w:p w14:paraId="736914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rPr>
                    <w:t>夜间</w:t>
                  </w:r>
                </w:p>
              </w:tc>
            </w:tr>
            <w:tr w14:paraId="4701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05" w:type="dxa"/>
                  <w:noWrap w:val="0"/>
                  <w:vAlign w:val="top"/>
                </w:tcPr>
                <w:p w14:paraId="5FCF47F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1</w:t>
                  </w:r>
                </w:p>
              </w:tc>
              <w:tc>
                <w:tcPr>
                  <w:tcW w:w="737" w:type="dxa"/>
                  <w:noWrap w:val="0"/>
                  <w:vAlign w:val="top"/>
                </w:tcPr>
                <w:p w14:paraId="76315E4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厂界东</w:t>
                  </w:r>
                </w:p>
              </w:tc>
              <w:tc>
                <w:tcPr>
                  <w:tcW w:w="488" w:type="dxa"/>
                  <w:noWrap w:val="0"/>
                  <w:vAlign w:val="top"/>
                </w:tcPr>
                <w:p w14:paraId="049718C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54.9</w:t>
                  </w:r>
                </w:p>
              </w:tc>
              <w:tc>
                <w:tcPr>
                  <w:tcW w:w="412" w:type="dxa"/>
                  <w:noWrap w:val="0"/>
                  <w:vAlign w:val="top"/>
                </w:tcPr>
                <w:p w14:paraId="6927D82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43.7</w:t>
                  </w:r>
                </w:p>
              </w:tc>
              <w:tc>
                <w:tcPr>
                  <w:tcW w:w="457" w:type="dxa"/>
                  <w:noWrap w:val="0"/>
                  <w:vAlign w:val="top"/>
                </w:tcPr>
                <w:p w14:paraId="6C23A30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rPr>
                  </w:pPr>
                  <w:r>
                    <w:rPr>
                      <w:rFonts w:hint="default" w:ascii="Times New Roman" w:hAnsi="Times New Roman" w:eastAsia="宋体" w:cs="Times New Roman"/>
                      <w:spacing w:val="4"/>
                      <w:kern w:val="0"/>
                      <w:sz w:val="18"/>
                      <w:szCs w:val="18"/>
                      <w:u w:val="single"/>
                      <w:lang w:val="en-US" w:eastAsia="zh-CN"/>
                    </w:rPr>
                    <w:t>54.9</w:t>
                  </w:r>
                </w:p>
              </w:tc>
              <w:tc>
                <w:tcPr>
                  <w:tcW w:w="503" w:type="dxa"/>
                  <w:noWrap w:val="0"/>
                  <w:vAlign w:val="top"/>
                </w:tcPr>
                <w:p w14:paraId="2B9FF34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rPr>
                  </w:pPr>
                  <w:r>
                    <w:rPr>
                      <w:rFonts w:hint="default" w:ascii="Times New Roman" w:hAnsi="Times New Roman" w:eastAsia="宋体" w:cs="Times New Roman"/>
                      <w:spacing w:val="4"/>
                      <w:kern w:val="0"/>
                      <w:sz w:val="18"/>
                      <w:szCs w:val="18"/>
                      <w:u w:val="single"/>
                      <w:lang w:val="en-US" w:eastAsia="zh-CN"/>
                    </w:rPr>
                    <w:t>43.7</w:t>
                  </w:r>
                </w:p>
              </w:tc>
              <w:tc>
                <w:tcPr>
                  <w:tcW w:w="502" w:type="dxa"/>
                  <w:noWrap w:val="0"/>
                  <w:vAlign w:val="top"/>
                </w:tcPr>
                <w:p w14:paraId="01A38F8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60</w:t>
                  </w:r>
                </w:p>
              </w:tc>
              <w:tc>
                <w:tcPr>
                  <w:tcW w:w="502" w:type="dxa"/>
                  <w:noWrap w:val="0"/>
                  <w:vAlign w:val="top"/>
                </w:tcPr>
                <w:p w14:paraId="1DDC339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50</w:t>
                  </w:r>
                </w:p>
              </w:tc>
              <w:tc>
                <w:tcPr>
                  <w:tcW w:w="502" w:type="dxa"/>
                  <w:noWrap w:val="0"/>
                  <w:vAlign w:val="top"/>
                </w:tcPr>
                <w:p w14:paraId="3CA3E2A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53.2</w:t>
                  </w:r>
                </w:p>
              </w:tc>
              <w:tc>
                <w:tcPr>
                  <w:tcW w:w="501" w:type="dxa"/>
                  <w:noWrap w:val="0"/>
                  <w:vAlign w:val="top"/>
                </w:tcPr>
                <w:p w14:paraId="00E8D7B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44.3</w:t>
                  </w:r>
                </w:p>
              </w:tc>
              <w:tc>
                <w:tcPr>
                  <w:tcW w:w="499" w:type="dxa"/>
                  <w:noWrap w:val="0"/>
                  <w:vAlign w:val="top"/>
                </w:tcPr>
                <w:p w14:paraId="7EAB612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55.2</w:t>
                  </w:r>
                </w:p>
              </w:tc>
              <w:tc>
                <w:tcPr>
                  <w:tcW w:w="504" w:type="dxa"/>
                  <w:noWrap w:val="0"/>
                  <w:vAlign w:val="top"/>
                </w:tcPr>
                <w:p w14:paraId="52CD4F9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44.5</w:t>
                  </w:r>
                </w:p>
              </w:tc>
              <w:tc>
                <w:tcPr>
                  <w:tcW w:w="502" w:type="dxa"/>
                  <w:noWrap w:val="0"/>
                  <w:vAlign w:val="center"/>
                </w:tcPr>
                <w:p w14:paraId="2F2486A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0.3</w:t>
                  </w:r>
                </w:p>
              </w:tc>
              <w:tc>
                <w:tcPr>
                  <w:tcW w:w="502" w:type="dxa"/>
                  <w:noWrap w:val="0"/>
                  <w:vAlign w:val="center"/>
                </w:tcPr>
                <w:p w14:paraId="365B7AE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0.8</w:t>
                  </w:r>
                </w:p>
              </w:tc>
              <w:tc>
                <w:tcPr>
                  <w:tcW w:w="502" w:type="dxa"/>
                  <w:noWrap w:val="0"/>
                  <w:vAlign w:val="top"/>
                </w:tcPr>
                <w:p w14:paraId="7E46413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达标</w:t>
                  </w:r>
                </w:p>
              </w:tc>
              <w:tc>
                <w:tcPr>
                  <w:tcW w:w="498" w:type="dxa"/>
                  <w:noWrap w:val="0"/>
                  <w:vAlign w:val="top"/>
                </w:tcPr>
                <w:p w14:paraId="6D3449A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eastAsia="zh-CN"/>
                    </w:rPr>
                    <w:t>达标</w:t>
                  </w:r>
                </w:p>
              </w:tc>
            </w:tr>
            <w:tr w14:paraId="655C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05" w:type="dxa"/>
                  <w:noWrap w:val="0"/>
                  <w:vAlign w:val="top"/>
                </w:tcPr>
                <w:p w14:paraId="7749084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2</w:t>
                  </w:r>
                </w:p>
              </w:tc>
              <w:tc>
                <w:tcPr>
                  <w:tcW w:w="737" w:type="dxa"/>
                  <w:noWrap w:val="0"/>
                  <w:vAlign w:val="top"/>
                </w:tcPr>
                <w:p w14:paraId="37D0EB0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厂界南</w:t>
                  </w:r>
                </w:p>
              </w:tc>
              <w:tc>
                <w:tcPr>
                  <w:tcW w:w="488" w:type="dxa"/>
                  <w:noWrap w:val="0"/>
                  <w:vAlign w:val="top"/>
                </w:tcPr>
                <w:p w14:paraId="74D7616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55.4</w:t>
                  </w:r>
                </w:p>
              </w:tc>
              <w:tc>
                <w:tcPr>
                  <w:tcW w:w="412" w:type="dxa"/>
                  <w:noWrap w:val="0"/>
                  <w:vAlign w:val="top"/>
                </w:tcPr>
                <w:p w14:paraId="2F306F9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43.2</w:t>
                  </w:r>
                </w:p>
              </w:tc>
              <w:tc>
                <w:tcPr>
                  <w:tcW w:w="457" w:type="dxa"/>
                  <w:noWrap w:val="0"/>
                  <w:vAlign w:val="top"/>
                </w:tcPr>
                <w:p w14:paraId="2005AB4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rPr>
                  </w:pPr>
                  <w:r>
                    <w:rPr>
                      <w:rFonts w:hint="default" w:ascii="Times New Roman" w:hAnsi="Times New Roman" w:eastAsia="宋体" w:cs="Times New Roman"/>
                      <w:spacing w:val="4"/>
                      <w:kern w:val="0"/>
                      <w:sz w:val="18"/>
                      <w:szCs w:val="18"/>
                      <w:u w:val="single"/>
                      <w:lang w:val="en-US" w:eastAsia="zh-CN"/>
                    </w:rPr>
                    <w:t>55.4</w:t>
                  </w:r>
                </w:p>
              </w:tc>
              <w:tc>
                <w:tcPr>
                  <w:tcW w:w="503" w:type="dxa"/>
                  <w:noWrap w:val="0"/>
                  <w:vAlign w:val="top"/>
                </w:tcPr>
                <w:p w14:paraId="0AC3F55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rPr>
                  </w:pPr>
                  <w:r>
                    <w:rPr>
                      <w:rFonts w:hint="default" w:ascii="Times New Roman" w:hAnsi="Times New Roman" w:eastAsia="宋体" w:cs="Times New Roman"/>
                      <w:spacing w:val="4"/>
                      <w:kern w:val="0"/>
                      <w:sz w:val="18"/>
                      <w:szCs w:val="18"/>
                      <w:u w:val="single"/>
                      <w:lang w:val="en-US" w:eastAsia="zh-CN"/>
                    </w:rPr>
                    <w:t>43.2</w:t>
                  </w:r>
                </w:p>
              </w:tc>
              <w:tc>
                <w:tcPr>
                  <w:tcW w:w="502" w:type="dxa"/>
                  <w:noWrap w:val="0"/>
                  <w:vAlign w:val="top"/>
                </w:tcPr>
                <w:p w14:paraId="35A8E99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val="en-US" w:eastAsia="zh-CN"/>
                    </w:rPr>
                    <w:t>60</w:t>
                  </w:r>
                </w:p>
              </w:tc>
              <w:tc>
                <w:tcPr>
                  <w:tcW w:w="502" w:type="dxa"/>
                  <w:noWrap w:val="0"/>
                  <w:vAlign w:val="top"/>
                </w:tcPr>
                <w:p w14:paraId="5793004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val="en-US" w:eastAsia="zh-CN"/>
                    </w:rPr>
                    <w:t>50</w:t>
                  </w:r>
                </w:p>
              </w:tc>
              <w:tc>
                <w:tcPr>
                  <w:tcW w:w="502" w:type="dxa"/>
                  <w:noWrap w:val="0"/>
                  <w:vAlign w:val="top"/>
                </w:tcPr>
                <w:p w14:paraId="17C08DA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52.6</w:t>
                  </w:r>
                </w:p>
              </w:tc>
              <w:tc>
                <w:tcPr>
                  <w:tcW w:w="501" w:type="dxa"/>
                  <w:noWrap w:val="0"/>
                  <w:vAlign w:val="top"/>
                </w:tcPr>
                <w:p w14:paraId="2004D07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42.4</w:t>
                  </w:r>
                </w:p>
              </w:tc>
              <w:tc>
                <w:tcPr>
                  <w:tcW w:w="499" w:type="dxa"/>
                  <w:noWrap w:val="0"/>
                  <w:vAlign w:val="top"/>
                </w:tcPr>
                <w:p w14:paraId="2F7F65F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55.8</w:t>
                  </w:r>
                </w:p>
              </w:tc>
              <w:tc>
                <w:tcPr>
                  <w:tcW w:w="504" w:type="dxa"/>
                  <w:noWrap w:val="0"/>
                  <w:vAlign w:val="top"/>
                </w:tcPr>
                <w:p w14:paraId="02CDAB3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44.9</w:t>
                  </w:r>
                </w:p>
              </w:tc>
              <w:tc>
                <w:tcPr>
                  <w:tcW w:w="502" w:type="dxa"/>
                  <w:noWrap w:val="0"/>
                  <w:vAlign w:val="center"/>
                </w:tcPr>
                <w:p w14:paraId="1DCC9A3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0.4</w:t>
                  </w:r>
                </w:p>
              </w:tc>
              <w:tc>
                <w:tcPr>
                  <w:tcW w:w="502" w:type="dxa"/>
                  <w:noWrap w:val="0"/>
                  <w:vAlign w:val="center"/>
                </w:tcPr>
                <w:p w14:paraId="72617B0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0.7</w:t>
                  </w:r>
                </w:p>
              </w:tc>
              <w:tc>
                <w:tcPr>
                  <w:tcW w:w="502" w:type="dxa"/>
                  <w:noWrap w:val="0"/>
                  <w:vAlign w:val="top"/>
                </w:tcPr>
                <w:p w14:paraId="12B2A2A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eastAsia="zh-CN"/>
                    </w:rPr>
                    <w:t>达标</w:t>
                  </w:r>
                </w:p>
              </w:tc>
              <w:tc>
                <w:tcPr>
                  <w:tcW w:w="498" w:type="dxa"/>
                  <w:noWrap w:val="0"/>
                  <w:vAlign w:val="top"/>
                </w:tcPr>
                <w:p w14:paraId="346E02A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eastAsia="zh-CN"/>
                    </w:rPr>
                    <w:t>达标</w:t>
                  </w:r>
                </w:p>
              </w:tc>
            </w:tr>
            <w:tr w14:paraId="66C2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05" w:type="dxa"/>
                  <w:noWrap w:val="0"/>
                  <w:vAlign w:val="top"/>
                </w:tcPr>
                <w:p w14:paraId="0DE737B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3</w:t>
                  </w:r>
                </w:p>
              </w:tc>
              <w:tc>
                <w:tcPr>
                  <w:tcW w:w="737" w:type="dxa"/>
                  <w:noWrap w:val="0"/>
                  <w:vAlign w:val="top"/>
                </w:tcPr>
                <w:p w14:paraId="3720BF3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厂界西</w:t>
                  </w:r>
                </w:p>
              </w:tc>
              <w:tc>
                <w:tcPr>
                  <w:tcW w:w="488" w:type="dxa"/>
                  <w:noWrap w:val="0"/>
                  <w:vAlign w:val="top"/>
                </w:tcPr>
                <w:p w14:paraId="274A022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54.0</w:t>
                  </w:r>
                </w:p>
              </w:tc>
              <w:tc>
                <w:tcPr>
                  <w:tcW w:w="412" w:type="dxa"/>
                  <w:noWrap w:val="0"/>
                  <w:vAlign w:val="top"/>
                </w:tcPr>
                <w:p w14:paraId="64FD5C3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42.9</w:t>
                  </w:r>
                </w:p>
              </w:tc>
              <w:tc>
                <w:tcPr>
                  <w:tcW w:w="457" w:type="dxa"/>
                  <w:noWrap w:val="0"/>
                  <w:vAlign w:val="top"/>
                </w:tcPr>
                <w:p w14:paraId="650A1C4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rPr>
                  </w:pPr>
                  <w:r>
                    <w:rPr>
                      <w:rFonts w:hint="default" w:ascii="Times New Roman" w:hAnsi="Times New Roman" w:eastAsia="宋体" w:cs="Times New Roman"/>
                      <w:spacing w:val="4"/>
                      <w:kern w:val="0"/>
                      <w:sz w:val="18"/>
                      <w:szCs w:val="18"/>
                      <w:u w:val="single"/>
                      <w:lang w:val="en-US" w:eastAsia="zh-CN"/>
                    </w:rPr>
                    <w:t>54.0</w:t>
                  </w:r>
                </w:p>
              </w:tc>
              <w:tc>
                <w:tcPr>
                  <w:tcW w:w="503" w:type="dxa"/>
                  <w:noWrap w:val="0"/>
                  <w:vAlign w:val="top"/>
                </w:tcPr>
                <w:p w14:paraId="1DAA7F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rPr>
                  </w:pPr>
                  <w:r>
                    <w:rPr>
                      <w:rFonts w:hint="default" w:ascii="Times New Roman" w:hAnsi="Times New Roman" w:eastAsia="宋体" w:cs="Times New Roman"/>
                      <w:spacing w:val="4"/>
                      <w:kern w:val="0"/>
                      <w:sz w:val="18"/>
                      <w:szCs w:val="18"/>
                      <w:u w:val="single"/>
                      <w:lang w:val="en-US" w:eastAsia="zh-CN"/>
                    </w:rPr>
                    <w:t>42.9</w:t>
                  </w:r>
                </w:p>
              </w:tc>
              <w:tc>
                <w:tcPr>
                  <w:tcW w:w="502" w:type="dxa"/>
                  <w:noWrap w:val="0"/>
                  <w:vAlign w:val="top"/>
                </w:tcPr>
                <w:p w14:paraId="754BD24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val="en-US" w:eastAsia="zh-CN"/>
                    </w:rPr>
                    <w:t>60</w:t>
                  </w:r>
                </w:p>
              </w:tc>
              <w:tc>
                <w:tcPr>
                  <w:tcW w:w="502" w:type="dxa"/>
                  <w:noWrap w:val="0"/>
                  <w:vAlign w:val="top"/>
                </w:tcPr>
                <w:p w14:paraId="0E49614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val="en-US" w:eastAsia="zh-CN"/>
                    </w:rPr>
                    <w:t>50</w:t>
                  </w:r>
                </w:p>
              </w:tc>
              <w:tc>
                <w:tcPr>
                  <w:tcW w:w="502" w:type="dxa"/>
                  <w:noWrap w:val="0"/>
                  <w:vAlign w:val="top"/>
                </w:tcPr>
                <w:p w14:paraId="5A3D5A4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51.5</w:t>
                  </w:r>
                </w:p>
              </w:tc>
              <w:tc>
                <w:tcPr>
                  <w:tcW w:w="501" w:type="dxa"/>
                  <w:noWrap w:val="0"/>
                  <w:vAlign w:val="top"/>
                </w:tcPr>
                <w:p w14:paraId="0B08E72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41.7</w:t>
                  </w:r>
                </w:p>
              </w:tc>
              <w:tc>
                <w:tcPr>
                  <w:tcW w:w="499" w:type="dxa"/>
                  <w:noWrap w:val="0"/>
                  <w:vAlign w:val="top"/>
                </w:tcPr>
                <w:p w14:paraId="5B646B9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54.4</w:t>
                  </w:r>
                </w:p>
              </w:tc>
              <w:tc>
                <w:tcPr>
                  <w:tcW w:w="504" w:type="dxa"/>
                  <w:noWrap w:val="0"/>
                  <w:vAlign w:val="top"/>
                </w:tcPr>
                <w:p w14:paraId="07C263B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43.7</w:t>
                  </w:r>
                </w:p>
              </w:tc>
              <w:tc>
                <w:tcPr>
                  <w:tcW w:w="502" w:type="dxa"/>
                  <w:noWrap w:val="0"/>
                  <w:vAlign w:val="center"/>
                </w:tcPr>
                <w:p w14:paraId="4B3A93B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0.4</w:t>
                  </w:r>
                </w:p>
              </w:tc>
              <w:tc>
                <w:tcPr>
                  <w:tcW w:w="502" w:type="dxa"/>
                  <w:noWrap w:val="0"/>
                  <w:vAlign w:val="center"/>
                </w:tcPr>
                <w:p w14:paraId="6251B77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0.8</w:t>
                  </w:r>
                </w:p>
              </w:tc>
              <w:tc>
                <w:tcPr>
                  <w:tcW w:w="502" w:type="dxa"/>
                  <w:noWrap w:val="0"/>
                  <w:vAlign w:val="top"/>
                </w:tcPr>
                <w:p w14:paraId="74FE153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eastAsia="zh-CN"/>
                    </w:rPr>
                    <w:t>达标</w:t>
                  </w:r>
                </w:p>
              </w:tc>
              <w:tc>
                <w:tcPr>
                  <w:tcW w:w="498" w:type="dxa"/>
                  <w:noWrap w:val="0"/>
                  <w:vAlign w:val="top"/>
                </w:tcPr>
                <w:p w14:paraId="6657A5D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eastAsia="zh-CN"/>
                    </w:rPr>
                    <w:t>达标</w:t>
                  </w:r>
                </w:p>
              </w:tc>
            </w:tr>
            <w:tr w14:paraId="4C70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05" w:type="dxa"/>
                  <w:noWrap w:val="0"/>
                  <w:vAlign w:val="top"/>
                </w:tcPr>
                <w:p w14:paraId="5D28BBD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w:t>
                  </w:r>
                </w:p>
              </w:tc>
              <w:tc>
                <w:tcPr>
                  <w:tcW w:w="737" w:type="dxa"/>
                  <w:noWrap w:val="0"/>
                  <w:vAlign w:val="top"/>
                </w:tcPr>
                <w:p w14:paraId="12149D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厂界北</w:t>
                  </w:r>
                </w:p>
              </w:tc>
              <w:tc>
                <w:tcPr>
                  <w:tcW w:w="488" w:type="dxa"/>
                  <w:noWrap w:val="0"/>
                  <w:vAlign w:val="top"/>
                </w:tcPr>
                <w:p w14:paraId="17E6D06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53.5</w:t>
                  </w:r>
                </w:p>
              </w:tc>
              <w:tc>
                <w:tcPr>
                  <w:tcW w:w="412" w:type="dxa"/>
                  <w:noWrap w:val="0"/>
                  <w:vAlign w:val="top"/>
                </w:tcPr>
                <w:p w14:paraId="3D30C93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43.9</w:t>
                  </w:r>
                </w:p>
              </w:tc>
              <w:tc>
                <w:tcPr>
                  <w:tcW w:w="457" w:type="dxa"/>
                  <w:noWrap w:val="0"/>
                  <w:vAlign w:val="top"/>
                </w:tcPr>
                <w:p w14:paraId="14B0A2A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rPr>
                  </w:pPr>
                  <w:r>
                    <w:rPr>
                      <w:rFonts w:hint="default" w:ascii="Times New Roman" w:hAnsi="Times New Roman" w:eastAsia="宋体" w:cs="Times New Roman"/>
                      <w:spacing w:val="4"/>
                      <w:kern w:val="0"/>
                      <w:sz w:val="18"/>
                      <w:szCs w:val="18"/>
                      <w:u w:val="single"/>
                      <w:lang w:val="en-US" w:eastAsia="zh-CN"/>
                    </w:rPr>
                    <w:t>53.5</w:t>
                  </w:r>
                </w:p>
              </w:tc>
              <w:tc>
                <w:tcPr>
                  <w:tcW w:w="503" w:type="dxa"/>
                  <w:noWrap w:val="0"/>
                  <w:vAlign w:val="top"/>
                </w:tcPr>
                <w:p w14:paraId="08AF0A0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rPr>
                  </w:pPr>
                  <w:r>
                    <w:rPr>
                      <w:rFonts w:hint="default" w:ascii="Times New Roman" w:hAnsi="Times New Roman" w:eastAsia="宋体" w:cs="Times New Roman"/>
                      <w:spacing w:val="4"/>
                      <w:kern w:val="0"/>
                      <w:sz w:val="18"/>
                      <w:szCs w:val="18"/>
                      <w:u w:val="single"/>
                      <w:lang w:val="en-US" w:eastAsia="zh-CN"/>
                    </w:rPr>
                    <w:t>43.9</w:t>
                  </w:r>
                </w:p>
              </w:tc>
              <w:tc>
                <w:tcPr>
                  <w:tcW w:w="502" w:type="dxa"/>
                  <w:noWrap w:val="0"/>
                  <w:vAlign w:val="top"/>
                </w:tcPr>
                <w:p w14:paraId="348169C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val="en-US" w:eastAsia="zh-CN"/>
                    </w:rPr>
                    <w:t>60</w:t>
                  </w:r>
                </w:p>
              </w:tc>
              <w:tc>
                <w:tcPr>
                  <w:tcW w:w="502" w:type="dxa"/>
                  <w:noWrap w:val="0"/>
                  <w:vAlign w:val="top"/>
                </w:tcPr>
                <w:p w14:paraId="4A9DA6E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val="en-US" w:eastAsia="zh-CN"/>
                    </w:rPr>
                    <w:t>50</w:t>
                  </w:r>
                </w:p>
              </w:tc>
              <w:tc>
                <w:tcPr>
                  <w:tcW w:w="502" w:type="dxa"/>
                  <w:noWrap w:val="0"/>
                  <w:vAlign w:val="top"/>
                </w:tcPr>
                <w:p w14:paraId="11E6F91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53.0</w:t>
                  </w:r>
                </w:p>
              </w:tc>
              <w:tc>
                <w:tcPr>
                  <w:tcW w:w="501" w:type="dxa"/>
                  <w:noWrap w:val="0"/>
                  <w:vAlign w:val="top"/>
                </w:tcPr>
                <w:p w14:paraId="64420E6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43.1</w:t>
                  </w:r>
                </w:p>
              </w:tc>
              <w:tc>
                <w:tcPr>
                  <w:tcW w:w="499" w:type="dxa"/>
                  <w:noWrap w:val="0"/>
                  <w:vAlign w:val="top"/>
                </w:tcPr>
                <w:p w14:paraId="5199C9D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54.1</w:t>
                  </w:r>
                </w:p>
              </w:tc>
              <w:tc>
                <w:tcPr>
                  <w:tcW w:w="504" w:type="dxa"/>
                  <w:noWrap w:val="0"/>
                  <w:vAlign w:val="top"/>
                </w:tcPr>
                <w:p w14:paraId="79FCF3E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44.3</w:t>
                  </w:r>
                </w:p>
              </w:tc>
              <w:tc>
                <w:tcPr>
                  <w:tcW w:w="502" w:type="dxa"/>
                  <w:noWrap w:val="0"/>
                  <w:vAlign w:val="center"/>
                </w:tcPr>
                <w:p w14:paraId="127BBB5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0.6</w:t>
                  </w:r>
                </w:p>
              </w:tc>
              <w:tc>
                <w:tcPr>
                  <w:tcW w:w="502" w:type="dxa"/>
                  <w:noWrap w:val="0"/>
                  <w:vAlign w:val="center"/>
                </w:tcPr>
                <w:p w14:paraId="01CB3B0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0.4</w:t>
                  </w:r>
                </w:p>
              </w:tc>
              <w:tc>
                <w:tcPr>
                  <w:tcW w:w="502" w:type="dxa"/>
                  <w:noWrap w:val="0"/>
                  <w:vAlign w:val="top"/>
                </w:tcPr>
                <w:p w14:paraId="68FEBA1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eastAsia="zh-CN"/>
                    </w:rPr>
                    <w:t>达标</w:t>
                  </w:r>
                </w:p>
              </w:tc>
              <w:tc>
                <w:tcPr>
                  <w:tcW w:w="498" w:type="dxa"/>
                  <w:noWrap w:val="0"/>
                  <w:vAlign w:val="top"/>
                </w:tcPr>
                <w:p w14:paraId="6AEE15B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rPr>
                  </w:pPr>
                  <w:r>
                    <w:rPr>
                      <w:rFonts w:hint="default" w:ascii="Times New Roman" w:hAnsi="Times New Roman" w:eastAsia="宋体" w:cs="Times New Roman"/>
                      <w:spacing w:val="4"/>
                      <w:kern w:val="0"/>
                      <w:sz w:val="18"/>
                      <w:szCs w:val="18"/>
                      <w:u w:val="single"/>
                      <w:lang w:eastAsia="zh-CN"/>
                    </w:rPr>
                    <w:t>达标</w:t>
                  </w:r>
                </w:p>
              </w:tc>
            </w:tr>
            <w:tr w14:paraId="0827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05" w:type="dxa"/>
                  <w:noWrap w:val="0"/>
                  <w:vAlign w:val="top"/>
                </w:tcPr>
                <w:p w14:paraId="099C190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w:t>
                  </w:r>
                </w:p>
              </w:tc>
              <w:tc>
                <w:tcPr>
                  <w:tcW w:w="737" w:type="dxa"/>
                  <w:noWrap w:val="0"/>
                  <w:vAlign w:val="top"/>
                </w:tcPr>
                <w:p w14:paraId="651628D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北侧居民</w:t>
                  </w:r>
                </w:p>
              </w:tc>
              <w:tc>
                <w:tcPr>
                  <w:tcW w:w="488" w:type="dxa"/>
                  <w:noWrap w:val="0"/>
                  <w:vAlign w:val="top"/>
                </w:tcPr>
                <w:p w14:paraId="0AF69FD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53.5</w:t>
                  </w:r>
                </w:p>
              </w:tc>
              <w:tc>
                <w:tcPr>
                  <w:tcW w:w="412" w:type="dxa"/>
                  <w:noWrap w:val="0"/>
                  <w:vAlign w:val="top"/>
                </w:tcPr>
                <w:p w14:paraId="28EBC49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43.3</w:t>
                  </w:r>
                </w:p>
              </w:tc>
              <w:tc>
                <w:tcPr>
                  <w:tcW w:w="457" w:type="dxa"/>
                  <w:noWrap w:val="0"/>
                  <w:vAlign w:val="top"/>
                </w:tcPr>
                <w:p w14:paraId="55D4941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53.5</w:t>
                  </w:r>
                </w:p>
              </w:tc>
              <w:tc>
                <w:tcPr>
                  <w:tcW w:w="503" w:type="dxa"/>
                  <w:noWrap w:val="0"/>
                  <w:vAlign w:val="top"/>
                </w:tcPr>
                <w:p w14:paraId="38AF416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43.3</w:t>
                  </w:r>
                </w:p>
              </w:tc>
              <w:tc>
                <w:tcPr>
                  <w:tcW w:w="502" w:type="dxa"/>
                  <w:noWrap w:val="0"/>
                  <w:vAlign w:val="top"/>
                </w:tcPr>
                <w:p w14:paraId="4F7864A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60</w:t>
                  </w:r>
                </w:p>
              </w:tc>
              <w:tc>
                <w:tcPr>
                  <w:tcW w:w="502" w:type="dxa"/>
                  <w:noWrap w:val="0"/>
                  <w:vAlign w:val="top"/>
                </w:tcPr>
                <w:p w14:paraId="48466FA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50</w:t>
                  </w:r>
                </w:p>
              </w:tc>
              <w:tc>
                <w:tcPr>
                  <w:tcW w:w="502" w:type="dxa"/>
                  <w:noWrap w:val="0"/>
                  <w:vAlign w:val="top"/>
                </w:tcPr>
                <w:p w14:paraId="524D576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52.4</w:t>
                  </w:r>
                </w:p>
              </w:tc>
              <w:tc>
                <w:tcPr>
                  <w:tcW w:w="501" w:type="dxa"/>
                  <w:noWrap w:val="0"/>
                  <w:vAlign w:val="top"/>
                </w:tcPr>
                <w:p w14:paraId="52C9F42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42.3</w:t>
                  </w:r>
                </w:p>
              </w:tc>
              <w:tc>
                <w:tcPr>
                  <w:tcW w:w="499" w:type="dxa"/>
                  <w:noWrap w:val="0"/>
                  <w:vAlign w:val="top"/>
                </w:tcPr>
                <w:p w14:paraId="3FE96AE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54.3</w:t>
                  </w:r>
                </w:p>
              </w:tc>
              <w:tc>
                <w:tcPr>
                  <w:tcW w:w="504" w:type="dxa"/>
                  <w:noWrap w:val="0"/>
                  <w:vAlign w:val="top"/>
                </w:tcPr>
                <w:p w14:paraId="6E019A3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43.8</w:t>
                  </w:r>
                </w:p>
              </w:tc>
              <w:tc>
                <w:tcPr>
                  <w:tcW w:w="502" w:type="dxa"/>
                  <w:noWrap w:val="0"/>
                  <w:vAlign w:val="center"/>
                </w:tcPr>
                <w:p w14:paraId="35DA065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0.8</w:t>
                  </w:r>
                </w:p>
              </w:tc>
              <w:tc>
                <w:tcPr>
                  <w:tcW w:w="502" w:type="dxa"/>
                  <w:noWrap w:val="0"/>
                  <w:vAlign w:val="center"/>
                </w:tcPr>
                <w:p w14:paraId="197189D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0.5</w:t>
                  </w:r>
                </w:p>
              </w:tc>
              <w:tc>
                <w:tcPr>
                  <w:tcW w:w="502" w:type="dxa"/>
                  <w:noWrap w:val="0"/>
                  <w:vAlign w:val="top"/>
                </w:tcPr>
                <w:p w14:paraId="532D3DB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达标</w:t>
                  </w:r>
                </w:p>
              </w:tc>
              <w:tc>
                <w:tcPr>
                  <w:tcW w:w="498" w:type="dxa"/>
                  <w:noWrap w:val="0"/>
                  <w:vAlign w:val="top"/>
                </w:tcPr>
                <w:p w14:paraId="4D59CCB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达标</w:t>
                  </w:r>
                </w:p>
              </w:tc>
            </w:tr>
            <w:tr w14:paraId="1CCA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05" w:type="dxa"/>
                  <w:noWrap w:val="0"/>
                  <w:vAlign w:val="top"/>
                </w:tcPr>
                <w:p w14:paraId="0F50CF2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6</w:t>
                  </w:r>
                </w:p>
              </w:tc>
              <w:tc>
                <w:tcPr>
                  <w:tcW w:w="737" w:type="dxa"/>
                  <w:noWrap w:val="0"/>
                  <w:vAlign w:val="top"/>
                </w:tcPr>
                <w:p w14:paraId="423FEFC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西侧居民</w:t>
                  </w:r>
                </w:p>
              </w:tc>
              <w:tc>
                <w:tcPr>
                  <w:tcW w:w="488" w:type="dxa"/>
                  <w:noWrap w:val="0"/>
                  <w:vAlign w:val="top"/>
                </w:tcPr>
                <w:p w14:paraId="00B7F2D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52.7</w:t>
                  </w:r>
                </w:p>
              </w:tc>
              <w:tc>
                <w:tcPr>
                  <w:tcW w:w="412" w:type="dxa"/>
                  <w:noWrap w:val="0"/>
                  <w:vAlign w:val="top"/>
                </w:tcPr>
                <w:p w14:paraId="6EA7969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42.5</w:t>
                  </w:r>
                </w:p>
              </w:tc>
              <w:tc>
                <w:tcPr>
                  <w:tcW w:w="457" w:type="dxa"/>
                  <w:noWrap w:val="0"/>
                  <w:vAlign w:val="top"/>
                </w:tcPr>
                <w:p w14:paraId="57A78FE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52.7</w:t>
                  </w:r>
                </w:p>
              </w:tc>
              <w:tc>
                <w:tcPr>
                  <w:tcW w:w="503" w:type="dxa"/>
                  <w:noWrap w:val="0"/>
                  <w:vAlign w:val="top"/>
                </w:tcPr>
                <w:p w14:paraId="7663C52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42.5</w:t>
                  </w:r>
                </w:p>
              </w:tc>
              <w:tc>
                <w:tcPr>
                  <w:tcW w:w="502" w:type="dxa"/>
                  <w:noWrap w:val="0"/>
                  <w:vAlign w:val="top"/>
                </w:tcPr>
                <w:p w14:paraId="298D64B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60</w:t>
                  </w:r>
                </w:p>
              </w:tc>
              <w:tc>
                <w:tcPr>
                  <w:tcW w:w="502" w:type="dxa"/>
                  <w:noWrap w:val="0"/>
                  <w:vAlign w:val="top"/>
                </w:tcPr>
                <w:p w14:paraId="04C6857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50</w:t>
                  </w:r>
                </w:p>
              </w:tc>
              <w:tc>
                <w:tcPr>
                  <w:tcW w:w="502" w:type="dxa"/>
                  <w:noWrap w:val="0"/>
                  <w:vAlign w:val="top"/>
                </w:tcPr>
                <w:p w14:paraId="6D69B82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51.4</w:t>
                  </w:r>
                </w:p>
              </w:tc>
              <w:tc>
                <w:tcPr>
                  <w:tcW w:w="501" w:type="dxa"/>
                  <w:noWrap w:val="0"/>
                  <w:vAlign w:val="top"/>
                </w:tcPr>
                <w:p w14:paraId="0BC8EF2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41.3</w:t>
                  </w:r>
                </w:p>
              </w:tc>
              <w:tc>
                <w:tcPr>
                  <w:tcW w:w="499" w:type="dxa"/>
                  <w:noWrap w:val="0"/>
                  <w:vAlign w:val="top"/>
                </w:tcPr>
                <w:p w14:paraId="068A4A2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53.1</w:t>
                  </w:r>
                </w:p>
              </w:tc>
              <w:tc>
                <w:tcPr>
                  <w:tcW w:w="504" w:type="dxa"/>
                  <w:noWrap w:val="0"/>
                  <w:vAlign w:val="top"/>
                </w:tcPr>
                <w:p w14:paraId="7C57412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43.3</w:t>
                  </w:r>
                </w:p>
              </w:tc>
              <w:tc>
                <w:tcPr>
                  <w:tcW w:w="502" w:type="dxa"/>
                  <w:noWrap w:val="0"/>
                  <w:vAlign w:val="center"/>
                </w:tcPr>
                <w:p w14:paraId="27ADB23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0.4</w:t>
                  </w:r>
                </w:p>
              </w:tc>
              <w:tc>
                <w:tcPr>
                  <w:tcW w:w="502" w:type="dxa"/>
                  <w:noWrap w:val="0"/>
                  <w:vAlign w:val="center"/>
                </w:tcPr>
                <w:p w14:paraId="19AB39E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0.8</w:t>
                  </w:r>
                </w:p>
              </w:tc>
              <w:tc>
                <w:tcPr>
                  <w:tcW w:w="502" w:type="dxa"/>
                  <w:noWrap w:val="0"/>
                  <w:vAlign w:val="top"/>
                </w:tcPr>
                <w:p w14:paraId="05444FA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达标</w:t>
                  </w:r>
                </w:p>
              </w:tc>
              <w:tc>
                <w:tcPr>
                  <w:tcW w:w="498" w:type="dxa"/>
                  <w:noWrap w:val="0"/>
                  <w:vAlign w:val="top"/>
                </w:tcPr>
                <w:p w14:paraId="08AE577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达标</w:t>
                  </w:r>
                </w:p>
              </w:tc>
            </w:tr>
            <w:tr w14:paraId="2CB5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05" w:type="dxa"/>
                  <w:noWrap w:val="0"/>
                  <w:vAlign w:val="top"/>
                </w:tcPr>
                <w:p w14:paraId="2A37A5A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7</w:t>
                  </w:r>
                </w:p>
              </w:tc>
              <w:tc>
                <w:tcPr>
                  <w:tcW w:w="737" w:type="dxa"/>
                  <w:noWrap w:val="0"/>
                  <w:vAlign w:val="top"/>
                </w:tcPr>
                <w:p w14:paraId="52E5EBD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南侧居民</w:t>
                  </w:r>
                </w:p>
              </w:tc>
              <w:tc>
                <w:tcPr>
                  <w:tcW w:w="488" w:type="dxa"/>
                  <w:noWrap w:val="0"/>
                  <w:vAlign w:val="top"/>
                </w:tcPr>
                <w:p w14:paraId="011B6D9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52.5</w:t>
                  </w:r>
                </w:p>
              </w:tc>
              <w:tc>
                <w:tcPr>
                  <w:tcW w:w="412" w:type="dxa"/>
                  <w:noWrap w:val="0"/>
                  <w:vAlign w:val="top"/>
                </w:tcPr>
                <w:p w14:paraId="4525293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42.7</w:t>
                  </w:r>
                </w:p>
              </w:tc>
              <w:tc>
                <w:tcPr>
                  <w:tcW w:w="457" w:type="dxa"/>
                  <w:noWrap w:val="0"/>
                  <w:vAlign w:val="top"/>
                </w:tcPr>
                <w:p w14:paraId="1839370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52.5</w:t>
                  </w:r>
                </w:p>
              </w:tc>
              <w:tc>
                <w:tcPr>
                  <w:tcW w:w="503" w:type="dxa"/>
                  <w:noWrap w:val="0"/>
                  <w:vAlign w:val="top"/>
                </w:tcPr>
                <w:p w14:paraId="6CA96A4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42.7</w:t>
                  </w:r>
                </w:p>
              </w:tc>
              <w:tc>
                <w:tcPr>
                  <w:tcW w:w="502" w:type="dxa"/>
                  <w:noWrap w:val="0"/>
                  <w:vAlign w:val="top"/>
                </w:tcPr>
                <w:p w14:paraId="1EDCAC2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60</w:t>
                  </w:r>
                </w:p>
              </w:tc>
              <w:tc>
                <w:tcPr>
                  <w:tcW w:w="502" w:type="dxa"/>
                  <w:noWrap w:val="0"/>
                  <w:vAlign w:val="top"/>
                </w:tcPr>
                <w:p w14:paraId="351D3F7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50</w:t>
                  </w:r>
                </w:p>
              </w:tc>
              <w:tc>
                <w:tcPr>
                  <w:tcW w:w="502" w:type="dxa"/>
                  <w:noWrap w:val="0"/>
                  <w:vAlign w:val="top"/>
                </w:tcPr>
                <w:p w14:paraId="5062B2E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51.4</w:t>
                  </w:r>
                </w:p>
              </w:tc>
              <w:tc>
                <w:tcPr>
                  <w:tcW w:w="501" w:type="dxa"/>
                  <w:noWrap w:val="0"/>
                  <w:vAlign w:val="top"/>
                </w:tcPr>
                <w:p w14:paraId="3862910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41.3</w:t>
                  </w:r>
                </w:p>
              </w:tc>
              <w:tc>
                <w:tcPr>
                  <w:tcW w:w="499" w:type="dxa"/>
                  <w:noWrap w:val="0"/>
                  <w:vAlign w:val="top"/>
                </w:tcPr>
                <w:p w14:paraId="0C330BA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53.1</w:t>
                  </w:r>
                </w:p>
              </w:tc>
              <w:tc>
                <w:tcPr>
                  <w:tcW w:w="504" w:type="dxa"/>
                  <w:noWrap w:val="0"/>
                  <w:vAlign w:val="top"/>
                </w:tcPr>
                <w:p w14:paraId="5AE7CB9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bidi="ar-SA"/>
                    </w:rPr>
                  </w:pPr>
                  <w:r>
                    <w:rPr>
                      <w:rFonts w:hint="default" w:ascii="Times New Roman" w:hAnsi="Times New Roman" w:eastAsia="宋体" w:cs="Times New Roman"/>
                      <w:spacing w:val="4"/>
                      <w:kern w:val="0"/>
                      <w:sz w:val="18"/>
                      <w:szCs w:val="18"/>
                      <w:u w:val="single"/>
                      <w:lang w:val="en-US" w:eastAsia="zh-CN"/>
                    </w:rPr>
                    <w:t>43.8</w:t>
                  </w:r>
                </w:p>
              </w:tc>
              <w:tc>
                <w:tcPr>
                  <w:tcW w:w="502" w:type="dxa"/>
                  <w:noWrap w:val="0"/>
                  <w:vAlign w:val="center"/>
                </w:tcPr>
                <w:p w14:paraId="2C1909C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0.6</w:t>
                  </w:r>
                </w:p>
              </w:tc>
              <w:tc>
                <w:tcPr>
                  <w:tcW w:w="502" w:type="dxa"/>
                  <w:noWrap w:val="0"/>
                  <w:vAlign w:val="center"/>
                </w:tcPr>
                <w:p w14:paraId="6721E4F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val="en-US" w:eastAsia="zh-CN"/>
                    </w:rPr>
                  </w:pPr>
                  <w:r>
                    <w:rPr>
                      <w:rFonts w:hint="default" w:ascii="Times New Roman" w:hAnsi="Times New Roman" w:eastAsia="宋体" w:cs="Times New Roman"/>
                      <w:spacing w:val="4"/>
                      <w:kern w:val="0"/>
                      <w:sz w:val="18"/>
                      <w:szCs w:val="18"/>
                      <w:u w:val="single"/>
                      <w:lang w:val="en-US" w:eastAsia="zh-CN"/>
                    </w:rPr>
                    <w:t>1.1</w:t>
                  </w:r>
                </w:p>
              </w:tc>
              <w:tc>
                <w:tcPr>
                  <w:tcW w:w="502" w:type="dxa"/>
                  <w:noWrap w:val="0"/>
                  <w:vAlign w:val="top"/>
                </w:tcPr>
                <w:p w14:paraId="0752200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达标</w:t>
                  </w:r>
                </w:p>
              </w:tc>
              <w:tc>
                <w:tcPr>
                  <w:tcW w:w="498" w:type="dxa"/>
                  <w:noWrap w:val="0"/>
                  <w:vAlign w:val="top"/>
                </w:tcPr>
                <w:p w14:paraId="41EBFB5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pacing w:val="4"/>
                      <w:kern w:val="0"/>
                      <w:sz w:val="18"/>
                      <w:szCs w:val="18"/>
                      <w:u w:val="single"/>
                      <w:lang w:eastAsia="zh-CN"/>
                    </w:rPr>
                  </w:pPr>
                  <w:r>
                    <w:rPr>
                      <w:rFonts w:hint="default" w:ascii="Times New Roman" w:hAnsi="Times New Roman" w:eastAsia="宋体" w:cs="Times New Roman"/>
                      <w:spacing w:val="4"/>
                      <w:kern w:val="0"/>
                      <w:sz w:val="18"/>
                      <w:szCs w:val="18"/>
                      <w:u w:val="single"/>
                      <w:lang w:eastAsia="zh-CN"/>
                    </w:rPr>
                    <w:t>达标</w:t>
                  </w:r>
                </w:p>
              </w:tc>
            </w:tr>
          </w:tbl>
          <w:p w14:paraId="61B102ED">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auto"/>
                <w:kern w:val="2"/>
                <w:sz w:val="24"/>
                <w:szCs w:val="24"/>
                <w:highlight w:val="none"/>
                <w:u w:val="single"/>
                <w:lang w:val="en-US" w:eastAsia="zh-CN" w:bidi="ar-SA"/>
              </w:rPr>
              <w:t>根据噪声预测结果与达标分析表可知，</w:t>
            </w:r>
            <w:r>
              <w:rPr>
                <w:rFonts w:hint="default" w:ascii="Times New Roman" w:hAnsi="Times New Roman" w:eastAsia="宋体" w:cs="Times New Roman"/>
                <w:color w:val="auto"/>
                <w:sz w:val="24"/>
                <w:highlight w:val="none"/>
                <w:u w:val="single"/>
              </w:rPr>
              <w:t>本项目在采取减振、隔声等措施后，</w:t>
            </w:r>
            <w:r>
              <w:rPr>
                <w:rFonts w:hint="default" w:ascii="Times New Roman" w:hAnsi="Times New Roman" w:eastAsia="宋体" w:cs="Times New Roman"/>
                <w:color w:val="auto"/>
                <w:kern w:val="2"/>
                <w:sz w:val="24"/>
                <w:szCs w:val="24"/>
                <w:highlight w:val="none"/>
                <w:u w:val="single"/>
                <w:lang w:val="en-US" w:eastAsia="zh-CN" w:bidi="ar-SA"/>
              </w:rPr>
              <w:t>本项目</w:t>
            </w:r>
            <w:r>
              <w:rPr>
                <w:rFonts w:hint="default" w:ascii="Times New Roman" w:hAnsi="Times New Roman" w:eastAsia="宋体" w:cs="Times New Roman"/>
                <w:color w:val="auto"/>
                <w:sz w:val="24"/>
                <w:highlight w:val="none"/>
                <w:u w:val="single"/>
                <w:lang w:eastAsia="zh-CN"/>
              </w:rPr>
              <w:t>厂界</w:t>
            </w:r>
            <w:r>
              <w:rPr>
                <w:rFonts w:hint="default" w:ascii="Times New Roman" w:hAnsi="Times New Roman" w:eastAsia="宋体" w:cs="Times New Roman"/>
                <w:color w:val="auto"/>
                <w:sz w:val="24"/>
                <w:highlight w:val="none"/>
                <w:u w:val="single"/>
              </w:rPr>
              <w:t>噪声值均满足《工业企业厂界环境噪声排放标准》（GB12348-2008）中</w:t>
            </w:r>
            <w:r>
              <w:rPr>
                <w:rFonts w:hint="default" w:ascii="Times New Roman" w:hAnsi="Times New Roman" w:eastAsia="宋体" w:cs="Times New Roman"/>
                <w:color w:val="auto"/>
                <w:sz w:val="24"/>
                <w:highlight w:val="none"/>
                <w:u w:val="single"/>
                <w:lang w:val="en-US" w:eastAsia="zh-CN"/>
              </w:rPr>
              <w:t>2</w:t>
            </w:r>
            <w:r>
              <w:rPr>
                <w:rFonts w:hint="default" w:ascii="Times New Roman" w:hAnsi="Times New Roman" w:eastAsia="宋体" w:cs="Times New Roman"/>
                <w:color w:val="auto"/>
                <w:sz w:val="24"/>
                <w:highlight w:val="none"/>
                <w:u w:val="single"/>
              </w:rPr>
              <w:t>类标准。项目营运期噪声对周围声环境影响较小</w:t>
            </w:r>
            <w:r>
              <w:rPr>
                <w:rFonts w:hint="default" w:ascii="Times New Roman" w:hAnsi="Times New Roman" w:eastAsia="宋体" w:cs="Times New Roman"/>
                <w:color w:val="auto"/>
                <w:sz w:val="24"/>
                <w:highlight w:val="none"/>
                <w:u w:val="single"/>
                <w:lang w:eastAsia="zh-CN"/>
              </w:rPr>
              <w:t>。</w:t>
            </w:r>
          </w:p>
          <w:p w14:paraId="443F65D6">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color w:val="auto"/>
                <w:sz w:val="24"/>
                <w:szCs w:val="24"/>
                <w:highlight w:val="none"/>
                <w:lang w:val="en-US" w:eastAsia="zh-CN"/>
              </w:rPr>
              <w:t>噪声防治措施及可行性分析</w:t>
            </w:r>
          </w:p>
          <w:p w14:paraId="15A9D285">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22" w:firstLineChars="200"/>
              <w:jc w:val="center"/>
              <w:textAlignment w:val="auto"/>
              <w:rPr>
                <w:rFonts w:hint="eastAsia"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eastAsia="zh-CN"/>
              </w:rPr>
              <w:t>表</w:t>
            </w:r>
            <w:r>
              <w:rPr>
                <w:rFonts w:hint="default" w:ascii="Times New Roman" w:hAnsi="Times New Roman" w:eastAsia="宋体" w:cs="Times New Roman"/>
                <w:b/>
                <w:bCs/>
                <w:color w:val="auto"/>
                <w:sz w:val="21"/>
                <w:szCs w:val="21"/>
                <w:highlight w:val="none"/>
                <w:lang w:val="en-US" w:eastAsia="zh-CN"/>
              </w:rPr>
              <w:t>4-1</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 xml:space="preserve">  工业企业</w:t>
            </w:r>
            <w:r>
              <w:rPr>
                <w:rFonts w:hint="eastAsia" w:ascii="Times New Roman" w:hAnsi="Times New Roman" w:eastAsia="宋体" w:cs="Times New Roman"/>
                <w:b/>
                <w:bCs/>
                <w:color w:val="auto"/>
                <w:sz w:val="21"/>
                <w:szCs w:val="21"/>
                <w:highlight w:val="none"/>
                <w:lang w:val="en-US" w:eastAsia="zh-CN"/>
              </w:rPr>
              <w:t>噪声防治措施及投资表</w:t>
            </w:r>
          </w:p>
          <w:tbl>
            <w:tblPr>
              <w:tblStyle w:val="28"/>
              <w:tblW w:w="7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8"/>
              <w:gridCol w:w="1958"/>
              <w:gridCol w:w="1682"/>
              <w:gridCol w:w="1534"/>
              <w:gridCol w:w="1045"/>
            </w:tblGrid>
            <w:tr w14:paraId="5C5A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38" w:type="dxa"/>
                  <w:vAlign w:val="center"/>
                </w:tcPr>
                <w:p w14:paraId="51ED101B">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噪声防治措施名称（类型）</w:t>
                  </w:r>
                </w:p>
              </w:tc>
              <w:tc>
                <w:tcPr>
                  <w:tcW w:w="1958" w:type="dxa"/>
                  <w:vAlign w:val="center"/>
                </w:tcPr>
                <w:p w14:paraId="069EF832">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噪声防治措施规模</w:t>
                  </w:r>
                </w:p>
              </w:tc>
              <w:tc>
                <w:tcPr>
                  <w:tcW w:w="1682" w:type="dxa"/>
                  <w:vAlign w:val="center"/>
                </w:tcPr>
                <w:p w14:paraId="405EC9E3">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噪声防治措施效果</w:t>
                  </w:r>
                </w:p>
              </w:tc>
              <w:tc>
                <w:tcPr>
                  <w:tcW w:w="1534" w:type="dxa"/>
                  <w:vAlign w:val="center"/>
                </w:tcPr>
                <w:p w14:paraId="70E8F6E3">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噪声防治措施投资/万元</w:t>
                  </w:r>
                </w:p>
              </w:tc>
              <w:tc>
                <w:tcPr>
                  <w:tcW w:w="1045" w:type="dxa"/>
                  <w:vAlign w:val="center"/>
                </w:tcPr>
                <w:p w14:paraId="5C36FD59">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备注</w:t>
                  </w:r>
                </w:p>
              </w:tc>
            </w:tr>
            <w:tr w14:paraId="6AED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38" w:type="dxa"/>
                  <w:vAlign w:val="center"/>
                </w:tcPr>
                <w:p w14:paraId="3E6B2AD8">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sz w:val="21"/>
                      <w:szCs w:val="21"/>
                      <w:u w:val="single"/>
                    </w:rPr>
                    <w:t>封闭厂房</w:t>
                  </w:r>
                </w:p>
              </w:tc>
              <w:tc>
                <w:tcPr>
                  <w:tcW w:w="1958" w:type="dxa"/>
                  <w:vAlign w:val="center"/>
                </w:tcPr>
                <w:p w14:paraId="3E9E60DF">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整个厂区</w:t>
                  </w:r>
                </w:p>
              </w:tc>
              <w:tc>
                <w:tcPr>
                  <w:tcW w:w="1682" w:type="dxa"/>
                  <w:vMerge w:val="restart"/>
                  <w:vAlign w:val="center"/>
                </w:tcPr>
                <w:p w14:paraId="1EF9CAFC">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u w:val="single"/>
                      <w:lang w:eastAsia="zh-CN"/>
                    </w:rPr>
                    <w:t>厂界</w:t>
                  </w:r>
                  <w:r>
                    <w:rPr>
                      <w:rFonts w:hint="default" w:ascii="Times New Roman" w:hAnsi="Times New Roman" w:eastAsia="宋体" w:cs="Times New Roman"/>
                      <w:color w:val="auto"/>
                      <w:sz w:val="21"/>
                      <w:szCs w:val="21"/>
                      <w:highlight w:val="none"/>
                      <w:u w:val="single"/>
                    </w:rPr>
                    <w:t>噪声值均满足《工业企业厂界环境噪声排放标准》（GB12348-2008）中</w:t>
                  </w:r>
                  <w:r>
                    <w:rPr>
                      <w:rFonts w:hint="default" w:ascii="Times New Roman" w:hAnsi="Times New Roman" w:eastAsia="宋体" w:cs="Times New Roman"/>
                      <w:color w:val="auto"/>
                      <w:sz w:val="21"/>
                      <w:szCs w:val="21"/>
                      <w:highlight w:val="none"/>
                      <w:u w:val="single"/>
                      <w:lang w:val="en-US" w:eastAsia="zh-CN"/>
                    </w:rPr>
                    <w:t>2</w:t>
                  </w:r>
                  <w:r>
                    <w:rPr>
                      <w:rFonts w:hint="default" w:ascii="Times New Roman" w:hAnsi="Times New Roman" w:eastAsia="宋体" w:cs="Times New Roman"/>
                      <w:color w:val="auto"/>
                      <w:sz w:val="21"/>
                      <w:szCs w:val="21"/>
                      <w:highlight w:val="none"/>
                      <w:u w:val="single"/>
                    </w:rPr>
                    <w:t>类标准</w:t>
                  </w:r>
                </w:p>
              </w:tc>
              <w:tc>
                <w:tcPr>
                  <w:tcW w:w="1534" w:type="dxa"/>
                  <w:vAlign w:val="center"/>
                </w:tcPr>
                <w:p w14:paraId="1EE53E3C">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0</w:t>
                  </w:r>
                </w:p>
              </w:tc>
              <w:tc>
                <w:tcPr>
                  <w:tcW w:w="1045" w:type="dxa"/>
                  <w:vAlign w:val="center"/>
                </w:tcPr>
                <w:p w14:paraId="44815AA6">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依托原有厂房</w:t>
                  </w:r>
                </w:p>
              </w:tc>
            </w:tr>
            <w:tr w14:paraId="17F9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738" w:type="dxa"/>
                  <w:vAlign w:val="center"/>
                </w:tcPr>
                <w:p w14:paraId="76AE3E10">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sz w:val="21"/>
                      <w:szCs w:val="21"/>
                      <w:u w:val="single"/>
                    </w:rPr>
                    <w:t>加强设备管理</w:t>
                  </w:r>
                </w:p>
              </w:tc>
              <w:tc>
                <w:tcPr>
                  <w:tcW w:w="1958" w:type="dxa"/>
                  <w:vAlign w:val="center"/>
                </w:tcPr>
                <w:p w14:paraId="32C2CF1B">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sz w:val="21"/>
                      <w:szCs w:val="21"/>
                      <w:u w:val="single"/>
                    </w:rPr>
                    <w:t>对生产设备定期检查与维护，使设备保持良好的运行状况，降低运转时产生的噪声</w:t>
                  </w:r>
                </w:p>
              </w:tc>
              <w:tc>
                <w:tcPr>
                  <w:tcW w:w="1682" w:type="dxa"/>
                  <w:vMerge w:val="continue"/>
                  <w:vAlign w:val="center"/>
                </w:tcPr>
                <w:p w14:paraId="1C046E6B">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p>
              </w:tc>
              <w:tc>
                <w:tcPr>
                  <w:tcW w:w="1534" w:type="dxa"/>
                  <w:vAlign w:val="center"/>
                </w:tcPr>
                <w:p w14:paraId="2AA58E16">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0.5</w:t>
                  </w:r>
                </w:p>
              </w:tc>
              <w:tc>
                <w:tcPr>
                  <w:tcW w:w="1045" w:type="dxa"/>
                  <w:vAlign w:val="center"/>
                </w:tcPr>
                <w:p w14:paraId="68724CF1">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w:t>
                  </w:r>
                </w:p>
              </w:tc>
            </w:tr>
            <w:tr w14:paraId="4F31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8" w:type="dxa"/>
                  <w:vAlign w:val="center"/>
                </w:tcPr>
                <w:p w14:paraId="3303E92B">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sz w:val="21"/>
                      <w:szCs w:val="21"/>
                      <w:u w:val="single"/>
                    </w:rPr>
                    <w:t>合理安排</w:t>
                  </w:r>
                  <w:r>
                    <w:rPr>
                      <w:rFonts w:hint="default" w:ascii="Times New Roman" w:hAnsi="Times New Roman" w:eastAsia="宋体" w:cs="Times New Roman"/>
                      <w:sz w:val="21"/>
                      <w:szCs w:val="21"/>
                      <w:u w:val="single"/>
                      <w:lang w:eastAsia="zh-CN"/>
                    </w:rPr>
                    <w:t>高噪声设备</w:t>
                  </w:r>
                  <w:r>
                    <w:rPr>
                      <w:rFonts w:hint="default" w:ascii="Times New Roman" w:hAnsi="Times New Roman" w:eastAsia="宋体" w:cs="Times New Roman"/>
                      <w:sz w:val="21"/>
                      <w:szCs w:val="21"/>
                      <w:u w:val="single"/>
                    </w:rPr>
                    <w:t>工作时间</w:t>
                  </w:r>
                </w:p>
              </w:tc>
              <w:tc>
                <w:tcPr>
                  <w:tcW w:w="1958" w:type="dxa"/>
                  <w:vAlign w:val="center"/>
                </w:tcPr>
                <w:p w14:paraId="28ECA0BE">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sz w:val="21"/>
                      <w:szCs w:val="21"/>
                      <w:u w:val="single"/>
                    </w:rPr>
                    <w:t>夜间 22:00-6:00</w:t>
                  </w:r>
                  <w:r>
                    <w:rPr>
                      <w:rFonts w:hint="default" w:ascii="Times New Roman" w:hAnsi="Times New Roman" w:eastAsia="宋体" w:cs="Times New Roman"/>
                      <w:sz w:val="21"/>
                      <w:szCs w:val="21"/>
                      <w:u w:val="single"/>
                      <w:lang w:eastAsia="zh-CN"/>
                    </w:rPr>
                    <w:t>破碎、制粒等高噪声设备</w:t>
                  </w:r>
                  <w:r>
                    <w:rPr>
                      <w:rFonts w:hint="default" w:ascii="Times New Roman" w:hAnsi="Times New Roman" w:eastAsia="宋体" w:cs="Times New Roman"/>
                      <w:sz w:val="21"/>
                      <w:szCs w:val="21"/>
                      <w:u w:val="single"/>
                    </w:rPr>
                    <w:t>禁止生产</w:t>
                  </w:r>
                </w:p>
              </w:tc>
              <w:tc>
                <w:tcPr>
                  <w:tcW w:w="1682" w:type="dxa"/>
                  <w:vMerge w:val="continue"/>
                  <w:vAlign w:val="center"/>
                </w:tcPr>
                <w:p w14:paraId="20681DE6">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p>
              </w:tc>
              <w:tc>
                <w:tcPr>
                  <w:tcW w:w="1534" w:type="dxa"/>
                  <w:vAlign w:val="center"/>
                </w:tcPr>
                <w:p w14:paraId="3196DE77">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0</w:t>
                  </w:r>
                </w:p>
              </w:tc>
              <w:tc>
                <w:tcPr>
                  <w:tcW w:w="1045" w:type="dxa"/>
                  <w:vAlign w:val="center"/>
                </w:tcPr>
                <w:p w14:paraId="24BADBD5">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w:t>
                  </w:r>
                </w:p>
              </w:tc>
            </w:tr>
            <w:tr w14:paraId="7959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738" w:type="dxa"/>
                  <w:vAlign w:val="center"/>
                </w:tcPr>
                <w:p w14:paraId="6F9BF6E8">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强化行车管理制度</w:t>
                  </w:r>
                </w:p>
              </w:tc>
              <w:tc>
                <w:tcPr>
                  <w:tcW w:w="1958" w:type="dxa"/>
                  <w:vAlign w:val="center"/>
                </w:tcPr>
                <w:p w14:paraId="52523136">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严禁鸣号，进入厂区低速行驶</w:t>
                  </w:r>
                </w:p>
              </w:tc>
              <w:tc>
                <w:tcPr>
                  <w:tcW w:w="1682" w:type="dxa"/>
                  <w:vMerge w:val="continue"/>
                  <w:vAlign w:val="center"/>
                </w:tcPr>
                <w:p w14:paraId="71CA1ED9">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p>
              </w:tc>
              <w:tc>
                <w:tcPr>
                  <w:tcW w:w="1534" w:type="dxa"/>
                  <w:vAlign w:val="center"/>
                </w:tcPr>
                <w:p w14:paraId="7E70A3FB">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0</w:t>
                  </w:r>
                </w:p>
              </w:tc>
              <w:tc>
                <w:tcPr>
                  <w:tcW w:w="1045" w:type="dxa"/>
                  <w:vAlign w:val="center"/>
                </w:tcPr>
                <w:p w14:paraId="4EF7C426">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w:t>
                  </w:r>
                </w:p>
              </w:tc>
            </w:tr>
          </w:tbl>
          <w:p w14:paraId="5EBA5F7B">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420" w:leftChars="0"/>
              <w:textAlignment w:val="auto"/>
              <w:rPr>
                <w:rFonts w:hint="default" w:ascii="Times New Roman" w:hAnsi="Times New Roman" w:eastAsia="宋体" w:cs="Times New Roman"/>
                <w:color w:val="auto"/>
                <w:sz w:val="24"/>
                <w:szCs w:val="21"/>
                <w:highlight w:val="none"/>
                <w:lang w:eastAsia="zh-CN"/>
              </w:rPr>
            </w:pPr>
            <w:r>
              <w:rPr>
                <w:rFonts w:hint="default" w:ascii="Times New Roman" w:hAnsi="Times New Roman" w:eastAsia="宋体" w:cs="Times New Roman"/>
                <w:color w:val="auto"/>
                <w:sz w:val="24"/>
                <w:szCs w:val="21"/>
                <w:highlight w:val="none"/>
                <w:lang w:eastAsia="zh-CN"/>
              </w:rPr>
              <w:t>（</w:t>
            </w:r>
            <w:r>
              <w:rPr>
                <w:rFonts w:hint="default" w:ascii="Times New Roman" w:hAnsi="Times New Roman" w:eastAsia="宋体" w:cs="Times New Roman"/>
                <w:color w:val="auto"/>
                <w:sz w:val="24"/>
                <w:szCs w:val="21"/>
                <w:highlight w:val="none"/>
                <w:lang w:val="en-US" w:eastAsia="zh-CN"/>
              </w:rPr>
              <w:t>4</w:t>
            </w:r>
            <w:r>
              <w:rPr>
                <w:rFonts w:hint="default" w:ascii="Times New Roman" w:hAnsi="Times New Roman" w:eastAsia="宋体" w:cs="Times New Roman"/>
                <w:color w:val="auto"/>
                <w:sz w:val="24"/>
                <w:szCs w:val="21"/>
                <w:highlight w:val="none"/>
                <w:lang w:eastAsia="zh-CN"/>
              </w:rPr>
              <w:t>）监测要求</w:t>
            </w:r>
          </w:p>
          <w:p w14:paraId="3E67F476">
            <w:pPr>
              <w:spacing w:line="360" w:lineRule="auto"/>
              <w:jc w:val="left"/>
              <w:rPr>
                <w:rFonts w:hint="default" w:ascii="Times New Roman" w:hAnsi="Times New Roman" w:eastAsia="宋体" w:cs="Times New Roman"/>
                <w:b w:val="0"/>
                <w:bCs w:val="0"/>
                <w:color w:val="auto"/>
                <w:sz w:val="24"/>
                <w:szCs w:val="21"/>
                <w:highlight w:val="none"/>
                <w:lang w:val="en-US" w:eastAsia="zh-CN"/>
              </w:rPr>
            </w:pPr>
            <w:r>
              <w:rPr>
                <w:rFonts w:hint="default" w:ascii="Times New Roman" w:hAnsi="Times New Roman" w:eastAsia="宋体" w:cs="Times New Roman"/>
                <w:b w:val="0"/>
                <w:bCs w:val="0"/>
                <w:color w:val="auto"/>
                <w:sz w:val="24"/>
                <w:szCs w:val="21"/>
                <w:highlight w:val="none"/>
                <w:lang w:val="en-US" w:eastAsia="zh-CN"/>
              </w:rPr>
              <w:t xml:space="preserve">    本项目噪声自行监测要求如下表。</w:t>
            </w:r>
          </w:p>
          <w:p w14:paraId="10A5775B">
            <w:pPr>
              <w:spacing w:line="36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eastAsia="zh-CN"/>
              </w:rPr>
              <w:t>表</w:t>
            </w:r>
            <w:r>
              <w:rPr>
                <w:rFonts w:hint="default" w:ascii="Times New Roman" w:hAnsi="Times New Roman" w:eastAsia="宋体"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13</w:t>
            </w:r>
            <w:r>
              <w:rPr>
                <w:rFonts w:hint="default" w:ascii="Times New Roman" w:hAnsi="Times New Roman" w:eastAsia="宋体" w:cs="Times New Roman"/>
                <w:b/>
                <w:bCs/>
                <w:color w:val="auto"/>
                <w:sz w:val="21"/>
                <w:szCs w:val="21"/>
                <w:highlight w:val="none"/>
                <w:lang w:val="en-US" w:eastAsia="zh-CN"/>
              </w:rPr>
              <w:t xml:space="preserve">  噪声监测要求</w:t>
            </w:r>
          </w:p>
          <w:tbl>
            <w:tblPr>
              <w:tblStyle w:val="28"/>
              <w:tblW w:w="7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376"/>
              <w:gridCol w:w="1079"/>
              <w:gridCol w:w="1093"/>
              <w:gridCol w:w="1606"/>
              <w:gridCol w:w="1125"/>
              <w:gridCol w:w="1009"/>
            </w:tblGrid>
            <w:tr w14:paraId="5FBE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29" w:type="dxa"/>
                  <w:vMerge w:val="restart"/>
                  <w:noWrap w:val="0"/>
                  <w:vAlign w:val="center"/>
                </w:tcPr>
                <w:p w14:paraId="24EFD7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eastAsia="zh-CN"/>
                    </w:rPr>
                  </w:pPr>
                  <w:r>
                    <w:rPr>
                      <w:rFonts w:hint="default" w:ascii="Times New Roman" w:hAnsi="Times New Roman" w:eastAsia="宋体" w:cs="Times New Roman"/>
                      <w:b/>
                      <w:bCs/>
                      <w:color w:val="auto"/>
                      <w:sz w:val="21"/>
                      <w:szCs w:val="21"/>
                      <w:highlight w:val="none"/>
                      <w:vertAlign w:val="baseline"/>
                      <w:lang w:eastAsia="zh-CN"/>
                    </w:rPr>
                    <w:t>序号</w:t>
                  </w:r>
                </w:p>
              </w:tc>
              <w:tc>
                <w:tcPr>
                  <w:tcW w:w="1376" w:type="dxa"/>
                  <w:vMerge w:val="restart"/>
                  <w:noWrap w:val="0"/>
                  <w:vAlign w:val="center"/>
                </w:tcPr>
                <w:p w14:paraId="26EC77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监测点位</w:t>
                  </w:r>
                </w:p>
              </w:tc>
              <w:tc>
                <w:tcPr>
                  <w:tcW w:w="1079" w:type="dxa"/>
                  <w:vMerge w:val="restart"/>
                  <w:noWrap w:val="0"/>
                  <w:vAlign w:val="center"/>
                </w:tcPr>
                <w:p w14:paraId="1506D3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eastAsia="zh-CN"/>
                    </w:rPr>
                  </w:pPr>
                  <w:r>
                    <w:rPr>
                      <w:rFonts w:hint="default" w:ascii="Times New Roman" w:hAnsi="Times New Roman" w:eastAsia="宋体" w:cs="Times New Roman"/>
                      <w:b/>
                      <w:bCs/>
                      <w:color w:val="auto"/>
                      <w:sz w:val="21"/>
                      <w:szCs w:val="21"/>
                      <w:highlight w:val="none"/>
                      <w:vertAlign w:val="baseline"/>
                      <w:lang w:eastAsia="zh-CN"/>
                    </w:rPr>
                    <w:t>监测因子</w:t>
                  </w:r>
                </w:p>
              </w:tc>
              <w:tc>
                <w:tcPr>
                  <w:tcW w:w="1093" w:type="dxa"/>
                  <w:vMerge w:val="restart"/>
                  <w:noWrap w:val="0"/>
                  <w:vAlign w:val="center"/>
                </w:tcPr>
                <w:p w14:paraId="2BACAF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eastAsia="zh-CN"/>
                    </w:rPr>
                  </w:pPr>
                  <w:r>
                    <w:rPr>
                      <w:rFonts w:hint="default" w:ascii="Times New Roman" w:hAnsi="Times New Roman" w:eastAsia="宋体" w:cs="Times New Roman"/>
                      <w:b/>
                      <w:bCs/>
                      <w:color w:val="auto"/>
                      <w:sz w:val="21"/>
                      <w:szCs w:val="21"/>
                      <w:highlight w:val="none"/>
                      <w:vertAlign w:val="baseline"/>
                      <w:lang w:eastAsia="zh-CN"/>
                    </w:rPr>
                    <w:t>监测频次</w:t>
                  </w:r>
                </w:p>
              </w:tc>
              <w:tc>
                <w:tcPr>
                  <w:tcW w:w="1606" w:type="dxa"/>
                  <w:vMerge w:val="restart"/>
                  <w:noWrap w:val="0"/>
                  <w:vAlign w:val="center"/>
                </w:tcPr>
                <w:p w14:paraId="307E9E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eastAsia="zh-CN"/>
                    </w:rPr>
                  </w:pPr>
                  <w:r>
                    <w:rPr>
                      <w:rFonts w:hint="default" w:ascii="Times New Roman" w:hAnsi="Times New Roman" w:eastAsia="宋体" w:cs="Times New Roman"/>
                      <w:b/>
                      <w:bCs/>
                      <w:color w:val="auto"/>
                      <w:sz w:val="21"/>
                      <w:szCs w:val="21"/>
                      <w:highlight w:val="none"/>
                      <w:vertAlign w:val="baseline"/>
                      <w:lang w:eastAsia="zh-CN"/>
                    </w:rPr>
                    <w:t>排放标准</w:t>
                  </w:r>
                </w:p>
              </w:tc>
              <w:tc>
                <w:tcPr>
                  <w:tcW w:w="2134" w:type="dxa"/>
                  <w:gridSpan w:val="2"/>
                  <w:noWrap w:val="0"/>
                  <w:vAlign w:val="center"/>
                </w:tcPr>
                <w:p w14:paraId="320329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eastAsia="zh-CN"/>
                    </w:rPr>
                  </w:pPr>
                  <w:r>
                    <w:rPr>
                      <w:rFonts w:hint="default" w:ascii="Times New Roman" w:hAnsi="Times New Roman" w:eastAsia="宋体" w:cs="Times New Roman"/>
                      <w:b/>
                      <w:bCs/>
                      <w:color w:val="auto"/>
                      <w:sz w:val="21"/>
                      <w:szCs w:val="21"/>
                      <w:highlight w:val="none"/>
                      <w:vertAlign w:val="baseline"/>
                      <w:lang w:eastAsia="zh-CN"/>
                    </w:rPr>
                    <w:t>标准值（</w:t>
                  </w:r>
                  <w:r>
                    <w:rPr>
                      <w:rFonts w:hint="default" w:ascii="Times New Roman" w:hAnsi="Times New Roman" w:eastAsia="宋体" w:cs="Times New Roman"/>
                      <w:b/>
                      <w:bCs/>
                      <w:color w:val="auto"/>
                      <w:sz w:val="21"/>
                      <w:szCs w:val="21"/>
                      <w:highlight w:val="none"/>
                      <w:vertAlign w:val="baseline"/>
                      <w:lang w:val="en-US" w:eastAsia="zh-CN"/>
                    </w:rPr>
                    <w:t>dB（A）</w:t>
                  </w:r>
                  <w:r>
                    <w:rPr>
                      <w:rFonts w:hint="default" w:ascii="Times New Roman" w:hAnsi="Times New Roman" w:eastAsia="宋体" w:cs="Times New Roman"/>
                      <w:b/>
                      <w:bCs/>
                      <w:color w:val="auto"/>
                      <w:sz w:val="21"/>
                      <w:szCs w:val="21"/>
                      <w:highlight w:val="none"/>
                      <w:vertAlign w:val="baseline"/>
                      <w:lang w:eastAsia="zh-CN"/>
                    </w:rPr>
                    <w:t>）</w:t>
                  </w:r>
                </w:p>
              </w:tc>
            </w:tr>
            <w:tr w14:paraId="59C5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29" w:type="dxa"/>
                  <w:vMerge w:val="continue"/>
                  <w:noWrap w:val="0"/>
                  <w:vAlign w:val="center"/>
                </w:tcPr>
                <w:p w14:paraId="36A7ED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eastAsia="zh-CN"/>
                    </w:rPr>
                  </w:pPr>
                </w:p>
              </w:tc>
              <w:tc>
                <w:tcPr>
                  <w:tcW w:w="1376" w:type="dxa"/>
                  <w:vMerge w:val="continue"/>
                  <w:noWrap w:val="0"/>
                  <w:vAlign w:val="center"/>
                </w:tcPr>
                <w:p w14:paraId="0C5756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p>
              </w:tc>
              <w:tc>
                <w:tcPr>
                  <w:tcW w:w="1079" w:type="dxa"/>
                  <w:vMerge w:val="continue"/>
                  <w:noWrap w:val="0"/>
                  <w:vAlign w:val="center"/>
                </w:tcPr>
                <w:p w14:paraId="2C1F26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eastAsia="zh-CN"/>
                    </w:rPr>
                  </w:pPr>
                </w:p>
              </w:tc>
              <w:tc>
                <w:tcPr>
                  <w:tcW w:w="1093" w:type="dxa"/>
                  <w:vMerge w:val="continue"/>
                  <w:noWrap w:val="0"/>
                  <w:vAlign w:val="center"/>
                </w:tcPr>
                <w:p w14:paraId="48B565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eastAsia="zh-CN"/>
                    </w:rPr>
                  </w:pPr>
                </w:p>
              </w:tc>
              <w:tc>
                <w:tcPr>
                  <w:tcW w:w="1606" w:type="dxa"/>
                  <w:vMerge w:val="continue"/>
                  <w:noWrap w:val="0"/>
                  <w:vAlign w:val="center"/>
                </w:tcPr>
                <w:p w14:paraId="26874F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eastAsia="zh-CN"/>
                    </w:rPr>
                  </w:pPr>
                </w:p>
              </w:tc>
              <w:tc>
                <w:tcPr>
                  <w:tcW w:w="1125" w:type="dxa"/>
                  <w:noWrap w:val="0"/>
                  <w:vAlign w:val="center"/>
                </w:tcPr>
                <w:p w14:paraId="4BF816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eastAsia="zh-CN"/>
                    </w:rPr>
                  </w:pPr>
                  <w:r>
                    <w:rPr>
                      <w:rFonts w:hint="default" w:ascii="Times New Roman" w:hAnsi="Times New Roman" w:eastAsia="宋体" w:cs="Times New Roman"/>
                      <w:b/>
                      <w:bCs/>
                      <w:color w:val="auto"/>
                      <w:sz w:val="21"/>
                      <w:szCs w:val="21"/>
                      <w:highlight w:val="none"/>
                      <w:vertAlign w:val="baseline"/>
                      <w:lang w:eastAsia="zh-CN"/>
                    </w:rPr>
                    <w:t>昼间</w:t>
                  </w:r>
                </w:p>
              </w:tc>
              <w:tc>
                <w:tcPr>
                  <w:tcW w:w="1009" w:type="dxa"/>
                  <w:noWrap w:val="0"/>
                  <w:vAlign w:val="center"/>
                </w:tcPr>
                <w:p w14:paraId="3F476C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eastAsia="zh-CN"/>
                    </w:rPr>
                  </w:pPr>
                  <w:r>
                    <w:rPr>
                      <w:rFonts w:hint="default" w:ascii="Times New Roman" w:hAnsi="Times New Roman" w:eastAsia="宋体" w:cs="Times New Roman"/>
                      <w:b/>
                      <w:bCs/>
                      <w:color w:val="auto"/>
                      <w:sz w:val="21"/>
                      <w:szCs w:val="21"/>
                      <w:highlight w:val="none"/>
                      <w:vertAlign w:val="baseline"/>
                      <w:lang w:eastAsia="zh-CN"/>
                    </w:rPr>
                    <w:t>夜间</w:t>
                  </w:r>
                </w:p>
              </w:tc>
            </w:tr>
            <w:tr w14:paraId="5367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29" w:type="dxa"/>
                  <w:noWrap w:val="0"/>
                  <w:vAlign w:val="center"/>
                </w:tcPr>
                <w:p w14:paraId="4DA843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p>
              </w:tc>
              <w:tc>
                <w:tcPr>
                  <w:tcW w:w="1376" w:type="dxa"/>
                  <w:noWrap w:val="0"/>
                  <w:vAlign w:val="center"/>
                </w:tcPr>
                <w:p w14:paraId="27B846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厂界东</w:t>
                  </w:r>
                </w:p>
              </w:tc>
              <w:tc>
                <w:tcPr>
                  <w:tcW w:w="1079" w:type="dxa"/>
                  <w:vMerge w:val="restart"/>
                  <w:noWrap w:val="0"/>
                  <w:vAlign w:val="center"/>
                </w:tcPr>
                <w:p w14:paraId="7909D7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Leq（A）</w:t>
                  </w:r>
                </w:p>
              </w:tc>
              <w:tc>
                <w:tcPr>
                  <w:tcW w:w="1093" w:type="dxa"/>
                  <w:vMerge w:val="restart"/>
                  <w:noWrap w:val="0"/>
                  <w:vAlign w:val="center"/>
                </w:tcPr>
                <w:p w14:paraId="3A0F57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u w:val="none"/>
                      <w:lang w:val="en-US" w:eastAsia="zh-CN"/>
                    </w:rPr>
                    <w:t>1</w:t>
                  </w:r>
                  <w:r>
                    <w:rPr>
                      <w:rFonts w:hint="default" w:ascii="Times New Roman" w:hAnsi="Times New Roman" w:eastAsia="宋体" w:cs="Times New Roman"/>
                      <w:color w:val="auto"/>
                      <w:u w:val="none"/>
                      <w:lang w:eastAsia="zh-CN"/>
                    </w:rPr>
                    <w:t>年</w:t>
                  </w:r>
                  <w:r>
                    <w:rPr>
                      <w:rFonts w:hint="default" w:ascii="Times New Roman" w:hAnsi="Times New Roman" w:eastAsia="宋体" w:cs="Times New Roman"/>
                      <w:color w:val="auto"/>
                      <w:u w:val="none"/>
                      <w:lang w:val="en-US" w:eastAsia="zh-CN"/>
                    </w:rPr>
                    <w:t>1次</w:t>
                  </w:r>
                </w:p>
              </w:tc>
              <w:tc>
                <w:tcPr>
                  <w:tcW w:w="1606" w:type="dxa"/>
                  <w:vMerge w:val="restart"/>
                  <w:noWrap w:val="0"/>
                  <w:vAlign w:val="center"/>
                </w:tcPr>
                <w:p w14:paraId="4C4D6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GB12348-2008</w:t>
                  </w:r>
                </w:p>
              </w:tc>
              <w:tc>
                <w:tcPr>
                  <w:tcW w:w="1125" w:type="dxa"/>
                  <w:noWrap w:val="0"/>
                  <w:vAlign w:val="center"/>
                </w:tcPr>
                <w:p w14:paraId="704E14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60</w:t>
                  </w:r>
                </w:p>
              </w:tc>
              <w:tc>
                <w:tcPr>
                  <w:tcW w:w="1009" w:type="dxa"/>
                  <w:noWrap w:val="0"/>
                  <w:vAlign w:val="center"/>
                </w:tcPr>
                <w:p w14:paraId="6F4DB4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50</w:t>
                  </w:r>
                </w:p>
              </w:tc>
            </w:tr>
            <w:tr w14:paraId="38CA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0"/>
                  <w:vAlign w:val="center"/>
                </w:tcPr>
                <w:p w14:paraId="57CCEF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w:t>
                  </w:r>
                </w:p>
              </w:tc>
              <w:tc>
                <w:tcPr>
                  <w:tcW w:w="1376" w:type="dxa"/>
                  <w:noWrap w:val="0"/>
                  <w:vAlign w:val="center"/>
                </w:tcPr>
                <w:p w14:paraId="4D7682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厂界南</w:t>
                  </w:r>
                </w:p>
              </w:tc>
              <w:tc>
                <w:tcPr>
                  <w:tcW w:w="1079" w:type="dxa"/>
                  <w:vMerge w:val="continue"/>
                  <w:noWrap w:val="0"/>
                  <w:vAlign w:val="center"/>
                </w:tcPr>
                <w:p w14:paraId="3EB89A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1093" w:type="dxa"/>
                  <w:vMerge w:val="continue"/>
                  <w:noWrap w:val="0"/>
                  <w:vAlign w:val="center"/>
                </w:tcPr>
                <w:p w14:paraId="5CA53E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1606" w:type="dxa"/>
                  <w:vMerge w:val="continue"/>
                  <w:noWrap w:val="0"/>
                  <w:vAlign w:val="center"/>
                </w:tcPr>
                <w:p w14:paraId="05E76A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125" w:type="dxa"/>
                  <w:noWrap w:val="0"/>
                  <w:vAlign w:val="center"/>
                </w:tcPr>
                <w:p w14:paraId="643EFD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60</w:t>
                  </w:r>
                </w:p>
              </w:tc>
              <w:tc>
                <w:tcPr>
                  <w:tcW w:w="1009" w:type="dxa"/>
                  <w:noWrap w:val="0"/>
                  <w:vAlign w:val="center"/>
                </w:tcPr>
                <w:p w14:paraId="592EF9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50</w:t>
                  </w:r>
                </w:p>
              </w:tc>
            </w:tr>
            <w:tr w14:paraId="4E6B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0"/>
                  <w:vAlign w:val="center"/>
                </w:tcPr>
                <w:p w14:paraId="1D020E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w:t>
                  </w:r>
                </w:p>
              </w:tc>
              <w:tc>
                <w:tcPr>
                  <w:tcW w:w="1376" w:type="dxa"/>
                  <w:noWrap w:val="0"/>
                  <w:vAlign w:val="center"/>
                </w:tcPr>
                <w:p w14:paraId="589186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厂界西</w:t>
                  </w:r>
                </w:p>
              </w:tc>
              <w:tc>
                <w:tcPr>
                  <w:tcW w:w="1079" w:type="dxa"/>
                  <w:vMerge w:val="continue"/>
                  <w:noWrap w:val="0"/>
                  <w:vAlign w:val="center"/>
                </w:tcPr>
                <w:p w14:paraId="287DD9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1093" w:type="dxa"/>
                  <w:vMerge w:val="continue"/>
                  <w:noWrap w:val="0"/>
                  <w:vAlign w:val="center"/>
                </w:tcPr>
                <w:p w14:paraId="3B6463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1606" w:type="dxa"/>
                  <w:vMerge w:val="continue"/>
                  <w:noWrap w:val="0"/>
                  <w:vAlign w:val="center"/>
                </w:tcPr>
                <w:p w14:paraId="0D4F9A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125" w:type="dxa"/>
                  <w:noWrap w:val="0"/>
                  <w:vAlign w:val="center"/>
                </w:tcPr>
                <w:p w14:paraId="044802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60</w:t>
                  </w:r>
                </w:p>
              </w:tc>
              <w:tc>
                <w:tcPr>
                  <w:tcW w:w="1009" w:type="dxa"/>
                  <w:noWrap w:val="0"/>
                  <w:vAlign w:val="center"/>
                </w:tcPr>
                <w:p w14:paraId="7D8E64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50</w:t>
                  </w:r>
                </w:p>
              </w:tc>
            </w:tr>
            <w:tr w14:paraId="1445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0"/>
                  <w:vAlign w:val="center"/>
                </w:tcPr>
                <w:p w14:paraId="02CAE7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w:t>
                  </w:r>
                </w:p>
              </w:tc>
              <w:tc>
                <w:tcPr>
                  <w:tcW w:w="1376" w:type="dxa"/>
                  <w:noWrap w:val="0"/>
                  <w:vAlign w:val="center"/>
                </w:tcPr>
                <w:p w14:paraId="1E294B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厂界北</w:t>
                  </w:r>
                </w:p>
              </w:tc>
              <w:tc>
                <w:tcPr>
                  <w:tcW w:w="1079" w:type="dxa"/>
                  <w:vMerge w:val="continue"/>
                  <w:noWrap w:val="0"/>
                  <w:vAlign w:val="center"/>
                </w:tcPr>
                <w:p w14:paraId="7BF7A0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1093" w:type="dxa"/>
                  <w:vMerge w:val="continue"/>
                  <w:noWrap w:val="0"/>
                  <w:vAlign w:val="center"/>
                </w:tcPr>
                <w:p w14:paraId="0014B0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1606" w:type="dxa"/>
                  <w:vMerge w:val="continue"/>
                  <w:noWrap w:val="0"/>
                  <w:vAlign w:val="center"/>
                </w:tcPr>
                <w:p w14:paraId="69967C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125" w:type="dxa"/>
                  <w:noWrap w:val="0"/>
                  <w:vAlign w:val="center"/>
                </w:tcPr>
                <w:p w14:paraId="0E9D0C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60</w:t>
                  </w:r>
                </w:p>
              </w:tc>
              <w:tc>
                <w:tcPr>
                  <w:tcW w:w="1009" w:type="dxa"/>
                  <w:noWrap w:val="0"/>
                  <w:vAlign w:val="center"/>
                </w:tcPr>
                <w:p w14:paraId="3A3870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50</w:t>
                  </w:r>
                </w:p>
              </w:tc>
            </w:tr>
          </w:tbl>
          <w:p w14:paraId="478E7610">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4、固体废物</w:t>
            </w:r>
          </w:p>
          <w:p w14:paraId="37F729AD">
            <w:pPr>
              <w:spacing w:line="360" w:lineRule="auto"/>
              <w:ind w:firstLine="480" w:firstLineChars="200"/>
              <w:rPr>
                <w:rFonts w:hint="default" w:ascii="Times New Roman" w:hAnsi="Times New Roman" w:eastAsia="宋体" w:cs="Times New Roman"/>
                <w:color w:val="auto"/>
                <w:sz w:val="24"/>
                <w:lang w:eastAsia="zh-CN" w:bidi="ar"/>
              </w:rPr>
            </w:pPr>
            <w:r>
              <w:rPr>
                <w:rFonts w:hint="default" w:ascii="Times New Roman" w:hAnsi="Times New Roman" w:eastAsia="宋体" w:cs="Times New Roman"/>
                <w:color w:val="auto"/>
                <w:sz w:val="24"/>
                <w:lang w:eastAsia="zh-CN" w:bidi="ar"/>
              </w:rPr>
              <w:t>本项目产生的固体废物有精炼脱色工序产生的废白土、员工生活垃圾、旋风除尘器收集粉尘、废机油和含油抹布、污水处理站污泥。</w:t>
            </w:r>
          </w:p>
          <w:p w14:paraId="56E0DD3C">
            <w:pPr>
              <w:spacing w:line="360" w:lineRule="auto"/>
              <w:ind w:firstLine="480" w:firstLineChars="200"/>
              <w:rPr>
                <w:rFonts w:hint="default" w:ascii="Times New Roman" w:hAnsi="Times New Roman" w:eastAsia="宋体" w:cs="Times New Roman"/>
                <w:color w:val="auto"/>
                <w:sz w:val="24"/>
                <w:lang w:eastAsia="zh-CN" w:bidi="ar"/>
              </w:rPr>
            </w:pPr>
            <w:r>
              <w:rPr>
                <w:rFonts w:hint="default" w:ascii="Times New Roman" w:hAnsi="Times New Roman" w:eastAsia="宋体" w:cs="Times New Roman"/>
                <w:color w:val="auto"/>
                <w:sz w:val="24"/>
                <w:lang w:eastAsia="zh-CN" w:bidi="ar"/>
              </w:rPr>
              <w:t>（</w:t>
            </w:r>
            <w:r>
              <w:rPr>
                <w:rFonts w:hint="default" w:ascii="Times New Roman" w:hAnsi="Times New Roman" w:eastAsia="宋体" w:cs="Times New Roman"/>
                <w:color w:val="auto"/>
                <w:sz w:val="24"/>
                <w:lang w:val="en-US" w:eastAsia="zh-CN" w:bidi="ar"/>
              </w:rPr>
              <w:t>1</w:t>
            </w:r>
            <w:r>
              <w:rPr>
                <w:rFonts w:hint="default" w:ascii="Times New Roman" w:hAnsi="Times New Roman" w:eastAsia="宋体" w:cs="Times New Roman"/>
                <w:color w:val="auto"/>
                <w:sz w:val="24"/>
                <w:lang w:eastAsia="zh-CN" w:bidi="ar"/>
              </w:rPr>
              <w:t>）生活垃圾</w:t>
            </w:r>
          </w:p>
          <w:p w14:paraId="4F3BB6CD">
            <w:pPr>
              <w:spacing w:line="360" w:lineRule="auto"/>
              <w:ind w:firstLine="480" w:firstLineChars="200"/>
              <w:rPr>
                <w:rFonts w:hint="default" w:ascii="Times New Roman" w:hAnsi="Times New Roman" w:eastAsia="宋体" w:cs="Times New Roman"/>
                <w:color w:val="auto"/>
                <w:sz w:val="24"/>
                <w:lang w:eastAsia="zh-CN" w:bidi="ar"/>
              </w:rPr>
            </w:pPr>
            <w:r>
              <w:rPr>
                <w:rFonts w:hint="default" w:ascii="Times New Roman" w:hAnsi="Times New Roman" w:eastAsia="宋体" w:cs="Times New Roman"/>
                <w:color w:val="auto"/>
                <w:sz w:val="24"/>
                <w:szCs w:val="24"/>
              </w:rPr>
              <w:t>本厂区共有职</w:t>
            </w:r>
            <w:r>
              <w:rPr>
                <w:rFonts w:hint="default" w:ascii="Times New Roman" w:hAnsi="Times New Roman" w:eastAsia="宋体" w:cs="Times New Roman"/>
                <w:color w:val="auto"/>
                <w:sz w:val="24"/>
                <w:szCs w:val="24"/>
                <w:lang w:val="en-US" w:eastAsia="zh-CN"/>
              </w:rPr>
              <w:t>34</w:t>
            </w:r>
            <w:r>
              <w:rPr>
                <w:rFonts w:hint="default" w:ascii="Times New Roman" w:hAnsi="Times New Roman" w:eastAsia="宋体" w:cs="Times New Roman"/>
                <w:color w:val="auto"/>
                <w:sz w:val="24"/>
                <w:szCs w:val="24"/>
              </w:rPr>
              <w:t>人，产生的生活垃圾按0.5kg/人·天计算，年工作时间为</w:t>
            </w:r>
            <w:r>
              <w:rPr>
                <w:rFonts w:hint="default" w:ascii="Times New Roman" w:hAnsi="Times New Roman" w:eastAsia="宋体" w:cs="Times New Roman"/>
                <w:color w:val="auto"/>
                <w:sz w:val="24"/>
                <w:szCs w:val="24"/>
                <w:lang w:val="en-US" w:eastAsia="zh-CN"/>
              </w:rPr>
              <w:t>240</w:t>
            </w:r>
            <w:r>
              <w:rPr>
                <w:rFonts w:hint="default" w:ascii="Times New Roman" w:hAnsi="Times New Roman" w:eastAsia="宋体" w:cs="Times New Roman"/>
                <w:color w:val="auto"/>
                <w:sz w:val="24"/>
                <w:szCs w:val="24"/>
              </w:rPr>
              <w:t>天，则产生量为</w:t>
            </w:r>
            <w:r>
              <w:rPr>
                <w:rFonts w:hint="default" w:ascii="Times New Roman" w:hAnsi="Times New Roman" w:eastAsia="宋体" w:cs="Times New Roman"/>
                <w:color w:val="auto"/>
                <w:sz w:val="24"/>
                <w:szCs w:val="24"/>
                <w:lang w:val="en-US" w:eastAsia="zh-CN"/>
              </w:rPr>
              <w:t>4.08</w:t>
            </w:r>
            <w:r>
              <w:rPr>
                <w:rFonts w:hint="default" w:ascii="Times New Roman" w:hAnsi="Times New Roman" w:eastAsia="宋体" w:cs="Times New Roman"/>
                <w:color w:val="auto"/>
                <w:sz w:val="24"/>
                <w:szCs w:val="24"/>
              </w:rPr>
              <w:t>t/a，垃圾桶收集</w:t>
            </w:r>
            <w:r>
              <w:rPr>
                <w:rFonts w:hint="default" w:ascii="Times New Roman" w:hAnsi="Times New Roman" w:eastAsia="宋体" w:cs="Times New Roman"/>
                <w:color w:val="auto"/>
                <w:sz w:val="24"/>
                <w:szCs w:val="24"/>
                <w:lang w:eastAsia="zh-CN"/>
              </w:rPr>
              <w:t>，由环卫部门</w:t>
            </w:r>
            <w:r>
              <w:rPr>
                <w:rFonts w:hint="default" w:ascii="Times New Roman" w:hAnsi="Times New Roman" w:eastAsia="宋体" w:cs="Times New Roman"/>
                <w:color w:val="auto"/>
                <w:sz w:val="24"/>
                <w:szCs w:val="24"/>
              </w:rPr>
              <w:t>统一</w:t>
            </w:r>
            <w:r>
              <w:rPr>
                <w:rFonts w:hint="default" w:ascii="Times New Roman" w:hAnsi="Times New Roman" w:eastAsia="宋体" w:cs="Times New Roman"/>
                <w:color w:val="auto"/>
                <w:sz w:val="24"/>
                <w:szCs w:val="24"/>
                <w:lang w:eastAsia="zh-CN"/>
              </w:rPr>
              <w:t>清运</w:t>
            </w:r>
            <w:r>
              <w:rPr>
                <w:rFonts w:hint="default" w:ascii="Times New Roman" w:hAnsi="Times New Roman" w:eastAsia="宋体" w:cs="Times New Roman"/>
                <w:color w:val="auto"/>
                <w:sz w:val="24"/>
                <w:szCs w:val="24"/>
              </w:rPr>
              <w:t>处置</w:t>
            </w:r>
            <w:r>
              <w:rPr>
                <w:rFonts w:hint="default" w:ascii="Times New Roman" w:hAnsi="Times New Roman" w:eastAsia="宋体" w:cs="Times New Roman"/>
                <w:color w:val="auto"/>
                <w:sz w:val="24"/>
                <w:lang w:eastAsia="zh-CN" w:bidi="ar"/>
              </w:rPr>
              <w:t>。</w:t>
            </w:r>
          </w:p>
          <w:p w14:paraId="7B3DEB5C">
            <w:pPr>
              <w:spacing w:line="360" w:lineRule="auto"/>
              <w:ind w:firstLine="480" w:firstLineChars="200"/>
              <w:rPr>
                <w:rFonts w:hint="default" w:ascii="Times New Roman" w:hAnsi="Times New Roman" w:eastAsia="宋体" w:cs="Times New Roman"/>
                <w:color w:val="auto"/>
                <w:sz w:val="24"/>
                <w:lang w:eastAsia="zh-CN" w:bidi="ar"/>
              </w:rPr>
            </w:pPr>
            <w:r>
              <w:rPr>
                <w:rFonts w:hint="default" w:ascii="Times New Roman" w:hAnsi="Times New Roman" w:eastAsia="宋体" w:cs="Times New Roman"/>
                <w:color w:val="auto"/>
                <w:sz w:val="24"/>
                <w:lang w:eastAsia="zh-CN" w:bidi="ar"/>
              </w:rPr>
              <w:t>（</w:t>
            </w:r>
            <w:r>
              <w:rPr>
                <w:rFonts w:hint="default" w:ascii="Times New Roman" w:hAnsi="Times New Roman" w:eastAsia="宋体" w:cs="Times New Roman"/>
                <w:color w:val="auto"/>
                <w:sz w:val="24"/>
                <w:lang w:val="en-US" w:eastAsia="zh-CN" w:bidi="ar"/>
              </w:rPr>
              <w:t>2</w:t>
            </w:r>
            <w:r>
              <w:rPr>
                <w:rFonts w:hint="default" w:ascii="Times New Roman" w:hAnsi="Times New Roman" w:eastAsia="宋体" w:cs="Times New Roman"/>
                <w:color w:val="auto"/>
                <w:sz w:val="24"/>
                <w:lang w:eastAsia="zh-CN" w:bidi="ar"/>
              </w:rPr>
              <w:t>）废白土</w:t>
            </w:r>
          </w:p>
          <w:p w14:paraId="5D0622BD">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eastAsia="zh-CN" w:bidi="ar"/>
              </w:rPr>
              <w:t>根据业主提供资料，每加工</w:t>
            </w:r>
            <w:r>
              <w:rPr>
                <w:rFonts w:hint="default" w:ascii="Times New Roman" w:hAnsi="Times New Roman" w:eastAsia="宋体" w:cs="Times New Roman"/>
                <w:color w:val="auto"/>
                <w:sz w:val="24"/>
                <w:lang w:val="en-US" w:eastAsia="zh-CN" w:bidi="ar"/>
              </w:rPr>
              <w:t xml:space="preserve">1t毛油约产生0.0017t废白土，扩建项目毛油产量为24732.8t，则产生废白土43.75t/a。定期收集统一外售。 </w:t>
            </w:r>
          </w:p>
          <w:p w14:paraId="5F957941">
            <w:pPr>
              <w:numPr>
                <w:ilvl w:val="0"/>
                <w:numId w:val="5"/>
              </w:numPr>
              <w:spacing w:line="360" w:lineRule="auto"/>
              <w:ind w:left="-60" w:leftChars="0" w:firstLine="480" w:firstLineChars="0"/>
              <w:rPr>
                <w:rFonts w:hint="default" w:ascii="Times New Roman" w:hAnsi="Times New Roman" w:eastAsia="宋体" w:cs="Times New Roman"/>
                <w:color w:val="auto"/>
                <w:sz w:val="24"/>
                <w:lang w:eastAsia="zh-CN" w:bidi="ar"/>
              </w:rPr>
            </w:pPr>
            <w:r>
              <w:rPr>
                <w:rFonts w:hint="default" w:ascii="Times New Roman" w:hAnsi="Times New Roman" w:eastAsia="宋体" w:cs="Times New Roman"/>
                <w:color w:val="auto"/>
                <w:sz w:val="24"/>
                <w:lang w:eastAsia="zh-CN" w:bidi="ar"/>
              </w:rPr>
              <w:t>旋风除尘器收集粉尘</w:t>
            </w:r>
          </w:p>
          <w:p w14:paraId="63C2B7BB">
            <w:pPr>
              <w:pStyle w:val="2"/>
              <w:numPr>
                <w:ilvl w:val="0"/>
                <w:numId w:val="0"/>
              </w:numPr>
              <w:ind w:left="420" w:leftChars="0" w:right="113" w:rightChars="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扩建项目除尘器共收集粉尘量为</w:t>
            </w:r>
            <w:r>
              <w:rPr>
                <w:rFonts w:hint="default" w:ascii="Times New Roman" w:hAnsi="Times New Roman" w:eastAsia="宋体" w:cs="Times New Roman"/>
                <w:sz w:val="24"/>
                <w:szCs w:val="24"/>
                <w:lang w:val="en-US" w:eastAsia="zh-CN"/>
              </w:rPr>
              <w:t>92.29t/a，定期外售。</w:t>
            </w:r>
          </w:p>
          <w:p w14:paraId="0637D7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lang w:eastAsia="zh-CN" w:bidi="ar"/>
              </w:rPr>
            </w:pPr>
            <w:r>
              <w:rPr>
                <w:rFonts w:hint="default" w:ascii="Times New Roman" w:hAnsi="Times New Roman" w:eastAsia="宋体" w:cs="Times New Roman"/>
                <w:color w:val="auto"/>
                <w:sz w:val="24"/>
                <w:lang w:eastAsia="zh-CN" w:bidi="ar"/>
              </w:rPr>
              <w:t>（</w:t>
            </w:r>
            <w:r>
              <w:rPr>
                <w:rFonts w:hint="default" w:ascii="Times New Roman" w:hAnsi="Times New Roman" w:eastAsia="宋体" w:cs="Times New Roman"/>
                <w:color w:val="auto"/>
                <w:sz w:val="24"/>
                <w:lang w:val="en-US" w:eastAsia="zh-CN" w:bidi="ar"/>
              </w:rPr>
              <w:t>5</w:t>
            </w:r>
            <w:r>
              <w:rPr>
                <w:rFonts w:hint="default" w:ascii="Times New Roman" w:hAnsi="Times New Roman" w:eastAsia="宋体" w:cs="Times New Roman"/>
                <w:color w:val="auto"/>
                <w:sz w:val="24"/>
                <w:lang w:eastAsia="zh-CN" w:bidi="ar"/>
              </w:rPr>
              <w:t>）废棉壳</w:t>
            </w:r>
          </w:p>
          <w:p w14:paraId="4DA25F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eastAsia="zh-CN" w:bidi="ar"/>
              </w:rPr>
              <w:t>棉籽破碎筛分后的棉壳占原料的</w:t>
            </w:r>
            <w:r>
              <w:rPr>
                <w:rFonts w:hint="default" w:ascii="Times New Roman" w:hAnsi="Times New Roman" w:eastAsia="宋体" w:cs="Times New Roman"/>
                <w:color w:val="auto"/>
                <w:sz w:val="24"/>
                <w:lang w:val="en-US" w:eastAsia="zh-CN" w:bidi="ar"/>
              </w:rPr>
              <w:t>40%，扩建部分年加工棉籽67200t，则棉壳产量为26880t/a，外售给供应商，可用作食用菌的栽培原料。</w:t>
            </w:r>
          </w:p>
          <w:p w14:paraId="6C3A94DF">
            <w:pPr>
              <w:numPr>
                <w:ilvl w:val="0"/>
                <w:numId w:val="0"/>
              </w:numPr>
              <w:spacing w:line="360" w:lineRule="auto"/>
              <w:ind w:left="420" w:leftChars="0"/>
              <w:rPr>
                <w:rFonts w:hint="default" w:ascii="Times New Roman" w:hAnsi="Times New Roman" w:eastAsia="宋体" w:cs="Times New Roman"/>
                <w:color w:val="auto"/>
                <w:sz w:val="24"/>
                <w:lang w:eastAsia="zh-CN" w:bidi="ar"/>
              </w:rPr>
            </w:pPr>
            <w:r>
              <w:rPr>
                <w:rFonts w:hint="default" w:ascii="Times New Roman" w:hAnsi="Times New Roman" w:eastAsia="宋体" w:cs="Times New Roman"/>
                <w:color w:val="auto"/>
                <w:sz w:val="24"/>
                <w:lang w:eastAsia="zh-CN" w:bidi="ar"/>
              </w:rPr>
              <w:t>（</w:t>
            </w:r>
            <w:r>
              <w:rPr>
                <w:rFonts w:hint="default" w:ascii="Times New Roman" w:hAnsi="Times New Roman" w:eastAsia="宋体" w:cs="Times New Roman"/>
                <w:color w:val="auto"/>
                <w:sz w:val="24"/>
                <w:lang w:val="en-US" w:eastAsia="zh-CN" w:bidi="ar"/>
              </w:rPr>
              <w:t>6</w:t>
            </w:r>
            <w:r>
              <w:rPr>
                <w:rFonts w:hint="default" w:ascii="Times New Roman" w:hAnsi="Times New Roman" w:eastAsia="宋体" w:cs="Times New Roman"/>
                <w:color w:val="auto"/>
                <w:sz w:val="24"/>
                <w:lang w:eastAsia="zh-CN" w:bidi="ar"/>
              </w:rPr>
              <w:t>）废机油和含油抹布</w:t>
            </w:r>
          </w:p>
          <w:p w14:paraId="76E041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b w:val="0"/>
                <w:bCs w:val="0"/>
                <w:color w:val="auto"/>
                <w:sz w:val="24"/>
                <w:szCs w:val="24"/>
                <w:highlight w:val="none"/>
                <w:lang w:val="en-US" w:eastAsia="zh-CN"/>
              </w:rPr>
              <w:t>项目机械设备定期加润滑油，将有少量的废润滑油产生，其产生量约0.5t/a，根据《国家危险废物名录》废润滑油属于HW08号（废矿物油与含矿物油废物）中的废物代码900-214-08，统一收集至危废暂存间定期交由有资质的公司处理</w:t>
            </w:r>
            <w:r>
              <w:rPr>
                <w:rFonts w:hint="default" w:ascii="Times New Roman" w:hAnsi="Times New Roman" w:eastAsia="宋体" w:cs="Times New Roman"/>
                <w:color w:val="auto"/>
                <w:sz w:val="24"/>
                <w:lang w:eastAsia="zh-CN" w:bidi="ar"/>
              </w:rPr>
              <w:t>。本报告要求在厂区内设置</w:t>
            </w:r>
            <w:r>
              <w:rPr>
                <w:rFonts w:hint="default" w:ascii="Times New Roman" w:hAnsi="Times New Roman" w:eastAsia="宋体" w:cs="Times New Roman"/>
                <w:color w:val="auto"/>
                <w:sz w:val="24"/>
                <w:lang w:val="en-US" w:eastAsia="zh-CN" w:bidi="ar"/>
              </w:rPr>
              <w:t>5㎡的危废间。</w:t>
            </w:r>
          </w:p>
          <w:p w14:paraId="02148ED2">
            <w:pPr>
              <w:numPr>
                <w:ilvl w:val="0"/>
                <w:numId w:val="6"/>
              </w:numPr>
              <w:spacing w:line="360" w:lineRule="auto"/>
              <w:ind w:left="0" w:leftChars="0" w:firstLine="480" w:firstLineChars="200"/>
              <w:rPr>
                <w:rFonts w:hint="default" w:ascii="Times New Roman" w:hAnsi="Times New Roman" w:eastAsia="宋体" w:cs="Times New Roman"/>
                <w:color w:val="auto"/>
                <w:sz w:val="24"/>
                <w:lang w:eastAsia="zh-CN" w:bidi="ar"/>
              </w:rPr>
            </w:pPr>
            <w:r>
              <w:rPr>
                <w:rFonts w:hint="default" w:ascii="Times New Roman" w:hAnsi="Times New Roman" w:eastAsia="宋体" w:cs="Times New Roman"/>
                <w:color w:val="auto"/>
                <w:sz w:val="24"/>
                <w:lang w:eastAsia="zh-CN" w:bidi="ar"/>
              </w:rPr>
              <w:t>污水处理站污泥</w:t>
            </w:r>
          </w:p>
          <w:p w14:paraId="35614B43">
            <w:pPr>
              <w:pStyle w:val="2"/>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8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color w:val="auto"/>
                <w:sz w:val="24"/>
                <w:lang w:eastAsia="zh-CN" w:bidi="ar"/>
              </w:rPr>
              <w:t>根据常德市污水净化中心的类比调查结果，污泥的产生系数为0.1kg/m</w:t>
            </w:r>
            <w:r>
              <w:rPr>
                <w:rFonts w:hint="default" w:ascii="Times New Roman" w:hAnsi="Times New Roman" w:eastAsia="宋体" w:cs="Times New Roman"/>
                <w:color w:val="auto"/>
                <w:sz w:val="24"/>
                <w:vertAlign w:val="superscript"/>
                <w:lang w:eastAsia="zh-CN" w:bidi="ar"/>
              </w:rPr>
              <w:t>3</w:t>
            </w:r>
            <w:r>
              <w:rPr>
                <w:rFonts w:hint="default" w:ascii="Times New Roman" w:hAnsi="Times New Roman" w:eastAsia="宋体" w:cs="Times New Roman"/>
                <w:color w:val="auto"/>
                <w:sz w:val="24"/>
                <w:lang w:eastAsia="zh-CN" w:bidi="ar"/>
              </w:rPr>
              <w:t>，则污泥产生量为</w:t>
            </w:r>
            <w:r>
              <w:rPr>
                <w:rFonts w:hint="default" w:ascii="Times New Roman" w:hAnsi="Times New Roman" w:eastAsia="宋体" w:cs="Times New Roman"/>
                <w:color w:val="auto"/>
                <w:sz w:val="24"/>
                <w:lang w:val="en-US" w:eastAsia="zh-CN" w:bidi="ar"/>
              </w:rPr>
              <w:t>1.2t/a，收集后交由环卫部门处置。</w:t>
            </w:r>
          </w:p>
          <w:p w14:paraId="2FC51CC7">
            <w:pPr>
              <w:spacing w:line="360" w:lineRule="auto"/>
              <w:ind w:firstLine="480" w:firstLineChars="200"/>
              <w:rPr>
                <w:rFonts w:hint="default" w:ascii="Times New Roman" w:hAnsi="Times New Roman" w:eastAsia="宋体" w:cs="Times New Roman"/>
                <w:color w:val="auto"/>
                <w:sz w:val="24"/>
                <w:lang w:eastAsia="zh-CN" w:bidi="ar"/>
              </w:rPr>
            </w:pPr>
            <w:r>
              <w:rPr>
                <w:rFonts w:hint="default" w:ascii="Times New Roman" w:hAnsi="Times New Roman" w:eastAsia="宋体" w:cs="Times New Roman"/>
                <w:color w:val="auto"/>
                <w:sz w:val="24"/>
                <w:lang w:eastAsia="zh-CN" w:bidi="ar"/>
              </w:rPr>
              <w:t>（</w:t>
            </w:r>
            <w:r>
              <w:rPr>
                <w:rFonts w:hint="default" w:ascii="Times New Roman" w:hAnsi="Times New Roman" w:eastAsia="宋体" w:cs="Times New Roman"/>
                <w:color w:val="auto"/>
                <w:sz w:val="24"/>
                <w:lang w:val="en-US" w:eastAsia="zh-CN" w:bidi="ar"/>
              </w:rPr>
              <w:t>8</w:t>
            </w:r>
            <w:r>
              <w:rPr>
                <w:rFonts w:hint="default" w:ascii="Times New Roman" w:hAnsi="Times New Roman" w:eastAsia="宋体" w:cs="Times New Roman"/>
                <w:color w:val="auto"/>
                <w:sz w:val="24"/>
                <w:lang w:eastAsia="zh-CN" w:bidi="ar"/>
              </w:rPr>
              <w:t>）本项目产生的固体废弃物见下表。</w:t>
            </w:r>
          </w:p>
          <w:p w14:paraId="269BE12F">
            <w:pPr>
              <w:adjustRightInd w:val="0"/>
              <w:snapToGrid w:val="0"/>
              <w:spacing w:line="360" w:lineRule="auto"/>
              <w:ind w:firstLine="422" w:firstLineChars="20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表4-14  固废产生量及处理方式</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4"/>
              <w:gridCol w:w="1305"/>
              <w:gridCol w:w="1303"/>
              <w:gridCol w:w="3811"/>
            </w:tblGrid>
            <w:tr w14:paraId="40CB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954" w:type="pct"/>
                  <w:tcBorders>
                    <w:tl2br w:val="nil"/>
                    <w:tr2bl w:val="nil"/>
                  </w:tcBorders>
                  <w:noWrap w:val="0"/>
                  <w:vAlign w:val="center"/>
                </w:tcPr>
                <w:p w14:paraId="4868B4A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污染源</w:t>
                  </w:r>
                </w:p>
              </w:tc>
              <w:tc>
                <w:tcPr>
                  <w:tcW w:w="822" w:type="pct"/>
                  <w:tcBorders>
                    <w:tl2br w:val="nil"/>
                    <w:tr2bl w:val="nil"/>
                  </w:tcBorders>
                  <w:noWrap w:val="0"/>
                  <w:vAlign w:val="center"/>
                </w:tcPr>
                <w:p w14:paraId="28C8BE7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污染物名称</w:t>
                  </w:r>
                </w:p>
              </w:tc>
              <w:tc>
                <w:tcPr>
                  <w:tcW w:w="821" w:type="pct"/>
                  <w:tcBorders>
                    <w:tl2br w:val="nil"/>
                    <w:tr2bl w:val="nil"/>
                  </w:tcBorders>
                  <w:noWrap w:val="0"/>
                  <w:vAlign w:val="center"/>
                </w:tcPr>
                <w:p w14:paraId="7D37BF9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产生量（t/a）</w:t>
                  </w:r>
                </w:p>
              </w:tc>
              <w:tc>
                <w:tcPr>
                  <w:tcW w:w="2401" w:type="pct"/>
                  <w:tcBorders>
                    <w:tl2br w:val="nil"/>
                    <w:tr2bl w:val="nil"/>
                  </w:tcBorders>
                  <w:noWrap w:val="0"/>
                  <w:vAlign w:val="center"/>
                </w:tcPr>
                <w:p w14:paraId="784EA16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处置方式</w:t>
                  </w:r>
                </w:p>
              </w:tc>
            </w:tr>
            <w:tr w14:paraId="31D3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954" w:type="pct"/>
                  <w:tcBorders>
                    <w:tl2br w:val="nil"/>
                    <w:tr2bl w:val="nil"/>
                  </w:tcBorders>
                  <w:noWrap w:val="0"/>
                  <w:vAlign w:val="center"/>
                </w:tcPr>
                <w:p w14:paraId="73049F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职工</w:t>
                  </w:r>
                </w:p>
              </w:tc>
              <w:tc>
                <w:tcPr>
                  <w:tcW w:w="822" w:type="pct"/>
                  <w:tcBorders>
                    <w:tl2br w:val="nil"/>
                    <w:tr2bl w:val="nil"/>
                  </w:tcBorders>
                  <w:noWrap w:val="0"/>
                  <w:vAlign w:val="center"/>
                </w:tcPr>
                <w:p w14:paraId="2D00EB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生活垃圾</w:t>
                  </w:r>
                </w:p>
              </w:tc>
              <w:tc>
                <w:tcPr>
                  <w:tcW w:w="821" w:type="pct"/>
                  <w:tcBorders>
                    <w:tl2br w:val="nil"/>
                    <w:tr2bl w:val="nil"/>
                  </w:tcBorders>
                  <w:noWrap w:val="0"/>
                  <w:vAlign w:val="center"/>
                </w:tcPr>
                <w:p w14:paraId="4300FCF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4.05</w:t>
                  </w:r>
                </w:p>
              </w:tc>
              <w:tc>
                <w:tcPr>
                  <w:tcW w:w="2401" w:type="pct"/>
                  <w:vMerge w:val="restart"/>
                  <w:tcBorders>
                    <w:tl2br w:val="nil"/>
                    <w:tr2bl w:val="nil"/>
                  </w:tcBorders>
                  <w:noWrap w:val="0"/>
                  <w:vAlign w:val="center"/>
                </w:tcPr>
                <w:p w14:paraId="5C1BA1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委托环卫部门处置</w:t>
                  </w:r>
                </w:p>
              </w:tc>
            </w:tr>
            <w:tr w14:paraId="0BB1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954" w:type="pct"/>
                  <w:tcBorders>
                    <w:tl2br w:val="nil"/>
                    <w:tr2bl w:val="nil"/>
                  </w:tcBorders>
                  <w:noWrap w:val="0"/>
                  <w:vAlign w:val="center"/>
                </w:tcPr>
                <w:p w14:paraId="3BA1E81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精炼脱色</w:t>
                  </w:r>
                </w:p>
              </w:tc>
              <w:tc>
                <w:tcPr>
                  <w:tcW w:w="822" w:type="pct"/>
                  <w:tcBorders>
                    <w:tl2br w:val="nil"/>
                    <w:tr2bl w:val="nil"/>
                  </w:tcBorders>
                  <w:noWrap w:val="0"/>
                  <w:vAlign w:val="center"/>
                </w:tcPr>
                <w:p w14:paraId="57C1434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废白土</w:t>
                  </w:r>
                </w:p>
              </w:tc>
              <w:tc>
                <w:tcPr>
                  <w:tcW w:w="821" w:type="pct"/>
                  <w:tcBorders>
                    <w:tl2br w:val="nil"/>
                    <w:tr2bl w:val="nil"/>
                  </w:tcBorders>
                  <w:noWrap w:val="0"/>
                  <w:vAlign w:val="center"/>
                </w:tcPr>
                <w:p w14:paraId="44FF082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51.4</w:t>
                  </w:r>
                </w:p>
              </w:tc>
              <w:tc>
                <w:tcPr>
                  <w:tcW w:w="2401" w:type="pct"/>
                  <w:vMerge w:val="continue"/>
                  <w:tcBorders>
                    <w:tl2br w:val="nil"/>
                    <w:tr2bl w:val="nil"/>
                  </w:tcBorders>
                  <w:noWrap w:val="0"/>
                  <w:vAlign w:val="center"/>
                </w:tcPr>
                <w:p w14:paraId="2102764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p>
              </w:tc>
            </w:tr>
            <w:tr w14:paraId="5F6F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954" w:type="pct"/>
                  <w:tcBorders>
                    <w:tl2br w:val="nil"/>
                    <w:tr2bl w:val="nil"/>
                  </w:tcBorders>
                  <w:noWrap w:val="0"/>
                  <w:vAlign w:val="center"/>
                </w:tcPr>
                <w:p w14:paraId="6763F40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棉籽破碎、粨粒加工</w:t>
                  </w:r>
                </w:p>
              </w:tc>
              <w:tc>
                <w:tcPr>
                  <w:tcW w:w="822" w:type="pct"/>
                  <w:tcBorders>
                    <w:tl2br w:val="nil"/>
                    <w:tr2bl w:val="nil"/>
                  </w:tcBorders>
                  <w:noWrap w:val="0"/>
                  <w:vAlign w:val="center"/>
                </w:tcPr>
                <w:p w14:paraId="72C94D7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粉尘</w:t>
                  </w:r>
                </w:p>
              </w:tc>
              <w:tc>
                <w:tcPr>
                  <w:tcW w:w="821" w:type="pct"/>
                  <w:tcBorders>
                    <w:tl2br w:val="nil"/>
                    <w:tr2bl w:val="nil"/>
                  </w:tcBorders>
                  <w:noWrap w:val="0"/>
                  <w:vAlign w:val="center"/>
                </w:tcPr>
                <w:p w14:paraId="5B67104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sz w:val="21"/>
                      <w:szCs w:val="21"/>
                      <w:lang w:val="en-US" w:eastAsia="zh-CN"/>
                    </w:rPr>
                    <w:t>92.29</w:t>
                  </w:r>
                </w:p>
              </w:tc>
              <w:tc>
                <w:tcPr>
                  <w:tcW w:w="2401" w:type="pct"/>
                  <w:tcBorders>
                    <w:tl2br w:val="nil"/>
                    <w:tr2bl w:val="nil"/>
                  </w:tcBorders>
                  <w:noWrap w:val="0"/>
                  <w:vAlign w:val="center"/>
                </w:tcPr>
                <w:p w14:paraId="111840B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定期外售</w:t>
                  </w:r>
                </w:p>
              </w:tc>
            </w:tr>
            <w:tr w14:paraId="5ACB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954" w:type="pct"/>
                  <w:tcBorders>
                    <w:tl2br w:val="nil"/>
                    <w:tr2bl w:val="nil"/>
                  </w:tcBorders>
                  <w:noWrap w:val="0"/>
                  <w:vAlign w:val="center"/>
                </w:tcPr>
                <w:p w14:paraId="18AD21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棉籽破碎</w:t>
                  </w:r>
                </w:p>
              </w:tc>
              <w:tc>
                <w:tcPr>
                  <w:tcW w:w="822" w:type="pct"/>
                  <w:tcBorders>
                    <w:tl2br w:val="nil"/>
                    <w:tr2bl w:val="nil"/>
                  </w:tcBorders>
                  <w:noWrap w:val="0"/>
                  <w:vAlign w:val="center"/>
                </w:tcPr>
                <w:p w14:paraId="0FBC5E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棉壳</w:t>
                  </w:r>
                </w:p>
              </w:tc>
              <w:tc>
                <w:tcPr>
                  <w:tcW w:w="821" w:type="pct"/>
                  <w:tcBorders>
                    <w:tl2br w:val="nil"/>
                    <w:tr2bl w:val="nil"/>
                  </w:tcBorders>
                  <w:noWrap w:val="0"/>
                  <w:vAlign w:val="center"/>
                </w:tcPr>
                <w:p w14:paraId="6E0A76E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bidi="ar"/>
                    </w:rPr>
                    <w:t>26880</w:t>
                  </w:r>
                </w:p>
              </w:tc>
              <w:tc>
                <w:tcPr>
                  <w:tcW w:w="2401" w:type="pct"/>
                  <w:tcBorders>
                    <w:tl2br w:val="nil"/>
                    <w:tr2bl w:val="nil"/>
                  </w:tcBorders>
                  <w:noWrap w:val="0"/>
                  <w:vAlign w:val="center"/>
                </w:tcPr>
                <w:p w14:paraId="413A48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bidi="ar"/>
                    </w:rPr>
                    <w:t>定期外售</w:t>
                  </w:r>
                </w:p>
              </w:tc>
            </w:tr>
            <w:tr w14:paraId="4F69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954" w:type="pct"/>
                  <w:tcBorders>
                    <w:tl2br w:val="nil"/>
                    <w:tr2bl w:val="nil"/>
                  </w:tcBorders>
                  <w:noWrap w:val="0"/>
                  <w:vAlign w:val="center"/>
                </w:tcPr>
                <w:p w14:paraId="171B766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设备检修</w:t>
                  </w:r>
                </w:p>
              </w:tc>
              <w:tc>
                <w:tcPr>
                  <w:tcW w:w="822" w:type="pct"/>
                  <w:tcBorders>
                    <w:tl2br w:val="nil"/>
                    <w:tr2bl w:val="nil"/>
                  </w:tcBorders>
                  <w:noWrap w:val="0"/>
                  <w:vAlign w:val="center"/>
                </w:tcPr>
                <w:p w14:paraId="786E87D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废机油和含油抹布</w:t>
                  </w:r>
                </w:p>
              </w:tc>
              <w:tc>
                <w:tcPr>
                  <w:tcW w:w="821" w:type="pct"/>
                  <w:tcBorders>
                    <w:tl2br w:val="nil"/>
                    <w:tr2bl w:val="nil"/>
                  </w:tcBorders>
                  <w:noWrap w:val="0"/>
                  <w:vAlign w:val="center"/>
                </w:tcPr>
                <w:p w14:paraId="6203C1E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0.05</w:t>
                  </w:r>
                </w:p>
              </w:tc>
              <w:tc>
                <w:tcPr>
                  <w:tcW w:w="2401" w:type="pct"/>
                  <w:tcBorders>
                    <w:tl2br w:val="nil"/>
                    <w:tr2bl w:val="nil"/>
                  </w:tcBorders>
                  <w:noWrap w:val="0"/>
                  <w:vAlign w:val="center"/>
                </w:tcPr>
                <w:p w14:paraId="21C6F1A0">
                  <w:pPr>
                    <w:pStyle w:val="61"/>
                    <w:ind w:left="38" w:right="31"/>
                    <w:jc w:val="center"/>
                    <w:rPr>
                      <w:rFonts w:hint="default" w:ascii="Times New Roman" w:hAnsi="Times New Roman" w:eastAsia="宋体" w:cs="Times New Roman"/>
                      <w:sz w:val="21"/>
                    </w:rPr>
                  </w:pPr>
                  <w:r>
                    <w:rPr>
                      <w:rFonts w:hint="default" w:ascii="Times New Roman" w:hAnsi="Times New Roman" w:eastAsia="宋体" w:cs="Times New Roman"/>
                      <w:sz w:val="21"/>
                    </w:rPr>
                    <w:t>危废暂存间暂存，定期交由</w:t>
                  </w:r>
                </w:p>
                <w:p w14:paraId="0BDD245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sz w:val="21"/>
                    </w:rPr>
                    <w:t>有资质公司处理</w:t>
                  </w:r>
                </w:p>
              </w:tc>
            </w:tr>
            <w:tr w14:paraId="382B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954" w:type="pct"/>
                  <w:tcBorders>
                    <w:tl2br w:val="nil"/>
                    <w:tr2bl w:val="nil"/>
                  </w:tcBorders>
                  <w:noWrap w:val="0"/>
                  <w:vAlign w:val="center"/>
                </w:tcPr>
                <w:p w14:paraId="25F599E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污水处理站</w:t>
                  </w:r>
                </w:p>
              </w:tc>
              <w:tc>
                <w:tcPr>
                  <w:tcW w:w="822" w:type="pct"/>
                  <w:tcBorders>
                    <w:tl2br w:val="nil"/>
                    <w:tr2bl w:val="nil"/>
                  </w:tcBorders>
                  <w:noWrap w:val="0"/>
                  <w:vAlign w:val="center"/>
                </w:tcPr>
                <w:p w14:paraId="3BF94CF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污泥</w:t>
                  </w:r>
                </w:p>
              </w:tc>
              <w:tc>
                <w:tcPr>
                  <w:tcW w:w="821" w:type="pct"/>
                  <w:tcBorders>
                    <w:tl2br w:val="nil"/>
                    <w:tr2bl w:val="nil"/>
                  </w:tcBorders>
                  <w:noWrap w:val="0"/>
                  <w:vAlign w:val="center"/>
                </w:tcPr>
                <w:p w14:paraId="236FE9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1.2</w:t>
                  </w:r>
                </w:p>
              </w:tc>
              <w:tc>
                <w:tcPr>
                  <w:tcW w:w="2401" w:type="pct"/>
                  <w:tcBorders>
                    <w:tl2br w:val="nil"/>
                    <w:tr2bl w:val="nil"/>
                  </w:tcBorders>
                  <w:noWrap w:val="0"/>
                  <w:vAlign w:val="center"/>
                </w:tcPr>
                <w:p w14:paraId="20A9EB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rPr>
                  </w:pPr>
                  <w:r>
                    <w:rPr>
                      <w:rFonts w:hint="default" w:ascii="Times New Roman" w:hAnsi="Times New Roman" w:eastAsia="宋体" w:cs="Times New Roman"/>
                      <w:b w:val="0"/>
                      <w:bCs w:val="0"/>
                      <w:color w:val="auto"/>
                      <w:kern w:val="0"/>
                      <w:sz w:val="21"/>
                      <w:szCs w:val="21"/>
                      <w:lang w:val="en-US" w:eastAsia="zh-CN" w:bidi="ar-SA"/>
                    </w:rPr>
                    <w:t>委托环卫部门处置</w:t>
                  </w:r>
                </w:p>
              </w:tc>
            </w:tr>
          </w:tbl>
          <w:p w14:paraId="24DE5CBE">
            <w:pPr>
              <w:pStyle w:val="2"/>
              <w:keepNext w:val="0"/>
              <w:keepLines w:val="0"/>
              <w:pageBreakBefore w:val="0"/>
              <w:kinsoku/>
              <w:wordWrap/>
              <w:overflowPunct/>
              <w:topLinePunct w:val="0"/>
              <w:autoSpaceDE/>
              <w:autoSpaceDN/>
              <w:bidi w:val="0"/>
              <w:adjustRightInd/>
              <w:spacing w:before="0" w:after="0" w:line="360" w:lineRule="auto"/>
              <w:ind w:left="0" w:right="0" w:firstLine="480" w:firstLineChars="200"/>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由上表可知，项目固体废物防治措施符合固体废物处理处置的无害化、资源化、减量化的基本要求，固废暂存间采用“防扬散、防流失、防渗漏”的三防措施。</w:t>
            </w:r>
          </w:p>
          <w:p w14:paraId="3E024857">
            <w:pPr>
              <w:pStyle w:val="2"/>
              <w:keepNext w:val="0"/>
              <w:keepLines w:val="0"/>
              <w:pageBreakBefore w:val="0"/>
              <w:kinsoku/>
              <w:wordWrap/>
              <w:overflowPunct/>
              <w:topLinePunct w:val="0"/>
              <w:autoSpaceDE/>
              <w:autoSpaceDN/>
              <w:bidi w:val="0"/>
              <w:adjustRightInd/>
              <w:spacing w:before="0" w:after="0" w:line="360" w:lineRule="auto"/>
              <w:ind w:left="0" w:right="0" w:firstLine="480" w:firstLineChars="200"/>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根据《危险废物贮存污染控制标准》（GB18597-2001）及 2013 年修改单的相关要求， 项目危废暂存间和危废的收集、暂存、运输需满足以下：</w:t>
            </w:r>
          </w:p>
          <w:p w14:paraId="637D5E01">
            <w:pPr>
              <w:pStyle w:val="2"/>
              <w:keepNext w:val="0"/>
              <w:keepLines w:val="0"/>
              <w:pageBreakBefore w:val="0"/>
              <w:kinsoku/>
              <w:wordWrap/>
              <w:overflowPunct/>
              <w:topLinePunct w:val="0"/>
              <w:autoSpaceDE/>
              <w:autoSpaceDN/>
              <w:bidi w:val="0"/>
              <w:adjustRightInd/>
              <w:spacing w:before="0" w:after="0" w:line="360" w:lineRule="auto"/>
              <w:ind w:left="0" w:leftChars="0" w:right="0" w:firstLine="480" w:firstLineChars="200"/>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A、危险废物的收集包装：</w:t>
            </w:r>
          </w:p>
          <w:p w14:paraId="512836E6">
            <w:pPr>
              <w:pStyle w:val="67"/>
              <w:keepNext w:val="0"/>
              <w:keepLines w:val="0"/>
              <w:pageBreakBefore w:val="0"/>
              <w:numPr>
                <w:ilvl w:val="0"/>
                <w:numId w:val="0"/>
              </w:numPr>
              <w:tabs>
                <w:tab w:val="left" w:pos="1448"/>
              </w:tabs>
              <w:kinsoku/>
              <w:wordWrap/>
              <w:overflowPunct/>
              <w:topLinePunct w:val="0"/>
              <w:autoSpaceDE/>
              <w:autoSpaceDN/>
              <w:bidi w:val="0"/>
              <w:adjustRightInd/>
              <w:spacing w:before="0" w:line="360" w:lineRule="auto"/>
              <w:ind w:leftChars="0" w:right="0" w:rightChars="0" w:firstLine="480" w:firstLineChars="200"/>
              <w:jc w:val="left"/>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lang w:val="en-US" w:eastAsia="zh-CN"/>
              </w:rPr>
              <w:t>a、</w:t>
            </w:r>
            <w:r>
              <w:rPr>
                <w:rFonts w:hint="default" w:ascii="Times New Roman" w:hAnsi="Times New Roman" w:eastAsia="宋体" w:cs="Times New Roman"/>
                <w:sz w:val="24"/>
                <w:szCs w:val="24"/>
                <w:u w:val="none" w:color="auto"/>
              </w:rPr>
              <w:t>有符合要求的包装容器、收集人员的个人防护设备。</w:t>
            </w:r>
          </w:p>
          <w:p w14:paraId="32167383">
            <w:pPr>
              <w:pStyle w:val="67"/>
              <w:keepNext w:val="0"/>
              <w:keepLines w:val="0"/>
              <w:pageBreakBefore w:val="0"/>
              <w:numPr>
                <w:ilvl w:val="0"/>
                <w:numId w:val="0"/>
              </w:numPr>
              <w:tabs>
                <w:tab w:val="left" w:pos="1460"/>
              </w:tabs>
              <w:kinsoku/>
              <w:wordWrap/>
              <w:overflowPunct/>
              <w:topLinePunct w:val="0"/>
              <w:autoSpaceDE/>
              <w:autoSpaceDN/>
              <w:bidi w:val="0"/>
              <w:adjustRightInd/>
              <w:spacing w:before="0" w:line="360" w:lineRule="auto"/>
              <w:ind w:leftChars="0" w:right="0" w:rightChars="0" w:firstLine="472" w:firstLineChars="200"/>
              <w:jc w:val="left"/>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pacing w:val="-2"/>
                <w:sz w:val="24"/>
                <w:szCs w:val="24"/>
                <w:u w:val="none" w:color="auto"/>
                <w:lang w:val="en-US" w:eastAsia="zh-CN"/>
              </w:rPr>
              <w:t>b、</w:t>
            </w:r>
            <w:r>
              <w:rPr>
                <w:rFonts w:hint="default" w:ascii="Times New Roman" w:hAnsi="Times New Roman" w:eastAsia="宋体" w:cs="Times New Roman"/>
                <w:spacing w:val="-2"/>
                <w:sz w:val="24"/>
                <w:szCs w:val="24"/>
                <w:u w:val="none" w:color="auto"/>
              </w:rPr>
              <w:t>危险废物的收集容器应在醒目位置贴有危险废物标签，在收集场所醒目的地方设置危险废物警告标识。</w:t>
            </w:r>
          </w:p>
          <w:p w14:paraId="353EE601">
            <w:pPr>
              <w:pStyle w:val="67"/>
              <w:keepNext w:val="0"/>
              <w:keepLines w:val="0"/>
              <w:pageBreakBefore w:val="0"/>
              <w:numPr>
                <w:ilvl w:val="0"/>
                <w:numId w:val="0"/>
              </w:numPr>
              <w:tabs>
                <w:tab w:val="left" w:pos="1449"/>
              </w:tabs>
              <w:kinsoku/>
              <w:wordWrap/>
              <w:overflowPunct/>
              <w:topLinePunct w:val="0"/>
              <w:autoSpaceDE/>
              <w:autoSpaceDN/>
              <w:bidi w:val="0"/>
              <w:adjustRightInd/>
              <w:spacing w:before="0" w:line="360" w:lineRule="auto"/>
              <w:ind w:leftChars="0" w:right="0" w:rightChars="0" w:firstLine="456" w:firstLineChars="200"/>
              <w:jc w:val="left"/>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w w:val="95"/>
                <w:sz w:val="24"/>
                <w:szCs w:val="24"/>
                <w:u w:val="none" w:color="auto"/>
                <w:lang w:val="en-US" w:eastAsia="zh-CN"/>
              </w:rPr>
              <w:t>c</w:t>
            </w:r>
            <w:r>
              <w:rPr>
                <w:rFonts w:hint="default" w:ascii="Times New Roman" w:hAnsi="Times New Roman" w:eastAsia="宋体" w:cs="Times New Roman"/>
                <w:spacing w:val="-2"/>
                <w:sz w:val="24"/>
                <w:szCs w:val="24"/>
                <w:u w:val="none" w:color="auto"/>
                <w:lang w:val="en-US" w:eastAsia="zh-CN"/>
              </w:rPr>
              <w:t>、</w:t>
            </w:r>
            <w:r>
              <w:rPr>
                <w:rFonts w:hint="default" w:ascii="Times New Roman" w:hAnsi="Times New Roman" w:eastAsia="宋体" w:cs="Times New Roman"/>
                <w:spacing w:val="-2"/>
                <w:sz w:val="24"/>
                <w:szCs w:val="24"/>
                <w:u w:val="none" w:color="auto"/>
              </w:rPr>
              <w:t>危险废物标签应标明以下信息：主要化学成分或危险废物名称、数量、物理形态、危险类别、安全措施及危险废物产生单位名称、地址、联系人及电话。</w:t>
            </w:r>
          </w:p>
          <w:p w14:paraId="15AF2C41">
            <w:pPr>
              <w:pStyle w:val="2"/>
              <w:keepNext w:val="0"/>
              <w:keepLines w:val="0"/>
              <w:pageBreakBefore w:val="0"/>
              <w:kinsoku/>
              <w:wordWrap/>
              <w:overflowPunct/>
              <w:topLinePunct w:val="0"/>
              <w:autoSpaceDE/>
              <w:autoSpaceDN/>
              <w:bidi w:val="0"/>
              <w:adjustRightInd/>
              <w:spacing w:before="0" w:after="0" w:line="360" w:lineRule="auto"/>
              <w:ind w:left="0" w:leftChars="0" w:right="0" w:firstLine="480" w:firstLineChars="200"/>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B、危险废物的暂存要求：</w:t>
            </w:r>
          </w:p>
          <w:p w14:paraId="4703F257">
            <w:pPr>
              <w:pStyle w:val="2"/>
              <w:keepNext w:val="0"/>
              <w:keepLines w:val="0"/>
              <w:pageBreakBefore w:val="0"/>
              <w:kinsoku/>
              <w:wordWrap/>
              <w:overflowPunct/>
              <w:topLinePunct w:val="0"/>
              <w:autoSpaceDE/>
              <w:autoSpaceDN/>
              <w:bidi w:val="0"/>
              <w:adjustRightInd/>
              <w:spacing w:before="0" w:after="0" w:line="360" w:lineRule="auto"/>
              <w:ind w:left="0" w:leftChars="0" w:right="0" w:firstLine="460" w:firstLineChars="200"/>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pacing w:val="-5"/>
                <w:sz w:val="24"/>
                <w:szCs w:val="24"/>
                <w:u w:val="none" w:color="auto"/>
              </w:rPr>
              <w:t xml:space="preserve">危险废物堆放场所应满足 </w:t>
            </w:r>
            <w:r>
              <w:rPr>
                <w:rFonts w:hint="default" w:ascii="Times New Roman" w:hAnsi="Times New Roman" w:eastAsia="宋体" w:cs="Times New Roman"/>
                <w:spacing w:val="-7"/>
                <w:sz w:val="24"/>
                <w:szCs w:val="24"/>
                <w:u w:val="none" w:color="auto"/>
              </w:rPr>
              <w:t>GB18597-2001</w:t>
            </w:r>
            <w:r>
              <w:rPr>
                <w:rFonts w:hint="default" w:ascii="Times New Roman" w:hAnsi="Times New Roman" w:eastAsia="宋体" w:cs="Times New Roman"/>
                <w:spacing w:val="-6"/>
                <w:sz w:val="24"/>
                <w:szCs w:val="24"/>
                <w:u w:val="none" w:color="auto"/>
              </w:rPr>
              <w:t>《危险废物贮存污染控制标准》中的有关规定：</w:t>
            </w:r>
          </w:p>
          <w:p w14:paraId="60218E30">
            <w:pPr>
              <w:pStyle w:val="67"/>
              <w:keepNext w:val="0"/>
              <w:keepLines w:val="0"/>
              <w:pageBreakBefore w:val="0"/>
              <w:numPr>
                <w:ilvl w:val="0"/>
                <w:numId w:val="0"/>
              </w:numPr>
              <w:tabs>
                <w:tab w:val="left" w:pos="1291"/>
              </w:tabs>
              <w:kinsoku/>
              <w:wordWrap/>
              <w:overflowPunct/>
              <w:topLinePunct w:val="0"/>
              <w:autoSpaceDE/>
              <w:autoSpaceDN/>
              <w:bidi w:val="0"/>
              <w:adjustRightInd/>
              <w:spacing w:before="0" w:line="360" w:lineRule="auto"/>
              <w:ind w:leftChars="0" w:right="0" w:rightChars="0" w:firstLine="368" w:firstLineChars="200"/>
              <w:jc w:val="left"/>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pacing w:val="-28"/>
                <w:sz w:val="24"/>
                <w:szCs w:val="24"/>
                <w:u w:val="none" w:color="auto"/>
                <w:lang w:val="en-US" w:eastAsia="zh-CN"/>
              </w:rPr>
              <w:t>a、</w:t>
            </w:r>
            <w:r>
              <w:rPr>
                <w:rFonts w:hint="default" w:ascii="Times New Roman" w:hAnsi="Times New Roman" w:eastAsia="宋体" w:cs="Times New Roman"/>
                <w:spacing w:val="-28"/>
                <w:sz w:val="24"/>
                <w:szCs w:val="24"/>
                <w:u w:val="none" w:color="auto"/>
              </w:rPr>
              <w:t xml:space="preserve">按 </w:t>
            </w:r>
            <w:r>
              <w:rPr>
                <w:rFonts w:hint="default" w:ascii="Times New Roman" w:hAnsi="Times New Roman" w:eastAsia="宋体" w:cs="Times New Roman"/>
                <w:sz w:val="24"/>
                <w:szCs w:val="24"/>
                <w:u w:val="none" w:color="auto"/>
              </w:rPr>
              <w:t>GB15562.2《环境保护图形标识—固体废物贮存（处置）场》设置警示标志。</w:t>
            </w:r>
          </w:p>
          <w:p w14:paraId="5EE54B6D">
            <w:pPr>
              <w:pStyle w:val="67"/>
              <w:keepNext w:val="0"/>
              <w:keepLines w:val="0"/>
              <w:pageBreakBefore w:val="0"/>
              <w:numPr>
                <w:ilvl w:val="0"/>
                <w:numId w:val="0"/>
              </w:numPr>
              <w:tabs>
                <w:tab w:val="left" w:pos="1305"/>
              </w:tabs>
              <w:kinsoku/>
              <w:wordWrap/>
              <w:overflowPunct/>
              <w:topLinePunct w:val="0"/>
              <w:autoSpaceDE/>
              <w:autoSpaceDN/>
              <w:bidi w:val="0"/>
              <w:adjustRightInd/>
              <w:spacing w:before="0" w:line="360" w:lineRule="auto"/>
              <w:ind w:leftChars="0" w:right="0" w:rightChars="0" w:firstLine="480" w:firstLineChars="200"/>
              <w:jc w:val="left"/>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lang w:val="en-US" w:eastAsia="zh-CN"/>
              </w:rPr>
              <w:t>b、</w:t>
            </w:r>
            <w:r>
              <w:rPr>
                <w:rFonts w:hint="default" w:ascii="Times New Roman" w:hAnsi="Times New Roman" w:eastAsia="宋体" w:cs="Times New Roman"/>
                <w:sz w:val="24"/>
                <w:szCs w:val="24"/>
                <w:u w:val="none" w:color="auto"/>
              </w:rPr>
              <w:t>必须有耐腐蚀的硬化地面和基础防渗层，地面无裂隙；设施底部必须高于地下水最高水位。</w:t>
            </w:r>
          </w:p>
          <w:p w14:paraId="75FF5565">
            <w:pPr>
              <w:pStyle w:val="67"/>
              <w:keepNext w:val="0"/>
              <w:keepLines w:val="0"/>
              <w:pageBreakBefore w:val="0"/>
              <w:widowControl w:val="0"/>
              <w:numPr>
                <w:ilvl w:val="0"/>
                <w:numId w:val="0"/>
              </w:numPr>
              <w:tabs>
                <w:tab w:val="left" w:pos="1267"/>
              </w:tabs>
              <w:kinsoku/>
              <w:wordWrap/>
              <w:overflowPunct/>
              <w:topLinePunct w:val="0"/>
              <w:autoSpaceDE/>
              <w:autoSpaceDN/>
              <w:bidi w:val="0"/>
              <w:adjustRightInd/>
              <w:snapToGrid/>
              <w:spacing w:before="0" w:line="360" w:lineRule="auto"/>
              <w:ind w:left="0" w:leftChars="0" w:right="0" w:rightChars="0" w:firstLine="480" w:firstLineChars="200"/>
              <w:jc w:val="both"/>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lang w:val="en-US" w:eastAsia="zh-CN"/>
              </w:rPr>
              <w:t>c、</w:t>
            </w:r>
            <w:r>
              <w:rPr>
                <w:rFonts w:hint="default" w:ascii="Times New Roman" w:hAnsi="Times New Roman" w:eastAsia="宋体" w:cs="Times New Roman"/>
                <w:sz w:val="24"/>
                <w:szCs w:val="24"/>
                <w:u w:val="none" w:color="auto"/>
              </w:rPr>
              <w:t>要求有必要的防风、防雨、防晒措施。要有隔离设施或其它防护</w:t>
            </w:r>
            <w:r>
              <w:rPr>
                <w:rFonts w:hint="default" w:ascii="Times New Roman" w:hAnsi="Times New Roman" w:eastAsia="宋体" w:cs="Times New Roman"/>
                <w:spacing w:val="-6"/>
                <w:sz w:val="24"/>
                <w:szCs w:val="24"/>
                <w:u w:val="none" w:color="auto"/>
              </w:rPr>
              <w:t>栅栏</w:t>
            </w:r>
            <w:r>
              <w:rPr>
                <w:rFonts w:hint="default" w:ascii="Times New Roman" w:hAnsi="Times New Roman" w:eastAsia="宋体" w:cs="Times New Roman"/>
                <w:sz w:val="24"/>
                <w:szCs w:val="24"/>
                <w:u w:val="none" w:color="auto"/>
              </w:rPr>
              <w:t>。</w:t>
            </w:r>
          </w:p>
          <w:p w14:paraId="270B5B63">
            <w:pPr>
              <w:pStyle w:val="67"/>
              <w:keepNext w:val="0"/>
              <w:keepLines w:val="0"/>
              <w:pageBreakBefore w:val="0"/>
              <w:widowControl w:val="0"/>
              <w:numPr>
                <w:ilvl w:val="0"/>
                <w:numId w:val="0"/>
              </w:numPr>
              <w:tabs>
                <w:tab w:val="left" w:pos="1291"/>
              </w:tabs>
              <w:kinsoku/>
              <w:wordWrap/>
              <w:overflowPunct/>
              <w:topLinePunct w:val="0"/>
              <w:autoSpaceDE/>
              <w:autoSpaceDN/>
              <w:bidi w:val="0"/>
              <w:adjustRightInd/>
              <w:snapToGrid/>
              <w:spacing w:before="0" w:line="360" w:lineRule="auto"/>
              <w:ind w:leftChars="0" w:right="0" w:rightChars="0" w:firstLine="480" w:firstLineChars="200"/>
              <w:jc w:val="left"/>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lang w:val="en-US" w:eastAsia="zh-CN"/>
              </w:rPr>
              <w:t>d、</w:t>
            </w:r>
            <w:r>
              <w:rPr>
                <w:rFonts w:hint="default" w:ascii="Times New Roman" w:hAnsi="Times New Roman" w:eastAsia="宋体" w:cs="Times New Roman"/>
                <w:sz w:val="24"/>
                <w:szCs w:val="24"/>
                <w:u w:val="none" w:color="auto"/>
              </w:rPr>
              <w:t>配备通讯设备、照明设施、安全防护服装，设有报警装置和应急防护设施。</w:t>
            </w:r>
          </w:p>
          <w:p w14:paraId="18AC7C03">
            <w:pPr>
              <w:pStyle w:val="67"/>
              <w:keepNext w:val="0"/>
              <w:keepLines w:val="0"/>
              <w:pageBreakBefore w:val="0"/>
              <w:widowControl w:val="0"/>
              <w:numPr>
                <w:ilvl w:val="0"/>
                <w:numId w:val="0"/>
              </w:numPr>
              <w:tabs>
                <w:tab w:val="left" w:pos="1267"/>
              </w:tabs>
              <w:kinsoku/>
              <w:wordWrap/>
              <w:overflowPunct/>
              <w:topLinePunct w:val="0"/>
              <w:autoSpaceDE/>
              <w:autoSpaceDN/>
              <w:bidi w:val="0"/>
              <w:adjustRightInd/>
              <w:snapToGrid/>
              <w:spacing w:before="0" w:line="360" w:lineRule="auto"/>
              <w:ind w:left="0" w:leftChars="0" w:right="0" w:rightChars="0" w:firstLine="432" w:firstLineChars="200"/>
              <w:jc w:val="both"/>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pacing w:val="-6"/>
                <w:w w:val="95"/>
                <w:sz w:val="24"/>
                <w:szCs w:val="24"/>
                <w:u w:val="none" w:color="auto"/>
                <w:lang w:val="en-US" w:eastAsia="zh-CN"/>
              </w:rPr>
              <w:t>e、</w:t>
            </w:r>
            <w:r>
              <w:rPr>
                <w:rFonts w:hint="default" w:ascii="Times New Roman" w:hAnsi="Times New Roman" w:eastAsia="宋体" w:cs="Times New Roman"/>
                <w:spacing w:val="-6"/>
                <w:sz w:val="24"/>
                <w:szCs w:val="24"/>
                <w:u w:val="none" w:color="auto"/>
              </w:rPr>
              <w:t>危险废物必须装入容器内，禁止将不相容的危险废物在同一容器内混装。无法装入常用容器的危险废物可用防漏胶袋等盛装。盛装危险废物的容器上必须粘贴符合危险废物不同类别的标签。</w:t>
            </w:r>
          </w:p>
          <w:p w14:paraId="42032ED0">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firstLine="456" w:firstLineChars="200"/>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w w:val="95"/>
                <w:sz w:val="24"/>
                <w:szCs w:val="24"/>
                <w:u w:val="none" w:color="auto"/>
                <w:lang w:val="en-US" w:eastAsia="zh-CN"/>
              </w:rPr>
              <w:t>f、</w:t>
            </w:r>
            <w:r>
              <w:rPr>
                <w:rFonts w:hint="default" w:ascii="Times New Roman" w:hAnsi="Times New Roman" w:eastAsia="宋体" w:cs="Times New Roman"/>
                <w:sz w:val="24"/>
                <w:szCs w:val="24"/>
                <w:u w:val="none" w:color="auto"/>
              </w:rPr>
              <w:t>本项目单位应做好危险废物产生情况的记录，建立台账系统，记录上须注明危险废物的名称、来源、数量、特性和包装容器的类别，入库日期，存放库位，废物出库日期及接收单位名称。危险废物的记录和货单在危险废物回取后应继续保留3年。</w:t>
            </w:r>
          </w:p>
          <w:p w14:paraId="0039FA2D">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C、危险废物内部转运作业应满足如下要求：</w:t>
            </w:r>
          </w:p>
          <w:p w14:paraId="7D1F9661">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eastAsia="宋体" w:cs="Times New Roman"/>
                <w:sz w:val="24"/>
                <w:szCs w:val="24"/>
                <w:u w:val="none" w:color="auto"/>
              </w:rPr>
            </w:pPr>
            <w:r>
              <w:rPr>
                <w:rFonts w:hint="default" w:ascii="Times New Roman" w:hAnsi="Times New Roman" w:eastAsia="宋体" w:cs="Times New Roman"/>
                <w:sz w:val="24"/>
                <w:szCs w:val="24"/>
                <w:u w:val="none" w:color="auto"/>
              </w:rPr>
              <w:t>a.</w:t>
            </w:r>
            <w:r>
              <w:rPr>
                <w:rFonts w:hint="default" w:ascii="Times New Roman" w:hAnsi="Times New Roman" w:eastAsia="宋体" w:cs="Times New Roman"/>
                <w:spacing w:val="-4"/>
                <w:sz w:val="24"/>
                <w:szCs w:val="24"/>
                <w:u w:val="none" w:color="auto"/>
              </w:rPr>
              <w:t>危险废物内部转运应综合考虑厂区的实际情况确定转运路线，尽量避开办公区和生活</w:t>
            </w:r>
            <w:r>
              <w:rPr>
                <w:rFonts w:hint="default" w:ascii="Times New Roman" w:hAnsi="Times New Roman" w:eastAsia="宋体" w:cs="Times New Roman"/>
                <w:sz w:val="24"/>
                <w:szCs w:val="24"/>
                <w:u w:val="none" w:color="auto"/>
              </w:rPr>
              <w:t>区。</w:t>
            </w:r>
          </w:p>
          <w:p w14:paraId="7D7A7575">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eastAsia="宋体" w:cs="Times New Roman"/>
                <w:sz w:val="24"/>
                <w:szCs w:val="24"/>
                <w:u w:val="none" w:color="auto"/>
                <w:lang w:eastAsia="zh-CN"/>
              </w:rPr>
            </w:pPr>
            <w:r>
              <w:rPr>
                <w:rFonts w:hint="default" w:ascii="Times New Roman" w:hAnsi="Times New Roman" w:eastAsia="宋体" w:cs="Times New Roman"/>
                <w:sz w:val="24"/>
                <w:szCs w:val="24"/>
                <w:u w:val="none" w:color="auto"/>
              </w:rPr>
              <w:t>综上所述，本项目产生的各类废物均能得到安全妥善处置，对外环境的影响较小</w:t>
            </w:r>
            <w:r>
              <w:rPr>
                <w:rFonts w:hint="default" w:ascii="Times New Roman" w:hAnsi="Times New Roman" w:eastAsia="宋体" w:cs="Times New Roman"/>
                <w:sz w:val="24"/>
                <w:szCs w:val="24"/>
                <w:u w:val="none" w:color="auto"/>
                <w:lang w:eastAsia="zh-CN"/>
              </w:rPr>
              <w:t>。</w:t>
            </w:r>
          </w:p>
          <w:p w14:paraId="405B9F37">
            <w:pPr>
              <w:pStyle w:val="35"/>
              <w:keepNext w:val="0"/>
              <w:keepLines w:val="0"/>
              <w:pageBreakBefore w:val="0"/>
              <w:widowControl w:val="0"/>
              <w:tabs>
                <w:tab w:val="left" w:pos="2781"/>
                <w:tab w:val="center" w:pos="4298"/>
              </w:tabs>
              <w:kinsoku/>
              <w:wordWrap/>
              <w:overflowPunct/>
              <w:topLinePunct w:val="0"/>
              <w:autoSpaceDE w:val="0"/>
              <w:autoSpaceDN w:val="0"/>
              <w:bidi w:val="0"/>
              <w:adjustRightInd w:val="0"/>
              <w:snapToGrid w:val="0"/>
              <w:spacing w:line="360" w:lineRule="auto"/>
              <w:ind w:firstLine="422" w:firstLineChars="200"/>
              <w:jc w:val="center"/>
              <w:textAlignment w:val="auto"/>
              <w:rPr>
                <w:rFonts w:hint="default" w:ascii="Times New Roman" w:hAnsi="Times New Roman" w:eastAsia="宋体" w:cs="Times New Roman"/>
                <w:b/>
                <w:bCs/>
                <w:color w:val="auto"/>
                <w:sz w:val="21"/>
                <w:szCs w:val="21"/>
                <w:u w:val="single" w:color="auto"/>
              </w:rPr>
            </w:pPr>
            <w:r>
              <w:rPr>
                <w:rFonts w:hint="default" w:ascii="Times New Roman" w:hAnsi="Times New Roman" w:eastAsia="宋体" w:cs="Times New Roman"/>
                <w:b/>
                <w:bCs/>
                <w:color w:val="auto"/>
                <w:sz w:val="21"/>
                <w:szCs w:val="21"/>
                <w:u w:val="single" w:color="auto"/>
              </w:rPr>
              <w:t>表</w:t>
            </w:r>
            <w:r>
              <w:rPr>
                <w:rFonts w:hint="default" w:ascii="Times New Roman" w:hAnsi="Times New Roman" w:eastAsia="宋体" w:cs="Times New Roman"/>
                <w:b/>
                <w:bCs/>
                <w:color w:val="auto"/>
                <w:sz w:val="21"/>
                <w:szCs w:val="21"/>
                <w:u w:val="single" w:color="auto"/>
                <w:lang w:val="en-US" w:eastAsia="zh-CN"/>
              </w:rPr>
              <w:t xml:space="preserve">4-15 </w:t>
            </w:r>
            <w:r>
              <w:rPr>
                <w:rFonts w:hint="default" w:ascii="Times New Roman" w:hAnsi="Times New Roman" w:eastAsia="宋体" w:cs="Times New Roman"/>
                <w:b/>
                <w:bCs/>
                <w:color w:val="auto"/>
                <w:sz w:val="21"/>
                <w:szCs w:val="21"/>
                <w:u w:val="single" w:color="auto"/>
              </w:rPr>
              <w:t xml:space="preserve"> 全厂污染物排放三本账</w:t>
            </w:r>
          </w:p>
          <w:tbl>
            <w:tblPr>
              <w:tblStyle w:val="27"/>
              <w:tblW w:w="5069"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84"/>
              <w:gridCol w:w="783"/>
              <w:gridCol w:w="962"/>
              <w:gridCol w:w="615"/>
              <w:gridCol w:w="860"/>
              <w:gridCol w:w="903"/>
              <w:gridCol w:w="892"/>
              <w:gridCol w:w="1019"/>
              <w:gridCol w:w="1117"/>
            </w:tblGrid>
            <w:tr w14:paraId="66D3C88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50" w:type="pct"/>
                  <w:tcBorders>
                    <w:tl2br w:val="nil"/>
                    <w:tr2bl w:val="nil"/>
                  </w:tcBorders>
                  <w:noWrap w:val="0"/>
                  <w:vAlign w:val="center"/>
                </w:tcPr>
                <w:p w14:paraId="2609617E">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mc:AlternateContent>
                      <mc:Choice Requires="wps">
                        <w:drawing>
                          <wp:anchor distT="0" distB="0" distL="114300" distR="114300" simplePos="0" relativeHeight="251662336" behindDoc="0" locked="0" layoutInCell="1" allowOverlap="1">
                            <wp:simplePos x="0" y="0"/>
                            <wp:positionH relativeFrom="column">
                              <wp:posOffset>-48895</wp:posOffset>
                            </wp:positionH>
                            <wp:positionV relativeFrom="paragraph">
                              <wp:posOffset>25400</wp:posOffset>
                            </wp:positionV>
                            <wp:extent cx="547370" cy="505460"/>
                            <wp:effectExtent l="3175" t="3810" r="20955" b="5080"/>
                            <wp:wrapNone/>
                            <wp:docPr id="160" name="直接箭头连接符 5"/>
                            <wp:cNvGraphicFramePr/>
                            <a:graphic xmlns:a="http://schemas.openxmlformats.org/drawingml/2006/main">
                              <a:graphicData uri="http://schemas.microsoft.com/office/word/2010/wordprocessingShape">
                                <wps:wsp>
                                  <wps:cNvCnPr/>
                                  <wps:spPr>
                                    <a:xfrm>
                                      <a:off x="0" y="0"/>
                                      <a:ext cx="547370" cy="50546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直接箭头连接符 5" o:spid="_x0000_s1026" o:spt="32" type="#_x0000_t32" style="position:absolute;left:0pt;margin-left:-3.85pt;margin-top:2pt;height:39.8pt;width:43.1pt;z-index:251662336;mso-width-relative:page;mso-height-relative:page;" filled="f" stroked="t" coordsize="21600,21600" o:gfxdata="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lk4vtYAAAAGAQAADwAAAAAAAAABACAAAAAiAAAAZHJz&#10;L2Rvd25yZXYueG1sUEsBAhQAFAAAAAgAh07iQLMr9wQGAgAAAAQAAA4AAAAAAAAAAQAgAAAAJQEA&#10;AGRycy9lMm9Eb2MueG1sUEsFBgAAAAAGAAYAWQEAAJ0FAAAAAA==&#10;">
                            <v:fill on="f" focussize="0,0"/>
                            <v:stroke color="#000000" joinstyle="round"/>
                            <v:imagedata o:title=""/>
                            <o:lock v:ext="edit" aspectratio="f"/>
                          </v:shape>
                        </w:pict>
                      </mc:Fallback>
                    </mc:AlternateContent>
                  </w:r>
                  <w:r>
                    <w:rPr>
                      <w:rFonts w:hint="default" w:ascii="Times New Roman" w:hAnsi="Times New Roman" w:eastAsia="宋体" w:cs="Times New Roman"/>
                      <w:color w:val="auto"/>
                      <w:sz w:val="21"/>
                      <w:szCs w:val="21"/>
                      <w:u w:val="single" w:color="auto"/>
                    </w:rPr>
                    <w:t>内容</w:t>
                  </w:r>
                </w:p>
                <w:p w14:paraId="631C8396">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p>
                <w:p w14:paraId="1A95B303">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p>
                <w:p w14:paraId="5EDC973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类型</w:t>
                  </w:r>
                </w:p>
              </w:tc>
              <w:tc>
                <w:tcPr>
                  <w:tcW w:w="487" w:type="pct"/>
                  <w:tcBorders>
                    <w:tl2br w:val="nil"/>
                    <w:tr2bl w:val="nil"/>
                  </w:tcBorders>
                  <w:noWrap w:val="0"/>
                  <w:vAlign w:val="center"/>
                </w:tcPr>
                <w:p w14:paraId="0ABF25B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排放源</w:t>
                  </w:r>
                </w:p>
              </w:tc>
              <w:tc>
                <w:tcPr>
                  <w:tcW w:w="981" w:type="pct"/>
                  <w:gridSpan w:val="2"/>
                  <w:tcBorders>
                    <w:tl2br w:val="nil"/>
                    <w:tr2bl w:val="nil"/>
                  </w:tcBorders>
                  <w:noWrap w:val="0"/>
                  <w:vAlign w:val="center"/>
                </w:tcPr>
                <w:p w14:paraId="3605C1D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污染物</w:t>
                  </w:r>
                </w:p>
              </w:tc>
              <w:tc>
                <w:tcPr>
                  <w:tcW w:w="535" w:type="pct"/>
                  <w:tcBorders>
                    <w:tl2br w:val="nil"/>
                    <w:tr2bl w:val="nil"/>
                  </w:tcBorders>
                  <w:noWrap w:val="0"/>
                  <w:vAlign w:val="center"/>
                </w:tcPr>
                <w:p w14:paraId="5E94E107">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lang w:eastAsia="zh-CN"/>
                    </w:rPr>
                    <w:t>原</w:t>
                  </w:r>
                  <w:r>
                    <w:rPr>
                      <w:rFonts w:hint="default" w:ascii="Times New Roman" w:hAnsi="Times New Roman" w:eastAsia="宋体" w:cs="Times New Roman"/>
                      <w:color w:val="auto"/>
                      <w:sz w:val="21"/>
                      <w:szCs w:val="21"/>
                      <w:u w:val="single" w:color="auto"/>
                    </w:rPr>
                    <w:t>有工程排放量</w:t>
                  </w:r>
                </w:p>
              </w:tc>
              <w:tc>
                <w:tcPr>
                  <w:tcW w:w="561" w:type="pct"/>
                  <w:tcBorders>
                    <w:tl2br w:val="nil"/>
                    <w:tr2bl w:val="nil"/>
                  </w:tcBorders>
                  <w:noWrap w:val="0"/>
                  <w:vAlign w:val="center"/>
                </w:tcPr>
                <w:p w14:paraId="76AF8DCC">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以新带老削减量</w:t>
                  </w:r>
                </w:p>
              </w:tc>
              <w:tc>
                <w:tcPr>
                  <w:tcW w:w="555" w:type="pct"/>
                  <w:tcBorders>
                    <w:tl2br w:val="nil"/>
                    <w:tr2bl w:val="nil"/>
                  </w:tcBorders>
                  <w:noWrap w:val="0"/>
                  <w:vAlign w:val="center"/>
                </w:tcPr>
                <w:p w14:paraId="02C77C8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lang w:eastAsia="zh-CN"/>
                    </w:rPr>
                    <w:t>改</w:t>
                  </w:r>
                  <w:r>
                    <w:rPr>
                      <w:rFonts w:hint="default" w:ascii="Times New Roman" w:hAnsi="Times New Roman" w:eastAsia="宋体" w:cs="Times New Roman"/>
                      <w:color w:val="auto"/>
                      <w:sz w:val="21"/>
                      <w:szCs w:val="21"/>
                      <w:u w:val="single" w:color="auto"/>
                    </w:rPr>
                    <w:t>扩建工程排放量</w:t>
                  </w:r>
                </w:p>
              </w:tc>
              <w:tc>
                <w:tcPr>
                  <w:tcW w:w="634" w:type="pct"/>
                  <w:tcBorders>
                    <w:tl2br w:val="nil"/>
                    <w:tr2bl w:val="nil"/>
                  </w:tcBorders>
                  <w:noWrap w:val="0"/>
                  <w:vAlign w:val="center"/>
                </w:tcPr>
                <w:p w14:paraId="106784CB">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扩建后排放增减量</w:t>
                  </w:r>
                </w:p>
              </w:tc>
              <w:tc>
                <w:tcPr>
                  <w:tcW w:w="695" w:type="pct"/>
                  <w:tcBorders>
                    <w:tl2br w:val="nil"/>
                    <w:tr2bl w:val="nil"/>
                  </w:tcBorders>
                  <w:noWrap w:val="0"/>
                  <w:vAlign w:val="center"/>
                </w:tcPr>
                <w:p w14:paraId="10660CB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工程后总排放量</w:t>
                  </w:r>
                </w:p>
              </w:tc>
            </w:tr>
            <w:tr w14:paraId="52F32F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restart"/>
                  <w:tcBorders>
                    <w:tl2br w:val="nil"/>
                    <w:tr2bl w:val="nil"/>
                  </w:tcBorders>
                  <w:noWrap w:val="0"/>
                  <w:vAlign w:val="center"/>
                </w:tcPr>
                <w:p w14:paraId="1CAB846C">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r>
                    <w:rPr>
                      <w:rFonts w:hint="default" w:ascii="Times New Roman" w:hAnsi="Times New Roman" w:eastAsia="宋体" w:cs="Times New Roman"/>
                      <w:color w:val="auto"/>
                      <w:sz w:val="21"/>
                      <w:szCs w:val="21"/>
                      <w:u w:val="single" w:color="auto"/>
                      <w:lang w:eastAsia="zh-CN"/>
                    </w:rPr>
                    <w:t>废气</w:t>
                  </w:r>
                </w:p>
              </w:tc>
              <w:tc>
                <w:tcPr>
                  <w:tcW w:w="487" w:type="pct"/>
                  <w:vMerge w:val="restart"/>
                  <w:tcBorders>
                    <w:tl2br w:val="nil"/>
                    <w:tr2bl w:val="nil"/>
                  </w:tcBorders>
                  <w:noWrap w:val="0"/>
                  <w:vAlign w:val="center"/>
                </w:tcPr>
                <w:p w14:paraId="5A1C9D8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color w:val="auto"/>
                      <w:sz w:val="21"/>
                      <w:szCs w:val="21"/>
                      <w:u w:val="single" w:color="auto"/>
                      <w:lang w:val="en-US" w:eastAsia="zh-CN"/>
                    </w:rPr>
                    <w:t>有组织</w:t>
                  </w:r>
                </w:p>
              </w:tc>
              <w:tc>
                <w:tcPr>
                  <w:tcW w:w="598" w:type="pct"/>
                  <w:tcBorders>
                    <w:tl2br w:val="nil"/>
                    <w:tr2bl w:val="nil"/>
                  </w:tcBorders>
                  <w:noWrap w:val="0"/>
                  <w:vAlign w:val="center"/>
                </w:tcPr>
                <w:p w14:paraId="183958F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颗粒物</w:t>
                  </w:r>
                </w:p>
              </w:tc>
              <w:tc>
                <w:tcPr>
                  <w:tcW w:w="382" w:type="pct"/>
                  <w:tcBorders>
                    <w:tl2br w:val="nil"/>
                    <w:tr2bl w:val="nil"/>
                  </w:tcBorders>
                  <w:noWrap w:val="0"/>
                  <w:vAlign w:val="center"/>
                </w:tcPr>
                <w:p w14:paraId="2943949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19329E9E">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w:t>
                  </w:r>
                  <w:r>
                    <w:rPr>
                      <w:rFonts w:hint="eastAsia" w:ascii="Times New Roman" w:cs="Times New Roman"/>
                      <w:snapToGrid w:val="0"/>
                      <w:color w:val="auto"/>
                      <w:kern w:val="21"/>
                      <w:szCs w:val="21"/>
                      <w:highlight w:val="none"/>
                      <w:u w:val="single" w:color="auto"/>
                      <w:lang w:val="en-US" w:eastAsia="zh-CN"/>
                    </w:rPr>
                    <w:t>33</w:t>
                  </w:r>
                </w:p>
              </w:tc>
              <w:tc>
                <w:tcPr>
                  <w:tcW w:w="561" w:type="pct"/>
                  <w:tcBorders>
                    <w:tl2br w:val="nil"/>
                    <w:tr2bl w:val="nil"/>
                  </w:tcBorders>
                  <w:noWrap w:val="0"/>
                  <w:vAlign w:val="center"/>
                </w:tcPr>
                <w:p w14:paraId="2C2453CA">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09408BF3">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w:t>
                  </w:r>
                  <w:r>
                    <w:rPr>
                      <w:rFonts w:hint="eastAsia" w:ascii="Times New Roman" w:cs="Times New Roman"/>
                      <w:snapToGrid w:val="0"/>
                      <w:color w:val="auto"/>
                      <w:kern w:val="21"/>
                      <w:szCs w:val="21"/>
                      <w:highlight w:val="none"/>
                      <w:u w:val="single" w:color="auto"/>
                      <w:lang w:val="en-US" w:eastAsia="zh-CN"/>
                    </w:rPr>
                    <w:t>33</w:t>
                  </w:r>
                </w:p>
              </w:tc>
              <w:tc>
                <w:tcPr>
                  <w:tcW w:w="634" w:type="pct"/>
                  <w:tcBorders>
                    <w:tl2br w:val="nil"/>
                    <w:tr2bl w:val="nil"/>
                  </w:tcBorders>
                  <w:noWrap w:val="0"/>
                  <w:vAlign w:val="center"/>
                </w:tcPr>
                <w:p w14:paraId="7BC4D4C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w:t>
                  </w:r>
                  <w:r>
                    <w:rPr>
                      <w:rFonts w:hint="eastAsia" w:ascii="Times New Roman" w:cs="Times New Roman"/>
                      <w:snapToGrid w:val="0"/>
                      <w:color w:val="auto"/>
                      <w:kern w:val="21"/>
                      <w:szCs w:val="21"/>
                      <w:highlight w:val="none"/>
                      <w:u w:val="single" w:color="auto"/>
                      <w:lang w:val="en-US" w:eastAsia="zh-CN"/>
                    </w:rPr>
                    <w:t>33</w:t>
                  </w:r>
                </w:p>
              </w:tc>
              <w:tc>
                <w:tcPr>
                  <w:tcW w:w="695" w:type="pct"/>
                  <w:tcBorders>
                    <w:tl2br w:val="nil"/>
                    <w:tr2bl w:val="nil"/>
                  </w:tcBorders>
                  <w:noWrap w:val="0"/>
                  <w:vAlign w:val="center"/>
                </w:tcPr>
                <w:p w14:paraId="0BB80336">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w:t>
                  </w:r>
                  <w:r>
                    <w:rPr>
                      <w:rFonts w:hint="eastAsia" w:ascii="Times New Roman" w:cs="Times New Roman"/>
                      <w:snapToGrid w:val="0"/>
                      <w:color w:val="auto"/>
                      <w:kern w:val="21"/>
                      <w:szCs w:val="21"/>
                      <w:highlight w:val="none"/>
                      <w:u w:val="single" w:color="auto"/>
                      <w:lang w:val="en-US" w:eastAsia="zh-CN"/>
                    </w:rPr>
                    <w:t>66</w:t>
                  </w:r>
                </w:p>
              </w:tc>
            </w:tr>
            <w:tr w14:paraId="6B92386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269BD75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7417034C">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val="en-US" w:eastAsia="zh-CN"/>
                    </w:rPr>
                  </w:pPr>
                </w:p>
              </w:tc>
              <w:tc>
                <w:tcPr>
                  <w:tcW w:w="598" w:type="pct"/>
                  <w:tcBorders>
                    <w:tl2br w:val="nil"/>
                    <w:tr2bl w:val="nil"/>
                  </w:tcBorders>
                  <w:noWrap w:val="0"/>
                  <w:vAlign w:val="center"/>
                </w:tcPr>
                <w:p w14:paraId="425D754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二氧化硫</w:t>
                  </w:r>
                </w:p>
              </w:tc>
              <w:tc>
                <w:tcPr>
                  <w:tcW w:w="382" w:type="pct"/>
                  <w:tcBorders>
                    <w:tl2br w:val="nil"/>
                    <w:tr2bl w:val="nil"/>
                  </w:tcBorders>
                  <w:noWrap w:val="0"/>
                  <w:vAlign w:val="center"/>
                </w:tcPr>
                <w:p w14:paraId="6FEDD5C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71BCCCDA">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1.4</w:t>
                  </w:r>
                </w:p>
              </w:tc>
              <w:tc>
                <w:tcPr>
                  <w:tcW w:w="561" w:type="pct"/>
                  <w:tcBorders>
                    <w:tl2br w:val="nil"/>
                    <w:tr2bl w:val="nil"/>
                  </w:tcBorders>
                  <w:noWrap w:val="0"/>
                  <w:vAlign w:val="center"/>
                </w:tcPr>
                <w:p w14:paraId="5C0DA72E">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61145D9D">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1.4</w:t>
                  </w:r>
                </w:p>
              </w:tc>
              <w:tc>
                <w:tcPr>
                  <w:tcW w:w="634" w:type="pct"/>
                  <w:tcBorders>
                    <w:tl2br w:val="nil"/>
                    <w:tr2bl w:val="nil"/>
                  </w:tcBorders>
                  <w:noWrap w:val="0"/>
                  <w:vAlign w:val="center"/>
                </w:tcPr>
                <w:p w14:paraId="4DA95E3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+1.4</w:t>
                  </w:r>
                </w:p>
              </w:tc>
              <w:tc>
                <w:tcPr>
                  <w:tcW w:w="695" w:type="pct"/>
                  <w:tcBorders>
                    <w:tl2br w:val="nil"/>
                    <w:tr2bl w:val="nil"/>
                  </w:tcBorders>
                  <w:noWrap w:val="0"/>
                  <w:vAlign w:val="center"/>
                </w:tcPr>
                <w:p w14:paraId="7B26C74C">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2.8</w:t>
                  </w:r>
                </w:p>
              </w:tc>
            </w:tr>
            <w:tr w14:paraId="5E8246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483F325F">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7840FEF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val="en-US" w:eastAsia="zh-CN"/>
                    </w:rPr>
                  </w:pPr>
                </w:p>
              </w:tc>
              <w:tc>
                <w:tcPr>
                  <w:tcW w:w="598" w:type="pct"/>
                  <w:tcBorders>
                    <w:tl2br w:val="nil"/>
                    <w:tr2bl w:val="nil"/>
                  </w:tcBorders>
                  <w:noWrap w:val="0"/>
                  <w:vAlign w:val="center"/>
                </w:tcPr>
                <w:p w14:paraId="1A23341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氮氧化物</w:t>
                  </w:r>
                </w:p>
              </w:tc>
              <w:tc>
                <w:tcPr>
                  <w:tcW w:w="382" w:type="pct"/>
                  <w:tcBorders>
                    <w:tl2br w:val="nil"/>
                    <w:tr2bl w:val="nil"/>
                  </w:tcBorders>
                  <w:noWrap w:val="0"/>
                  <w:vAlign w:val="center"/>
                </w:tcPr>
                <w:p w14:paraId="60382F16">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0C35D754">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4.2</w:t>
                  </w:r>
                </w:p>
              </w:tc>
              <w:tc>
                <w:tcPr>
                  <w:tcW w:w="561" w:type="pct"/>
                  <w:tcBorders>
                    <w:tl2br w:val="nil"/>
                    <w:tr2bl w:val="nil"/>
                  </w:tcBorders>
                  <w:noWrap w:val="0"/>
                  <w:vAlign w:val="center"/>
                </w:tcPr>
                <w:p w14:paraId="69E14A9C">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7BD49ACC">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eastAsia" w:ascii="Times New Roman" w:cs="Times New Roman"/>
                      <w:snapToGrid w:val="0"/>
                      <w:color w:val="auto"/>
                      <w:kern w:val="21"/>
                      <w:szCs w:val="21"/>
                      <w:highlight w:val="none"/>
                      <w:u w:val="single" w:color="auto"/>
                      <w:lang w:val="en-US" w:eastAsia="zh-CN"/>
                    </w:rPr>
                    <w:t>-2.44</w:t>
                  </w:r>
                </w:p>
              </w:tc>
              <w:tc>
                <w:tcPr>
                  <w:tcW w:w="634" w:type="pct"/>
                  <w:tcBorders>
                    <w:tl2br w:val="nil"/>
                    <w:tr2bl w:val="nil"/>
                  </w:tcBorders>
                  <w:noWrap w:val="0"/>
                  <w:vAlign w:val="center"/>
                </w:tcPr>
                <w:p w14:paraId="439B2C94">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eastAsia" w:ascii="Times New Roman" w:cs="Times New Roman"/>
                      <w:snapToGrid w:val="0"/>
                      <w:color w:val="auto"/>
                      <w:kern w:val="21"/>
                      <w:szCs w:val="21"/>
                      <w:highlight w:val="none"/>
                      <w:u w:val="single" w:color="auto"/>
                      <w:lang w:val="en-US" w:eastAsia="zh-CN"/>
                    </w:rPr>
                    <w:t>-2.44</w:t>
                  </w:r>
                </w:p>
              </w:tc>
              <w:tc>
                <w:tcPr>
                  <w:tcW w:w="695" w:type="pct"/>
                  <w:tcBorders>
                    <w:tl2br w:val="nil"/>
                    <w:tr2bl w:val="nil"/>
                  </w:tcBorders>
                  <w:noWrap w:val="0"/>
                  <w:vAlign w:val="center"/>
                </w:tcPr>
                <w:p w14:paraId="388DCA1C">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eastAsia" w:ascii="Times New Roman" w:cs="Times New Roman"/>
                      <w:snapToGrid w:val="0"/>
                      <w:color w:val="auto"/>
                      <w:kern w:val="21"/>
                      <w:szCs w:val="21"/>
                      <w:highlight w:val="none"/>
                      <w:u w:val="single" w:color="auto"/>
                      <w:lang w:val="en-US" w:eastAsia="zh-CN"/>
                    </w:rPr>
                    <w:t>1.76</w:t>
                  </w:r>
                </w:p>
              </w:tc>
            </w:tr>
            <w:tr w14:paraId="22A841F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72D5416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605A9A2A">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val="en-US" w:eastAsia="zh-CN"/>
                    </w:rPr>
                  </w:pPr>
                </w:p>
              </w:tc>
              <w:tc>
                <w:tcPr>
                  <w:tcW w:w="598" w:type="pct"/>
                  <w:tcBorders>
                    <w:tl2br w:val="nil"/>
                    <w:tr2bl w:val="nil"/>
                  </w:tcBorders>
                  <w:noWrap w:val="0"/>
                  <w:vAlign w:val="center"/>
                </w:tcPr>
                <w:p w14:paraId="5AFD1B9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 w:val="21"/>
                      <w:szCs w:val="21"/>
                      <w:highlight w:val="none"/>
                      <w:u w:val="single" w:color="auto"/>
                      <w:lang w:val="en-US" w:eastAsia="zh-CN"/>
                    </w:rPr>
                  </w:pPr>
                  <w:r>
                    <w:rPr>
                      <w:rFonts w:hint="default" w:ascii="Times New Roman" w:hAnsi="Times New Roman" w:eastAsia="宋体" w:cs="Times New Roman"/>
                      <w:color w:val="000000"/>
                      <w:sz w:val="21"/>
                      <w:szCs w:val="21"/>
                      <w:lang w:val="en-US" w:eastAsia="zh-CN"/>
                    </w:rPr>
                    <w:t>VOC</w:t>
                  </w:r>
                  <w:r>
                    <w:rPr>
                      <w:rFonts w:hint="default" w:ascii="Times New Roman" w:hAnsi="Times New Roman" w:eastAsia="宋体" w:cs="Times New Roman"/>
                      <w:color w:val="000000"/>
                      <w:sz w:val="21"/>
                      <w:szCs w:val="21"/>
                      <w:vertAlign w:val="subscript"/>
                      <w:lang w:val="en-US" w:eastAsia="zh-CN"/>
                    </w:rPr>
                    <w:t>S</w:t>
                  </w:r>
                </w:p>
              </w:tc>
              <w:tc>
                <w:tcPr>
                  <w:tcW w:w="382" w:type="pct"/>
                  <w:tcBorders>
                    <w:tl2br w:val="nil"/>
                    <w:tr2bl w:val="nil"/>
                  </w:tcBorders>
                  <w:noWrap w:val="0"/>
                  <w:vAlign w:val="center"/>
                </w:tcPr>
                <w:p w14:paraId="7566B8E0">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40135648">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5.58</w:t>
                  </w:r>
                </w:p>
              </w:tc>
              <w:tc>
                <w:tcPr>
                  <w:tcW w:w="561" w:type="pct"/>
                  <w:tcBorders>
                    <w:tl2br w:val="nil"/>
                    <w:tr2bl w:val="nil"/>
                  </w:tcBorders>
                  <w:noWrap w:val="0"/>
                  <w:vAlign w:val="center"/>
                </w:tcPr>
                <w:p w14:paraId="585EB87E">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-1.18</w:t>
                  </w:r>
                </w:p>
              </w:tc>
              <w:tc>
                <w:tcPr>
                  <w:tcW w:w="555" w:type="pct"/>
                  <w:tcBorders>
                    <w:tl2br w:val="nil"/>
                    <w:tr2bl w:val="nil"/>
                  </w:tcBorders>
                  <w:noWrap w:val="0"/>
                  <w:vAlign w:val="center"/>
                </w:tcPr>
                <w:p w14:paraId="6553E1FE">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3.86</w:t>
                  </w:r>
                </w:p>
              </w:tc>
              <w:tc>
                <w:tcPr>
                  <w:tcW w:w="634" w:type="pct"/>
                  <w:tcBorders>
                    <w:tl2br w:val="nil"/>
                    <w:tr2bl w:val="nil"/>
                  </w:tcBorders>
                  <w:noWrap w:val="0"/>
                  <w:vAlign w:val="center"/>
                </w:tcPr>
                <w:p w14:paraId="539B33F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-1.18</w:t>
                  </w:r>
                </w:p>
              </w:tc>
              <w:tc>
                <w:tcPr>
                  <w:tcW w:w="695" w:type="pct"/>
                  <w:tcBorders>
                    <w:tl2br w:val="nil"/>
                    <w:tr2bl w:val="nil"/>
                  </w:tcBorders>
                  <w:noWrap w:val="0"/>
                  <w:vAlign w:val="center"/>
                </w:tcPr>
                <w:p w14:paraId="032C8328">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4.4</w:t>
                  </w:r>
                </w:p>
              </w:tc>
            </w:tr>
            <w:tr w14:paraId="3633A1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181937B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restart"/>
                  <w:tcBorders>
                    <w:tl2br w:val="nil"/>
                    <w:tr2bl w:val="nil"/>
                  </w:tcBorders>
                  <w:noWrap w:val="0"/>
                  <w:vAlign w:val="center"/>
                </w:tcPr>
                <w:p w14:paraId="070E92F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color w:val="auto"/>
                      <w:sz w:val="21"/>
                      <w:szCs w:val="21"/>
                      <w:u w:val="single" w:color="auto"/>
                      <w:lang w:val="en-US" w:eastAsia="zh-CN"/>
                    </w:rPr>
                    <w:t>无组织</w:t>
                  </w:r>
                </w:p>
              </w:tc>
              <w:tc>
                <w:tcPr>
                  <w:tcW w:w="598" w:type="pct"/>
                  <w:tcBorders>
                    <w:tl2br w:val="nil"/>
                    <w:tr2bl w:val="nil"/>
                  </w:tcBorders>
                  <w:noWrap w:val="0"/>
                  <w:vAlign w:val="center"/>
                </w:tcPr>
                <w:p w14:paraId="56CABBA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snapToGrid w:val="0"/>
                      <w:color w:val="auto"/>
                      <w:kern w:val="21"/>
                      <w:sz w:val="21"/>
                      <w:szCs w:val="21"/>
                      <w:highlight w:val="none"/>
                      <w:u w:val="single" w:color="auto"/>
                      <w:lang w:val="en-US" w:eastAsia="zh-CN"/>
                    </w:rPr>
                    <w:t>颗粒物</w:t>
                  </w:r>
                </w:p>
              </w:tc>
              <w:tc>
                <w:tcPr>
                  <w:tcW w:w="382" w:type="pct"/>
                  <w:tcBorders>
                    <w:tl2br w:val="nil"/>
                    <w:tr2bl w:val="nil"/>
                  </w:tcBorders>
                  <w:noWrap w:val="0"/>
                  <w:vAlign w:val="center"/>
                </w:tcPr>
                <w:p w14:paraId="0E76736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4AD51094">
                  <w:pPr>
                    <w:spacing w:beforeLines="0" w:afterLines="0" w:line="240" w:lineRule="auto"/>
                    <w:jc w:val="center"/>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0.0018</w:t>
                  </w:r>
                </w:p>
              </w:tc>
              <w:tc>
                <w:tcPr>
                  <w:tcW w:w="561" w:type="pct"/>
                  <w:tcBorders>
                    <w:tl2br w:val="nil"/>
                    <w:tr2bl w:val="nil"/>
                  </w:tcBorders>
                  <w:noWrap w:val="0"/>
                  <w:vAlign w:val="center"/>
                </w:tcPr>
                <w:p w14:paraId="3A671C34">
                  <w:pPr>
                    <w:spacing w:beforeLines="0" w:afterLines="0" w:line="240" w:lineRule="auto"/>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363B0E21">
                  <w:pPr>
                    <w:pStyle w:val="51"/>
                    <w:spacing w:beforeLines="0" w:afterLines="0" w:line="240" w:lineRule="auto"/>
                    <w:ind w:left="420" w:leftChars="0" w:hanging="420" w:hangingChars="200"/>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0.007</w:t>
                  </w:r>
                </w:p>
              </w:tc>
              <w:tc>
                <w:tcPr>
                  <w:tcW w:w="634" w:type="pct"/>
                  <w:tcBorders>
                    <w:tl2br w:val="nil"/>
                    <w:tr2bl w:val="nil"/>
                  </w:tcBorders>
                  <w:noWrap w:val="0"/>
                  <w:vAlign w:val="center"/>
                </w:tcPr>
                <w:p w14:paraId="0C6D6C04">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+0.007</w:t>
                  </w:r>
                </w:p>
              </w:tc>
              <w:tc>
                <w:tcPr>
                  <w:tcW w:w="695" w:type="pct"/>
                  <w:tcBorders>
                    <w:tl2br w:val="nil"/>
                    <w:tr2bl w:val="nil"/>
                  </w:tcBorders>
                  <w:noWrap w:val="0"/>
                  <w:vAlign w:val="center"/>
                </w:tcPr>
                <w:p w14:paraId="71129897">
                  <w:pPr>
                    <w:pStyle w:val="51"/>
                    <w:spacing w:beforeLines="0" w:afterLines="0" w:line="240" w:lineRule="auto"/>
                    <w:ind w:left="420" w:leftChars="0" w:hanging="420" w:hangingChars="200"/>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0.0088</w:t>
                  </w:r>
                </w:p>
              </w:tc>
            </w:tr>
            <w:tr w14:paraId="7EAD7F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3553BDE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5FD66E2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val="en-US" w:eastAsia="zh-CN"/>
                    </w:rPr>
                  </w:pPr>
                </w:p>
              </w:tc>
              <w:tc>
                <w:tcPr>
                  <w:tcW w:w="598" w:type="pct"/>
                  <w:tcBorders>
                    <w:tl2br w:val="nil"/>
                    <w:tr2bl w:val="nil"/>
                  </w:tcBorders>
                  <w:noWrap w:val="0"/>
                  <w:vAlign w:val="center"/>
                </w:tcPr>
                <w:p w14:paraId="2BDD51C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 w:val="21"/>
                      <w:szCs w:val="21"/>
                      <w:highlight w:val="none"/>
                      <w:u w:val="single" w:color="auto"/>
                      <w:lang w:val="en-US" w:eastAsia="zh-CN"/>
                    </w:rPr>
                  </w:pPr>
                  <w:r>
                    <w:rPr>
                      <w:rFonts w:hint="default" w:ascii="Times New Roman" w:hAnsi="Times New Roman" w:eastAsia="宋体" w:cs="Times New Roman"/>
                      <w:color w:val="000000"/>
                      <w:sz w:val="21"/>
                      <w:szCs w:val="21"/>
                      <w:lang w:val="en-US" w:eastAsia="zh-CN"/>
                    </w:rPr>
                    <w:t>VOC</w:t>
                  </w:r>
                  <w:r>
                    <w:rPr>
                      <w:rFonts w:hint="default" w:ascii="Times New Roman" w:hAnsi="Times New Roman" w:eastAsia="宋体" w:cs="Times New Roman"/>
                      <w:color w:val="000000"/>
                      <w:sz w:val="21"/>
                      <w:szCs w:val="21"/>
                      <w:vertAlign w:val="subscript"/>
                      <w:lang w:val="en-US" w:eastAsia="zh-CN"/>
                    </w:rPr>
                    <w:t>S</w:t>
                  </w:r>
                </w:p>
              </w:tc>
              <w:tc>
                <w:tcPr>
                  <w:tcW w:w="382" w:type="pct"/>
                  <w:tcBorders>
                    <w:tl2br w:val="nil"/>
                    <w:tr2bl w:val="nil"/>
                  </w:tcBorders>
                  <w:noWrap w:val="0"/>
                  <w:vAlign w:val="center"/>
                </w:tcPr>
                <w:p w14:paraId="086F15DC">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lang w:val="en-US" w:eastAsia="zh-CN"/>
                    </w:rPr>
                    <w:t>kg</w:t>
                  </w:r>
                  <w:r>
                    <w:rPr>
                      <w:rFonts w:hint="default" w:ascii="Times New Roman" w:hAnsi="Times New Roman" w:eastAsia="宋体" w:cs="Times New Roman"/>
                      <w:color w:val="auto"/>
                      <w:sz w:val="21"/>
                      <w:szCs w:val="21"/>
                      <w:u w:val="single" w:color="auto"/>
                    </w:rPr>
                    <w:t>/a</w:t>
                  </w:r>
                </w:p>
              </w:tc>
              <w:tc>
                <w:tcPr>
                  <w:tcW w:w="535" w:type="pct"/>
                  <w:tcBorders>
                    <w:tl2br w:val="nil"/>
                    <w:tr2bl w:val="nil"/>
                  </w:tcBorders>
                  <w:noWrap w:val="0"/>
                  <w:vAlign w:val="center"/>
                </w:tcPr>
                <w:p w14:paraId="62942F04">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0.56</w:t>
                  </w:r>
                </w:p>
              </w:tc>
              <w:tc>
                <w:tcPr>
                  <w:tcW w:w="561" w:type="pct"/>
                  <w:tcBorders>
                    <w:tl2br w:val="nil"/>
                    <w:tr2bl w:val="nil"/>
                  </w:tcBorders>
                  <w:noWrap w:val="0"/>
                  <w:vAlign w:val="center"/>
                </w:tcPr>
                <w:p w14:paraId="5A6F9C65">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5BE105E5">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3.46</w:t>
                  </w:r>
                </w:p>
              </w:tc>
              <w:tc>
                <w:tcPr>
                  <w:tcW w:w="634" w:type="pct"/>
                  <w:tcBorders>
                    <w:tl2br w:val="nil"/>
                    <w:tr2bl w:val="nil"/>
                  </w:tcBorders>
                  <w:noWrap w:val="0"/>
                  <w:vAlign w:val="center"/>
                </w:tcPr>
                <w:p w14:paraId="6461B70C">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+3.46</w:t>
                  </w:r>
                </w:p>
              </w:tc>
              <w:tc>
                <w:tcPr>
                  <w:tcW w:w="695" w:type="pct"/>
                  <w:tcBorders>
                    <w:tl2br w:val="nil"/>
                    <w:tr2bl w:val="nil"/>
                  </w:tcBorders>
                  <w:noWrap w:val="0"/>
                  <w:vAlign w:val="center"/>
                </w:tcPr>
                <w:p w14:paraId="0F96CA0F">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4.02</w:t>
                  </w:r>
                </w:p>
              </w:tc>
            </w:tr>
            <w:tr w14:paraId="1A037E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20C44F97">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2AE667B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val="en-US" w:eastAsia="zh-CN"/>
                    </w:rPr>
                  </w:pPr>
                </w:p>
              </w:tc>
              <w:tc>
                <w:tcPr>
                  <w:tcW w:w="598" w:type="pct"/>
                  <w:tcBorders>
                    <w:tl2br w:val="nil"/>
                    <w:tr2bl w:val="nil"/>
                  </w:tcBorders>
                  <w:noWrap w:val="0"/>
                  <w:vAlign w:val="center"/>
                </w:tcPr>
                <w:p w14:paraId="4D3690E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 w:val="21"/>
                      <w:szCs w:val="21"/>
                      <w:highlight w:val="none"/>
                      <w:u w:val="single" w:color="auto"/>
                      <w:lang w:val="en-US" w:eastAsia="zh-CN"/>
                    </w:rPr>
                  </w:pPr>
                  <w:r>
                    <w:rPr>
                      <w:rFonts w:hint="default" w:ascii="Times New Roman" w:hAnsi="Times New Roman" w:eastAsia="宋体" w:cs="Times New Roman"/>
                      <w:snapToGrid w:val="0"/>
                      <w:color w:val="auto"/>
                      <w:kern w:val="21"/>
                      <w:sz w:val="21"/>
                      <w:szCs w:val="21"/>
                      <w:highlight w:val="none"/>
                      <w:u w:val="single" w:color="auto"/>
                      <w:lang w:val="en-US" w:eastAsia="zh-CN"/>
                    </w:rPr>
                    <w:t>氨</w:t>
                  </w:r>
                </w:p>
              </w:tc>
              <w:tc>
                <w:tcPr>
                  <w:tcW w:w="382" w:type="pct"/>
                  <w:tcBorders>
                    <w:tl2br w:val="nil"/>
                    <w:tr2bl w:val="nil"/>
                  </w:tcBorders>
                  <w:noWrap w:val="0"/>
                  <w:vAlign w:val="center"/>
                </w:tcPr>
                <w:p w14:paraId="7A3FCE9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22153A7D">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61" w:type="pct"/>
                  <w:tcBorders>
                    <w:tl2br w:val="nil"/>
                    <w:tr2bl w:val="nil"/>
                  </w:tcBorders>
                  <w:noWrap w:val="0"/>
                  <w:vAlign w:val="center"/>
                </w:tcPr>
                <w:p w14:paraId="421616E9">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634F1A8D">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0.025</w:t>
                  </w:r>
                </w:p>
              </w:tc>
              <w:tc>
                <w:tcPr>
                  <w:tcW w:w="634" w:type="pct"/>
                  <w:tcBorders>
                    <w:tl2br w:val="nil"/>
                    <w:tr2bl w:val="nil"/>
                  </w:tcBorders>
                  <w:noWrap w:val="0"/>
                  <w:vAlign w:val="center"/>
                </w:tcPr>
                <w:p w14:paraId="407F0A73">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color w:val="auto"/>
                      <w:kern w:val="2"/>
                      <w:sz w:val="21"/>
                      <w:szCs w:val="21"/>
                      <w:u w:val="single" w:color="auto"/>
                      <w:lang w:val="en-US" w:eastAsia="zh-CN" w:bidi="ar-SA"/>
                    </w:rPr>
                  </w:pPr>
                  <w:r>
                    <w:rPr>
                      <w:rFonts w:hint="default" w:ascii="Times New Roman" w:hAnsi="Times New Roman" w:eastAsia="宋体" w:cs="Times New Roman"/>
                      <w:snapToGrid w:val="0"/>
                      <w:color w:val="auto"/>
                      <w:kern w:val="21"/>
                      <w:szCs w:val="21"/>
                      <w:highlight w:val="none"/>
                      <w:u w:val="single" w:color="auto"/>
                      <w:lang w:val="en-US" w:eastAsia="zh-CN"/>
                    </w:rPr>
                    <w:t>+0.025</w:t>
                  </w:r>
                </w:p>
              </w:tc>
              <w:tc>
                <w:tcPr>
                  <w:tcW w:w="695" w:type="pct"/>
                  <w:tcBorders>
                    <w:tl2br w:val="nil"/>
                    <w:tr2bl w:val="nil"/>
                  </w:tcBorders>
                  <w:noWrap w:val="0"/>
                  <w:vAlign w:val="center"/>
                </w:tcPr>
                <w:p w14:paraId="282C3D9C">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0.025</w:t>
                  </w:r>
                </w:p>
              </w:tc>
            </w:tr>
            <w:tr w14:paraId="32537D3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65CDD2A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4475607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val="en-US" w:eastAsia="zh-CN"/>
                    </w:rPr>
                  </w:pPr>
                </w:p>
              </w:tc>
              <w:tc>
                <w:tcPr>
                  <w:tcW w:w="598" w:type="pct"/>
                  <w:tcBorders>
                    <w:tl2br w:val="nil"/>
                    <w:tr2bl w:val="nil"/>
                  </w:tcBorders>
                  <w:noWrap w:val="0"/>
                  <w:vAlign w:val="center"/>
                </w:tcPr>
                <w:p w14:paraId="742EEB7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硫化氢</w:t>
                  </w:r>
                </w:p>
              </w:tc>
              <w:tc>
                <w:tcPr>
                  <w:tcW w:w="382" w:type="pct"/>
                  <w:tcBorders>
                    <w:tl2br w:val="nil"/>
                    <w:tr2bl w:val="nil"/>
                  </w:tcBorders>
                  <w:noWrap w:val="0"/>
                  <w:vAlign w:val="center"/>
                </w:tcPr>
                <w:p w14:paraId="41D5F52F">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15BEBE31">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61" w:type="pct"/>
                  <w:tcBorders>
                    <w:tl2br w:val="nil"/>
                    <w:tr2bl w:val="nil"/>
                  </w:tcBorders>
                  <w:noWrap w:val="0"/>
                  <w:vAlign w:val="center"/>
                </w:tcPr>
                <w:p w14:paraId="42B1E070">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1FD13AFD">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0.001</w:t>
                  </w:r>
                </w:p>
              </w:tc>
              <w:tc>
                <w:tcPr>
                  <w:tcW w:w="634" w:type="pct"/>
                  <w:tcBorders>
                    <w:tl2br w:val="nil"/>
                    <w:tr2bl w:val="nil"/>
                  </w:tcBorders>
                  <w:noWrap w:val="0"/>
                  <w:vAlign w:val="center"/>
                </w:tcPr>
                <w:p w14:paraId="3147DEB7">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u w:val="single" w:color="auto"/>
                      <w:lang w:val="en-US" w:eastAsia="zh-CN" w:bidi="ar-SA"/>
                    </w:rPr>
                  </w:pPr>
                  <w:r>
                    <w:rPr>
                      <w:rFonts w:hint="default" w:ascii="Times New Roman" w:hAnsi="Times New Roman" w:eastAsia="宋体" w:cs="Times New Roman"/>
                      <w:snapToGrid w:val="0"/>
                      <w:color w:val="auto"/>
                      <w:kern w:val="21"/>
                      <w:szCs w:val="21"/>
                      <w:highlight w:val="none"/>
                      <w:u w:val="single" w:color="auto"/>
                      <w:lang w:val="en-US" w:eastAsia="zh-CN"/>
                    </w:rPr>
                    <w:t>+0.001</w:t>
                  </w:r>
                </w:p>
              </w:tc>
              <w:tc>
                <w:tcPr>
                  <w:tcW w:w="695" w:type="pct"/>
                  <w:tcBorders>
                    <w:tl2br w:val="nil"/>
                    <w:tr2bl w:val="nil"/>
                  </w:tcBorders>
                  <w:noWrap w:val="0"/>
                  <w:vAlign w:val="center"/>
                </w:tcPr>
                <w:p w14:paraId="6B40513A">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0.001</w:t>
                  </w:r>
                </w:p>
              </w:tc>
            </w:tr>
            <w:tr w14:paraId="78CA9BA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restart"/>
                  <w:tcBorders>
                    <w:tl2br w:val="nil"/>
                    <w:tr2bl w:val="nil"/>
                  </w:tcBorders>
                  <w:noWrap w:val="0"/>
                  <w:vAlign w:val="center"/>
                </w:tcPr>
                <w:p w14:paraId="0AE3C81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r>
                    <w:rPr>
                      <w:rFonts w:hint="default" w:ascii="Times New Roman" w:hAnsi="Times New Roman" w:eastAsia="宋体" w:cs="Times New Roman"/>
                      <w:color w:val="auto"/>
                      <w:sz w:val="21"/>
                      <w:szCs w:val="21"/>
                      <w:u w:val="single" w:color="auto"/>
                      <w:lang w:eastAsia="zh-CN"/>
                    </w:rPr>
                    <w:t>废水</w:t>
                  </w:r>
                </w:p>
              </w:tc>
              <w:tc>
                <w:tcPr>
                  <w:tcW w:w="487" w:type="pct"/>
                  <w:vMerge w:val="restart"/>
                  <w:tcBorders>
                    <w:tl2br w:val="nil"/>
                    <w:tr2bl w:val="nil"/>
                  </w:tcBorders>
                  <w:noWrap w:val="0"/>
                  <w:vAlign w:val="center"/>
                </w:tcPr>
                <w:p w14:paraId="4733CBCD">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highlight w:val="none"/>
                      <w:u w:val="single" w:color="auto"/>
                      <w:lang w:eastAsia="zh-CN"/>
                    </w:rPr>
                  </w:pPr>
                  <w:r>
                    <w:rPr>
                      <w:rFonts w:hint="default" w:ascii="Times New Roman" w:hAnsi="Times New Roman" w:eastAsia="宋体" w:cs="Times New Roman"/>
                      <w:color w:val="auto"/>
                      <w:kern w:val="0"/>
                      <w:sz w:val="21"/>
                      <w:szCs w:val="21"/>
                      <w:highlight w:val="none"/>
                      <w:u w:val="single" w:color="auto"/>
                      <w:lang w:eastAsia="zh-CN"/>
                    </w:rPr>
                    <w:t>生活废水、生产废水</w:t>
                  </w:r>
                </w:p>
              </w:tc>
              <w:tc>
                <w:tcPr>
                  <w:tcW w:w="598" w:type="pct"/>
                  <w:tcBorders>
                    <w:tl2br w:val="nil"/>
                    <w:tr2bl w:val="nil"/>
                  </w:tcBorders>
                  <w:noWrap w:val="0"/>
                  <w:vAlign w:val="center"/>
                </w:tcPr>
                <w:p w14:paraId="6FAB68B3">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u w:val="none" w:color="auto"/>
                      <w:lang w:eastAsia="zh-CN"/>
                    </w:rPr>
                  </w:pPr>
                  <w:r>
                    <w:rPr>
                      <w:rFonts w:hint="default" w:ascii="Times New Roman" w:hAnsi="Times New Roman" w:eastAsia="宋体" w:cs="Times New Roman"/>
                      <w:b w:val="0"/>
                      <w:bCs w:val="0"/>
                      <w:color w:val="auto"/>
                      <w:kern w:val="0"/>
                      <w:sz w:val="21"/>
                      <w:szCs w:val="21"/>
                      <w:highlight w:val="none"/>
                      <w:u w:val="none" w:color="auto"/>
                      <w:lang w:val="en-US" w:eastAsia="zh-CN" w:bidi="ar-SA"/>
                    </w:rPr>
                    <w:t>COD</w:t>
                  </w:r>
                  <w:r>
                    <w:rPr>
                      <w:rFonts w:hint="default" w:ascii="Times New Roman" w:hAnsi="Times New Roman" w:eastAsia="宋体" w:cs="Times New Roman"/>
                      <w:b w:val="0"/>
                      <w:bCs w:val="0"/>
                      <w:color w:val="auto"/>
                      <w:kern w:val="0"/>
                      <w:sz w:val="21"/>
                      <w:szCs w:val="21"/>
                      <w:highlight w:val="none"/>
                      <w:u w:val="none" w:color="auto"/>
                      <w:vertAlign w:val="subscript"/>
                      <w:lang w:val="en-US" w:eastAsia="zh-CN" w:bidi="ar-SA"/>
                    </w:rPr>
                    <w:t>Cr</w:t>
                  </w:r>
                </w:p>
              </w:tc>
              <w:tc>
                <w:tcPr>
                  <w:tcW w:w="382" w:type="pct"/>
                  <w:tcBorders>
                    <w:tl2br w:val="nil"/>
                    <w:tr2bl w:val="nil"/>
                  </w:tcBorders>
                  <w:noWrap w:val="0"/>
                  <w:vAlign w:val="center"/>
                </w:tcPr>
                <w:p w14:paraId="4AB3F137">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22A28151">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0.464</w:t>
                  </w:r>
                </w:p>
              </w:tc>
              <w:tc>
                <w:tcPr>
                  <w:tcW w:w="903" w:type="dxa"/>
                  <w:tcBorders>
                    <w:tl2br w:val="nil"/>
                    <w:tr2bl w:val="nil"/>
                  </w:tcBorders>
                  <w:noWrap w:val="0"/>
                  <w:vAlign w:val="center"/>
                </w:tcPr>
                <w:p w14:paraId="6376E096">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-0.384</w:t>
                  </w:r>
                </w:p>
              </w:tc>
              <w:tc>
                <w:tcPr>
                  <w:tcW w:w="892" w:type="dxa"/>
                  <w:tcBorders>
                    <w:tl2br w:val="nil"/>
                    <w:tr2bl w:val="nil"/>
                  </w:tcBorders>
                  <w:noWrap w:val="0"/>
                  <w:vAlign w:val="center"/>
                </w:tcPr>
                <w:p w14:paraId="49A883A2">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0.08</w:t>
                  </w:r>
                </w:p>
              </w:tc>
              <w:tc>
                <w:tcPr>
                  <w:tcW w:w="634" w:type="pct"/>
                  <w:tcBorders>
                    <w:tl2br w:val="nil"/>
                    <w:tr2bl w:val="nil"/>
                  </w:tcBorders>
                  <w:noWrap w:val="0"/>
                  <w:vAlign w:val="center"/>
                </w:tcPr>
                <w:p w14:paraId="110A23E0">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-0.384</w:t>
                  </w:r>
                </w:p>
              </w:tc>
              <w:tc>
                <w:tcPr>
                  <w:tcW w:w="695" w:type="pct"/>
                  <w:tcBorders>
                    <w:tl2br w:val="nil"/>
                    <w:tr2bl w:val="nil"/>
                  </w:tcBorders>
                  <w:noWrap w:val="0"/>
                  <w:vAlign w:val="center"/>
                </w:tcPr>
                <w:p w14:paraId="6E467EDC">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0.08</w:t>
                  </w:r>
                </w:p>
              </w:tc>
            </w:tr>
            <w:tr w14:paraId="0F89E9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5DA447BB">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1B311CE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highlight w:val="none"/>
                      <w:u w:val="single" w:color="auto"/>
                      <w:lang w:eastAsia="zh-CN"/>
                    </w:rPr>
                  </w:pPr>
                </w:p>
              </w:tc>
              <w:tc>
                <w:tcPr>
                  <w:tcW w:w="598" w:type="pct"/>
                  <w:tcBorders>
                    <w:tl2br w:val="nil"/>
                    <w:tr2bl w:val="nil"/>
                  </w:tcBorders>
                  <w:noWrap w:val="0"/>
                  <w:vAlign w:val="center"/>
                </w:tcPr>
                <w:p w14:paraId="0E9B89B9">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u w:val="none" w:color="auto"/>
                      <w:lang w:val="en-US" w:eastAsia="zh-CN" w:bidi="ar-SA"/>
                    </w:rPr>
                  </w:pPr>
                  <w:r>
                    <w:rPr>
                      <w:rFonts w:hint="default" w:ascii="Times New Roman" w:hAnsi="Times New Roman" w:eastAsia="宋体" w:cs="Times New Roman"/>
                      <w:b/>
                      <w:szCs w:val="21"/>
                      <w:u w:val="none" w:color="auto"/>
                    </w:rPr>
                    <w:t>BOD</w:t>
                  </w:r>
                  <w:r>
                    <w:rPr>
                      <w:rFonts w:hint="default" w:ascii="Times New Roman" w:hAnsi="Times New Roman" w:eastAsia="宋体" w:cs="Times New Roman"/>
                      <w:b/>
                      <w:szCs w:val="21"/>
                      <w:u w:val="none" w:color="auto"/>
                      <w:vertAlign w:val="subscript"/>
                    </w:rPr>
                    <w:t>5</w:t>
                  </w:r>
                </w:p>
              </w:tc>
              <w:tc>
                <w:tcPr>
                  <w:tcW w:w="382" w:type="pct"/>
                  <w:tcBorders>
                    <w:tl2br w:val="nil"/>
                    <w:tr2bl w:val="nil"/>
                  </w:tcBorders>
                  <w:noWrap w:val="0"/>
                  <w:vAlign w:val="center"/>
                </w:tcPr>
                <w:p w14:paraId="44E6C31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1D8E6D63">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0.189</w:t>
                  </w:r>
                </w:p>
              </w:tc>
              <w:tc>
                <w:tcPr>
                  <w:tcW w:w="903" w:type="dxa"/>
                  <w:tcBorders>
                    <w:tl2br w:val="nil"/>
                    <w:tr2bl w:val="nil"/>
                  </w:tcBorders>
                  <w:noWrap w:val="0"/>
                  <w:vAlign w:val="center"/>
                </w:tcPr>
                <w:p w14:paraId="04411145">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-0.129</w:t>
                  </w:r>
                </w:p>
              </w:tc>
              <w:tc>
                <w:tcPr>
                  <w:tcW w:w="892" w:type="dxa"/>
                  <w:tcBorders>
                    <w:tl2br w:val="nil"/>
                    <w:tr2bl w:val="nil"/>
                  </w:tcBorders>
                  <w:noWrap w:val="0"/>
                  <w:vAlign w:val="center"/>
                </w:tcPr>
                <w:p w14:paraId="7876263C">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0.06</w:t>
                  </w:r>
                </w:p>
              </w:tc>
              <w:tc>
                <w:tcPr>
                  <w:tcW w:w="634" w:type="pct"/>
                  <w:tcBorders>
                    <w:tl2br w:val="nil"/>
                    <w:tr2bl w:val="nil"/>
                  </w:tcBorders>
                  <w:noWrap w:val="0"/>
                  <w:vAlign w:val="center"/>
                </w:tcPr>
                <w:p w14:paraId="3F2A8043">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-0.129</w:t>
                  </w:r>
                </w:p>
              </w:tc>
              <w:tc>
                <w:tcPr>
                  <w:tcW w:w="695" w:type="pct"/>
                  <w:tcBorders>
                    <w:tl2br w:val="nil"/>
                    <w:tr2bl w:val="nil"/>
                  </w:tcBorders>
                  <w:noWrap w:val="0"/>
                  <w:vAlign w:val="center"/>
                </w:tcPr>
                <w:p w14:paraId="4BF9C725">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0.06</w:t>
                  </w:r>
                </w:p>
              </w:tc>
            </w:tr>
            <w:tr w14:paraId="3EA1F2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0F3B01B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395D7C8A">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highlight w:val="none"/>
                      <w:u w:val="single" w:color="auto"/>
                      <w:lang w:eastAsia="zh-CN"/>
                    </w:rPr>
                  </w:pPr>
                </w:p>
              </w:tc>
              <w:tc>
                <w:tcPr>
                  <w:tcW w:w="598" w:type="pct"/>
                  <w:tcBorders>
                    <w:tl2br w:val="nil"/>
                    <w:tr2bl w:val="nil"/>
                  </w:tcBorders>
                  <w:noWrap w:val="0"/>
                  <w:vAlign w:val="center"/>
                </w:tcPr>
                <w:p w14:paraId="45A3D4C9">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u w:val="none" w:color="auto"/>
                      <w:lang w:val="en-US" w:eastAsia="zh-CN" w:bidi="ar-SA"/>
                    </w:rPr>
                  </w:pPr>
                  <w:r>
                    <w:rPr>
                      <w:rFonts w:hint="default" w:ascii="Times New Roman" w:hAnsi="Times New Roman" w:eastAsia="宋体" w:cs="Times New Roman"/>
                      <w:b/>
                      <w:szCs w:val="21"/>
                      <w:u w:val="none" w:color="auto"/>
                    </w:rPr>
                    <w:t>SS</w:t>
                  </w:r>
                </w:p>
              </w:tc>
              <w:tc>
                <w:tcPr>
                  <w:tcW w:w="382" w:type="pct"/>
                  <w:tcBorders>
                    <w:tl2br w:val="nil"/>
                    <w:tr2bl w:val="nil"/>
                  </w:tcBorders>
                  <w:noWrap w:val="0"/>
                  <w:vAlign w:val="center"/>
                </w:tcPr>
                <w:p w14:paraId="47CBEBEE">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2FC52D06">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0.096</w:t>
                  </w:r>
                </w:p>
              </w:tc>
              <w:tc>
                <w:tcPr>
                  <w:tcW w:w="903" w:type="dxa"/>
                  <w:tcBorders>
                    <w:tl2br w:val="nil"/>
                    <w:tr2bl w:val="nil"/>
                  </w:tcBorders>
                  <w:noWrap w:val="0"/>
                  <w:vAlign w:val="center"/>
                </w:tcPr>
                <w:p w14:paraId="1768E78F">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-0.076</w:t>
                  </w:r>
                </w:p>
              </w:tc>
              <w:tc>
                <w:tcPr>
                  <w:tcW w:w="892" w:type="dxa"/>
                  <w:tcBorders>
                    <w:tl2br w:val="nil"/>
                    <w:tr2bl w:val="nil"/>
                  </w:tcBorders>
                  <w:noWrap w:val="0"/>
                  <w:vAlign w:val="center"/>
                </w:tcPr>
                <w:p w14:paraId="7E8CDA4A">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0.02</w:t>
                  </w:r>
                </w:p>
              </w:tc>
              <w:tc>
                <w:tcPr>
                  <w:tcW w:w="634" w:type="pct"/>
                  <w:tcBorders>
                    <w:tl2br w:val="nil"/>
                    <w:tr2bl w:val="nil"/>
                  </w:tcBorders>
                  <w:noWrap w:val="0"/>
                  <w:vAlign w:val="center"/>
                </w:tcPr>
                <w:p w14:paraId="130510CF">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-0.076</w:t>
                  </w:r>
                </w:p>
              </w:tc>
              <w:tc>
                <w:tcPr>
                  <w:tcW w:w="695" w:type="pct"/>
                  <w:tcBorders>
                    <w:tl2br w:val="nil"/>
                    <w:tr2bl w:val="nil"/>
                  </w:tcBorders>
                  <w:noWrap w:val="0"/>
                  <w:vAlign w:val="center"/>
                </w:tcPr>
                <w:p w14:paraId="68D22AFA">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0.02</w:t>
                  </w:r>
                </w:p>
              </w:tc>
            </w:tr>
            <w:tr w14:paraId="09C2E8A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74801AE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3DA067EE">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highlight w:val="none"/>
                      <w:u w:val="single" w:color="auto"/>
                      <w:lang w:eastAsia="zh-CN"/>
                    </w:rPr>
                  </w:pPr>
                </w:p>
              </w:tc>
              <w:tc>
                <w:tcPr>
                  <w:tcW w:w="598" w:type="pct"/>
                  <w:tcBorders>
                    <w:tl2br w:val="nil"/>
                    <w:tr2bl w:val="nil"/>
                  </w:tcBorders>
                  <w:noWrap w:val="0"/>
                  <w:vAlign w:val="center"/>
                </w:tcPr>
                <w:p w14:paraId="49FB42FE">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u w:val="none" w:color="auto"/>
                      <w:lang w:val="en-US" w:eastAsia="zh-CN" w:bidi="ar-SA"/>
                    </w:rPr>
                  </w:pPr>
                  <w:r>
                    <w:rPr>
                      <w:rFonts w:hint="default" w:ascii="Times New Roman" w:hAnsi="Times New Roman" w:eastAsia="宋体" w:cs="Times New Roman"/>
                      <w:b/>
                      <w:szCs w:val="21"/>
                      <w:u w:val="none" w:color="auto"/>
                    </w:rPr>
                    <w:t>氨氮</w:t>
                  </w:r>
                </w:p>
              </w:tc>
              <w:tc>
                <w:tcPr>
                  <w:tcW w:w="382" w:type="pct"/>
                  <w:tcBorders>
                    <w:tl2br w:val="nil"/>
                    <w:tr2bl w:val="nil"/>
                  </w:tcBorders>
                  <w:noWrap w:val="0"/>
                  <w:vAlign w:val="center"/>
                </w:tcPr>
                <w:p w14:paraId="3491E9EF">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62AA6C15">
                  <w:pPr>
                    <w:spacing w:beforeLines="0" w:afterLines="0" w:line="240" w:lineRule="auto"/>
                    <w:jc w:val="center"/>
                    <w:rPr>
                      <w:rFonts w:hint="default" w:ascii="Times New Roman" w:hAnsi="Times New Roman" w:eastAsia="宋体" w:cs="Times New Roman"/>
                      <w:snapToGrid w:val="0"/>
                      <w:color w:val="auto"/>
                      <w:kern w:val="21"/>
                      <w:sz w:val="21"/>
                      <w:szCs w:val="21"/>
                      <w:highlight w:val="none"/>
                      <w:u w:val="single" w:color="auto"/>
                      <w:lang w:val="en-US" w:eastAsia="zh-CN" w:bidi="ar-SA"/>
                    </w:rPr>
                  </w:pPr>
                  <w:r>
                    <w:rPr>
                      <w:rFonts w:hint="default" w:ascii="Times New Roman" w:hAnsi="Times New Roman" w:eastAsia="宋体" w:cs="Times New Roman"/>
                      <w:snapToGrid w:val="0"/>
                      <w:color w:val="auto"/>
                      <w:kern w:val="21"/>
                      <w:szCs w:val="21"/>
                      <w:highlight w:val="none"/>
                      <w:u w:val="single" w:color="auto"/>
                      <w:lang w:val="en-US" w:eastAsia="zh-CN"/>
                    </w:rPr>
                    <w:t>0.032</w:t>
                  </w:r>
                </w:p>
              </w:tc>
              <w:tc>
                <w:tcPr>
                  <w:tcW w:w="903" w:type="dxa"/>
                  <w:tcBorders>
                    <w:tl2br w:val="nil"/>
                    <w:tr2bl w:val="nil"/>
                  </w:tcBorders>
                  <w:noWrap w:val="0"/>
                  <w:vAlign w:val="center"/>
                </w:tcPr>
                <w:p w14:paraId="712EFEF9">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u w:val="single" w:color="auto"/>
                      <w:lang w:val="en-US" w:eastAsia="zh-CN" w:bidi="ar-SA"/>
                    </w:rPr>
                  </w:pPr>
                  <w:r>
                    <w:rPr>
                      <w:rFonts w:hint="default" w:ascii="Times New Roman" w:hAnsi="Times New Roman" w:eastAsia="宋体" w:cs="Times New Roman"/>
                      <w:snapToGrid w:val="0"/>
                      <w:color w:val="auto"/>
                      <w:kern w:val="21"/>
                      <w:szCs w:val="21"/>
                      <w:highlight w:val="none"/>
                      <w:u w:val="single" w:color="auto"/>
                      <w:lang w:val="en-US" w:eastAsia="zh-CN"/>
                    </w:rPr>
                    <w:t>-0.028</w:t>
                  </w:r>
                </w:p>
              </w:tc>
              <w:tc>
                <w:tcPr>
                  <w:tcW w:w="892" w:type="dxa"/>
                  <w:tcBorders>
                    <w:tl2br w:val="nil"/>
                    <w:tr2bl w:val="nil"/>
                  </w:tcBorders>
                  <w:noWrap w:val="0"/>
                  <w:vAlign w:val="center"/>
                </w:tcPr>
                <w:p w14:paraId="570DA5C6">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 w:val="21"/>
                      <w:szCs w:val="21"/>
                      <w:highlight w:val="none"/>
                      <w:u w:val="single" w:color="auto"/>
                      <w:lang w:val="en-US" w:eastAsia="zh-CN" w:bidi="ar-SA"/>
                    </w:rPr>
                  </w:pPr>
                  <w:r>
                    <w:rPr>
                      <w:rFonts w:hint="default" w:ascii="Times New Roman" w:hAnsi="Times New Roman" w:eastAsia="宋体" w:cs="Times New Roman"/>
                      <w:snapToGrid w:val="0"/>
                      <w:color w:val="auto"/>
                      <w:kern w:val="21"/>
                      <w:szCs w:val="21"/>
                      <w:highlight w:val="none"/>
                      <w:u w:val="single" w:color="auto"/>
                      <w:lang w:val="en-US" w:eastAsia="zh-CN"/>
                    </w:rPr>
                    <w:t>0.004</w:t>
                  </w:r>
                </w:p>
              </w:tc>
              <w:tc>
                <w:tcPr>
                  <w:tcW w:w="634" w:type="pct"/>
                  <w:tcBorders>
                    <w:tl2br w:val="nil"/>
                    <w:tr2bl w:val="nil"/>
                  </w:tcBorders>
                  <w:noWrap w:val="0"/>
                  <w:vAlign w:val="center"/>
                </w:tcPr>
                <w:p w14:paraId="1AA3C188">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u w:val="single" w:color="auto"/>
                      <w:lang w:val="en-US" w:eastAsia="zh-CN" w:bidi="ar-SA"/>
                    </w:rPr>
                  </w:pPr>
                  <w:r>
                    <w:rPr>
                      <w:rFonts w:hint="default" w:ascii="Times New Roman" w:hAnsi="Times New Roman" w:eastAsia="宋体" w:cs="Times New Roman"/>
                      <w:snapToGrid w:val="0"/>
                      <w:color w:val="auto"/>
                      <w:kern w:val="21"/>
                      <w:szCs w:val="21"/>
                      <w:highlight w:val="none"/>
                      <w:u w:val="single" w:color="auto"/>
                      <w:lang w:val="en-US" w:eastAsia="zh-CN"/>
                    </w:rPr>
                    <w:t>-0.028</w:t>
                  </w:r>
                </w:p>
              </w:tc>
              <w:tc>
                <w:tcPr>
                  <w:tcW w:w="695" w:type="pct"/>
                  <w:tcBorders>
                    <w:tl2br w:val="nil"/>
                    <w:tr2bl w:val="nil"/>
                  </w:tcBorders>
                  <w:noWrap w:val="0"/>
                  <w:vAlign w:val="center"/>
                </w:tcPr>
                <w:p w14:paraId="5DA9B68A">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 w:val="21"/>
                      <w:szCs w:val="21"/>
                      <w:highlight w:val="none"/>
                      <w:u w:val="single" w:color="auto"/>
                      <w:lang w:val="en-US" w:eastAsia="zh-CN" w:bidi="ar-SA"/>
                    </w:rPr>
                  </w:pPr>
                  <w:r>
                    <w:rPr>
                      <w:rFonts w:hint="default" w:ascii="Times New Roman" w:hAnsi="Times New Roman" w:eastAsia="宋体" w:cs="Times New Roman"/>
                      <w:snapToGrid w:val="0"/>
                      <w:color w:val="auto"/>
                      <w:kern w:val="21"/>
                      <w:szCs w:val="21"/>
                      <w:highlight w:val="none"/>
                      <w:u w:val="single" w:color="auto"/>
                      <w:lang w:val="en-US" w:eastAsia="zh-CN"/>
                    </w:rPr>
                    <w:t>0.004</w:t>
                  </w:r>
                </w:p>
              </w:tc>
            </w:tr>
            <w:tr w14:paraId="3153D0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2E5F76E3">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42D349A0">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highlight w:val="none"/>
                      <w:u w:val="single" w:color="auto"/>
                      <w:lang w:eastAsia="zh-CN"/>
                    </w:rPr>
                  </w:pPr>
                </w:p>
              </w:tc>
              <w:tc>
                <w:tcPr>
                  <w:tcW w:w="598" w:type="pct"/>
                  <w:tcBorders>
                    <w:tl2br w:val="nil"/>
                    <w:tr2bl w:val="nil"/>
                  </w:tcBorders>
                  <w:noWrap w:val="0"/>
                  <w:vAlign w:val="center"/>
                </w:tcPr>
                <w:p w14:paraId="7FDB25D3">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u w:val="none" w:color="auto"/>
                      <w:lang w:val="en-US" w:eastAsia="zh-CN" w:bidi="ar-SA"/>
                    </w:rPr>
                  </w:pPr>
                  <w:r>
                    <w:rPr>
                      <w:rFonts w:hint="default" w:ascii="Times New Roman" w:hAnsi="Times New Roman" w:eastAsia="宋体" w:cs="Times New Roman"/>
                      <w:b/>
                      <w:bCs/>
                      <w:i w:val="0"/>
                      <w:color w:val="000000"/>
                      <w:spacing w:val="-5"/>
                      <w:kern w:val="0"/>
                      <w:sz w:val="21"/>
                      <w:szCs w:val="21"/>
                      <w:u w:val="none" w:color="auto"/>
                      <w:lang w:val="en-US" w:eastAsia="zh-CN" w:bidi="ar"/>
                    </w:rPr>
                    <w:t>总磷</w:t>
                  </w:r>
                </w:p>
              </w:tc>
              <w:tc>
                <w:tcPr>
                  <w:tcW w:w="382" w:type="pct"/>
                  <w:tcBorders>
                    <w:tl2br w:val="nil"/>
                    <w:tr2bl w:val="nil"/>
                  </w:tcBorders>
                  <w:noWrap w:val="0"/>
                  <w:vAlign w:val="center"/>
                </w:tcPr>
                <w:p w14:paraId="3492A88C">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29EB8F6C">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0.000072</w:t>
                  </w:r>
                </w:p>
              </w:tc>
              <w:tc>
                <w:tcPr>
                  <w:tcW w:w="903" w:type="dxa"/>
                  <w:tcBorders>
                    <w:tl2br w:val="nil"/>
                    <w:tr2bl w:val="nil"/>
                  </w:tcBorders>
                  <w:noWrap w:val="0"/>
                  <w:vAlign w:val="center"/>
                </w:tcPr>
                <w:p w14:paraId="3DCE9B34">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-0.000012</w:t>
                  </w:r>
                </w:p>
              </w:tc>
              <w:tc>
                <w:tcPr>
                  <w:tcW w:w="892" w:type="dxa"/>
                  <w:tcBorders>
                    <w:tl2br w:val="nil"/>
                    <w:tr2bl w:val="nil"/>
                  </w:tcBorders>
                  <w:noWrap w:val="0"/>
                  <w:vAlign w:val="center"/>
                </w:tcPr>
                <w:p w14:paraId="57584C32">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0.00006</w:t>
                  </w:r>
                </w:p>
              </w:tc>
              <w:tc>
                <w:tcPr>
                  <w:tcW w:w="634" w:type="pct"/>
                  <w:tcBorders>
                    <w:tl2br w:val="nil"/>
                    <w:tr2bl w:val="nil"/>
                  </w:tcBorders>
                  <w:noWrap w:val="0"/>
                  <w:vAlign w:val="center"/>
                </w:tcPr>
                <w:p w14:paraId="2DDE8EB2">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-0.000012</w:t>
                  </w:r>
                </w:p>
              </w:tc>
              <w:tc>
                <w:tcPr>
                  <w:tcW w:w="695" w:type="pct"/>
                  <w:tcBorders>
                    <w:tl2br w:val="nil"/>
                    <w:tr2bl w:val="nil"/>
                  </w:tcBorders>
                  <w:noWrap w:val="0"/>
                  <w:vAlign w:val="center"/>
                </w:tcPr>
                <w:p w14:paraId="647B1320">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0.00006</w:t>
                  </w:r>
                </w:p>
              </w:tc>
            </w:tr>
            <w:tr w14:paraId="2C2EE4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7FC342F2">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55DEA780">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highlight w:val="none"/>
                      <w:u w:val="single" w:color="auto"/>
                      <w:lang w:eastAsia="zh-CN"/>
                    </w:rPr>
                  </w:pPr>
                </w:p>
              </w:tc>
              <w:tc>
                <w:tcPr>
                  <w:tcW w:w="598" w:type="pct"/>
                  <w:tcBorders>
                    <w:tl2br w:val="nil"/>
                    <w:tr2bl w:val="nil"/>
                  </w:tcBorders>
                  <w:noWrap w:val="0"/>
                  <w:vAlign w:val="center"/>
                </w:tcPr>
                <w:p w14:paraId="77A4F663">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u w:val="none" w:color="auto"/>
                      <w:lang w:val="en-US" w:eastAsia="zh-CN" w:bidi="ar-SA"/>
                    </w:rPr>
                  </w:pPr>
                  <w:r>
                    <w:rPr>
                      <w:rFonts w:hint="default" w:ascii="Times New Roman" w:hAnsi="Times New Roman" w:eastAsia="宋体" w:cs="Times New Roman"/>
                      <w:b/>
                      <w:bCs/>
                      <w:i w:val="0"/>
                      <w:color w:val="000000"/>
                      <w:spacing w:val="-5"/>
                      <w:kern w:val="0"/>
                      <w:sz w:val="21"/>
                      <w:szCs w:val="21"/>
                      <w:u w:val="none" w:color="auto"/>
                      <w:lang w:val="en-US" w:eastAsia="zh-CN" w:bidi="ar"/>
                    </w:rPr>
                    <w:t>总氮</w:t>
                  </w:r>
                </w:p>
              </w:tc>
              <w:tc>
                <w:tcPr>
                  <w:tcW w:w="382" w:type="pct"/>
                  <w:tcBorders>
                    <w:tl2br w:val="nil"/>
                    <w:tr2bl w:val="nil"/>
                  </w:tcBorders>
                  <w:noWrap w:val="0"/>
                  <w:vAlign w:val="center"/>
                </w:tcPr>
                <w:p w14:paraId="71DB87B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48011A7F">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0.01</w:t>
                  </w:r>
                </w:p>
              </w:tc>
              <w:tc>
                <w:tcPr>
                  <w:tcW w:w="903" w:type="dxa"/>
                  <w:tcBorders>
                    <w:tl2br w:val="nil"/>
                    <w:tr2bl w:val="nil"/>
                  </w:tcBorders>
                  <w:noWrap w:val="0"/>
                  <w:vAlign w:val="center"/>
                </w:tcPr>
                <w:p w14:paraId="4EE42AFD">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-0.007</w:t>
                  </w:r>
                </w:p>
              </w:tc>
              <w:tc>
                <w:tcPr>
                  <w:tcW w:w="892" w:type="dxa"/>
                  <w:tcBorders>
                    <w:tl2br w:val="nil"/>
                    <w:tr2bl w:val="nil"/>
                  </w:tcBorders>
                  <w:noWrap w:val="0"/>
                  <w:vAlign w:val="center"/>
                </w:tcPr>
                <w:p w14:paraId="602C92A8">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0.003</w:t>
                  </w:r>
                </w:p>
              </w:tc>
              <w:tc>
                <w:tcPr>
                  <w:tcW w:w="634" w:type="pct"/>
                  <w:tcBorders>
                    <w:tl2br w:val="nil"/>
                    <w:tr2bl w:val="nil"/>
                  </w:tcBorders>
                  <w:noWrap w:val="0"/>
                  <w:vAlign w:val="center"/>
                </w:tcPr>
                <w:p w14:paraId="438F7A76">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-0.007</w:t>
                  </w:r>
                </w:p>
              </w:tc>
              <w:tc>
                <w:tcPr>
                  <w:tcW w:w="695" w:type="pct"/>
                  <w:tcBorders>
                    <w:tl2br w:val="nil"/>
                    <w:tr2bl w:val="nil"/>
                  </w:tcBorders>
                  <w:noWrap w:val="0"/>
                  <w:vAlign w:val="center"/>
                </w:tcPr>
                <w:p w14:paraId="5DCEE570">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0.003</w:t>
                  </w:r>
                </w:p>
              </w:tc>
            </w:tr>
            <w:tr w14:paraId="13D3076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0" w:type="pct"/>
                  <w:vMerge w:val="continue"/>
                  <w:tcBorders>
                    <w:tl2br w:val="nil"/>
                    <w:tr2bl w:val="nil"/>
                  </w:tcBorders>
                  <w:noWrap w:val="0"/>
                  <w:vAlign w:val="center"/>
                </w:tcPr>
                <w:p w14:paraId="1B5FB05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lang w:eastAsia="zh-CN"/>
                    </w:rPr>
                  </w:pPr>
                </w:p>
              </w:tc>
              <w:tc>
                <w:tcPr>
                  <w:tcW w:w="487" w:type="pct"/>
                  <w:vMerge w:val="continue"/>
                  <w:tcBorders>
                    <w:tl2br w:val="nil"/>
                    <w:tr2bl w:val="nil"/>
                  </w:tcBorders>
                  <w:noWrap w:val="0"/>
                  <w:vAlign w:val="center"/>
                </w:tcPr>
                <w:p w14:paraId="4E9F397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highlight w:val="none"/>
                      <w:u w:val="single" w:color="auto"/>
                    </w:rPr>
                  </w:pPr>
                </w:p>
              </w:tc>
              <w:tc>
                <w:tcPr>
                  <w:tcW w:w="598" w:type="pct"/>
                  <w:tcBorders>
                    <w:tl2br w:val="nil"/>
                    <w:tr2bl w:val="nil"/>
                  </w:tcBorders>
                  <w:noWrap w:val="0"/>
                  <w:vAlign w:val="center"/>
                </w:tcPr>
                <w:p w14:paraId="65E580F4">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u w:val="none" w:color="auto"/>
                      <w:lang w:eastAsia="zh-CN"/>
                    </w:rPr>
                  </w:pPr>
                  <w:r>
                    <w:rPr>
                      <w:rFonts w:hint="default" w:ascii="Times New Roman" w:hAnsi="Times New Roman" w:eastAsia="宋体" w:cs="Times New Roman"/>
                      <w:b/>
                      <w:bCs/>
                      <w:i w:val="0"/>
                      <w:color w:val="000000"/>
                      <w:spacing w:val="-5"/>
                      <w:kern w:val="0"/>
                      <w:sz w:val="21"/>
                      <w:szCs w:val="21"/>
                      <w:u w:val="none" w:color="auto"/>
                      <w:lang w:val="en-US" w:eastAsia="zh-CN" w:bidi="ar"/>
                    </w:rPr>
                    <w:t>动植物油</w:t>
                  </w:r>
                </w:p>
              </w:tc>
              <w:tc>
                <w:tcPr>
                  <w:tcW w:w="382" w:type="pct"/>
                  <w:tcBorders>
                    <w:tl2br w:val="nil"/>
                    <w:tr2bl w:val="nil"/>
                  </w:tcBorders>
                  <w:noWrap w:val="0"/>
                  <w:vAlign w:val="center"/>
                </w:tcPr>
                <w:p w14:paraId="1A9077B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t/a</w:t>
                  </w:r>
                </w:p>
              </w:tc>
              <w:tc>
                <w:tcPr>
                  <w:tcW w:w="535" w:type="pct"/>
                  <w:tcBorders>
                    <w:tl2br w:val="nil"/>
                    <w:tr2bl w:val="nil"/>
                  </w:tcBorders>
                  <w:noWrap w:val="0"/>
                  <w:vAlign w:val="center"/>
                </w:tcPr>
                <w:p w14:paraId="284ED345">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0.011</w:t>
                  </w:r>
                </w:p>
              </w:tc>
              <w:tc>
                <w:tcPr>
                  <w:tcW w:w="903" w:type="dxa"/>
                  <w:tcBorders>
                    <w:tl2br w:val="nil"/>
                    <w:tr2bl w:val="nil"/>
                  </w:tcBorders>
                  <w:noWrap w:val="0"/>
                  <w:vAlign w:val="center"/>
                </w:tcPr>
                <w:p w14:paraId="47D64798">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-0.001</w:t>
                  </w:r>
                </w:p>
              </w:tc>
              <w:tc>
                <w:tcPr>
                  <w:tcW w:w="892" w:type="dxa"/>
                  <w:tcBorders>
                    <w:tl2br w:val="nil"/>
                    <w:tr2bl w:val="nil"/>
                  </w:tcBorders>
                  <w:noWrap w:val="0"/>
                  <w:vAlign w:val="center"/>
                </w:tcPr>
                <w:p w14:paraId="62A232C1">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0.01</w:t>
                  </w:r>
                </w:p>
              </w:tc>
              <w:tc>
                <w:tcPr>
                  <w:tcW w:w="634" w:type="pct"/>
                  <w:tcBorders>
                    <w:tl2br w:val="nil"/>
                    <w:tr2bl w:val="nil"/>
                  </w:tcBorders>
                  <w:noWrap w:val="0"/>
                  <w:vAlign w:val="center"/>
                </w:tcPr>
                <w:p w14:paraId="4321DD10">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-0.001</w:t>
                  </w:r>
                </w:p>
              </w:tc>
              <w:tc>
                <w:tcPr>
                  <w:tcW w:w="695" w:type="pct"/>
                  <w:tcBorders>
                    <w:tl2br w:val="nil"/>
                    <w:tr2bl w:val="nil"/>
                  </w:tcBorders>
                  <w:noWrap w:val="0"/>
                  <w:vAlign w:val="center"/>
                </w:tcPr>
                <w:p w14:paraId="777ACE38">
                  <w:pPr>
                    <w:pStyle w:val="51"/>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0.01</w:t>
                  </w:r>
                </w:p>
              </w:tc>
            </w:tr>
            <w:tr w14:paraId="5A4005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550" w:type="pct"/>
                  <w:vMerge w:val="restart"/>
                  <w:tcBorders>
                    <w:tl2br w:val="nil"/>
                    <w:tr2bl w:val="nil"/>
                  </w:tcBorders>
                  <w:noWrap w:val="0"/>
                  <w:vAlign w:val="center"/>
                </w:tcPr>
                <w:p w14:paraId="37C10AF6">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固废</w:t>
                  </w:r>
                </w:p>
              </w:tc>
              <w:tc>
                <w:tcPr>
                  <w:tcW w:w="1468" w:type="pct"/>
                  <w:gridSpan w:val="3"/>
                  <w:tcBorders>
                    <w:tl2br w:val="nil"/>
                    <w:tr2bl w:val="nil"/>
                  </w:tcBorders>
                  <w:noWrap w:val="0"/>
                  <w:vAlign w:val="center"/>
                </w:tcPr>
                <w:p w14:paraId="352DA7C1">
                  <w:pPr>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Cs w:val="21"/>
                      <w:u w:val="single" w:color="auto"/>
                      <w:lang w:eastAsia="zh-CN"/>
                    </w:rPr>
                    <w:t>废白土（</w:t>
                  </w:r>
                  <w:r>
                    <w:rPr>
                      <w:rFonts w:hint="default" w:ascii="Times New Roman" w:hAnsi="Times New Roman" w:eastAsia="宋体" w:cs="Times New Roman"/>
                      <w:color w:val="auto"/>
                      <w:sz w:val="21"/>
                      <w:szCs w:val="21"/>
                      <w:u w:val="single" w:color="auto"/>
                    </w:rPr>
                    <w:t>t/a</w:t>
                  </w:r>
                  <w:r>
                    <w:rPr>
                      <w:rFonts w:hint="default" w:ascii="Times New Roman" w:hAnsi="Times New Roman" w:eastAsia="宋体" w:cs="Times New Roman"/>
                      <w:color w:val="auto"/>
                      <w:szCs w:val="21"/>
                      <w:u w:val="single" w:color="auto"/>
                      <w:lang w:eastAsia="zh-CN"/>
                    </w:rPr>
                    <w:t>）</w:t>
                  </w:r>
                </w:p>
              </w:tc>
              <w:tc>
                <w:tcPr>
                  <w:tcW w:w="535" w:type="pct"/>
                  <w:tcBorders>
                    <w:tl2br w:val="nil"/>
                    <w:tr2bl w:val="nil"/>
                  </w:tcBorders>
                  <w:noWrap w:val="0"/>
                  <w:vAlign w:val="center"/>
                </w:tcPr>
                <w:p w14:paraId="02E910EB">
                  <w:pPr>
                    <w:spacing w:beforeLines="0" w:afterLines="0" w:line="240" w:lineRule="auto"/>
                    <w:jc w:val="center"/>
                    <w:rPr>
                      <w:rFonts w:hint="default" w:ascii="Times New Roman" w:hAnsi="Times New Roman" w:eastAsia="宋体" w:cs="Times New Roman"/>
                      <w:color w:val="auto"/>
                      <w:sz w:val="21"/>
                      <w:szCs w:val="21"/>
                      <w:u w:val="single" w:color="auto"/>
                      <w:lang w:val="en-US"/>
                    </w:rPr>
                  </w:pPr>
                  <w:r>
                    <w:rPr>
                      <w:rFonts w:hint="default" w:ascii="Times New Roman" w:hAnsi="Times New Roman" w:eastAsia="宋体" w:cs="Times New Roman"/>
                      <w:snapToGrid w:val="0"/>
                      <w:color w:val="auto"/>
                      <w:kern w:val="21"/>
                      <w:szCs w:val="21"/>
                      <w:u w:val="single" w:color="auto"/>
                      <w:lang w:val="en-US" w:eastAsia="zh-CN"/>
                    </w:rPr>
                    <w:t>0</w:t>
                  </w:r>
                </w:p>
              </w:tc>
              <w:tc>
                <w:tcPr>
                  <w:tcW w:w="561" w:type="pct"/>
                  <w:tcBorders>
                    <w:tl2br w:val="nil"/>
                    <w:tr2bl w:val="nil"/>
                  </w:tcBorders>
                  <w:noWrap w:val="0"/>
                  <w:vAlign w:val="center"/>
                </w:tcPr>
                <w:p w14:paraId="6454CC3F">
                  <w:pPr>
                    <w:spacing w:beforeLines="0" w:afterLines="0" w:line="240" w:lineRule="auto"/>
                    <w:jc w:val="center"/>
                    <w:rPr>
                      <w:rFonts w:hint="default" w:ascii="Times New Roman" w:hAnsi="Times New Roman" w:eastAsia="宋体" w:cs="Times New Roman"/>
                      <w:color w:val="auto"/>
                      <w:kern w:val="2"/>
                      <w:sz w:val="21"/>
                      <w:szCs w:val="21"/>
                      <w:u w:val="single" w:color="auto"/>
                      <w:lang w:val="en-US" w:eastAsia="zh-CN" w:bidi="ar-SA"/>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11C8ED37">
                  <w:pPr>
                    <w:spacing w:beforeLines="0" w:afterLines="0" w:line="240" w:lineRule="auto"/>
                    <w:jc w:val="center"/>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snapToGrid w:val="0"/>
                      <w:color w:val="auto"/>
                      <w:kern w:val="21"/>
                      <w:szCs w:val="21"/>
                      <w:u w:val="single" w:color="auto"/>
                      <w:lang w:val="en-US" w:eastAsia="zh-CN"/>
                    </w:rPr>
                    <w:t>51.4</w:t>
                  </w:r>
                </w:p>
              </w:tc>
              <w:tc>
                <w:tcPr>
                  <w:tcW w:w="634" w:type="pct"/>
                  <w:tcBorders>
                    <w:tl2br w:val="nil"/>
                    <w:tr2bl w:val="nil"/>
                  </w:tcBorders>
                  <w:noWrap w:val="0"/>
                  <w:vAlign w:val="center"/>
                </w:tcPr>
                <w:p w14:paraId="505D86F9">
                  <w:pPr>
                    <w:keepNext w:val="0"/>
                    <w:keepLines w:val="0"/>
                    <w:widowControl/>
                    <w:suppressLineNumbers w:val="0"/>
                    <w:jc w:val="center"/>
                    <w:textAlignment w:val="center"/>
                    <w:rPr>
                      <w:rFonts w:hint="default" w:ascii="Times New Roman" w:hAnsi="Times New Roman" w:eastAsia="宋体" w:cs="Times New Roman"/>
                      <w:color w:val="auto"/>
                      <w:sz w:val="21"/>
                      <w:szCs w:val="21"/>
                      <w:u w:val="single" w:color="auto"/>
                      <w:lang w:val="en-US"/>
                    </w:rPr>
                  </w:pPr>
                  <w:r>
                    <w:rPr>
                      <w:rFonts w:hint="default" w:ascii="Times New Roman" w:hAnsi="Times New Roman" w:eastAsia="宋体" w:cs="Times New Roman"/>
                      <w:snapToGrid w:val="0"/>
                      <w:color w:val="auto"/>
                      <w:kern w:val="21"/>
                      <w:szCs w:val="21"/>
                      <w:highlight w:val="none"/>
                      <w:u w:val="single" w:color="auto"/>
                      <w:lang w:val="en-US" w:eastAsia="zh-CN"/>
                    </w:rPr>
                    <w:t>+51.4</w:t>
                  </w:r>
                </w:p>
              </w:tc>
              <w:tc>
                <w:tcPr>
                  <w:tcW w:w="695" w:type="pct"/>
                  <w:tcBorders>
                    <w:tl2br w:val="nil"/>
                    <w:tr2bl w:val="nil"/>
                  </w:tcBorders>
                  <w:noWrap w:val="0"/>
                  <w:vAlign w:val="center"/>
                </w:tcPr>
                <w:p w14:paraId="3AAC02C2">
                  <w:pPr>
                    <w:spacing w:beforeLines="0" w:afterLines="0" w:line="240" w:lineRule="auto"/>
                    <w:jc w:val="center"/>
                    <w:rPr>
                      <w:rFonts w:hint="default" w:ascii="Times New Roman" w:hAnsi="Times New Roman" w:eastAsia="宋体" w:cs="Times New Roman"/>
                      <w:color w:val="auto"/>
                      <w:sz w:val="21"/>
                      <w:szCs w:val="21"/>
                      <w:u w:val="single" w:color="auto"/>
                      <w:lang w:val="en-US"/>
                    </w:rPr>
                  </w:pPr>
                  <w:r>
                    <w:rPr>
                      <w:rFonts w:hint="default" w:ascii="Times New Roman" w:hAnsi="Times New Roman" w:eastAsia="宋体" w:cs="Times New Roman"/>
                      <w:snapToGrid w:val="0"/>
                      <w:color w:val="auto"/>
                      <w:kern w:val="21"/>
                      <w:szCs w:val="21"/>
                      <w:u w:val="single" w:color="auto"/>
                      <w:lang w:val="en-US" w:eastAsia="zh-CN"/>
                    </w:rPr>
                    <w:t>51.4</w:t>
                  </w:r>
                </w:p>
              </w:tc>
            </w:tr>
            <w:tr w14:paraId="4BB94D6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550" w:type="pct"/>
                  <w:vMerge w:val="continue"/>
                  <w:tcBorders>
                    <w:tl2br w:val="nil"/>
                    <w:tr2bl w:val="nil"/>
                  </w:tcBorders>
                  <w:noWrap w:val="0"/>
                  <w:vAlign w:val="center"/>
                </w:tcPr>
                <w:p w14:paraId="7F0B5CC0">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p>
              </w:tc>
              <w:tc>
                <w:tcPr>
                  <w:tcW w:w="1468" w:type="pct"/>
                  <w:gridSpan w:val="3"/>
                  <w:tcBorders>
                    <w:tl2br w:val="nil"/>
                    <w:tr2bl w:val="nil"/>
                  </w:tcBorders>
                  <w:noWrap w:val="0"/>
                  <w:vAlign w:val="center"/>
                </w:tcPr>
                <w:p w14:paraId="1A088013">
                  <w:pPr>
                    <w:jc w:val="center"/>
                    <w:rPr>
                      <w:rFonts w:hint="default" w:ascii="Times New Roman" w:hAnsi="Times New Roman" w:eastAsia="宋体" w:cs="Times New Roman"/>
                      <w:color w:val="auto"/>
                      <w:szCs w:val="21"/>
                      <w:u w:val="single" w:color="auto"/>
                      <w:lang w:eastAsia="zh-CN"/>
                    </w:rPr>
                  </w:pPr>
                  <w:r>
                    <w:rPr>
                      <w:rFonts w:hint="default" w:ascii="Times New Roman" w:hAnsi="Times New Roman" w:eastAsia="宋体" w:cs="Times New Roman"/>
                      <w:color w:val="auto"/>
                      <w:szCs w:val="21"/>
                      <w:u w:val="single" w:color="auto"/>
                      <w:lang w:eastAsia="zh-CN"/>
                    </w:rPr>
                    <w:t>除尘器收集粉尘（</w:t>
                  </w:r>
                  <w:r>
                    <w:rPr>
                      <w:rFonts w:hint="default" w:ascii="Times New Roman" w:hAnsi="Times New Roman" w:eastAsia="宋体" w:cs="Times New Roman"/>
                      <w:color w:val="auto"/>
                      <w:szCs w:val="21"/>
                      <w:u w:val="single" w:color="auto"/>
                      <w:lang w:val="en-US" w:eastAsia="zh-CN"/>
                    </w:rPr>
                    <w:t>t/a</w:t>
                  </w:r>
                  <w:r>
                    <w:rPr>
                      <w:rFonts w:hint="default" w:ascii="Times New Roman" w:hAnsi="Times New Roman" w:eastAsia="宋体" w:cs="Times New Roman"/>
                      <w:color w:val="auto"/>
                      <w:szCs w:val="21"/>
                      <w:u w:val="single" w:color="auto"/>
                      <w:lang w:eastAsia="zh-CN"/>
                    </w:rPr>
                    <w:t>）</w:t>
                  </w:r>
                </w:p>
              </w:tc>
              <w:tc>
                <w:tcPr>
                  <w:tcW w:w="535" w:type="pct"/>
                  <w:tcBorders>
                    <w:tl2br w:val="nil"/>
                    <w:tr2bl w:val="nil"/>
                  </w:tcBorders>
                  <w:noWrap w:val="0"/>
                  <w:vAlign w:val="center"/>
                </w:tcPr>
                <w:p w14:paraId="0D5EF1DA">
                  <w:pPr>
                    <w:spacing w:beforeLines="0" w:afterLines="0" w:line="240" w:lineRule="auto"/>
                    <w:jc w:val="center"/>
                    <w:rPr>
                      <w:rFonts w:hint="default" w:ascii="Times New Roman" w:hAnsi="Times New Roman" w:eastAsia="宋体" w:cs="Times New Roman"/>
                      <w:snapToGrid w:val="0"/>
                      <w:color w:val="auto"/>
                      <w:kern w:val="21"/>
                      <w:szCs w:val="21"/>
                      <w:u w:val="single" w:color="auto"/>
                      <w:lang w:val="en-US" w:eastAsia="zh-CN"/>
                    </w:rPr>
                  </w:pPr>
                  <w:r>
                    <w:rPr>
                      <w:rFonts w:hint="default" w:ascii="Times New Roman" w:hAnsi="Times New Roman" w:eastAsia="宋体" w:cs="Times New Roman"/>
                      <w:snapToGrid w:val="0"/>
                      <w:color w:val="auto"/>
                      <w:kern w:val="21"/>
                      <w:szCs w:val="21"/>
                      <w:u w:val="single" w:color="auto"/>
                      <w:lang w:val="en-US" w:eastAsia="zh-CN"/>
                    </w:rPr>
                    <w:t>18.46</w:t>
                  </w:r>
                </w:p>
              </w:tc>
              <w:tc>
                <w:tcPr>
                  <w:tcW w:w="561" w:type="pct"/>
                  <w:tcBorders>
                    <w:tl2br w:val="nil"/>
                    <w:tr2bl w:val="nil"/>
                  </w:tcBorders>
                  <w:noWrap w:val="0"/>
                  <w:vAlign w:val="center"/>
                </w:tcPr>
                <w:p w14:paraId="73A02080">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3C68272D">
                  <w:pPr>
                    <w:spacing w:beforeLines="0" w:afterLines="0" w:line="240" w:lineRule="auto"/>
                    <w:jc w:val="center"/>
                    <w:rPr>
                      <w:rFonts w:hint="default" w:ascii="Times New Roman" w:hAnsi="Times New Roman" w:eastAsia="宋体" w:cs="Times New Roman"/>
                      <w:snapToGrid w:val="0"/>
                      <w:color w:val="auto"/>
                      <w:kern w:val="21"/>
                      <w:szCs w:val="21"/>
                      <w:u w:val="single" w:color="auto"/>
                      <w:lang w:val="en-US" w:eastAsia="zh-CN"/>
                    </w:rPr>
                  </w:pPr>
                  <w:r>
                    <w:rPr>
                      <w:rFonts w:hint="default" w:ascii="Times New Roman" w:hAnsi="Times New Roman" w:eastAsia="宋体" w:cs="Times New Roman"/>
                      <w:snapToGrid w:val="0"/>
                      <w:color w:val="auto"/>
                      <w:kern w:val="21"/>
                      <w:szCs w:val="21"/>
                      <w:u w:val="single" w:color="auto"/>
                      <w:lang w:val="en-US" w:eastAsia="zh-CN"/>
                    </w:rPr>
                    <w:t>92.29</w:t>
                  </w:r>
                </w:p>
              </w:tc>
              <w:tc>
                <w:tcPr>
                  <w:tcW w:w="634" w:type="pct"/>
                  <w:tcBorders>
                    <w:tl2br w:val="nil"/>
                    <w:tr2bl w:val="nil"/>
                  </w:tcBorders>
                  <w:noWrap w:val="0"/>
                  <w:vAlign w:val="center"/>
                </w:tcPr>
                <w:p w14:paraId="6CD41DE2">
                  <w:pPr>
                    <w:keepNext w:val="0"/>
                    <w:keepLines w:val="0"/>
                    <w:widowControl/>
                    <w:suppressLineNumbers w:val="0"/>
                    <w:jc w:val="center"/>
                    <w:textAlignment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+92.29</w:t>
                  </w:r>
                </w:p>
              </w:tc>
              <w:tc>
                <w:tcPr>
                  <w:tcW w:w="695" w:type="pct"/>
                  <w:tcBorders>
                    <w:tl2br w:val="nil"/>
                    <w:tr2bl w:val="nil"/>
                  </w:tcBorders>
                  <w:noWrap w:val="0"/>
                  <w:vAlign w:val="center"/>
                </w:tcPr>
                <w:p w14:paraId="4DB65ECD">
                  <w:pPr>
                    <w:spacing w:beforeLines="0" w:afterLines="0" w:line="240" w:lineRule="auto"/>
                    <w:jc w:val="center"/>
                    <w:rPr>
                      <w:rFonts w:hint="default" w:ascii="Times New Roman" w:hAnsi="Times New Roman" w:eastAsia="宋体" w:cs="Times New Roman"/>
                      <w:snapToGrid w:val="0"/>
                      <w:color w:val="auto"/>
                      <w:kern w:val="21"/>
                      <w:szCs w:val="21"/>
                      <w:u w:val="single" w:color="auto"/>
                      <w:lang w:val="en-US" w:eastAsia="zh-CN"/>
                    </w:rPr>
                  </w:pPr>
                  <w:r>
                    <w:rPr>
                      <w:rFonts w:hint="default" w:ascii="Times New Roman" w:hAnsi="Times New Roman" w:eastAsia="宋体" w:cs="Times New Roman"/>
                      <w:snapToGrid w:val="0"/>
                      <w:color w:val="auto"/>
                      <w:kern w:val="21"/>
                      <w:szCs w:val="21"/>
                      <w:u w:val="single" w:color="auto"/>
                      <w:lang w:val="en-US" w:eastAsia="zh-CN"/>
                    </w:rPr>
                    <w:t>110.75</w:t>
                  </w:r>
                </w:p>
              </w:tc>
            </w:tr>
            <w:tr w14:paraId="5F90A76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550" w:type="pct"/>
                  <w:vMerge w:val="continue"/>
                  <w:tcBorders>
                    <w:tl2br w:val="nil"/>
                    <w:tr2bl w:val="nil"/>
                  </w:tcBorders>
                  <w:noWrap w:val="0"/>
                  <w:vAlign w:val="center"/>
                </w:tcPr>
                <w:p w14:paraId="5865C55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p>
              </w:tc>
              <w:tc>
                <w:tcPr>
                  <w:tcW w:w="1468" w:type="pct"/>
                  <w:gridSpan w:val="3"/>
                  <w:tcBorders>
                    <w:tl2br w:val="nil"/>
                    <w:tr2bl w:val="nil"/>
                  </w:tcBorders>
                  <w:noWrap w:val="0"/>
                  <w:vAlign w:val="center"/>
                </w:tcPr>
                <w:p w14:paraId="65D71F43">
                  <w:pPr>
                    <w:jc w:val="center"/>
                    <w:rPr>
                      <w:rFonts w:hint="default" w:ascii="Times New Roman" w:hAnsi="Times New Roman" w:eastAsia="宋体" w:cs="Times New Roman"/>
                      <w:color w:val="auto"/>
                      <w:szCs w:val="21"/>
                      <w:u w:val="single" w:color="auto"/>
                      <w:lang w:eastAsia="zh-CN"/>
                    </w:rPr>
                  </w:pPr>
                  <w:r>
                    <w:rPr>
                      <w:rFonts w:hint="default" w:ascii="Times New Roman" w:hAnsi="Times New Roman" w:eastAsia="宋体" w:cs="Times New Roman"/>
                      <w:color w:val="auto"/>
                      <w:szCs w:val="21"/>
                      <w:u w:val="single" w:color="auto"/>
                      <w:lang w:eastAsia="zh-CN"/>
                    </w:rPr>
                    <w:t>废棉壳（</w:t>
                  </w:r>
                  <w:r>
                    <w:rPr>
                      <w:rFonts w:hint="default" w:ascii="Times New Roman" w:hAnsi="Times New Roman" w:eastAsia="宋体" w:cs="Times New Roman"/>
                      <w:color w:val="auto"/>
                      <w:szCs w:val="21"/>
                      <w:u w:val="single" w:color="auto"/>
                      <w:lang w:val="en-US" w:eastAsia="zh-CN"/>
                    </w:rPr>
                    <w:t>t/a</w:t>
                  </w:r>
                  <w:r>
                    <w:rPr>
                      <w:rFonts w:hint="default" w:ascii="Times New Roman" w:hAnsi="Times New Roman" w:eastAsia="宋体" w:cs="Times New Roman"/>
                      <w:color w:val="auto"/>
                      <w:szCs w:val="21"/>
                      <w:u w:val="single" w:color="auto"/>
                      <w:lang w:eastAsia="zh-CN"/>
                    </w:rPr>
                    <w:t>）</w:t>
                  </w:r>
                </w:p>
              </w:tc>
              <w:tc>
                <w:tcPr>
                  <w:tcW w:w="535" w:type="pct"/>
                  <w:tcBorders>
                    <w:tl2br w:val="nil"/>
                    <w:tr2bl w:val="nil"/>
                  </w:tcBorders>
                  <w:noWrap w:val="0"/>
                  <w:vAlign w:val="center"/>
                </w:tcPr>
                <w:p w14:paraId="6D977A1B">
                  <w:pPr>
                    <w:spacing w:beforeLines="0" w:afterLines="0" w:line="240" w:lineRule="auto"/>
                    <w:jc w:val="center"/>
                    <w:rPr>
                      <w:rFonts w:hint="default" w:ascii="Times New Roman" w:hAnsi="Times New Roman" w:eastAsia="宋体" w:cs="Times New Roman"/>
                      <w:snapToGrid w:val="0"/>
                      <w:color w:val="auto"/>
                      <w:kern w:val="21"/>
                      <w:szCs w:val="21"/>
                      <w:u w:val="single" w:color="auto"/>
                      <w:lang w:val="en-US" w:eastAsia="zh-CN"/>
                    </w:rPr>
                  </w:pPr>
                  <w:r>
                    <w:rPr>
                      <w:rFonts w:hint="default" w:ascii="Times New Roman" w:hAnsi="Times New Roman" w:eastAsia="宋体" w:cs="Times New Roman"/>
                      <w:snapToGrid w:val="0"/>
                      <w:color w:val="auto"/>
                      <w:kern w:val="21"/>
                      <w:szCs w:val="21"/>
                      <w:u w:val="single" w:color="auto"/>
                      <w:lang w:val="en-US" w:eastAsia="zh-CN"/>
                    </w:rPr>
                    <w:t>8000</w:t>
                  </w:r>
                </w:p>
              </w:tc>
              <w:tc>
                <w:tcPr>
                  <w:tcW w:w="561" w:type="pct"/>
                  <w:tcBorders>
                    <w:tl2br w:val="nil"/>
                    <w:tr2bl w:val="nil"/>
                  </w:tcBorders>
                  <w:noWrap w:val="0"/>
                  <w:vAlign w:val="center"/>
                </w:tcPr>
                <w:p w14:paraId="229F95D4">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3588FB66">
                  <w:pPr>
                    <w:spacing w:beforeLines="0" w:afterLines="0" w:line="240" w:lineRule="auto"/>
                    <w:jc w:val="center"/>
                    <w:rPr>
                      <w:rFonts w:hint="default" w:ascii="Times New Roman" w:hAnsi="Times New Roman" w:eastAsia="宋体" w:cs="Times New Roman"/>
                      <w:snapToGrid w:val="0"/>
                      <w:color w:val="auto"/>
                      <w:kern w:val="21"/>
                      <w:szCs w:val="21"/>
                      <w:u w:val="single" w:color="auto"/>
                      <w:lang w:val="en-US" w:eastAsia="zh-CN"/>
                    </w:rPr>
                  </w:pPr>
                  <w:r>
                    <w:rPr>
                      <w:rFonts w:hint="default" w:ascii="Times New Roman" w:hAnsi="Times New Roman" w:eastAsia="宋体" w:cs="Times New Roman"/>
                      <w:snapToGrid w:val="0"/>
                      <w:color w:val="auto"/>
                      <w:kern w:val="21"/>
                      <w:szCs w:val="21"/>
                      <w:u w:val="single" w:color="auto"/>
                      <w:lang w:val="en-US" w:eastAsia="zh-CN"/>
                    </w:rPr>
                    <w:t>12160</w:t>
                  </w:r>
                </w:p>
              </w:tc>
              <w:tc>
                <w:tcPr>
                  <w:tcW w:w="634" w:type="pct"/>
                  <w:tcBorders>
                    <w:tl2br w:val="nil"/>
                    <w:tr2bl w:val="nil"/>
                  </w:tcBorders>
                  <w:noWrap w:val="0"/>
                  <w:vAlign w:val="center"/>
                </w:tcPr>
                <w:p w14:paraId="318F4BCA">
                  <w:pPr>
                    <w:keepNext w:val="0"/>
                    <w:keepLines w:val="0"/>
                    <w:widowControl/>
                    <w:suppressLineNumbers w:val="0"/>
                    <w:jc w:val="center"/>
                    <w:textAlignment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+12160</w:t>
                  </w:r>
                </w:p>
              </w:tc>
              <w:tc>
                <w:tcPr>
                  <w:tcW w:w="695" w:type="pct"/>
                  <w:tcBorders>
                    <w:tl2br w:val="nil"/>
                    <w:tr2bl w:val="nil"/>
                  </w:tcBorders>
                  <w:noWrap w:val="0"/>
                  <w:vAlign w:val="center"/>
                </w:tcPr>
                <w:p w14:paraId="01EF3D1A">
                  <w:pPr>
                    <w:spacing w:beforeLines="0" w:afterLines="0" w:line="240" w:lineRule="auto"/>
                    <w:jc w:val="center"/>
                    <w:rPr>
                      <w:rFonts w:hint="default" w:ascii="Times New Roman" w:hAnsi="Times New Roman" w:eastAsia="宋体" w:cs="Times New Roman"/>
                      <w:snapToGrid w:val="0"/>
                      <w:color w:val="auto"/>
                      <w:kern w:val="21"/>
                      <w:szCs w:val="21"/>
                      <w:u w:val="single" w:color="auto"/>
                      <w:lang w:val="en-US" w:eastAsia="zh-CN"/>
                    </w:rPr>
                  </w:pPr>
                  <w:r>
                    <w:rPr>
                      <w:rFonts w:hint="default" w:ascii="Times New Roman" w:hAnsi="Times New Roman" w:eastAsia="宋体" w:cs="Times New Roman"/>
                      <w:snapToGrid w:val="0"/>
                      <w:color w:val="auto"/>
                      <w:kern w:val="21"/>
                      <w:szCs w:val="21"/>
                      <w:u w:val="single" w:color="auto"/>
                      <w:lang w:val="en-US" w:eastAsia="zh-CN"/>
                    </w:rPr>
                    <w:t>20160</w:t>
                  </w:r>
                </w:p>
              </w:tc>
            </w:tr>
            <w:tr w14:paraId="1869BD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550" w:type="pct"/>
                  <w:vMerge w:val="continue"/>
                  <w:tcBorders>
                    <w:tl2br w:val="nil"/>
                    <w:tr2bl w:val="nil"/>
                  </w:tcBorders>
                  <w:noWrap w:val="0"/>
                  <w:vAlign w:val="center"/>
                </w:tcPr>
                <w:p w14:paraId="0596F2AA">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p>
              </w:tc>
              <w:tc>
                <w:tcPr>
                  <w:tcW w:w="1468" w:type="pct"/>
                  <w:gridSpan w:val="3"/>
                  <w:tcBorders>
                    <w:tl2br w:val="nil"/>
                    <w:tr2bl w:val="nil"/>
                  </w:tcBorders>
                  <w:noWrap w:val="0"/>
                  <w:vAlign w:val="center"/>
                </w:tcPr>
                <w:p w14:paraId="6312B3CD">
                  <w:pPr>
                    <w:jc w:val="center"/>
                    <w:rPr>
                      <w:rFonts w:hint="default" w:ascii="Times New Roman" w:hAnsi="Times New Roman" w:eastAsia="宋体" w:cs="Times New Roman"/>
                      <w:color w:val="auto"/>
                      <w:sz w:val="21"/>
                      <w:szCs w:val="21"/>
                      <w:u w:val="single" w:color="auto"/>
                      <w:lang w:eastAsia="zh-CN"/>
                    </w:rPr>
                  </w:pPr>
                  <w:r>
                    <w:rPr>
                      <w:rFonts w:hint="default" w:ascii="Times New Roman" w:hAnsi="Times New Roman" w:eastAsia="宋体" w:cs="Times New Roman"/>
                      <w:color w:val="auto"/>
                      <w:szCs w:val="21"/>
                      <w:u w:val="single" w:color="auto"/>
                      <w:lang w:eastAsia="zh-CN"/>
                    </w:rPr>
                    <w:t>废机油和含油抹布（</w:t>
                  </w:r>
                  <w:r>
                    <w:rPr>
                      <w:rFonts w:hint="default" w:ascii="Times New Roman" w:hAnsi="Times New Roman" w:eastAsia="宋体" w:cs="Times New Roman"/>
                      <w:color w:val="auto"/>
                      <w:sz w:val="21"/>
                      <w:szCs w:val="21"/>
                      <w:u w:val="single" w:color="auto"/>
                    </w:rPr>
                    <w:t>t/a</w:t>
                  </w:r>
                  <w:r>
                    <w:rPr>
                      <w:rFonts w:hint="default" w:ascii="Times New Roman" w:hAnsi="Times New Roman" w:eastAsia="宋体" w:cs="Times New Roman"/>
                      <w:color w:val="auto"/>
                      <w:szCs w:val="21"/>
                      <w:u w:val="single" w:color="auto"/>
                      <w:lang w:eastAsia="zh-CN"/>
                    </w:rPr>
                    <w:t>）</w:t>
                  </w:r>
                </w:p>
              </w:tc>
              <w:tc>
                <w:tcPr>
                  <w:tcW w:w="535" w:type="pct"/>
                  <w:tcBorders>
                    <w:tl2br w:val="nil"/>
                    <w:tr2bl w:val="nil"/>
                  </w:tcBorders>
                  <w:noWrap w:val="0"/>
                  <w:vAlign w:val="center"/>
                </w:tcPr>
                <w:p w14:paraId="2611711D">
                  <w:pPr>
                    <w:spacing w:beforeLines="0" w:afterLines="0" w:line="240" w:lineRule="auto"/>
                    <w:jc w:val="center"/>
                    <w:rPr>
                      <w:rFonts w:hint="default" w:ascii="Times New Roman" w:hAnsi="Times New Roman" w:eastAsia="宋体" w:cs="Times New Roman"/>
                      <w:color w:val="auto"/>
                      <w:sz w:val="21"/>
                      <w:szCs w:val="21"/>
                      <w:u w:val="single" w:color="auto"/>
                      <w:lang w:val="en-US"/>
                    </w:rPr>
                  </w:pPr>
                  <w:r>
                    <w:rPr>
                      <w:rFonts w:hint="default" w:ascii="Times New Roman" w:hAnsi="Times New Roman" w:eastAsia="宋体" w:cs="Times New Roman"/>
                      <w:snapToGrid w:val="0"/>
                      <w:color w:val="auto"/>
                      <w:kern w:val="21"/>
                      <w:szCs w:val="21"/>
                      <w:u w:val="single" w:color="auto"/>
                      <w:lang w:val="en-US" w:eastAsia="zh-CN"/>
                    </w:rPr>
                    <w:t>0.5</w:t>
                  </w:r>
                </w:p>
              </w:tc>
              <w:tc>
                <w:tcPr>
                  <w:tcW w:w="561" w:type="pct"/>
                  <w:tcBorders>
                    <w:tl2br w:val="nil"/>
                    <w:tr2bl w:val="nil"/>
                  </w:tcBorders>
                  <w:noWrap w:val="0"/>
                  <w:vAlign w:val="center"/>
                </w:tcPr>
                <w:p w14:paraId="1B7E905F">
                  <w:pPr>
                    <w:spacing w:beforeLines="0" w:afterLines="0" w:line="240" w:lineRule="auto"/>
                    <w:jc w:val="center"/>
                    <w:rPr>
                      <w:rFonts w:hint="default" w:ascii="Times New Roman" w:hAnsi="Times New Roman" w:eastAsia="宋体" w:cs="Times New Roman"/>
                      <w:color w:val="auto"/>
                      <w:kern w:val="2"/>
                      <w:sz w:val="21"/>
                      <w:szCs w:val="21"/>
                      <w:u w:val="single" w:color="auto"/>
                      <w:lang w:val="en-US" w:eastAsia="zh-CN" w:bidi="ar-SA"/>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48128BB9">
                  <w:pPr>
                    <w:spacing w:beforeLines="0" w:afterLines="0" w:line="240" w:lineRule="auto"/>
                    <w:jc w:val="center"/>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color w:val="auto"/>
                      <w:sz w:val="21"/>
                      <w:szCs w:val="21"/>
                      <w:u w:val="single" w:color="auto"/>
                      <w:lang w:val="en-US" w:eastAsia="zh-CN"/>
                    </w:rPr>
                    <w:t>0</w:t>
                  </w:r>
                </w:p>
              </w:tc>
              <w:tc>
                <w:tcPr>
                  <w:tcW w:w="634" w:type="pct"/>
                  <w:tcBorders>
                    <w:tl2br w:val="nil"/>
                    <w:tr2bl w:val="nil"/>
                  </w:tcBorders>
                  <w:noWrap w:val="0"/>
                  <w:vAlign w:val="center"/>
                </w:tcPr>
                <w:p w14:paraId="6CDD939F">
                  <w:pPr>
                    <w:keepNext w:val="0"/>
                    <w:keepLines w:val="0"/>
                    <w:widowControl/>
                    <w:suppressLineNumbers w:val="0"/>
                    <w:jc w:val="center"/>
                    <w:textAlignment w:val="center"/>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color w:val="auto"/>
                      <w:sz w:val="21"/>
                      <w:szCs w:val="21"/>
                      <w:u w:val="single" w:color="auto"/>
                      <w:lang w:val="en-US" w:eastAsia="zh-CN"/>
                    </w:rPr>
                    <w:t>0</w:t>
                  </w:r>
                </w:p>
              </w:tc>
              <w:tc>
                <w:tcPr>
                  <w:tcW w:w="695" w:type="pct"/>
                  <w:tcBorders>
                    <w:tl2br w:val="nil"/>
                    <w:tr2bl w:val="nil"/>
                  </w:tcBorders>
                  <w:noWrap w:val="0"/>
                  <w:vAlign w:val="center"/>
                </w:tcPr>
                <w:p w14:paraId="7E752B1D">
                  <w:pPr>
                    <w:spacing w:beforeLines="0" w:afterLines="0" w:line="240" w:lineRule="auto"/>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snapToGrid w:val="0"/>
                      <w:color w:val="auto"/>
                      <w:kern w:val="21"/>
                      <w:szCs w:val="21"/>
                      <w:u w:val="single" w:color="auto"/>
                      <w:lang w:val="en-US" w:eastAsia="zh-CN"/>
                    </w:rPr>
                    <w:t>0.5</w:t>
                  </w:r>
                </w:p>
              </w:tc>
            </w:tr>
            <w:tr w14:paraId="22F90D8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550" w:type="pct"/>
                  <w:vMerge w:val="continue"/>
                  <w:tcBorders>
                    <w:tl2br w:val="nil"/>
                    <w:tr2bl w:val="nil"/>
                  </w:tcBorders>
                  <w:noWrap w:val="0"/>
                  <w:vAlign w:val="center"/>
                </w:tcPr>
                <w:p w14:paraId="1F2C37C3">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p>
              </w:tc>
              <w:tc>
                <w:tcPr>
                  <w:tcW w:w="1468" w:type="pct"/>
                  <w:gridSpan w:val="3"/>
                  <w:tcBorders>
                    <w:tl2br w:val="nil"/>
                    <w:tr2bl w:val="nil"/>
                  </w:tcBorders>
                  <w:noWrap w:val="0"/>
                  <w:vAlign w:val="center"/>
                </w:tcPr>
                <w:p w14:paraId="78C9616A">
                  <w:pPr>
                    <w:jc w:val="center"/>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Cs w:val="21"/>
                      <w:u w:val="single" w:color="auto"/>
                      <w:lang w:eastAsia="zh-CN"/>
                    </w:rPr>
                    <w:t>员工（</w:t>
                  </w:r>
                  <w:r>
                    <w:rPr>
                      <w:rFonts w:hint="default" w:ascii="Times New Roman" w:hAnsi="Times New Roman" w:eastAsia="宋体" w:cs="Times New Roman"/>
                      <w:color w:val="auto"/>
                      <w:sz w:val="21"/>
                      <w:szCs w:val="21"/>
                      <w:u w:val="single" w:color="auto"/>
                    </w:rPr>
                    <w:t>t/a</w:t>
                  </w:r>
                  <w:r>
                    <w:rPr>
                      <w:rFonts w:hint="default" w:ascii="Times New Roman" w:hAnsi="Times New Roman" w:eastAsia="宋体" w:cs="Times New Roman"/>
                      <w:color w:val="auto"/>
                      <w:szCs w:val="21"/>
                      <w:u w:val="single" w:color="auto"/>
                      <w:lang w:eastAsia="zh-CN"/>
                    </w:rPr>
                    <w:t>）</w:t>
                  </w:r>
                </w:p>
              </w:tc>
              <w:tc>
                <w:tcPr>
                  <w:tcW w:w="535" w:type="pct"/>
                  <w:tcBorders>
                    <w:tl2br w:val="nil"/>
                    <w:tr2bl w:val="nil"/>
                  </w:tcBorders>
                  <w:noWrap w:val="0"/>
                  <w:vAlign w:val="center"/>
                </w:tcPr>
                <w:p w14:paraId="5524D326">
                  <w:pPr>
                    <w:spacing w:beforeLines="0" w:afterLines="0" w:line="240" w:lineRule="auto"/>
                    <w:jc w:val="center"/>
                    <w:rPr>
                      <w:rFonts w:hint="default" w:ascii="Times New Roman" w:hAnsi="Times New Roman" w:eastAsia="宋体" w:cs="Times New Roman"/>
                      <w:color w:val="auto"/>
                      <w:sz w:val="21"/>
                      <w:szCs w:val="21"/>
                      <w:u w:val="single" w:color="auto"/>
                      <w:lang w:val="en-US"/>
                    </w:rPr>
                  </w:pPr>
                  <w:r>
                    <w:rPr>
                      <w:rFonts w:hint="default" w:ascii="Times New Roman" w:hAnsi="Times New Roman" w:eastAsia="宋体" w:cs="Times New Roman"/>
                      <w:snapToGrid w:val="0"/>
                      <w:color w:val="auto"/>
                      <w:kern w:val="21"/>
                      <w:sz w:val="21"/>
                      <w:szCs w:val="21"/>
                      <w:u w:val="single" w:color="auto"/>
                      <w:lang w:val="en-US" w:eastAsia="zh-CN" w:bidi="ar-SA"/>
                    </w:rPr>
                    <w:t>4.08</w:t>
                  </w:r>
                </w:p>
              </w:tc>
              <w:tc>
                <w:tcPr>
                  <w:tcW w:w="561" w:type="pct"/>
                  <w:tcBorders>
                    <w:tl2br w:val="nil"/>
                    <w:tr2bl w:val="nil"/>
                  </w:tcBorders>
                  <w:noWrap w:val="0"/>
                  <w:vAlign w:val="center"/>
                </w:tcPr>
                <w:p w14:paraId="6EF36DD3">
                  <w:pPr>
                    <w:spacing w:beforeLines="0" w:afterLines="0" w:line="240" w:lineRule="auto"/>
                    <w:jc w:val="center"/>
                    <w:rPr>
                      <w:rFonts w:hint="default" w:ascii="Times New Roman" w:hAnsi="Times New Roman" w:eastAsia="宋体" w:cs="Times New Roman"/>
                      <w:color w:val="auto"/>
                      <w:kern w:val="2"/>
                      <w:sz w:val="21"/>
                      <w:szCs w:val="21"/>
                      <w:u w:val="single" w:color="auto"/>
                      <w:lang w:val="en-US" w:eastAsia="zh-CN" w:bidi="ar-SA"/>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294BED78">
                  <w:pPr>
                    <w:spacing w:beforeLines="0" w:afterLines="0" w:line="240" w:lineRule="auto"/>
                    <w:jc w:val="center"/>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snapToGrid w:val="0"/>
                      <w:color w:val="auto"/>
                      <w:kern w:val="21"/>
                      <w:sz w:val="21"/>
                      <w:szCs w:val="21"/>
                      <w:u w:val="single" w:color="auto"/>
                      <w:lang w:val="en-US" w:eastAsia="zh-CN" w:bidi="ar-SA"/>
                    </w:rPr>
                    <w:t>0</w:t>
                  </w:r>
                </w:p>
              </w:tc>
              <w:tc>
                <w:tcPr>
                  <w:tcW w:w="634" w:type="pct"/>
                  <w:tcBorders>
                    <w:tl2br w:val="nil"/>
                    <w:tr2bl w:val="nil"/>
                  </w:tcBorders>
                  <w:noWrap w:val="0"/>
                  <w:vAlign w:val="center"/>
                </w:tcPr>
                <w:p w14:paraId="0786525C">
                  <w:pPr>
                    <w:keepNext w:val="0"/>
                    <w:keepLines w:val="0"/>
                    <w:widowControl/>
                    <w:suppressLineNumbers w:val="0"/>
                    <w:jc w:val="center"/>
                    <w:textAlignment w:val="center"/>
                    <w:rPr>
                      <w:rFonts w:hint="default" w:ascii="Times New Roman" w:hAnsi="Times New Roman" w:eastAsia="宋体" w:cs="Times New Roman"/>
                      <w:color w:val="auto"/>
                      <w:sz w:val="21"/>
                      <w:szCs w:val="21"/>
                      <w:u w:val="single" w:color="auto"/>
                      <w:lang w:val="en-US" w:eastAsia="zh-CN"/>
                    </w:rPr>
                  </w:pPr>
                  <w:r>
                    <w:rPr>
                      <w:rFonts w:hint="default" w:ascii="Times New Roman" w:hAnsi="Times New Roman" w:eastAsia="宋体" w:cs="Times New Roman"/>
                      <w:i w:val="0"/>
                      <w:iCs w:val="0"/>
                      <w:color w:val="000000"/>
                      <w:kern w:val="0"/>
                      <w:sz w:val="21"/>
                      <w:szCs w:val="21"/>
                      <w:u w:val="single" w:color="auto"/>
                      <w:lang w:val="en-US" w:eastAsia="zh-CN" w:bidi="ar"/>
                    </w:rPr>
                    <w:t>0</w:t>
                  </w:r>
                </w:p>
              </w:tc>
              <w:tc>
                <w:tcPr>
                  <w:tcW w:w="695" w:type="pct"/>
                  <w:tcBorders>
                    <w:tl2br w:val="nil"/>
                    <w:tr2bl w:val="nil"/>
                  </w:tcBorders>
                  <w:noWrap w:val="0"/>
                  <w:vAlign w:val="center"/>
                </w:tcPr>
                <w:p w14:paraId="0E839330">
                  <w:pPr>
                    <w:spacing w:beforeLines="0" w:afterLines="0" w:line="240" w:lineRule="auto"/>
                    <w:jc w:val="center"/>
                    <w:rPr>
                      <w:rFonts w:hint="default" w:ascii="Times New Roman" w:hAnsi="Times New Roman" w:eastAsia="宋体" w:cs="Times New Roman"/>
                      <w:color w:val="auto"/>
                      <w:sz w:val="21"/>
                      <w:szCs w:val="21"/>
                      <w:u w:val="single" w:color="auto"/>
                      <w:lang w:val="en-US"/>
                    </w:rPr>
                  </w:pPr>
                  <w:r>
                    <w:rPr>
                      <w:rFonts w:hint="default" w:ascii="Times New Roman" w:hAnsi="Times New Roman" w:eastAsia="宋体" w:cs="Times New Roman"/>
                      <w:snapToGrid w:val="0"/>
                      <w:color w:val="auto"/>
                      <w:kern w:val="21"/>
                      <w:sz w:val="21"/>
                      <w:szCs w:val="21"/>
                      <w:u w:val="single" w:color="auto"/>
                      <w:lang w:val="en-US" w:eastAsia="zh-CN" w:bidi="ar-SA"/>
                    </w:rPr>
                    <w:t>4.08</w:t>
                  </w:r>
                </w:p>
              </w:tc>
            </w:tr>
            <w:tr w14:paraId="387DDB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550" w:type="pct"/>
                  <w:vMerge w:val="continue"/>
                  <w:tcBorders>
                    <w:tl2br w:val="nil"/>
                    <w:tr2bl w:val="nil"/>
                  </w:tcBorders>
                  <w:noWrap w:val="0"/>
                  <w:vAlign w:val="center"/>
                </w:tcPr>
                <w:p w14:paraId="2595B1BA">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u w:val="single" w:color="auto"/>
                    </w:rPr>
                  </w:pPr>
                </w:p>
              </w:tc>
              <w:tc>
                <w:tcPr>
                  <w:tcW w:w="1468" w:type="pct"/>
                  <w:gridSpan w:val="3"/>
                  <w:tcBorders>
                    <w:tl2br w:val="nil"/>
                    <w:tr2bl w:val="nil"/>
                  </w:tcBorders>
                  <w:noWrap w:val="0"/>
                  <w:vAlign w:val="center"/>
                </w:tcPr>
                <w:p w14:paraId="3DDE9E3E">
                  <w:pPr>
                    <w:jc w:val="center"/>
                    <w:rPr>
                      <w:rFonts w:hint="default" w:ascii="Times New Roman" w:hAnsi="Times New Roman" w:eastAsia="宋体" w:cs="Times New Roman"/>
                      <w:color w:val="auto"/>
                      <w:szCs w:val="21"/>
                      <w:u w:val="single" w:color="auto"/>
                      <w:lang w:eastAsia="zh-CN"/>
                    </w:rPr>
                  </w:pPr>
                  <w:r>
                    <w:rPr>
                      <w:rFonts w:hint="default" w:ascii="Times New Roman" w:hAnsi="Times New Roman" w:eastAsia="宋体" w:cs="Times New Roman"/>
                      <w:color w:val="auto"/>
                      <w:szCs w:val="21"/>
                      <w:u w:val="single" w:color="auto"/>
                      <w:lang w:eastAsia="zh-CN"/>
                    </w:rPr>
                    <w:t>污水处理站污泥（</w:t>
                  </w:r>
                  <w:r>
                    <w:rPr>
                      <w:rFonts w:hint="default" w:ascii="Times New Roman" w:hAnsi="Times New Roman" w:eastAsia="宋体" w:cs="Times New Roman"/>
                      <w:color w:val="auto"/>
                      <w:szCs w:val="21"/>
                      <w:u w:val="single" w:color="auto"/>
                      <w:lang w:val="en-US" w:eastAsia="zh-CN"/>
                    </w:rPr>
                    <w:t>t/a</w:t>
                  </w:r>
                  <w:r>
                    <w:rPr>
                      <w:rFonts w:hint="default" w:ascii="Times New Roman" w:hAnsi="Times New Roman" w:eastAsia="宋体" w:cs="Times New Roman"/>
                      <w:color w:val="auto"/>
                      <w:szCs w:val="21"/>
                      <w:u w:val="single" w:color="auto"/>
                      <w:lang w:eastAsia="zh-CN"/>
                    </w:rPr>
                    <w:t>）</w:t>
                  </w:r>
                </w:p>
              </w:tc>
              <w:tc>
                <w:tcPr>
                  <w:tcW w:w="535" w:type="pct"/>
                  <w:tcBorders>
                    <w:tl2br w:val="nil"/>
                    <w:tr2bl w:val="nil"/>
                  </w:tcBorders>
                  <w:noWrap w:val="0"/>
                  <w:vAlign w:val="center"/>
                </w:tcPr>
                <w:p w14:paraId="70CB1A58">
                  <w:pPr>
                    <w:spacing w:beforeLines="0" w:afterLines="0" w:line="240" w:lineRule="auto"/>
                    <w:jc w:val="center"/>
                    <w:rPr>
                      <w:rFonts w:hint="default" w:ascii="Times New Roman" w:hAnsi="Times New Roman" w:eastAsia="宋体" w:cs="Times New Roman"/>
                      <w:snapToGrid w:val="0"/>
                      <w:color w:val="auto"/>
                      <w:kern w:val="21"/>
                      <w:sz w:val="21"/>
                      <w:szCs w:val="21"/>
                      <w:u w:val="single" w:color="auto"/>
                      <w:lang w:val="en-US" w:eastAsia="zh-CN" w:bidi="ar-SA"/>
                    </w:rPr>
                  </w:pPr>
                  <w:r>
                    <w:rPr>
                      <w:rFonts w:hint="default" w:ascii="Times New Roman" w:hAnsi="Times New Roman" w:eastAsia="宋体" w:cs="Times New Roman"/>
                      <w:snapToGrid w:val="0"/>
                      <w:color w:val="auto"/>
                      <w:kern w:val="21"/>
                      <w:sz w:val="21"/>
                      <w:szCs w:val="21"/>
                      <w:u w:val="single" w:color="auto"/>
                      <w:lang w:val="en-US" w:eastAsia="zh-CN" w:bidi="ar-SA"/>
                    </w:rPr>
                    <w:t>0</w:t>
                  </w:r>
                </w:p>
              </w:tc>
              <w:tc>
                <w:tcPr>
                  <w:tcW w:w="561" w:type="pct"/>
                  <w:tcBorders>
                    <w:tl2br w:val="nil"/>
                    <w:tr2bl w:val="nil"/>
                  </w:tcBorders>
                  <w:noWrap w:val="0"/>
                  <w:vAlign w:val="center"/>
                </w:tcPr>
                <w:p w14:paraId="678E618A">
                  <w:pPr>
                    <w:spacing w:beforeLines="0" w:afterLines="0" w:line="240" w:lineRule="auto"/>
                    <w:jc w:val="center"/>
                    <w:rPr>
                      <w:rFonts w:hint="default" w:ascii="Times New Roman" w:hAnsi="Times New Roman" w:eastAsia="宋体" w:cs="Times New Roman"/>
                      <w:snapToGrid w:val="0"/>
                      <w:color w:val="auto"/>
                      <w:kern w:val="21"/>
                      <w:szCs w:val="21"/>
                      <w:highlight w:val="none"/>
                      <w:u w:val="single" w:color="auto"/>
                      <w:lang w:val="en-US" w:eastAsia="zh-CN"/>
                    </w:rPr>
                  </w:pPr>
                  <w:r>
                    <w:rPr>
                      <w:rFonts w:hint="default" w:ascii="Times New Roman" w:hAnsi="Times New Roman" w:eastAsia="宋体" w:cs="Times New Roman"/>
                      <w:snapToGrid w:val="0"/>
                      <w:color w:val="auto"/>
                      <w:kern w:val="21"/>
                      <w:szCs w:val="21"/>
                      <w:highlight w:val="none"/>
                      <w:u w:val="single" w:color="auto"/>
                      <w:lang w:val="en-US" w:eastAsia="zh-CN"/>
                    </w:rPr>
                    <w:t>0</w:t>
                  </w:r>
                </w:p>
              </w:tc>
              <w:tc>
                <w:tcPr>
                  <w:tcW w:w="555" w:type="pct"/>
                  <w:tcBorders>
                    <w:tl2br w:val="nil"/>
                    <w:tr2bl w:val="nil"/>
                  </w:tcBorders>
                  <w:noWrap w:val="0"/>
                  <w:vAlign w:val="center"/>
                </w:tcPr>
                <w:p w14:paraId="6C7F7DAE">
                  <w:pPr>
                    <w:spacing w:beforeLines="0" w:afterLines="0" w:line="240" w:lineRule="auto"/>
                    <w:jc w:val="center"/>
                    <w:rPr>
                      <w:rFonts w:hint="default" w:ascii="Times New Roman" w:hAnsi="Times New Roman" w:eastAsia="宋体" w:cs="Times New Roman"/>
                      <w:snapToGrid w:val="0"/>
                      <w:color w:val="auto"/>
                      <w:kern w:val="21"/>
                      <w:sz w:val="21"/>
                      <w:szCs w:val="21"/>
                      <w:u w:val="single" w:color="auto"/>
                      <w:lang w:val="en-US" w:eastAsia="zh-CN" w:bidi="ar-SA"/>
                    </w:rPr>
                  </w:pPr>
                  <w:r>
                    <w:rPr>
                      <w:rFonts w:hint="default" w:ascii="Times New Roman" w:hAnsi="Times New Roman" w:eastAsia="宋体" w:cs="Times New Roman"/>
                      <w:snapToGrid w:val="0"/>
                      <w:color w:val="auto"/>
                      <w:kern w:val="21"/>
                      <w:sz w:val="21"/>
                      <w:szCs w:val="21"/>
                      <w:u w:val="single" w:color="auto"/>
                      <w:lang w:val="en-US" w:eastAsia="zh-CN" w:bidi="ar-SA"/>
                    </w:rPr>
                    <w:t>1.2</w:t>
                  </w:r>
                </w:p>
              </w:tc>
              <w:tc>
                <w:tcPr>
                  <w:tcW w:w="634" w:type="pct"/>
                  <w:tcBorders>
                    <w:tl2br w:val="nil"/>
                    <w:tr2bl w:val="nil"/>
                  </w:tcBorders>
                  <w:noWrap w:val="0"/>
                  <w:vAlign w:val="center"/>
                </w:tcPr>
                <w:p w14:paraId="072705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single" w:color="auto"/>
                      <w:lang w:val="en-US" w:eastAsia="zh-CN" w:bidi="ar"/>
                    </w:rPr>
                  </w:pPr>
                  <w:r>
                    <w:rPr>
                      <w:rFonts w:hint="default" w:ascii="Times New Roman" w:hAnsi="Times New Roman" w:eastAsia="宋体" w:cs="Times New Roman"/>
                      <w:snapToGrid w:val="0"/>
                      <w:color w:val="auto"/>
                      <w:kern w:val="21"/>
                      <w:szCs w:val="21"/>
                      <w:highlight w:val="none"/>
                      <w:u w:val="single" w:color="auto"/>
                      <w:lang w:val="en-US" w:eastAsia="zh-CN"/>
                    </w:rPr>
                    <w:t>+1.2</w:t>
                  </w:r>
                </w:p>
              </w:tc>
              <w:tc>
                <w:tcPr>
                  <w:tcW w:w="695" w:type="pct"/>
                  <w:tcBorders>
                    <w:tl2br w:val="nil"/>
                    <w:tr2bl w:val="nil"/>
                  </w:tcBorders>
                  <w:noWrap w:val="0"/>
                  <w:vAlign w:val="center"/>
                </w:tcPr>
                <w:p w14:paraId="3BBC4C48">
                  <w:pPr>
                    <w:spacing w:beforeLines="0" w:afterLines="0" w:line="240" w:lineRule="auto"/>
                    <w:jc w:val="center"/>
                    <w:rPr>
                      <w:rFonts w:hint="default" w:ascii="Times New Roman" w:hAnsi="Times New Roman" w:eastAsia="宋体" w:cs="Times New Roman"/>
                      <w:snapToGrid w:val="0"/>
                      <w:color w:val="auto"/>
                      <w:kern w:val="21"/>
                      <w:sz w:val="21"/>
                      <w:szCs w:val="21"/>
                      <w:u w:val="single" w:color="auto"/>
                      <w:lang w:val="en-US" w:eastAsia="zh-CN" w:bidi="ar-SA"/>
                    </w:rPr>
                  </w:pPr>
                  <w:r>
                    <w:rPr>
                      <w:rFonts w:hint="default" w:ascii="Times New Roman" w:hAnsi="Times New Roman" w:eastAsia="宋体" w:cs="Times New Roman"/>
                      <w:snapToGrid w:val="0"/>
                      <w:color w:val="auto"/>
                      <w:kern w:val="21"/>
                      <w:sz w:val="21"/>
                      <w:szCs w:val="21"/>
                      <w:u w:val="single" w:color="auto"/>
                      <w:lang w:val="en-US" w:eastAsia="zh-CN" w:bidi="ar-SA"/>
                    </w:rPr>
                    <w:t>1.2</w:t>
                  </w:r>
                </w:p>
              </w:tc>
            </w:tr>
          </w:tbl>
          <w:p w14:paraId="39F5761F">
            <w:pPr>
              <w:keepNext w:val="0"/>
              <w:keepLines w:val="0"/>
              <w:pageBreakBefore w:val="0"/>
              <w:widowControl w:val="0"/>
              <w:kinsoku/>
              <w:wordWrap/>
              <w:overflowPunct/>
              <w:topLinePunct w:val="0"/>
              <w:autoSpaceDE/>
              <w:autoSpaceDN/>
              <w:bidi w:val="0"/>
              <w:adjustRightInd/>
              <w:snapToGrid/>
              <w:spacing w:before="313" w:beforeLines="100" w:line="360" w:lineRule="auto"/>
              <w:ind w:firstLine="482" w:firstLineChars="200"/>
              <w:textAlignment w:val="auto"/>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环境风险</w:t>
            </w:r>
          </w:p>
          <w:p w14:paraId="61573C8F">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（1）评价依据</w:t>
            </w:r>
          </w:p>
          <w:p w14:paraId="7F5BEDCC">
            <w:pPr>
              <w:adjustRightInd w:val="0"/>
              <w:snapToGrid w:val="0"/>
              <w:spacing w:line="360" w:lineRule="auto"/>
              <w:ind w:firstLine="480" w:firstLineChars="200"/>
              <w:rPr>
                <w:rFonts w:hint="default" w:ascii="Times New Roman" w:hAnsi="Times New Roman" w:eastAsia="宋体" w:cs="Times New Roman"/>
                <w:bCs/>
                <w:color w:val="auto"/>
                <w:sz w:val="24"/>
                <w:szCs w:val="24"/>
                <w:highlight w:val="none"/>
                <w:u w:val="none"/>
              </w:rPr>
            </w:pPr>
            <w:r>
              <w:rPr>
                <w:rFonts w:hint="default" w:ascii="Times New Roman" w:hAnsi="Times New Roman" w:eastAsia="宋体" w:cs="Times New Roman"/>
                <w:color w:val="auto"/>
                <w:sz w:val="24"/>
                <w:szCs w:val="24"/>
                <w:highlight w:val="none"/>
                <w:u w:val="none"/>
              </w:rPr>
              <w:t>根据《建设项目环境风险评价技术导则》（HJ/T169-2018）并结合项目实际可知，对照项目</w:t>
            </w:r>
            <w:r>
              <w:rPr>
                <w:rFonts w:hint="default" w:ascii="Times New Roman" w:hAnsi="Times New Roman" w:eastAsia="宋体" w:cs="Times New Roman"/>
                <w:color w:val="auto"/>
                <w:sz w:val="24"/>
                <w:szCs w:val="24"/>
                <w:highlight w:val="none"/>
                <w:u w:val="none"/>
                <w:lang w:eastAsia="zh-CN"/>
              </w:rPr>
              <w:t>类型、工艺</w:t>
            </w:r>
            <w:r>
              <w:rPr>
                <w:rFonts w:hint="default" w:ascii="Times New Roman" w:hAnsi="Times New Roman" w:eastAsia="宋体" w:cs="Times New Roman"/>
                <w:color w:val="auto"/>
                <w:sz w:val="24"/>
                <w:szCs w:val="24"/>
                <w:highlight w:val="none"/>
                <w:u w:val="none"/>
              </w:rPr>
              <w:t>分析。</w:t>
            </w:r>
            <w:r>
              <w:rPr>
                <w:rFonts w:hint="default" w:ascii="Times New Roman" w:hAnsi="Times New Roman" w:eastAsia="宋体" w:cs="Times New Roman"/>
                <w:bCs/>
                <w:color w:val="auto"/>
                <w:sz w:val="24"/>
                <w:szCs w:val="24"/>
                <w:highlight w:val="none"/>
                <w:u w:val="none"/>
              </w:rPr>
              <w:t>本项目涉及的突发环境事件风险物质为</w:t>
            </w:r>
            <w:r>
              <w:rPr>
                <w:rFonts w:hint="default" w:ascii="Times New Roman" w:hAnsi="Times New Roman" w:eastAsia="宋体" w:cs="Times New Roman"/>
                <w:bCs/>
                <w:color w:val="auto"/>
                <w:sz w:val="24"/>
                <w:szCs w:val="24"/>
                <w:highlight w:val="none"/>
                <w:u w:val="none"/>
                <w:lang w:eastAsia="zh-CN"/>
              </w:rPr>
              <w:t>碱液、</w:t>
            </w:r>
            <w:r>
              <w:rPr>
                <w:rFonts w:hint="default" w:ascii="Times New Roman" w:hAnsi="Times New Roman" w:eastAsia="宋体" w:cs="Times New Roman"/>
                <w:bCs/>
                <w:color w:val="auto"/>
                <w:sz w:val="24"/>
                <w:szCs w:val="24"/>
                <w:highlight w:val="none"/>
                <w:u w:val="none"/>
                <w:lang w:val="en-US" w:eastAsia="zh-CN"/>
              </w:rPr>
              <w:t>6#溶剂（成分主要由正己烷74.08%和环己烷16.43%组成），</w:t>
            </w:r>
            <w:r>
              <w:rPr>
                <w:rFonts w:hint="default" w:ascii="Times New Roman" w:hAnsi="Times New Roman" w:eastAsia="宋体" w:cs="Times New Roman"/>
                <w:bCs/>
                <w:color w:val="auto"/>
                <w:sz w:val="24"/>
                <w:szCs w:val="24"/>
                <w:highlight w:val="none"/>
                <w:u w:val="single"/>
                <w:lang w:val="en-US" w:eastAsia="zh-CN"/>
              </w:rPr>
              <w:t>溶剂油最大存储量为8t</w:t>
            </w:r>
            <w:r>
              <w:rPr>
                <w:rFonts w:hint="eastAsia" w:cs="Times New Roman"/>
                <w:bCs/>
                <w:color w:val="auto"/>
                <w:sz w:val="24"/>
                <w:szCs w:val="24"/>
                <w:highlight w:val="none"/>
                <w:u w:val="single"/>
                <w:lang w:val="en-US" w:eastAsia="zh-CN"/>
              </w:rPr>
              <w:t>，溶剂油储罐位于地下</w:t>
            </w:r>
            <w:r>
              <w:rPr>
                <w:rFonts w:hint="default" w:ascii="Times New Roman" w:hAnsi="Times New Roman" w:eastAsia="宋体" w:cs="Times New Roman"/>
                <w:bCs/>
                <w:color w:val="auto"/>
                <w:sz w:val="24"/>
                <w:szCs w:val="24"/>
                <w:highlight w:val="none"/>
                <w:u w:val="none"/>
              </w:rPr>
              <w:t xml:space="preserve">。最大储存量与《建设项目环境风险评价技术导则》(HJ 169－2018)临界量比值如下表。 </w:t>
            </w:r>
          </w:p>
          <w:p w14:paraId="2A56071E">
            <w:pPr>
              <w:keepNext/>
              <w:jc w:val="center"/>
              <w:rPr>
                <w:rFonts w:hint="default" w:ascii="Times New Roman" w:hAnsi="Times New Roman" w:eastAsia="宋体" w:cs="Times New Roman"/>
                <w:b/>
                <w:color w:val="auto"/>
                <w:highlight w:val="none"/>
                <w:u w:val="none"/>
              </w:rPr>
            </w:pPr>
            <w:r>
              <w:rPr>
                <w:rFonts w:hint="default" w:ascii="Times New Roman" w:hAnsi="Times New Roman" w:eastAsia="宋体" w:cs="Times New Roman"/>
                <w:b/>
                <w:color w:val="auto"/>
                <w:highlight w:val="none"/>
                <w:u w:val="none"/>
              </w:rPr>
              <w:t xml:space="preserve">表 </w:t>
            </w:r>
            <w:r>
              <w:rPr>
                <w:rFonts w:hint="default" w:ascii="Times New Roman" w:hAnsi="Times New Roman" w:eastAsia="宋体" w:cs="Times New Roman"/>
                <w:b/>
                <w:color w:val="auto"/>
                <w:highlight w:val="none"/>
                <w:u w:val="none"/>
                <w:lang w:val="en-US" w:eastAsia="zh-CN"/>
              </w:rPr>
              <w:t>4</w:t>
            </w:r>
            <w:r>
              <w:rPr>
                <w:rFonts w:hint="default" w:ascii="Times New Roman" w:hAnsi="Times New Roman" w:eastAsia="宋体" w:cs="Times New Roman"/>
                <w:b/>
                <w:color w:val="auto"/>
                <w:highlight w:val="none"/>
                <w:u w:val="none"/>
              </w:rPr>
              <w:t>-</w:t>
            </w:r>
            <w:r>
              <w:rPr>
                <w:rFonts w:hint="default" w:ascii="Times New Roman" w:hAnsi="Times New Roman" w:eastAsia="宋体" w:cs="Times New Roman"/>
                <w:b/>
                <w:color w:val="auto"/>
                <w:highlight w:val="none"/>
                <w:u w:val="none"/>
                <w:lang w:val="en-US" w:eastAsia="zh-CN"/>
              </w:rPr>
              <w:t>16</w:t>
            </w:r>
            <w:r>
              <w:rPr>
                <w:rFonts w:hint="default" w:ascii="Times New Roman" w:hAnsi="Times New Roman" w:eastAsia="宋体" w:cs="Times New Roman"/>
                <w:b/>
                <w:color w:val="auto"/>
                <w:highlight w:val="none"/>
                <w:u w:val="none"/>
              </w:rPr>
              <w:t xml:space="preserve">  风险物质储存量与临界量比值</w:t>
            </w:r>
          </w:p>
          <w:tbl>
            <w:tblPr>
              <w:tblStyle w:val="27"/>
              <w:tblW w:w="7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1248"/>
              <w:gridCol w:w="1248"/>
              <w:gridCol w:w="1574"/>
              <w:gridCol w:w="1359"/>
              <w:gridCol w:w="1359"/>
            </w:tblGrid>
            <w:tr w14:paraId="40C3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27" w:type="dxa"/>
                  <w:vAlign w:val="center"/>
                </w:tcPr>
                <w:p w14:paraId="7C8FFE3E">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rPr>
                  </w:pPr>
                  <w:r>
                    <w:rPr>
                      <w:rFonts w:hint="default" w:ascii="Times New Roman" w:hAnsi="Times New Roman" w:eastAsia="宋体" w:cs="Times New Roman"/>
                      <w:color w:val="auto"/>
                      <w:kern w:val="0"/>
                      <w:sz w:val="21"/>
                      <w:szCs w:val="21"/>
                      <w:highlight w:val="none"/>
                      <w:u w:val="single"/>
                    </w:rPr>
                    <w:t>风险物质</w:t>
                  </w:r>
                </w:p>
              </w:tc>
              <w:tc>
                <w:tcPr>
                  <w:tcW w:w="1248" w:type="dxa"/>
                  <w:vAlign w:val="center"/>
                </w:tcPr>
                <w:p w14:paraId="1CC3B244">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lang w:val="en-US" w:eastAsia="zh-CN"/>
                    </w:rPr>
                  </w:pPr>
                  <w:r>
                    <w:rPr>
                      <w:rFonts w:hint="eastAsia" w:cs="Times New Roman"/>
                      <w:color w:val="auto"/>
                      <w:kern w:val="0"/>
                      <w:sz w:val="21"/>
                      <w:szCs w:val="21"/>
                      <w:highlight w:val="none"/>
                      <w:u w:val="single"/>
                      <w:lang w:val="en-US" w:eastAsia="zh-CN"/>
                    </w:rPr>
                    <w:t>CAS号</w:t>
                  </w:r>
                </w:p>
              </w:tc>
              <w:tc>
                <w:tcPr>
                  <w:tcW w:w="1248" w:type="dxa"/>
                  <w:vAlign w:val="center"/>
                </w:tcPr>
                <w:p w14:paraId="70892D38">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rPr>
                  </w:pPr>
                  <w:r>
                    <w:rPr>
                      <w:rFonts w:hint="default" w:ascii="Times New Roman" w:hAnsi="Times New Roman" w:eastAsia="宋体" w:cs="Times New Roman"/>
                      <w:color w:val="auto"/>
                      <w:kern w:val="0"/>
                      <w:sz w:val="21"/>
                      <w:szCs w:val="21"/>
                      <w:highlight w:val="none"/>
                      <w:u w:val="single"/>
                    </w:rPr>
                    <w:t>最大储存量（t）</w:t>
                  </w:r>
                </w:p>
              </w:tc>
              <w:tc>
                <w:tcPr>
                  <w:tcW w:w="1574" w:type="dxa"/>
                </w:tcPr>
                <w:p w14:paraId="46197A4F">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rPr>
                  </w:pPr>
                  <w:r>
                    <w:rPr>
                      <w:rFonts w:hint="default" w:ascii="Times New Roman" w:hAnsi="Times New Roman" w:eastAsia="宋体" w:cs="Times New Roman"/>
                      <w:color w:val="auto"/>
                      <w:kern w:val="0"/>
                      <w:sz w:val="21"/>
                      <w:szCs w:val="21"/>
                      <w:highlight w:val="none"/>
                      <w:u w:val="single"/>
                    </w:rPr>
                    <w:t>《建设项目环境风险评价技术导则》临界量（t）</w:t>
                  </w:r>
                </w:p>
              </w:tc>
              <w:tc>
                <w:tcPr>
                  <w:tcW w:w="1359" w:type="dxa"/>
                  <w:vAlign w:val="center"/>
                </w:tcPr>
                <w:p w14:paraId="4773F2C2">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rPr>
                  </w:pPr>
                  <w:r>
                    <w:rPr>
                      <w:rFonts w:hint="default" w:ascii="Times New Roman" w:hAnsi="Times New Roman" w:eastAsia="宋体" w:cs="Times New Roman"/>
                      <w:color w:val="auto"/>
                      <w:kern w:val="0"/>
                      <w:sz w:val="21"/>
                      <w:szCs w:val="21"/>
                      <w:highlight w:val="none"/>
                      <w:u w:val="single"/>
                    </w:rPr>
                    <w:t>q/Q</w:t>
                  </w:r>
                </w:p>
              </w:tc>
              <w:tc>
                <w:tcPr>
                  <w:tcW w:w="1359" w:type="dxa"/>
                  <w:vAlign w:val="center"/>
                </w:tcPr>
                <w:p w14:paraId="2F135649">
                  <w:pPr>
                    <w:overflowPunct w:val="0"/>
                    <w:spacing w:line="240" w:lineRule="atLeast"/>
                    <w:jc w:val="center"/>
                    <w:textAlignment w:val="baseline"/>
                    <w:rPr>
                      <w:rFonts w:hint="eastAsia" w:ascii="Times New Roman" w:hAnsi="Times New Roman" w:eastAsia="宋体" w:cs="Times New Roman"/>
                      <w:color w:val="auto"/>
                      <w:kern w:val="0"/>
                      <w:sz w:val="21"/>
                      <w:szCs w:val="21"/>
                      <w:highlight w:val="none"/>
                      <w:u w:val="single"/>
                      <w:lang w:eastAsia="zh-CN"/>
                    </w:rPr>
                  </w:pPr>
                  <w:r>
                    <w:rPr>
                      <w:rFonts w:hint="eastAsia" w:cs="Times New Roman"/>
                      <w:color w:val="auto"/>
                      <w:kern w:val="0"/>
                      <w:sz w:val="21"/>
                      <w:szCs w:val="21"/>
                      <w:highlight w:val="none"/>
                      <w:u w:val="single"/>
                      <w:lang w:eastAsia="zh-CN"/>
                    </w:rPr>
                    <w:t>备注</w:t>
                  </w:r>
                </w:p>
              </w:tc>
            </w:tr>
            <w:tr w14:paraId="70A6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927" w:type="dxa"/>
                  <w:vAlign w:val="center"/>
                </w:tcPr>
                <w:p w14:paraId="3569EF6B">
                  <w:pPr>
                    <w:overflowPunct w:val="0"/>
                    <w:spacing w:line="240" w:lineRule="atLeast"/>
                    <w:jc w:val="center"/>
                    <w:textAlignment w:val="baseline"/>
                    <w:rPr>
                      <w:rFonts w:hint="default" w:ascii="Times New Roman" w:hAnsi="Times New Roman" w:eastAsia="宋体" w:cs="Times New Roman"/>
                      <w:bCs/>
                      <w:sz w:val="21"/>
                      <w:szCs w:val="21"/>
                      <w:u w:val="single"/>
                      <w:lang w:val="en-US" w:eastAsia="zh-CN"/>
                    </w:rPr>
                  </w:pPr>
                  <w:r>
                    <w:rPr>
                      <w:rFonts w:hint="default" w:ascii="Times New Roman" w:hAnsi="Times New Roman" w:eastAsia="宋体" w:cs="Times New Roman"/>
                      <w:bCs/>
                      <w:sz w:val="21"/>
                      <w:szCs w:val="21"/>
                      <w:u w:val="single"/>
                      <w:lang w:val="en-US" w:eastAsia="zh-CN"/>
                    </w:rPr>
                    <w:t>碱液</w:t>
                  </w:r>
                </w:p>
              </w:tc>
              <w:tc>
                <w:tcPr>
                  <w:tcW w:w="1248" w:type="dxa"/>
                  <w:vAlign w:val="center"/>
                </w:tcPr>
                <w:p w14:paraId="7014CF34">
                  <w:pPr>
                    <w:overflowPunct w:val="0"/>
                    <w:spacing w:line="240" w:lineRule="atLeast"/>
                    <w:jc w:val="center"/>
                    <w:textAlignment w:val="baseline"/>
                    <w:rPr>
                      <w:rFonts w:hint="default" w:ascii="Times New Roman" w:hAnsi="Times New Roman" w:eastAsia="宋体" w:cs="Times New Roman"/>
                      <w:bCs/>
                      <w:sz w:val="21"/>
                      <w:szCs w:val="21"/>
                      <w:u w:val="single"/>
                      <w:lang w:val="en-US" w:eastAsia="zh-CN"/>
                    </w:rPr>
                  </w:pPr>
                  <w:r>
                    <w:rPr>
                      <w:rFonts w:hint="eastAsia" w:cs="Times New Roman"/>
                      <w:bCs/>
                      <w:sz w:val="21"/>
                      <w:szCs w:val="21"/>
                      <w:u w:val="single"/>
                      <w:lang w:val="en-US" w:eastAsia="zh-CN"/>
                    </w:rPr>
                    <w:t>/</w:t>
                  </w:r>
                </w:p>
              </w:tc>
              <w:tc>
                <w:tcPr>
                  <w:tcW w:w="1248" w:type="dxa"/>
                  <w:vAlign w:val="center"/>
                </w:tcPr>
                <w:p w14:paraId="4493CB7C">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lang w:val="en-US" w:eastAsia="zh-CN"/>
                    </w:rPr>
                  </w:pPr>
                  <w:r>
                    <w:rPr>
                      <w:rFonts w:hint="default" w:ascii="Times New Roman" w:hAnsi="Times New Roman" w:eastAsia="宋体" w:cs="Times New Roman"/>
                      <w:color w:val="auto"/>
                      <w:kern w:val="0"/>
                      <w:sz w:val="21"/>
                      <w:szCs w:val="21"/>
                      <w:highlight w:val="none"/>
                      <w:u w:val="single"/>
                      <w:lang w:val="en-US" w:eastAsia="zh-CN"/>
                    </w:rPr>
                    <w:t>10</w:t>
                  </w:r>
                </w:p>
              </w:tc>
              <w:tc>
                <w:tcPr>
                  <w:tcW w:w="1574" w:type="dxa"/>
                  <w:vAlign w:val="center"/>
                </w:tcPr>
                <w:p w14:paraId="39010F26">
                  <w:pPr>
                    <w:overflowPunct w:val="0"/>
                    <w:spacing w:line="240" w:lineRule="atLeast"/>
                    <w:jc w:val="center"/>
                    <w:textAlignment w:val="baseline"/>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100</w:t>
                  </w:r>
                </w:p>
              </w:tc>
              <w:tc>
                <w:tcPr>
                  <w:tcW w:w="1359" w:type="dxa"/>
                  <w:vAlign w:val="center"/>
                </w:tcPr>
                <w:p w14:paraId="3CC2701C">
                  <w:pPr>
                    <w:overflowPunct w:val="0"/>
                    <w:spacing w:line="240" w:lineRule="atLeast"/>
                    <w:jc w:val="center"/>
                    <w:textAlignment w:val="baseline"/>
                    <w:rPr>
                      <w:rFonts w:hint="default" w:ascii="Times New Roman" w:hAnsi="Times New Roman" w:eastAsia="宋体" w:cs="Times New Roman"/>
                      <w:bCs/>
                      <w:color w:val="auto"/>
                      <w:kern w:val="0"/>
                      <w:sz w:val="21"/>
                      <w:szCs w:val="21"/>
                      <w:highlight w:val="none"/>
                      <w:u w:val="single"/>
                      <w:lang w:val="en-US" w:eastAsia="zh-CN"/>
                    </w:rPr>
                  </w:pPr>
                  <w:r>
                    <w:rPr>
                      <w:rFonts w:hint="default" w:ascii="Times New Roman" w:hAnsi="Times New Roman" w:eastAsia="宋体" w:cs="Times New Roman"/>
                      <w:bCs/>
                      <w:color w:val="auto"/>
                      <w:kern w:val="0"/>
                      <w:sz w:val="21"/>
                      <w:szCs w:val="21"/>
                      <w:highlight w:val="none"/>
                      <w:u w:val="single"/>
                      <w:lang w:val="en-US" w:eastAsia="zh-CN"/>
                    </w:rPr>
                    <w:t>0.1</w:t>
                  </w:r>
                </w:p>
              </w:tc>
              <w:tc>
                <w:tcPr>
                  <w:tcW w:w="1359" w:type="dxa"/>
                  <w:vAlign w:val="center"/>
                </w:tcPr>
                <w:p w14:paraId="2864F462">
                  <w:pPr>
                    <w:overflowPunct w:val="0"/>
                    <w:spacing w:line="240" w:lineRule="atLeast"/>
                    <w:jc w:val="center"/>
                    <w:textAlignment w:val="baseline"/>
                    <w:rPr>
                      <w:rFonts w:hint="default" w:ascii="Times New Roman" w:hAnsi="Times New Roman" w:eastAsia="宋体" w:cs="Times New Roman"/>
                      <w:bCs/>
                      <w:color w:val="auto"/>
                      <w:kern w:val="0"/>
                      <w:sz w:val="21"/>
                      <w:szCs w:val="21"/>
                      <w:highlight w:val="none"/>
                      <w:u w:val="single"/>
                      <w:lang w:val="en-US" w:eastAsia="zh-CN"/>
                    </w:rPr>
                  </w:pPr>
                  <w:r>
                    <w:rPr>
                      <w:rFonts w:hint="eastAsia" w:cs="Times New Roman"/>
                      <w:bCs/>
                      <w:color w:val="auto"/>
                      <w:kern w:val="0"/>
                      <w:sz w:val="21"/>
                      <w:szCs w:val="21"/>
                      <w:highlight w:val="none"/>
                      <w:u w:val="single"/>
                      <w:lang w:val="en-US" w:eastAsia="zh-CN"/>
                    </w:rPr>
                    <w:t>/</w:t>
                  </w:r>
                </w:p>
              </w:tc>
            </w:tr>
            <w:tr w14:paraId="23D8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927" w:type="dxa"/>
                  <w:vAlign w:val="center"/>
                </w:tcPr>
                <w:p w14:paraId="36A298AC">
                  <w:pPr>
                    <w:overflowPunct w:val="0"/>
                    <w:spacing w:line="240" w:lineRule="atLeast"/>
                    <w:jc w:val="center"/>
                    <w:textAlignment w:val="baseline"/>
                    <w:rPr>
                      <w:rFonts w:hint="default" w:ascii="Times New Roman" w:hAnsi="Times New Roman" w:eastAsia="宋体" w:cs="Times New Roman"/>
                      <w:bCs/>
                      <w:sz w:val="21"/>
                      <w:szCs w:val="21"/>
                      <w:u w:val="single"/>
                      <w:lang w:val="en-US" w:eastAsia="zh-CN"/>
                    </w:rPr>
                  </w:pPr>
                  <w:r>
                    <w:rPr>
                      <w:rFonts w:hint="default" w:ascii="Times New Roman" w:hAnsi="Times New Roman" w:eastAsia="宋体" w:cs="Times New Roman"/>
                      <w:bCs/>
                      <w:sz w:val="21"/>
                      <w:szCs w:val="21"/>
                      <w:u w:val="single"/>
                      <w:lang w:val="en-US" w:eastAsia="zh-CN"/>
                    </w:rPr>
                    <w:t>正己烷</w:t>
                  </w:r>
                </w:p>
              </w:tc>
              <w:tc>
                <w:tcPr>
                  <w:tcW w:w="1248" w:type="dxa"/>
                  <w:vAlign w:val="center"/>
                </w:tcPr>
                <w:p w14:paraId="4F642AB9">
                  <w:pPr>
                    <w:overflowPunct w:val="0"/>
                    <w:spacing w:line="240" w:lineRule="atLeast"/>
                    <w:jc w:val="center"/>
                    <w:textAlignment w:val="baseline"/>
                    <w:rPr>
                      <w:rFonts w:hint="default" w:ascii="Times New Roman" w:hAnsi="Times New Roman" w:eastAsia="宋体" w:cs="Times New Roman"/>
                      <w:bCs/>
                      <w:sz w:val="21"/>
                      <w:szCs w:val="21"/>
                      <w:u w:val="single"/>
                      <w:lang w:val="en-US" w:eastAsia="zh-CN"/>
                    </w:rPr>
                  </w:pPr>
                  <w:r>
                    <w:rPr>
                      <w:rFonts w:hint="eastAsia" w:cs="Times New Roman"/>
                      <w:bCs/>
                      <w:sz w:val="21"/>
                      <w:szCs w:val="21"/>
                      <w:u w:val="single"/>
                      <w:lang w:val="en-US" w:eastAsia="zh-CN"/>
                    </w:rPr>
                    <w:t>110-54-3</w:t>
                  </w:r>
                </w:p>
              </w:tc>
              <w:tc>
                <w:tcPr>
                  <w:tcW w:w="1248" w:type="dxa"/>
                  <w:vAlign w:val="center"/>
                </w:tcPr>
                <w:p w14:paraId="0A262CBC">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lang w:val="en-US" w:eastAsia="zh-CN"/>
                    </w:rPr>
                  </w:pPr>
                  <w:r>
                    <w:rPr>
                      <w:rFonts w:hint="default" w:ascii="Times New Roman" w:hAnsi="Times New Roman" w:eastAsia="宋体" w:cs="Times New Roman"/>
                      <w:color w:val="auto"/>
                      <w:kern w:val="0"/>
                      <w:sz w:val="21"/>
                      <w:szCs w:val="21"/>
                      <w:highlight w:val="none"/>
                      <w:u w:val="single"/>
                      <w:lang w:val="en-US" w:eastAsia="zh-CN"/>
                    </w:rPr>
                    <w:t>5.93</w:t>
                  </w:r>
                </w:p>
              </w:tc>
              <w:tc>
                <w:tcPr>
                  <w:tcW w:w="1574" w:type="dxa"/>
                  <w:vAlign w:val="center"/>
                </w:tcPr>
                <w:p w14:paraId="06C705B8">
                  <w:pPr>
                    <w:overflowPunct w:val="0"/>
                    <w:spacing w:line="240" w:lineRule="atLeast"/>
                    <w:jc w:val="center"/>
                    <w:textAlignment w:val="baseline"/>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10</w:t>
                  </w:r>
                </w:p>
              </w:tc>
              <w:tc>
                <w:tcPr>
                  <w:tcW w:w="1359" w:type="dxa"/>
                  <w:vAlign w:val="center"/>
                </w:tcPr>
                <w:p w14:paraId="080C0907">
                  <w:pPr>
                    <w:overflowPunct w:val="0"/>
                    <w:spacing w:line="240" w:lineRule="atLeast"/>
                    <w:jc w:val="center"/>
                    <w:textAlignment w:val="baseline"/>
                    <w:rPr>
                      <w:rFonts w:hint="default" w:ascii="Times New Roman" w:hAnsi="Times New Roman" w:eastAsia="宋体" w:cs="Times New Roman"/>
                      <w:bCs/>
                      <w:color w:val="auto"/>
                      <w:kern w:val="0"/>
                      <w:sz w:val="21"/>
                      <w:szCs w:val="21"/>
                      <w:highlight w:val="none"/>
                      <w:u w:val="single"/>
                      <w:lang w:val="en-US" w:eastAsia="zh-CN"/>
                    </w:rPr>
                  </w:pPr>
                  <w:r>
                    <w:rPr>
                      <w:rFonts w:hint="default" w:ascii="Times New Roman" w:hAnsi="Times New Roman" w:eastAsia="宋体" w:cs="Times New Roman"/>
                      <w:bCs/>
                      <w:color w:val="auto"/>
                      <w:kern w:val="0"/>
                      <w:sz w:val="21"/>
                      <w:szCs w:val="21"/>
                      <w:highlight w:val="none"/>
                      <w:u w:val="single"/>
                      <w:lang w:val="en-US" w:eastAsia="zh-CN"/>
                    </w:rPr>
                    <w:t>0.59</w:t>
                  </w:r>
                </w:p>
              </w:tc>
              <w:tc>
                <w:tcPr>
                  <w:tcW w:w="1359" w:type="dxa"/>
                  <w:vAlign w:val="center"/>
                </w:tcPr>
                <w:p w14:paraId="7EA38655">
                  <w:pPr>
                    <w:overflowPunct w:val="0"/>
                    <w:spacing w:line="240" w:lineRule="atLeast"/>
                    <w:jc w:val="center"/>
                    <w:textAlignment w:val="baseline"/>
                    <w:rPr>
                      <w:rFonts w:hint="default" w:ascii="Times New Roman" w:hAnsi="Times New Roman" w:eastAsia="宋体" w:cs="Times New Roman"/>
                      <w:bCs/>
                      <w:color w:val="auto"/>
                      <w:kern w:val="0"/>
                      <w:sz w:val="21"/>
                      <w:szCs w:val="21"/>
                      <w:highlight w:val="none"/>
                      <w:u w:val="single"/>
                      <w:lang w:val="en-US" w:eastAsia="zh-CN"/>
                    </w:rPr>
                  </w:pPr>
                  <w:r>
                    <w:rPr>
                      <w:rFonts w:hint="eastAsia" w:cs="Times New Roman"/>
                      <w:bCs/>
                      <w:color w:val="auto"/>
                      <w:kern w:val="0"/>
                      <w:sz w:val="21"/>
                      <w:szCs w:val="21"/>
                      <w:highlight w:val="none"/>
                      <w:u w:val="single"/>
                      <w:lang w:val="en-US" w:eastAsia="zh-CN"/>
                    </w:rPr>
                    <w:t>溶剂油成分</w:t>
                  </w:r>
                </w:p>
              </w:tc>
            </w:tr>
            <w:tr w14:paraId="654F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927" w:type="dxa"/>
                  <w:vAlign w:val="center"/>
                </w:tcPr>
                <w:p w14:paraId="14F33FF1">
                  <w:pPr>
                    <w:overflowPunct w:val="0"/>
                    <w:spacing w:line="240" w:lineRule="atLeast"/>
                    <w:jc w:val="center"/>
                    <w:textAlignment w:val="baseline"/>
                    <w:rPr>
                      <w:rFonts w:hint="default" w:ascii="Times New Roman" w:hAnsi="Times New Roman" w:eastAsia="宋体" w:cs="Times New Roman"/>
                      <w:bCs/>
                      <w:sz w:val="21"/>
                      <w:szCs w:val="21"/>
                      <w:u w:val="single"/>
                      <w:lang w:val="en-US" w:eastAsia="zh-CN"/>
                    </w:rPr>
                  </w:pPr>
                  <w:r>
                    <w:rPr>
                      <w:rFonts w:hint="default" w:ascii="Times New Roman" w:hAnsi="Times New Roman" w:eastAsia="宋体" w:cs="Times New Roman"/>
                      <w:bCs/>
                      <w:sz w:val="21"/>
                      <w:szCs w:val="21"/>
                      <w:u w:val="single"/>
                      <w:lang w:val="en-US" w:eastAsia="zh-CN"/>
                    </w:rPr>
                    <w:t>环己烷</w:t>
                  </w:r>
                </w:p>
              </w:tc>
              <w:tc>
                <w:tcPr>
                  <w:tcW w:w="1248" w:type="dxa"/>
                  <w:vAlign w:val="center"/>
                </w:tcPr>
                <w:p w14:paraId="424659FD">
                  <w:pPr>
                    <w:overflowPunct w:val="0"/>
                    <w:spacing w:line="240" w:lineRule="atLeast"/>
                    <w:jc w:val="center"/>
                    <w:textAlignment w:val="baseline"/>
                    <w:rPr>
                      <w:rFonts w:hint="default" w:ascii="Times New Roman" w:hAnsi="Times New Roman" w:eastAsia="宋体" w:cs="Times New Roman"/>
                      <w:bCs/>
                      <w:sz w:val="21"/>
                      <w:szCs w:val="21"/>
                      <w:u w:val="single"/>
                      <w:lang w:val="en-US" w:eastAsia="zh-CN"/>
                    </w:rPr>
                  </w:pPr>
                  <w:r>
                    <w:rPr>
                      <w:rFonts w:hint="eastAsia" w:cs="Times New Roman"/>
                      <w:bCs/>
                      <w:sz w:val="21"/>
                      <w:szCs w:val="21"/>
                      <w:u w:val="single"/>
                      <w:lang w:val="en-US" w:eastAsia="zh-CN"/>
                    </w:rPr>
                    <w:t>110-82-7</w:t>
                  </w:r>
                </w:p>
              </w:tc>
              <w:tc>
                <w:tcPr>
                  <w:tcW w:w="1248" w:type="dxa"/>
                  <w:vAlign w:val="center"/>
                </w:tcPr>
                <w:p w14:paraId="753AE1E7">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lang w:val="en-US" w:eastAsia="zh-CN"/>
                    </w:rPr>
                  </w:pPr>
                  <w:r>
                    <w:rPr>
                      <w:rFonts w:hint="default" w:ascii="Times New Roman" w:hAnsi="Times New Roman" w:eastAsia="宋体" w:cs="Times New Roman"/>
                      <w:color w:val="auto"/>
                      <w:kern w:val="0"/>
                      <w:sz w:val="21"/>
                      <w:szCs w:val="21"/>
                      <w:highlight w:val="none"/>
                      <w:u w:val="single"/>
                      <w:lang w:val="en-US" w:eastAsia="zh-CN"/>
                    </w:rPr>
                    <w:t>1.31</w:t>
                  </w:r>
                </w:p>
              </w:tc>
              <w:tc>
                <w:tcPr>
                  <w:tcW w:w="1574" w:type="dxa"/>
                  <w:vAlign w:val="center"/>
                </w:tcPr>
                <w:p w14:paraId="795C025B">
                  <w:pPr>
                    <w:overflowPunct w:val="0"/>
                    <w:spacing w:line="240" w:lineRule="atLeast"/>
                    <w:jc w:val="center"/>
                    <w:textAlignment w:val="baseline"/>
                    <w:rPr>
                      <w:rFonts w:hint="default" w:ascii="Times New Roman" w:hAnsi="Times New Roman" w:eastAsia="宋体" w:cs="Times New Roman"/>
                      <w:color w:val="auto"/>
                      <w:sz w:val="21"/>
                      <w:szCs w:val="21"/>
                      <w:u w:val="single"/>
                      <w:lang w:val="en-US" w:eastAsia="zh-CN"/>
                    </w:rPr>
                  </w:pPr>
                  <w:r>
                    <w:rPr>
                      <w:rFonts w:hint="default" w:ascii="Times New Roman" w:hAnsi="Times New Roman" w:eastAsia="宋体" w:cs="Times New Roman"/>
                      <w:color w:val="auto"/>
                      <w:sz w:val="21"/>
                      <w:szCs w:val="21"/>
                      <w:u w:val="single"/>
                      <w:lang w:val="en-US" w:eastAsia="zh-CN"/>
                    </w:rPr>
                    <w:t>10</w:t>
                  </w:r>
                </w:p>
              </w:tc>
              <w:tc>
                <w:tcPr>
                  <w:tcW w:w="1359" w:type="dxa"/>
                  <w:vAlign w:val="center"/>
                </w:tcPr>
                <w:p w14:paraId="2DD2D819">
                  <w:pPr>
                    <w:overflowPunct w:val="0"/>
                    <w:spacing w:line="240" w:lineRule="atLeast"/>
                    <w:jc w:val="center"/>
                    <w:textAlignment w:val="baseline"/>
                    <w:rPr>
                      <w:rFonts w:hint="default" w:ascii="Times New Roman" w:hAnsi="Times New Roman" w:eastAsia="宋体" w:cs="Times New Roman"/>
                      <w:bCs/>
                      <w:color w:val="auto"/>
                      <w:kern w:val="0"/>
                      <w:sz w:val="21"/>
                      <w:szCs w:val="21"/>
                      <w:highlight w:val="none"/>
                      <w:u w:val="single"/>
                      <w:lang w:val="en-US" w:eastAsia="zh-CN"/>
                    </w:rPr>
                  </w:pPr>
                  <w:r>
                    <w:rPr>
                      <w:rFonts w:hint="default" w:ascii="Times New Roman" w:hAnsi="Times New Roman" w:eastAsia="宋体" w:cs="Times New Roman"/>
                      <w:bCs/>
                      <w:color w:val="auto"/>
                      <w:kern w:val="0"/>
                      <w:sz w:val="21"/>
                      <w:szCs w:val="21"/>
                      <w:highlight w:val="none"/>
                      <w:u w:val="single"/>
                      <w:lang w:val="en-US" w:eastAsia="zh-CN"/>
                    </w:rPr>
                    <w:t>0.13</w:t>
                  </w:r>
                </w:p>
              </w:tc>
              <w:tc>
                <w:tcPr>
                  <w:tcW w:w="1359" w:type="dxa"/>
                  <w:vAlign w:val="center"/>
                </w:tcPr>
                <w:p w14:paraId="43F8DEFA">
                  <w:pPr>
                    <w:overflowPunct w:val="0"/>
                    <w:spacing w:line="240" w:lineRule="atLeast"/>
                    <w:jc w:val="center"/>
                    <w:textAlignment w:val="baseline"/>
                    <w:rPr>
                      <w:rFonts w:hint="default" w:ascii="Times New Roman" w:hAnsi="Times New Roman" w:eastAsia="宋体" w:cs="Times New Roman"/>
                      <w:bCs/>
                      <w:color w:val="auto"/>
                      <w:kern w:val="0"/>
                      <w:sz w:val="21"/>
                      <w:szCs w:val="21"/>
                      <w:highlight w:val="none"/>
                      <w:u w:val="single"/>
                      <w:lang w:val="en-US" w:eastAsia="zh-CN"/>
                    </w:rPr>
                  </w:pPr>
                  <w:r>
                    <w:rPr>
                      <w:rFonts w:hint="eastAsia" w:cs="Times New Roman"/>
                      <w:bCs/>
                      <w:color w:val="auto"/>
                      <w:kern w:val="0"/>
                      <w:sz w:val="21"/>
                      <w:szCs w:val="21"/>
                      <w:highlight w:val="none"/>
                      <w:u w:val="single"/>
                      <w:lang w:val="en-US" w:eastAsia="zh-CN"/>
                    </w:rPr>
                    <w:t>溶剂油成分</w:t>
                  </w:r>
                </w:p>
              </w:tc>
            </w:tr>
            <w:tr w14:paraId="12F9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7" w:type="dxa"/>
                  <w:vAlign w:val="center"/>
                </w:tcPr>
                <w:p w14:paraId="37B8373A">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rPr>
                  </w:pPr>
                  <w:r>
                    <w:rPr>
                      <w:rFonts w:hint="default" w:ascii="Times New Roman" w:hAnsi="Times New Roman" w:eastAsia="宋体" w:cs="Times New Roman"/>
                      <w:color w:val="auto"/>
                      <w:kern w:val="0"/>
                      <w:sz w:val="21"/>
                      <w:szCs w:val="21"/>
                      <w:highlight w:val="none"/>
                      <w:u w:val="single"/>
                    </w:rPr>
                    <w:t>总计</w:t>
                  </w:r>
                </w:p>
              </w:tc>
              <w:tc>
                <w:tcPr>
                  <w:tcW w:w="1248" w:type="dxa"/>
                  <w:vAlign w:val="center"/>
                </w:tcPr>
                <w:p w14:paraId="42419E82">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rPr>
                  </w:pPr>
                </w:p>
              </w:tc>
              <w:tc>
                <w:tcPr>
                  <w:tcW w:w="1248" w:type="dxa"/>
                  <w:vAlign w:val="center"/>
                </w:tcPr>
                <w:p w14:paraId="71C57F3F">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rPr>
                  </w:pPr>
                  <w:r>
                    <w:rPr>
                      <w:rFonts w:hint="default" w:ascii="Times New Roman" w:hAnsi="Times New Roman" w:eastAsia="宋体" w:cs="Times New Roman"/>
                      <w:color w:val="auto"/>
                      <w:kern w:val="0"/>
                      <w:sz w:val="21"/>
                      <w:szCs w:val="21"/>
                      <w:highlight w:val="none"/>
                      <w:u w:val="single"/>
                    </w:rPr>
                    <w:t>/</w:t>
                  </w:r>
                </w:p>
              </w:tc>
              <w:tc>
                <w:tcPr>
                  <w:tcW w:w="1574" w:type="dxa"/>
                </w:tcPr>
                <w:p w14:paraId="53B0D66E">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rPr>
                  </w:pPr>
                  <w:r>
                    <w:rPr>
                      <w:rFonts w:hint="default" w:ascii="Times New Roman" w:hAnsi="Times New Roman" w:eastAsia="宋体" w:cs="Times New Roman"/>
                      <w:color w:val="auto"/>
                      <w:kern w:val="0"/>
                      <w:sz w:val="21"/>
                      <w:szCs w:val="21"/>
                      <w:highlight w:val="none"/>
                      <w:u w:val="single"/>
                    </w:rPr>
                    <w:t>/</w:t>
                  </w:r>
                </w:p>
              </w:tc>
              <w:tc>
                <w:tcPr>
                  <w:tcW w:w="1359" w:type="dxa"/>
                  <w:vAlign w:val="center"/>
                </w:tcPr>
                <w:p w14:paraId="2F6FADA4">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lang w:val="en-US" w:eastAsia="zh-CN"/>
                    </w:rPr>
                  </w:pPr>
                  <w:r>
                    <w:rPr>
                      <w:rFonts w:hint="default" w:ascii="Times New Roman" w:hAnsi="Times New Roman" w:eastAsia="宋体" w:cs="Times New Roman"/>
                      <w:color w:val="auto"/>
                      <w:kern w:val="0"/>
                      <w:sz w:val="21"/>
                      <w:szCs w:val="21"/>
                      <w:highlight w:val="none"/>
                      <w:u w:val="single"/>
                      <w:lang w:val="en-US" w:eastAsia="zh-CN"/>
                    </w:rPr>
                    <w:t>0.8</w:t>
                  </w:r>
                  <w:r>
                    <w:rPr>
                      <w:rFonts w:hint="eastAsia" w:cs="Times New Roman"/>
                      <w:color w:val="auto"/>
                      <w:kern w:val="0"/>
                      <w:sz w:val="21"/>
                      <w:szCs w:val="21"/>
                      <w:highlight w:val="none"/>
                      <w:u w:val="single"/>
                      <w:lang w:val="en-US" w:eastAsia="zh-CN"/>
                    </w:rPr>
                    <w:t>2</w:t>
                  </w:r>
                </w:p>
              </w:tc>
              <w:tc>
                <w:tcPr>
                  <w:tcW w:w="1359" w:type="dxa"/>
                  <w:vAlign w:val="center"/>
                </w:tcPr>
                <w:p w14:paraId="6761285E">
                  <w:pPr>
                    <w:overflowPunct w:val="0"/>
                    <w:spacing w:line="240" w:lineRule="atLeast"/>
                    <w:jc w:val="center"/>
                    <w:textAlignment w:val="baseline"/>
                    <w:rPr>
                      <w:rFonts w:hint="default" w:ascii="Times New Roman" w:hAnsi="Times New Roman" w:eastAsia="宋体" w:cs="Times New Roman"/>
                      <w:color w:val="auto"/>
                      <w:kern w:val="0"/>
                      <w:sz w:val="21"/>
                      <w:szCs w:val="21"/>
                      <w:highlight w:val="none"/>
                      <w:u w:val="single"/>
                      <w:lang w:val="en-US" w:eastAsia="zh-CN"/>
                    </w:rPr>
                  </w:pPr>
                </w:p>
              </w:tc>
            </w:tr>
          </w:tbl>
          <w:p w14:paraId="38D13C7C">
            <w:pPr>
              <w:adjustRightInd w:val="0"/>
              <w:snapToGrid w:val="0"/>
              <w:spacing w:line="360" w:lineRule="auto"/>
              <w:ind w:firstLine="482"/>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u w:val="single"/>
              </w:rPr>
              <w:t>由上表可知，储存量与临界量比值Q=</w:t>
            </w:r>
            <w:r>
              <w:rPr>
                <w:rFonts w:hint="default" w:ascii="Times New Roman" w:hAnsi="Times New Roman" w:eastAsia="宋体" w:cs="Times New Roman"/>
                <w:bCs/>
                <w:color w:val="auto"/>
                <w:sz w:val="24"/>
                <w:szCs w:val="24"/>
                <w:highlight w:val="none"/>
                <w:u w:val="single"/>
                <w:lang w:val="en-US" w:eastAsia="zh-CN"/>
              </w:rPr>
              <w:t>0.8</w:t>
            </w:r>
            <w:r>
              <w:rPr>
                <w:rFonts w:hint="eastAsia" w:cs="Times New Roman"/>
                <w:bCs/>
                <w:color w:val="auto"/>
                <w:sz w:val="24"/>
                <w:szCs w:val="24"/>
                <w:highlight w:val="none"/>
                <w:u w:val="single"/>
                <w:lang w:val="en-US" w:eastAsia="zh-CN"/>
              </w:rPr>
              <w:t>2</w:t>
            </w:r>
            <w:r>
              <w:rPr>
                <w:rFonts w:hint="default" w:ascii="Times New Roman" w:hAnsi="Times New Roman" w:eastAsia="宋体" w:cs="Times New Roman"/>
                <w:bCs/>
                <w:color w:val="auto"/>
                <w:sz w:val="24"/>
                <w:szCs w:val="24"/>
                <w:highlight w:val="none"/>
                <w:u w:val="single"/>
              </w:rPr>
              <w:t>＜1，项目风险潜势为I，评价工作等级为简单分析。</w:t>
            </w:r>
          </w:p>
          <w:p w14:paraId="387BA295">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2"/>
                <w:highlight w:val="none"/>
                <w:u w:val="none"/>
              </w:rPr>
            </w:pPr>
            <w:r>
              <w:rPr>
                <w:rFonts w:hint="default" w:ascii="Times New Roman" w:hAnsi="Times New Roman" w:eastAsia="宋体" w:cs="Times New Roman"/>
                <w:color w:val="auto"/>
                <w:sz w:val="24"/>
                <w:szCs w:val="22"/>
                <w:highlight w:val="none"/>
                <w:u w:val="none"/>
              </w:rPr>
              <w:t>环境敏感目标概况</w:t>
            </w:r>
          </w:p>
          <w:p w14:paraId="088367A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sz w:val="24"/>
                <w:szCs w:val="24"/>
                <w:highlight w:val="none"/>
              </w:rPr>
              <w:t>根据敏感目标调查结果，项目周边500m范围内人口总数小于500人</w:t>
            </w:r>
          </w:p>
          <w:p w14:paraId="6A571D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宋体" w:cs="Times New Roman"/>
                <w:color w:val="auto"/>
                <w:sz w:val="24"/>
                <w:szCs w:val="22"/>
                <w:highlight w:val="none"/>
                <w:u w:val="none"/>
              </w:rPr>
            </w:pPr>
            <w:r>
              <w:rPr>
                <w:rFonts w:hint="default" w:ascii="Times New Roman" w:hAnsi="Times New Roman" w:eastAsia="宋体" w:cs="Times New Roman"/>
                <w:color w:val="auto"/>
                <w:sz w:val="24"/>
                <w:szCs w:val="22"/>
                <w:highlight w:val="none"/>
                <w:u w:val="none"/>
                <w:lang w:eastAsia="zh-CN"/>
              </w:rPr>
              <w:t>（</w:t>
            </w:r>
            <w:r>
              <w:rPr>
                <w:rFonts w:hint="default" w:ascii="Times New Roman" w:hAnsi="Times New Roman" w:eastAsia="宋体" w:cs="Times New Roman"/>
                <w:color w:val="auto"/>
                <w:sz w:val="24"/>
                <w:szCs w:val="22"/>
                <w:highlight w:val="none"/>
                <w:u w:val="none"/>
                <w:lang w:val="en-US" w:eastAsia="zh-CN"/>
              </w:rPr>
              <w:t>3</w:t>
            </w:r>
            <w:r>
              <w:rPr>
                <w:rFonts w:hint="default" w:ascii="Times New Roman" w:hAnsi="Times New Roman" w:eastAsia="宋体" w:cs="Times New Roman"/>
                <w:color w:val="auto"/>
                <w:sz w:val="24"/>
                <w:szCs w:val="22"/>
                <w:highlight w:val="none"/>
                <w:u w:val="none"/>
                <w:lang w:eastAsia="zh-CN"/>
              </w:rPr>
              <w:t>）</w:t>
            </w:r>
            <w:r>
              <w:rPr>
                <w:rFonts w:hint="default" w:ascii="Times New Roman" w:hAnsi="Times New Roman" w:eastAsia="宋体" w:cs="Times New Roman"/>
                <w:color w:val="auto"/>
                <w:sz w:val="24"/>
                <w:szCs w:val="22"/>
                <w:highlight w:val="none"/>
                <w:u w:val="none"/>
              </w:rPr>
              <w:t>环境风险识别</w:t>
            </w:r>
          </w:p>
          <w:p w14:paraId="475816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2"/>
                <w:highlight w:val="none"/>
                <w:u w:val="none"/>
                <w:lang w:eastAsia="zh-CN"/>
              </w:rPr>
            </w:pPr>
            <w:r>
              <w:rPr>
                <w:rFonts w:hint="default" w:ascii="Times New Roman" w:hAnsi="Times New Roman" w:eastAsia="宋体" w:cs="Times New Roman"/>
                <w:color w:val="auto"/>
                <w:sz w:val="24"/>
                <w:szCs w:val="22"/>
                <w:highlight w:val="none"/>
                <w:u w:val="none"/>
              </w:rPr>
              <w:t>主要风险物质为</w:t>
            </w:r>
            <w:r>
              <w:rPr>
                <w:rFonts w:hint="default" w:ascii="Times New Roman" w:hAnsi="Times New Roman" w:eastAsia="宋体" w:cs="Times New Roman"/>
                <w:color w:val="auto"/>
                <w:sz w:val="24"/>
                <w:szCs w:val="22"/>
                <w:highlight w:val="none"/>
                <w:u w:val="none"/>
                <w:lang w:eastAsia="zh-CN"/>
              </w:rPr>
              <w:t>环己烷、正己烷</w:t>
            </w:r>
            <w:r>
              <w:rPr>
                <w:rFonts w:hint="default" w:ascii="Times New Roman" w:hAnsi="Times New Roman" w:eastAsia="宋体" w:cs="Times New Roman"/>
                <w:color w:val="auto"/>
                <w:sz w:val="24"/>
                <w:szCs w:val="22"/>
                <w:highlight w:val="none"/>
                <w:u w:val="none"/>
                <w:lang w:val="en-US" w:eastAsia="zh-CN"/>
              </w:rPr>
              <w:t>、氢氧化钠</w:t>
            </w:r>
            <w:r>
              <w:rPr>
                <w:rFonts w:hint="default" w:ascii="Times New Roman" w:hAnsi="Times New Roman" w:eastAsia="宋体" w:cs="Times New Roman"/>
                <w:color w:val="auto"/>
                <w:sz w:val="24"/>
                <w:szCs w:val="22"/>
                <w:highlight w:val="none"/>
                <w:u w:val="none"/>
              </w:rPr>
              <w:t>危险特性如下</w:t>
            </w:r>
            <w:r>
              <w:rPr>
                <w:rFonts w:hint="default" w:ascii="Times New Roman" w:hAnsi="Times New Roman" w:eastAsia="宋体" w:cs="Times New Roman"/>
                <w:color w:val="auto"/>
                <w:sz w:val="24"/>
                <w:szCs w:val="22"/>
                <w:highlight w:val="none"/>
                <w:u w:val="none"/>
                <w:lang w:eastAsia="zh-CN"/>
              </w:rPr>
              <w:t>：</w:t>
            </w:r>
          </w:p>
          <w:p w14:paraId="2C24FE73">
            <w:pPr>
              <w:spacing w:line="276" w:lineRule="auto"/>
              <w:ind w:firstLine="422"/>
              <w:jc w:val="center"/>
              <w:rPr>
                <w:rFonts w:hint="default" w:ascii="Times New Roman" w:hAnsi="Times New Roman" w:eastAsia="宋体" w:cs="Times New Roman"/>
                <w:b/>
                <w:bCs/>
                <w:sz w:val="21"/>
                <w:szCs w:val="21"/>
                <w:u w:val="none"/>
              </w:rPr>
            </w:pPr>
            <w:r>
              <w:rPr>
                <w:rFonts w:hint="default" w:ascii="Times New Roman" w:hAnsi="Times New Roman" w:eastAsia="宋体" w:cs="Times New Roman"/>
                <w:b/>
                <w:bCs/>
                <w:sz w:val="21"/>
                <w:szCs w:val="21"/>
                <w:u w:val="none"/>
              </w:rPr>
              <w:t>表4-</w:t>
            </w:r>
            <w:r>
              <w:rPr>
                <w:rFonts w:hint="default" w:ascii="Times New Roman" w:hAnsi="Times New Roman" w:eastAsia="宋体" w:cs="Times New Roman"/>
                <w:b/>
                <w:bCs/>
                <w:sz w:val="21"/>
                <w:szCs w:val="21"/>
                <w:u w:val="none"/>
                <w:lang w:val="en-US" w:eastAsia="zh-CN"/>
              </w:rPr>
              <w:t>1</w:t>
            </w:r>
            <w:r>
              <w:rPr>
                <w:rFonts w:hint="eastAsia" w:cs="Times New Roman"/>
                <w:b/>
                <w:bCs/>
                <w:sz w:val="21"/>
                <w:szCs w:val="21"/>
                <w:u w:val="none"/>
                <w:lang w:val="en-US" w:eastAsia="zh-CN"/>
              </w:rPr>
              <w:t>7</w:t>
            </w:r>
            <w:r>
              <w:rPr>
                <w:rFonts w:hint="default" w:ascii="Times New Roman" w:hAnsi="Times New Roman" w:eastAsia="宋体" w:cs="Times New Roman"/>
                <w:b/>
                <w:bCs/>
                <w:sz w:val="21"/>
                <w:szCs w:val="21"/>
                <w:u w:val="none"/>
              </w:rPr>
              <w:t xml:space="preserve"> </w:t>
            </w:r>
            <w:r>
              <w:rPr>
                <w:rFonts w:hint="default" w:ascii="Times New Roman" w:hAnsi="Times New Roman" w:eastAsia="宋体" w:cs="Times New Roman"/>
                <w:b/>
                <w:bCs/>
                <w:sz w:val="21"/>
                <w:szCs w:val="21"/>
                <w:u w:val="none"/>
                <w:lang w:val="en-US" w:eastAsia="zh-CN"/>
              </w:rPr>
              <w:t xml:space="preserve"> </w:t>
            </w:r>
            <w:r>
              <w:rPr>
                <w:rFonts w:hint="default" w:ascii="Times New Roman" w:hAnsi="Times New Roman" w:eastAsia="宋体" w:cs="Times New Roman"/>
                <w:b/>
                <w:bCs/>
                <w:sz w:val="21"/>
                <w:szCs w:val="21"/>
                <w:u w:val="none"/>
                <w:lang w:eastAsia="zh-CN"/>
              </w:rPr>
              <w:t>氢氧化钠</w:t>
            </w:r>
            <w:r>
              <w:rPr>
                <w:rFonts w:hint="default" w:ascii="Times New Roman" w:hAnsi="Times New Roman" w:eastAsia="宋体" w:cs="Times New Roman"/>
                <w:b/>
                <w:bCs/>
                <w:sz w:val="21"/>
                <w:szCs w:val="21"/>
                <w:u w:val="none"/>
              </w:rPr>
              <w:t xml:space="preserve">物化性质一览表   </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438"/>
              <w:gridCol w:w="1082"/>
              <w:gridCol w:w="1139"/>
              <w:gridCol w:w="409"/>
              <w:gridCol w:w="735"/>
              <w:gridCol w:w="36"/>
              <w:gridCol w:w="1295"/>
              <w:gridCol w:w="469"/>
              <w:gridCol w:w="876"/>
            </w:tblGrid>
            <w:tr w14:paraId="1218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restart"/>
                  <w:noWrap w:val="0"/>
                  <w:vAlign w:val="top"/>
                </w:tcPr>
                <w:p w14:paraId="69D85A88">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pacing w:val="10"/>
                      <w:sz w:val="21"/>
                      <w:szCs w:val="21"/>
                      <w:highlight w:val="none"/>
                      <w:lang w:bidi="ar-SA"/>
                    </w:rPr>
                    <w:t>标识</w:t>
                  </w:r>
                </w:p>
              </w:tc>
              <w:tc>
                <w:tcPr>
                  <w:tcW w:w="5209" w:type="dxa"/>
                  <w:gridSpan w:val="6"/>
                  <w:noWrap w:val="0"/>
                  <w:vAlign w:val="top"/>
                </w:tcPr>
                <w:p w14:paraId="3BC69493">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化学品中文名称</w:t>
                  </w:r>
                  <w:r>
                    <w:rPr>
                      <w:rFonts w:hint="default" w:ascii="Times New Roman" w:hAnsi="Times New Roman" w:eastAsia="宋体" w:cs="Times New Roman"/>
                      <w:color w:val="auto"/>
                      <w:sz w:val="21"/>
                      <w:szCs w:val="21"/>
                      <w:highlight w:val="none"/>
                      <w:lang w:bidi="ar-SA"/>
                    </w:rPr>
                    <w:t>：</w:t>
                  </w:r>
                  <w:r>
                    <w:rPr>
                      <w:rFonts w:hint="default" w:ascii="Times New Roman" w:hAnsi="Times New Roman" w:eastAsia="宋体" w:cs="Times New Roman"/>
                      <w:color w:val="auto"/>
                      <w:sz w:val="21"/>
                      <w:szCs w:val="21"/>
                      <w:highlight w:val="none"/>
                      <w:lang w:eastAsia="zh-CN" w:bidi="ar-SA"/>
                    </w:rPr>
                    <w:t>氢氧化钠</w:t>
                  </w:r>
                </w:p>
              </w:tc>
              <w:tc>
                <w:tcPr>
                  <w:tcW w:w="2840" w:type="dxa"/>
                  <w:gridSpan w:val="3"/>
                  <w:noWrap w:val="0"/>
                  <w:vAlign w:val="top"/>
                </w:tcPr>
                <w:p w14:paraId="774A9FBF">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bidi="ar-SA"/>
                    </w:rPr>
                    <w:t>化学品俗名</w:t>
                  </w:r>
                  <w:r>
                    <w:rPr>
                      <w:rFonts w:hint="default" w:ascii="Times New Roman" w:hAnsi="Times New Roman" w:eastAsia="宋体" w:cs="Times New Roman"/>
                      <w:color w:val="auto"/>
                      <w:sz w:val="21"/>
                      <w:szCs w:val="21"/>
                      <w:highlight w:val="none"/>
                      <w:lang w:bidi="ar-SA"/>
                    </w:rPr>
                    <w:t>：</w:t>
                  </w:r>
                  <w:r>
                    <w:rPr>
                      <w:rFonts w:hint="default" w:ascii="Times New Roman" w:hAnsi="Times New Roman" w:eastAsia="宋体" w:cs="Times New Roman"/>
                      <w:color w:val="auto"/>
                      <w:sz w:val="21"/>
                      <w:szCs w:val="21"/>
                      <w:highlight w:val="none"/>
                      <w:lang w:val="en-US" w:eastAsia="zh-CN" w:bidi="ar-SA"/>
                    </w:rPr>
                    <w:t>烧碱</w:t>
                  </w:r>
                </w:p>
              </w:tc>
            </w:tr>
            <w:tr w14:paraId="7F71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0B61BBBB">
                  <w:pPr>
                    <w:jc w:val="both"/>
                    <w:rPr>
                      <w:rFonts w:hint="default" w:ascii="Times New Roman" w:hAnsi="Times New Roman" w:eastAsia="宋体" w:cs="Times New Roman"/>
                    </w:rPr>
                  </w:pPr>
                </w:p>
              </w:tc>
              <w:tc>
                <w:tcPr>
                  <w:tcW w:w="5209" w:type="dxa"/>
                  <w:gridSpan w:val="6"/>
                  <w:noWrap w:val="0"/>
                  <w:vAlign w:val="top"/>
                </w:tcPr>
                <w:p w14:paraId="279A5462">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bidi="ar-SA"/>
                    </w:rPr>
                    <w:t>化学品</w:t>
                  </w:r>
                  <w:r>
                    <w:rPr>
                      <w:rFonts w:hint="default" w:ascii="Times New Roman" w:hAnsi="Times New Roman" w:eastAsia="宋体" w:cs="Times New Roman"/>
                      <w:color w:val="auto"/>
                      <w:sz w:val="21"/>
                      <w:szCs w:val="21"/>
                      <w:highlight w:val="none"/>
                      <w:lang w:bidi="ar-SA"/>
                    </w:rPr>
                    <w:t>英文名：</w:t>
                  </w:r>
                  <w:r>
                    <w:rPr>
                      <w:rFonts w:hint="default" w:ascii="Times New Roman" w:hAnsi="Times New Roman" w:eastAsia="宋体" w:cs="Times New Roman"/>
                      <w:color w:val="auto"/>
                      <w:sz w:val="21"/>
                      <w:szCs w:val="21"/>
                      <w:highlight w:val="none"/>
                      <w:lang w:val="en-US" w:eastAsia="zh-CN" w:bidi="ar-SA"/>
                    </w:rPr>
                    <w:t>sodiun hydroxide</w:t>
                  </w:r>
                </w:p>
              </w:tc>
              <w:tc>
                <w:tcPr>
                  <w:tcW w:w="2840" w:type="dxa"/>
                  <w:gridSpan w:val="3"/>
                  <w:noWrap w:val="0"/>
                  <w:vAlign w:val="top"/>
                </w:tcPr>
                <w:p w14:paraId="1CE3497E">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w:t>
                  </w:r>
                </w:p>
              </w:tc>
            </w:tr>
            <w:tr w14:paraId="2C3D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7F45F24F">
                  <w:pPr>
                    <w:jc w:val="both"/>
                    <w:rPr>
                      <w:rFonts w:hint="default" w:ascii="Times New Roman" w:hAnsi="Times New Roman" w:eastAsia="宋体" w:cs="Times New Roman"/>
                    </w:rPr>
                  </w:pPr>
                </w:p>
              </w:tc>
              <w:tc>
                <w:tcPr>
                  <w:tcW w:w="5209" w:type="dxa"/>
                  <w:gridSpan w:val="6"/>
                  <w:noWrap w:val="0"/>
                  <w:vAlign w:val="top"/>
                </w:tcPr>
                <w:p w14:paraId="771C9527">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bidi="ar-SA"/>
                    </w:rPr>
                    <w:t>分子量：</w:t>
                  </w:r>
                  <w:r>
                    <w:rPr>
                      <w:rFonts w:hint="default" w:ascii="Times New Roman" w:hAnsi="Times New Roman" w:eastAsia="宋体" w:cs="Times New Roman"/>
                      <w:color w:val="auto"/>
                      <w:sz w:val="21"/>
                      <w:szCs w:val="21"/>
                      <w:highlight w:val="none"/>
                      <w:lang w:val="en-US" w:eastAsia="zh-CN" w:bidi="ar-SA"/>
                    </w:rPr>
                    <w:t>40.01</w:t>
                  </w:r>
                </w:p>
              </w:tc>
              <w:tc>
                <w:tcPr>
                  <w:tcW w:w="2840" w:type="dxa"/>
                  <w:gridSpan w:val="3"/>
                  <w:noWrap w:val="0"/>
                  <w:vAlign w:val="top"/>
                </w:tcPr>
                <w:p w14:paraId="0D584B2D">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bidi="ar-SA"/>
                    </w:rPr>
                    <w:t>CAS号：</w:t>
                  </w:r>
                  <w:r>
                    <w:rPr>
                      <w:rFonts w:hint="default" w:ascii="Times New Roman" w:hAnsi="Times New Roman" w:eastAsia="宋体" w:cs="Times New Roman"/>
                      <w:color w:val="auto"/>
                      <w:sz w:val="21"/>
                      <w:szCs w:val="21"/>
                      <w:highlight w:val="none"/>
                      <w:lang w:val="en-US" w:eastAsia="zh-CN" w:bidi="ar-SA"/>
                    </w:rPr>
                    <w:t>7446-09-5</w:t>
                  </w:r>
                </w:p>
              </w:tc>
            </w:tr>
            <w:tr w14:paraId="4A6C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restart"/>
                  <w:noWrap w:val="0"/>
                  <w:vAlign w:val="top"/>
                </w:tcPr>
                <w:p w14:paraId="58497328">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理化性质</w:t>
                  </w:r>
                </w:p>
              </w:tc>
              <w:tc>
                <w:tcPr>
                  <w:tcW w:w="1552" w:type="dxa"/>
                  <w:noWrap w:val="0"/>
                  <w:vAlign w:val="top"/>
                </w:tcPr>
                <w:p w14:paraId="6CD43B93">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外观与性状</w:t>
                  </w:r>
                </w:p>
              </w:tc>
              <w:tc>
                <w:tcPr>
                  <w:tcW w:w="6497" w:type="dxa"/>
                  <w:gridSpan w:val="8"/>
                  <w:noWrap w:val="0"/>
                  <w:vAlign w:val="top"/>
                </w:tcPr>
                <w:p w14:paraId="1BC1C518">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eastAsia="zh-CN" w:bidi="ar-SA"/>
                    </w:rPr>
                    <w:t>无白色不透明固体，易潮解</w:t>
                  </w:r>
                  <w:r>
                    <w:rPr>
                      <w:rFonts w:hint="default" w:ascii="Times New Roman" w:hAnsi="Times New Roman" w:eastAsia="宋体" w:cs="Times New Roman"/>
                      <w:color w:val="auto"/>
                      <w:sz w:val="21"/>
                      <w:szCs w:val="21"/>
                      <w:highlight w:val="none"/>
                      <w:lang w:bidi="ar-SA"/>
                    </w:rPr>
                    <w:t>。</w:t>
                  </w:r>
                </w:p>
              </w:tc>
            </w:tr>
            <w:tr w14:paraId="1124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26F3FBA8">
                  <w:pPr>
                    <w:jc w:val="both"/>
                    <w:rPr>
                      <w:rFonts w:hint="default" w:ascii="Times New Roman" w:hAnsi="Times New Roman" w:eastAsia="宋体" w:cs="Times New Roman"/>
                    </w:rPr>
                  </w:pPr>
                </w:p>
              </w:tc>
              <w:tc>
                <w:tcPr>
                  <w:tcW w:w="1552" w:type="dxa"/>
                  <w:noWrap w:val="0"/>
                  <w:vAlign w:val="top"/>
                </w:tcPr>
                <w:p w14:paraId="4F68EC3A">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bidi="ar-SA"/>
                    </w:rPr>
                  </w:pPr>
                  <w:r>
                    <w:rPr>
                      <w:rFonts w:hint="default" w:ascii="Times New Roman" w:hAnsi="Times New Roman" w:eastAsia="宋体" w:cs="Times New Roman"/>
                      <w:color w:val="auto"/>
                      <w:sz w:val="21"/>
                      <w:szCs w:val="21"/>
                      <w:highlight w:val="none"/>
                      <w:lang w:bidi="ar-SA"/>
                    </w:rPr>
                    <w:t>熔点（℃）</w:t>
                  </w:r>
                </w:p>
              </w:tc>
              <w:tc>
                <w:tcPr>
                  <w:tcW w:w="1163" w:type="dxa"/>
                  <w:noWrap w:val="0"/>
                  <w:vAlign w:val="top"/>
                </w:tcPr>
                <w:p w14:paraId="6C7255AD">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318.4</w:t>
                  </w:r>
                </w:p>
              </w:tc>
              <w:tc>
                <w:tcPr>
                  <w:tcW w:w="1672" w:type="dxa"/>
                  <w:gridSpan w:val="2"/>
                  <w:noWrap w:val="0"/>
                  <w:vAlign w:val="top"/>
                </w:tcPr>
                <w:p w14:paraId="7DF29135">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相对密度(水=1)</w:t>
                  </w:r>
                </w:p>
              </w:tc>
              <w:tc>
                <w:tcPr>
                  <w:tcW w:w="783" w:type="dxa"/>
                  <w:noWrap w:val="0"/>
                  <w:vAlign w:val="top"/>
                </w:tcPr>
                <w:p w14:paraId="08CE435C">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pacing w:val="10"/>
                      <w:sz w:val="21"/>
                      <w:szCs w:val="21"/>
                      <w:highlight w:val="none"/>
                      <w:lang w:val="en-US" w:eastAsia="zh-CN" w:bidi="ar-SA"/>
                    </w:rPr>
                    <w:t>2.12</w:t>
                  </w:r>
                </w:p>
              </w:tc>
              <w:tc>
                <w:tcPr>
                  <w:tcW w:w="1942" w:type="dxa"/>
                  <w:gridSpan w:val="3"/>
                  <w:noWrap w:val="0"/>
                  <w:vAlign w:val="top"/>
                </w:tcPr>
                <w:p w14:paraId="4C7A6F31">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相对</w:t>
                  </w:r>
                  <w:r>
                    <w:rPr>
                      <w:rFonts w:hint="default" w:ascii="Times New Roman" w:hAnsi="Times New Roman" w:eastAsia="宋体" w:cs="Times New Roman"/>
                      <w:color w:val="auto"/>
                      <w:sz w:val="21"/>
                      <w:szCs w:val="21"/>
                      <w:highlight w:val="none"/>
                      <w:lang w:eastAsia="zh-CN" w:bidi="ar-SA"/>
                    </w:rPr>
                    <w:t>蒸汽</w:t>
                  </w:r>
                  <w:r>
                    <w:rPr>
                      <w:rFonts w:hint="default" w:ascii="Times New Roman" w:hAnsi="Times New Roman" w:eastAsia="宋体" w:cs="Times New Roman"/>
                      <w:color w:val="auto"/>
                      <w:sz w:val="21"/>
                      <w:szCs w:val="21"/>
                      <w:highlight w:val="none"/>
                      <w:lang w:bidi="ar-SA"/>
                    </w:rPr>
                    <w:t>密度(空气=1)</w:t>
                  </w:r>
                </w:p>
              </w:tc>
              <w:tc>
                <w:tcPr>
                  <w:tcW w:w="937" w:type="dxa"/>
                  <w:noWrap w:val="0"/>
                  <w:vAlign w:val="top"/>
                </w:tcPr>
                <w:p w14:paraId="0DCD423A">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无资料</w:t>
                  </w:r>
                </w:p>
              </w:tc>
            </w:tr>
            <w:tr w14:paraId="30CF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61FC8CEE">
                  <w:pPr>
                    <w:jc w:val="both"/>
                    <w:rPr>
                      <w:rFonts w:hint="default" w:ascii="Times New Roman" w:hAnsi="Times New Roman" w:eastAsia="宋体" w:cs="Times New Roman"/>
                    </w:rPr>
                  </w:pPr>
                </w:p>
              </w:tc>
              <w:tc>
                <w:tcPr>
                  <w:tcW w:w="1552" w:type="dxa"/>
                  <w:noWrap w:val="0"/>
                  <w:vAlign w:val="top"/>
                </w:tcPr>
                <w:p w14:paraId="7312FB69">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沸点（℃）</w:t>
                  </w:r>
                </w:p>
              </w:tc>
              <w:tc>
                <w:tcPr>
                  <w:tcW w:w="1163" w:type="dxa"/>
                  <w:noWrap w:val="0"/>
                  <w:vAlign w:val="top"/>
                </w:tcPr>
                <w:p w14:paraId="16293E87">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pacing w:val="10"/>
                      <w:sz w:val="21"/>
                      <w:szCs w:val="21"/>
                      <w:highlight w:val="none"/>
                      <w:lang w:val="en-US" w:eastAsia="zh-CN" w:bidi="ar-SA"/>
                    </w:rPr>
                    <w:t>1390</w:t>
                  </w:r>
                </w:p>
              </w:tc>
              <w:tc>
                <w:tcPr>
                  <w:tcW w:w="2455" w:type="dxa"/>
                  <w:gridSpan w:val="3"/>
                  <w:noWrap w:val="0"/>
                  <w:vAlign w:val="top"/>
                </w:tcPr>
                <w:p w14:paraId="729D1811">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饱和蒸气压（kPa）</w:t>
                  </w:r>
                </w:p>
              </w:tc>
              <w:tc>
                <w:tcPr>
                  <w:tcW w:w="2879" w:type="dxa"/>
                  <w:gridSpan w:val="4"/>
                  <w:noWrap w:val="0"/>
                  <w:vAlign w:val="top"/>
                </w:tcPr>
                <w:p w14:paraId="3C810BAC">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pacing w:val="10"/>
                      <w:sz w:val="21"/>
                      <w:szCs w:val="21"/>
                      <w:highlight w:val="none"/>
                      <w:lang w:val="en-US" w:eastAsia="zh-CN" w:bidi="ar-SA"/>
                    </w:rPr>
                    <w:t>0.13（739℃）</w:t>
                  </w:r>
                </w:p>
              </w:tc>
            </w:tr>
            <w:tr w14:paraId="46CE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2FD73745">
                  <w:pPr>
                    <w:jc w:val="both"/>
                    <w:rPr>
                      <w:rFonts w:hint="default" w:ascii="Times New Roman" w:hAnsi="Times New Roman" w:eastAsia="宋体" w:cs="Times New Roman"/>
                    </w:rPr>
                  </w:pPr>
                </w:p>
              </w:tc>
              <w:tc>
                <w:tcPr>
                  <w:tcW w:w="1552" w:type="dxa"/>
                  <w:noWrap w:val="0"/>
                  <w:vAlign w:val="top"/>
                </w:tcPr>
                <w:p w14:paraId="4C5D1C70">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临界温度</w:t>
                  </w:r>
                  <w:r>
                    <w:rPr>
                      <w:rFonts w:hint="default" w:ascii="Times New Roman" w:hAnsi="Times New Roman" w:eastAsia="宋体" w:cs="Times New Roman"/>
                      <w:color w:val="auto"/>
                      <w:sz w:val="21"/>
                      <w:szCs w:val="21"/>
                      <w:highlight w:val="none"/>
                      <w:lang w:bidi="ar-SA"/>
                    </w:rPr>
                    <w:t>（℃）</w:t>
                  </w:r>
                </w:p>
              </w:tc>
              <w:tc>
                <w:tcPr>
                  <w:tcW w:w="1163" w:type="dxa"/>
                  <w:noWrap w:val="0"/>
                  <w:vAlign w:val="top"/>
                </w:tcPr>
                <w:p w14:paraId="44DD5419">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无意义</w:t>
                  </w:r>
                </w:p>
              </w:tc>
              <w:tc>
                <w:tcPr>
                  <w:tcW w:w="1225" w:type="dxa"/>
                  <w:noWrap w:val="0"/>
                  <w:vAlign w:val="top"/>
                </w:tcPr>
                <w:p w14:paraId="1A3CD129">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引燃温度</w:t>
                  </w:r>
                </w:p>
              </w:tc>
              <w:tc>
                <w:tcPr>
                  <w:tcW w:w="1230" w:type="dxa"/>
                  <w:gridSpan w:val="2"/>
                  <w:noWrap w:val="0"/>
                  <w:vAlign w:val="top"/>
                </w:tcPr>
                <w:p w14:paraId="7711DD02">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val="en-US" w:eastAsia="zh-CN" w:bidi="ar-SA"/>
                    </w:rPr>
                    <w:t>无意义</w:t>
                  </w:r>
                </w:p>
              </w:tc>
              <w:tc>
                <w:tcPr>
                  <w:tcW w:w="1435" w:type="dxa"/>
                  <w:gridSpan w:val="2"/>
                  <w:noWrap w:val="0"/>
                  <w:vAlign w:val="top"/>
                </w:tcPr>
                <w:p w14:paraId="7DA767D7">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闪点</w:t>
                  </w:r>
                  <w:r>
                    <w:rPr>
                      <w:rFonts w:hint="default" w:ascii="Times New Roman" w:hAnsi="Times New Roman" w:eastAsia="宋体" w:cs="Times New Roman"/>
                      <w:color w:val="auto"/>
                      <w:sz w:val="21"/>
                      <w:szCs w:val="21"/>
                      <w:highlight w:val="none"/>
                      <w:lang w:bidi="ar-SA"/>
                    </w:rPr>
                    <w:t>（℃）</w:t>
                  </w:r>
                </w:p>
              </w:tc>
              <w:tc>
                <w:tcPr>
                  <w:tcW w:w="1444" w:type="dxa"/>
                  <w:gridSpan w:val="2"/>
                  <w:noWrap w:val="0"/>
                  <w:vAlign w:val="top"/>
                </w:tcPr>
                <w:p w14:paraId="637F3CC1">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无意义</w:t>
                  </w:r>
                </w:p>
              </w:tc>
            </w:tr>
            <w:tr w14:paraId="01D1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25E164BF">
                  <w:pPr>
                    <w:jc w:val="both"/>
                    <w:rPr>
                      <w:rFonts w:hint="default" w:ascii="Times New Roman" w:hAnsi="Times New Roman" w:eastAsia="宋体" w:cs="Times New Roman"/>
                    </w:rPr>
                  </w:pPr>
                </w:p>
              </w:tc>
              <w:tc>
                <w:tcPr>
                  <w:tcW w:w="1552" w:type="dxa"/>
                  <w:noWrap w:val="0"/>
                  <w:vAlign w:val="top"/>
                </w:tcPr>
                <w:p w14:paraId="4F688C97">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爆炸上限</w:t>
                  </w:r>
                  <w:r>
                    <w:rPr>
                      <w:rFonts w:hint="default" w:ascii="Times New Roman" w:hAnsi="Times New Roman" w:eastAsia="宋体" w:cs="Times New Roman"/>
                      <w:color w:val="auto"/>
                      <w:sz w:val="21"/>
                      <w:szCs w:val="21"/>
                      <w:highlight w:val="none"/>
                      <w:lang w:bidi="ar-SA"/>
                    </w:rPr>
                    <w:t>（v%）</w:t>
                  </w:r>
                </w:p>
              </w:tc>
              <w:tc>
                <w:tcPr>
                  <w:tcW w:w="1163" w:type="dxa"/>
                  <w:noWrap w:val="0"/>
                  <w:vAlign w:val="top"/>
                </w:tcPr>
                <w:p w14:paraId="372F8ABB">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无意义</w:t>
                  </w:r>
                </w:p>
              </w:tc>
              <w:tc>
                <w:tcPr>
                  <w:tcW w:w="2455" w:type="dxa"/>
                  <w:gridSpan w:val="3"/>
                  <w:noWrap w:val="0"/>
                  <w:vAlign w:val="top"/>
                </w:tcPr>
                <w:p w14:paraId="6DF29ECB">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爆炸下线</w:t>
                  </w:r>
                  <w:r>
                    <w:rPr>
                      <w:rFonts w:hint="default" w:ascii="Times New Roman" w:hAnsi="Times New Roman" w:eastAsia="宋体" w:cs="Times New Roman"/>
                      <w:color w:val="auto"/>
                      <w:sz w:val="21"/>
                      <w:szCs w:val="21"/>
                      <w:highlight w:val="none"/>
                      <w:lang w:bidi="ar-SA"/>
                    </w:rPr>
                    <w:t>（v%）</w:t>
                  </w:r>
                </w:p>
              </w:tc>
              <w:tc>
                <w:tcPr>
                  <w:tcW w:w="2879" w:type="dxa"/>
                  <w:gridSpan w:val="4"/>
                  <w:noWrap w:val="0"/>
                  <w:vAlign w:val="top"/>
                </w:tcPr>
                <w:p w14:paraId="195B334B">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无意义</w:t>
                  </w:r>
                </w:p>
              </w:tc>
            </w:tr>
            <w:tr w14:paraId="6270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6BBBECB7">
                  <w:pPr>
                    <w:jc w:val="both"/>
                    <w:rPr>
                      <w:rFonts w:hint="default" w:ascii="Times New Roman" w:hAnsi="Times New Roman" w:eastAsia="宋体" w:cs="Times New Roman"/>
                    </w:rPr>
                  </w:pPr>
                </w:p>
              </w:tc>
              <w:tc>
                <w:tcPr>
                  <w:tcW w:w="1552" w:type="dxa"/>
                  <w:noWrap w:val="0"/>
                  <w:vAlign w:val="top"/>
                </w:tcPr>
                <w:p w14:paraId="09EFEE0A">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溶解性</w:t>
                  </w:r>
                </w:p>
              </w:tc>
              <w:tc>
                <w:tcPr>
                  <w:tcW w:w="6497" w:type="dxa"/>
                  <w:gridSpan w:val="8"/>
                  <w:noWrap w:val="0"/>
                  <w:vAlign w:val="top"/>
                </w:tcPr>
                <w:p w14:paraId="1CA3E2F1">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溶于水、乙醇、甘油，不溶于丙酮</w:t>
                  </w:r>
                </w:p>
              </w:tc>
            </w:tr>
            <w:tr w14:paraId="4670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restart"/>
                  <w:noWrap w:val="0"/>
                  <w:vAlign w:val="top"/>
                </w:tcPr>
                <w:p w14:paraId="6E5111CC">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危险性</w:t>
                  </w:r>
                </w:p>
              </w:tc>
              <w:tc>
                <w:tcPr>
                  <w:tcW w:w="1552" w:type="dxa"/>
                  <w:noWrap w:val="0"/>
                  <w:vAlign w:val="top"/>
                </w:tcPr>
                <w:p w14:paraId="1367B622">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eastAsia="zh-CN" w:bidi="ar-SA"/>
                    </w:rPr>
                  </w:pPr>
                  <w:r>
                    <w:rPr>
                      <w:rFonts w:hint="default" w:ascii="Times New Roman" w:hAnsi="Times New Roman" w:eastAsia="宋体" w:cs="Times New Roman"/>
                      <w:color w:val="auto"/>
                      <w:spacing w:val="10"/>
                      <w:sz w:val="21"/>
                      <w:szCs w:val="21"/>
                      <w:highlight w:val="none"/>
                      <w:lang w:eastAsia="zh-CN" w:bidi="ar-SA"/>
                    </w:rPr>
                    <w:t>危险性类别</w:t>
                  </w:r>
                </w:p>
              </w:tc>
              <w:tc>
                <w:tcPr>
                  <w:tcW w:w="6497" w:type="dxa"/>
                  <w:gridSpan w:val="8"/>
                  <w:noWrap w:val="0"/>
                  <w:vAlign w:val="top"/>
                </w:tcPr>
                <w:p w14:paraId="5245EC50">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w:t>
                  </w:r>
                </w:p>
              </w:tc>
            </w:tr>
            <w:tr w14:paraId="636E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1B2ACC43">
                  <w:pPr>
                    <w:jc w:val="both"/>
                    <w:rPr>
                      <w:rFonts w:hint="default" w:ascii="Times New Roman" w:hAnsi="Times New Roman" w:eastAsia="宋体" w:cs="Times New Roman"/>
                    </w:rPr>
                  </w:pPr>
                </w:p>
              </w:tc>
              <w:tc>
                <w:tcPr>
                  <w:tcW w:w="1552" w:type="dxa"/>
                  <w:noWrap w:val="0"/>
                  <w:vAlign w:val="top"/>
                </w:tcPr>
                <w:p w14:paraId="184CC49B">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侵入途径</w:t>
                  </w:r>
                </w:p>
              </w:tc>
              <w:tc>
                <w:tcPr>
                  <w:tcW w:w="6497" w:type="dxa"/>
                  <w:gridSpan w:val="8"/>
                  <w:noWrap w:val="0"/>
                  <w:vAlign w:val="top"/>
                </w:tcPr>
                <w:p w14:paraId="5DA6A481">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w:t>
                  </w:r>
                </w:p>
              </w:tc>
            </w:tr>
            <w:tr w14:paraId="46EA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4CD4FD5F">
                  <w:pPr>
                    <w:jc w:val="both"/>
                    <w:rPr>
                      <w:rFonts w:hint="default" w:ascii="Times New Roman" w:hAnsi="Times New Roman" w:eastAsia="宋体" w:cs="Times New Roman"/>
                    </w:rPr>
                  </w:pPr>
                </w:p>
              </w:tc>
              <w:tc>
                <w:tcPr>
                  <w:tcW w:w="1552" w:type="dxa"/>
                  <w:noWrap w:val="0"/>
                  <w:vAlign w:val="top"/>
                </w:tcPr>
                <w:p w14:paraId="3B5B63F9">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bidi="ar-SA"/>
                    </w:rPr>
                  </w:pPr>
                  <w:r>
                    <w:rPr>
                      <w:rFonts w:hint="default" w:ascii="Times New Roman" w:hAnsi="Times New Roman" w:eastAsia="宋体" w:cs="Times New Roman"/>
                      <w:color w:val="auto"/>
                      <w:sz w:val="21"/>
                      <w:szCs w:val="21"/>
                      <w:highlight w:val="none"/>
                      <w:lang w:bidi="ar-SA"/>
                    </w:rPr>
                    <w:t>健康危害</w:t>
                  </w:r>
                </w:p>
              </w:tc>
              <w:tc>
                <w:tcPr>
                  <w:tcW w:w="6497" w:type="dxa"/>
                  <w:gridSpan w:val="8"/>
                  <w:noWrap w:val="0"/>
                  <w:vAlign w:val="top"/>
                </w:tcPr>
                <w:p w14:paraId="65CE13B6">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bidi="ar-SA"/>
                    </w:rPr>
                  </w:pPr>
                  <w:r>
                    <w:rPr>
                      <w:rFonts w:hint="default" w:ascii="Times New Roman" w:hAnsi="Times New Roman" w:eastAsia="宋体" w:cs="Times New Roman"/>
                      <w:color w:val="auto"/>
                      <w:sz w:val="21"/>
                      <w:szCs w:val="21"/>
                      <w:highlight w:val="none"/>
                      <w:lang w:eastAsia="zh-CN" w:bidi="ar-SA"/>
                    </w:rPr>
                    <w:t>本品有强烈刺激和腐蚀性。粉尘刺激眼和呼吸道，腐蚀鼻中隔；皮肤和眼直接接触可引起灼伤；误服可造成消化道灼伤，粘膜糜烂、出血和休克。</w:t>
                  </w:r>
                </w:p>
              </w:tc>
            </w:tr>
            <w:tr w14:paraId="3B42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4A3DDB5E">
                  <w:pPr>
                    <w:jc w:val="both"/>
                    <w:rPr>
                      <w:rFonts w:hint="default" w:ascii="Times New Roman" w:hAnsi="Times New Roman" w:eastAsia="宋体" w:cs="Times New Roman"/>
                    </w:rPr>
                  </w:pPr>
                </w:p>
              </w:tc>
              <w:tc>
                <w:tcPr>
                  <w:tcW w:w="1552" w:type="dxa"/>
                  <w:noWrap w:val="0"/>
                  <w:vAlign w:val="top"/>
                </w:tcPr>
                <w:p w14:paraId="1626E622">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环境危害</w:t>
                  </w:r>
                </w:p>
              </w:tc>
              <w:tc>
                <w:tcPr>
                  <w:tcW w:w="6497" w:type="dxa"/>
                  <w:gridSpan w:val="8"/>
                  <w:noWrap w:val="0"/>
                  <w:vAlign w:val="top"/>
                </w:tcPr>
                <w:p w14:paraId="20681D32">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对水体可造成污染</w:t>
                  </w:r>
                </w:p>
              </w:tc>
            </w:tr>
            <w:tr w14:paraId="557F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1B43FBE7">
                  <w:pPr>
                    <w:jc w:val="both"/>
                    <w:rPr>
                      <w:rFonts w:hint="default" w:ascii="Times New Roman" w:hAnsi="Times New Roman" w:eastAsia="宋体" w:cs="Times New Roman"/>
                    </w:rPr>
                  </w:pPr>
                </w:p>
              </w:tc>
              <w:tc>
                <w:tcPr>
                  <w:tcW w:w="1552" w:type="dxa"/>
                  <w:noWrap w:val="0"/>
                  <w:vAlign w:val="top"/>
                </w:tcPr>
                <w:p w14:paraId="441C3AE8">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燃爆危险</w:t>
                  </w:r>
                </w:p>
              </w:tc>
              <w:tc>
                <w:tcPr>
                  <w:tcW w:w="6497" w:type="dxa"/>
                  <w:gridSpan w:val="8"/>
                  <w:noWrap w:val="0"/>
                  <w:vAlign w:val="top"/>
                </w:tcPr>
                <w:p w14:paraId="11E912EA">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本品不燃、具强腐蚀性、强刺激性，可致人体灼伤</w:t>
                  </w:r>
                </w:p>
              </w:tc>
            </w:tr>
            <w:tr w14:paraId="10EA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restart"/>
                  <w:noWrap w:val="0"/>
                  <w:vAlign w:val="top"/>
                </w:tcPr>
                <w:p w14:paraId="0D8FF3E9">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bidi="ar-SA"/>
                    </w:rPr>
                  </w:pPr>
                  <w:r>
                    <w:rPr>
                      <w:rFonts w:hint="default" w:ascii="Times New Roman" w:hAnsi="Times New Roman" w:eastAsia="宋体" w:cs="Times New Roman"/>
                      <w:color w:val="auto"/>
                      <w:sz w:val="21"/>
                      <w:szCs w:val="21"/>
                      <w:highlight w:val="none"/>
                      <w:lang w:eastAsia="zh-CN" w:bidi="ar-SA"/>
                    </w:rPr>
                    <w:t>消防措施</w:t>
                  </w:r>
                </w:p>
                <w:p w14:paraId="1D3BDF52">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p>
              </w:tc>
              <w:tc>
                <w:tcPr>
                  <w:tcW w:w="1552" w:type="dxa"/>
                  <w:noWrap w:val="0"/>
                  <w:vAlign w:val="top"/>
                </w:tcPr>
                <w:p w14:paraId="6D3C021C">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有害燃烧产物</w:t>
                  </w:r>
                </w:p>
              </w:tc>
              <w:tc>
                <w:tcPr>
                  <w:tcW w:w="6497" w:type="dxa"/>
                  <w:gridSpan w:val="8"/>
                  <w:noWrap w:val="0"/>
                  <w:vAlign w:val="top"/>
                </w:tcPr>
                <w:p w14:paraId="0A686F7B">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eastAsia="zh-CN" w:bidi="ar-SA"/>
                    </w:rPr>
                  </w:pPr>
                  <w:r>
                    <w:rPr>
                      <w:rFonts w:hint="default" w:ascii="Times New Roman" w:hAnsi="Times New Roman" w:eastAsia="宋体" w:cs="Times New Roman"/>
                      <w:color w:val="auto"/>
                      <w:spacing w:val="10"/>
                      <w:sz w:val="21"/>
                      <w:szCs w:val="21"/>
                      <w:highlight w:val="none"/>
                      <w:lang w:eastAsia="zh-CN" w:bidi="ar-SA"/>
                    </w:rPr>
                    <w:t>可能产生有害的毒性烟雾</w:t>
                  </w:r>
                </w:p>
              </w:tc>
            </w:tr>
            <w:tr w14:paraId="42B1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64E7F33F">
                  <w:pPr>
                    <w:jc w:val="both"/>
                    <w:rPr>
                      <w:rFonts w:hint="default" w:ascii="Times New Roman" w:hAnsi="Times New Roman" w:eastAsia="宋体" w:cs="Times New Roman"/>
                    </w:rPr>
                  </w:pPr>
                </w:p>
              </w:tc>
              <w:tc>
                <w:tcPr>
                  <w:tcW w:w="1552" w:type="dxa"/>
                  <w:noWrap w:val="0"/>
                  <w:vAlign w:val="top"/>
                </w:tcPr>
                <w:p w14:paraId="1DB73437">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危险特性</w:t>
                  </w:r>
                </w:p>
              </w:tc>
              <w:tc>
                <w:tcPr>
                  <w:tcW w:w="6497" w:type="dxa"/>
                  <w:gridSpan w:val="8"/>
                  <w:noWrap w:val="0"/>
                  <w:vAlign w:val="top"/>
                </w:tcPr>
                <w:p w14:paraId="67383F96">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与酸发生中和反应并放热。遇潮时对铝和锡有腐蚀性，并放出易燃易爆的氢气。本品不会燃烧，雨水和水蒸气大量放热，形成腐蚀性溶液。具有强腐蚀性。</w:t>
                  </w:r>
                </w:p>
              </w:tc>
            </w:tr>
            <w:tr w14:paraId="57B7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4C77E476">
                  <w:pPr>
                    <w:jc w:val="both"/>
                    <w:rPr>
                      <w:rFonts w:hint="default" w:ascii="Times New Roman" w:hAnsi="Times New Roman" w:eastAsia="宋体" w:cs="Times New Roman"/>
                    </w:rPr>
                  </w:pPr>
                </w:p>
              </w:tc>
              <w:tc>
                <w:tcPr>
                  <w:tcW w:w="1552" w:type="dxa"/>
                  <w:noWrap w:val="0"/>
                  <w:vAlign w:val="top"/>
                </w:tcPr>
                <w:p w14:paraId="6BB1D101">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bidi="ar-SA"/>
                    </w:rPr>
                  </w:pPr>
                  <w:r>
                    <w:rPr>
                      <w:rFonts w:hint="default" w:ascii="Times New Roman" w:hAnsi="Times New Roman" w:eastAsia="宋体" w:cs="Times New Roman"/>
                      <w:color w:val="auto"/>
                      <w:sz w:val="21"/>
                      <w:szCs w:val="21"/>
                      <w:highlight w:val="none"/>
                      <w:lang w:bidi="ar-SA"/>
                    </w:rPr>
                    <w:t>灭火方法</w:t>
                  </w:r>
                </w:p>
              </w:tc>
              <w:tc>
                <w:tcPr>
                  <w:tcW w:w="6497" w:type="dxa"/>
                  <w:gridSpan w:val="8"/>
                  <w:noWrap w:val="0"/>
                  <w:vAlign w:val="top"/>
                </w:tcPr>
                <w:p w14:paraId="659D8DCF">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用水、砂土扑救，但须防止物品雨水产生飞溅，造成灼伤。</w:t>
                  </w:r>
                </w:p>
              </w:tc>
            </w:tr>
            <w:tr w14:paraId="505F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noWrap w:val="0"/>
                  <w:vAlign w:val="top"/>
                </w:tcPr>
                <w:p w14:paraId="114C59E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color w:val="auto"/>
                      <w:sz w:val="21"/>
                      <w:szCs w:val="21"/>
                      <w:highlight w:val="none"/>
                      <w:lang w:eastAsia="zh-CN" w:bidi="ar-SA"/>
                    </w:rPr>
                    <w:t>泄漏应急处理</w:t>
                  </w:r>
                </w:p>
              </w:tc>
              <w:tc>
                <w:tcPr>
                  <w:tcW w:w="1552" w:type="dxa"/>
                  <w:noWrap w:val="0"/>
                  <w:vAlign w:val="top"/>
                </w:tcPr>
                <w:p w14:paraId="2946FDF2">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应急处理</w:t>
                  </w:r>
                </w:p>
              </w:tc>
              <w:tc>
                <w:tcPr>
                  <w:tcW w:w="6497" w:type="dxa"/>
                  <w:gridSpan w:val="8"/>
                  <w:noWrap w:val="0"/>
                  <w:vAlign w:val="top"/>
                </w:tcPr>
                <w:p w14:paraId="6EFCDFEF">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隔离泄漏污染区，限制出入。建议应急处理人员戴防尘面具（全面罩），穿放酸碱工作服。不要直接接触泄漏物。小量泄漏：避免扬尘，用洁净的铲子收集于干燥、洁净、有盖的容器中。也可以用大量水冲洗，洗水稀释后放入废水系统。大量泄漏：收集回收或运至废物处理场所处置。</w:t>
                  </w:r>
                </w:p>
              </w:tc>
            </w:tr>
          </w:tbl>
          <w:p w14:paraId="7F17AE02">
            <w:pPr>
              <w:keepNext w:val="0"/>
              <w:keepLines w:val="0"/>
              <w:pageBreakBefore w:val="0"/>
              <w:widowControl w:val="0"/>
              <w:kinsoku/>
              <w:wordWrap/>
              <w:overflowPunct/>
              <w:topLinePunct w:val="0"/>
              <w:autoSpaceDE/>
              <w:autoSpaceDN/>
              <w:bidi w:val="0"/>
              <w:adjustRightInd/>
              <w:snapToGrid/>
              <w:spacing w:before="313" w:beforeLines="100" w:line="360" w:lineRule="auto"/>
              <w:ind w:firstLine="422" w:firstLineChars="20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sz w:val="21"/>
                <w:szCs w:val="21"/>
                <w:u w:val="none"/>
              </w:rPr>
              <w:t>表4-</w:t>
            </w:r>
            <w:r>
              <w:rPr>
                <w:rFonts w:hint="default" w:ascii="Times New Roman" w:hAnsi="Times New Roman" w:eastAsia="宋体" w:cs="Times New Roman"/>
                <w:b/>
                <w:bCs/>
                <w:sz w:val="21"/>
                <w:szCs w:val="21"/>
                <w:u w:val="none"/>
                <w:lang w:val="en-US" w:eastAsia="zh-CN"/>
              </w:rPr>
              <w:t>1</w:t>
            </w:r>
            <w:r>
              <w:rPr>
                <w:rFonts w:hint="eastAsia" w:cs="Times New Roman"/>
                <w:b/>
                <w:bCs/>
                <w:sz w:val="21"/>
                <w:szCs w:val="21"/>
                <w:u w:val="none"/>
                <w:lang w:val="en-US" w:eastAsia="zh-CN"/>
              </w:rPr>
              <w:t>8</w:t>
            </w:r>
            <w:r>
              <w:rPr>
                <w:rFonts w:hint="default" w:ascii="Times New Roman" w:hAnsi="Times New Roman" w:eastAsia="宋体" w:cs="Times New Roman"/>
                <w:b/>
                <w:bCs/>
                <w:sz w:val="21"/>
                <w:szCs w:val="21"/>
                <w:u w:val="none"/>
                <w:lang w:val="en-US" w:eastAsia="zh-CN"/>
              </w:rPr>
              <w:t xml:space="preserve"> </w:t>
            </w:r>
            <w:r>
              <w:rPr>
                <w:rFonts w:hint="default" w:ascii="Times New Roman" w:hAnsi="Times New Roman" w:eastAsia="宋体" w:cs="Times New Roman"/>
                <w:b/>
                <w:bCs/>
                <w:sz w:val="21"/>
                <w:szCs w:val="21"/>
                <w:u w:val="none"/>
              </w:rPr>
              <w:t xml:space="preserve"> </w:t>
            </w:r>
            <w:r>
              <w:rPr>
                <w:rFonts w:hint="default" w:ascii="Times New Roman" w:hAnsi="Times New Roman" w:eastAsia="宋体" w:cs="Times New Roman"/>
                <w:b/>
                <w:bCs/>
                <w:sz w:val="21"/>
                <w:szCs w:val="21"/>
                <w:u w:val="none"/>
                <w:lang w:eastAsia="zh-CN"/>
              </w:rPr>
              <w:t>环己烷</w:t>
            </w:r>
            <w:r>
              <w:rPr>
                <w:rFonts w:hint="default" w:ascii="Times New Roman" w:hAnsi="Times New Roman" w:eastAsia="宋体" w:cs="Times New Roman"/>
                <w:b/>
                <w:bCs/>
                <w:sz w:val="21"/>
                <w:szCs w:val="21"/>
                <w:u w:val="none"/>
              </w:rPr>
              <w:t>物化性质一览表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438"/>
              <w:gridCol w:w="1082"/>
              <w:gridCol w:w="1139"/>
              <w:gridCol w:w="409"/>
              <w:gridCol w:w="735"/>
              <w:gridCol w:w="36"/>
              <w:gridCol w:w="1295"/>
              <w:gridCol w:w="469"/>
              <w:gridCol w:w="876"/>
            </w:tblGrid>
            <w:tr w14:paraId="0224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restart"/>
                  <w:noWrap w:val="0"/>
                  <w:vAlign w:val="top"/>
                </w:tcPr>
                <w:p w14:paraId="70B8DC2A">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pacing w:val="10"/>
                      <w:sz w:val="21"/>
                      <w:szCs w:val="21"/>
                      <w:highlight w:val="none"/>
                      <w:lang w:bidi="ar-SA"/>
                    </w:rPr>
                    <w:t>标识</w:t>
                  </w:r>
                </w:p>
              </w:tc>
              <w:tc>
                <w:tcPr>
                  <w:tcW w:w="5209" w:type="dxa"/>
                  <w:gridSpan w:val="6"/>
                  <w:noWrap w:val="0"/>
                  <w:vAlign w:val="top"/>
                </w:tcPr>
                <w:p w14:paraId="1137A671">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化学品中文名称</w:t>
                  </w:r>
                  <w:r>
                    <w:rPr>
                      <w:rFonts w:hint="default" w:ascii="Times New Roman" w:hAnsi="Times New Roman" w:eastAsia="宋体" w:cs="Times New Roman"/>
                      <w:color w:val="auto"/>
                      <w:sz w:val="21"/>
                      <w:szCs w:val="21"/>
                      <w:highlight w:val="none"/>
                      <w:lang w:bidi="ar-SA"/>
                    </w:rPr>
                    <w:t>：</w:t>
                  </w:r>
                  <w:r>
                    <w:rPr>
                      <w:rFonts w:hint="default" w:ascii="Times New Roman" w:hAnsi="Times New Roman" w:eastAsia="宋体" w:cs="Times New Roman"/>
                      <w:color w:val="auto"/>
                      <w:sz w:val="21"/>
                      <w:szCs w:val="21"/>
                      <w:highlight w:val="none"/>
                      <w:lang w:eastAsia="zh-CN" w:bidi="ar-SA"/>
                    </w:rPr>
                    <w:t>环己烷</w:t>
                  </w:r>
                </w:p>
              </w:tc>
              <w:tc>
                <w:tcPr>
                  <w:tcW w:w="2840" w:type="dxa"/>
                  <w:gridSpan w:val="3"/>
                  <w:noWrap w:val="0"/>
                  <w:vAlign w:val="top"/>
                </w:tcPr>
                <w:p w14:paraId="4F06FC77">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bidi="ar-SA"/>
                    </w:rPr>
                    <w:t>化学品俗名</w:t>
                  </w:r>
                  <w:r>
                    <w:rPr>
                      <w:rFonts w:hint="default" w:ascii="Times New Roman" w:hAnsi="Times New Roman" w:eastAsia="宋体" w:cs="Times New Roman"/>
                      <w:color w:val="auto"/>
                      <w:sz w:val="21"/>
                      <w:szCs w:val="21"/>
                      <w:highlight w:val="none"/>
                      <w:lang w:bidi="ar-SA"/>
                    </w:rPr>
                    <w:t>：</w:t>
                  </w:r>
                  <w:r>
                    <w:rPr>
                      <w:rFonts w:hint="default" w:ascii="Times New Roman" w:hAnsi="Times New Roman" w:eastAsia="宋体" w:cs="Times New Roman"/>
                      <w:color w:val="auto"/>
                      <w:sz w:val="21"/>
                      <w:szCs w:val="21"/>
                      <w:highlight w:val="none"/>
                      <w:lang w:val="en-US" w:eastAsia="zh-CN" w:bidi="ar-SA"/>
                    </w:rPr>
                    <w:t>六氢化苯</w:t>
                  </w:r>
                </w:p>
              </w:tc>
            </w:tr>
            <w:tr w14:paraId="3FBD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0EA4D707">
                  <w:pPr>
                    <w:jc w:val="both"/>
                    <w:rPr>
                      <w:rFonts w:hint="default" w:ascii="Times New Roman" w:hAnsi="Times New Roman" w:eastAsia="宋体" w:cs="Times New Roman"/>
                    </w:rPr>
                  </w:pPr>
                </w:p>
              </w:tc>
              <w:tc>
                <w:tcPr>
                  <w:tcW w:w="5209" w:type="dxa"/>
                  <w:gridSpan w:val="6"/>
                  <w:noWrap w:val="0"/>
                  <w:vAlign w:val="top"/>
                </w:tcPr>
                <w:p w14:paraId="7DECEB9C">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bidi="ar-SA"/>
                    </w:rPr>
                    <w:t>化学品</w:t>
                  </w:r>
                  <w:r>
                    <w:rPr>
                      <w:rFonts w:hint="default" w:ascii="Times New Roman" w:hAnsi="Times New Roman" w:eastAsia="宋体" w:cs="Times New Roman"/>
                      <w:color w:val="auto"/>
                      <w:sz w:val="21"/>
                      <w:szCs w:val="21"/>
                      <w:highlight w:val="none"/>
                      <w:lang w:bidi="ar-SA"/>
                    </w:rPr>
                    <w:t>英文名：</w:t>
                  </w:r>
                  <w:r>
                    <w:rPr>
                      <w:rFonts w:hint="default" w:ascii="Times New Roman" w:hAnsi="Times New Roman" w:eastAsia="宋体" w:cs="Times New Roman"/>
                      <w:color w:val="auto"/>
                      <w:sz w:val="21"/>
                      <w:szCs w:val="21"/>
                      <w:highlight w:val="none"/>
                      <w:lang w:val="en-US" w:eastAsia="zh-CN" w:bidi="ar-SA"/>
                    </w:rPr>
                    <w:t>cyclohexane</w:t>
                  </w:r>
                </w:p>
              </w:tc>
              <w:tc>
                <w:tcPr>
                  <w:tcW w:w="2840" w:type="dxa"/>
                  <w:gridSpan w:val="3"/>
                  <w:noWrap w:val="0"/>
                  <w:vAlign w:val="top"/>
                </w:tcPr>
                <w:p w14:paraId="72C5C3AC">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w:t>
                  </w:r>
                </w:p>
              </w:tc>
            </w:tr>
            <w:tr w14:paraId="7928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4D876317">
                  <w:pPr>
                    <w:jc w:val="both"/>
                    <w:rPr>
                      <w:rFonts w:hint="default" w:ascii="Times New Roman" w:hAnsi="Times New Roman" w:eastAsia="宋体" w:cs="Times New Roman"/>
                    </w:rPr>
                  </w:pPr>
                </w:p>
              </w:tc>
              <w:tc>
                <w:tcPr>
                  <w:tcW w:w="5209" w:type="dxa"/>
                  <w:gridSpan w:val="6"/>
                  <w:noWrap w:val="0"/>
                  <w:vAlign w:val="top"/>
                </w:tcPr>
                <w:p w14:paraId="7A0E87AB">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bidi="ar-SA"/>
                    </w:rPr>
                    <w:t>分子量：</w:t>
                  </w:r>
                  <w:r>
                    <w:rPr>
                      <w:rFonts w:hint="default" w:ascii="Times New Roman" w:hAnsi="Times New Roman" w:eastAsia="宋体" w:cs="Times New Roman"/>
                      <w:color w:val="auto"/>
                      <w:sz w:val="21"/>
                      <w:szCs w:val="21"/>
                      <w:highlight w:val="none"/>
                      <w:lang w:val="en-US" w:eastAsia="zh-CN" w:bidi="ar-SA"/>
                    </w:rPr>
                    <w:t>84.16</w:t>
                  </w:r>
                </w:p>
              </w:tc>
              <w:tc>
                <w:tcPr>
                  <w:tcW w:w="2840" w:type="dxa"/>
                  <w:gridSpan w:val="3"/>
                  <w:noWrap w:val="0"/>
                  <w:vAlign w:val="top"/>
                </w:tcPr>
                <w:p w14:paraId="767448C1">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bidi="ar-SA"/>
                    </w:rPr>
                    <w:t>CAS号：</w:t>
                  </w:r>
                  <w:r>
                    <w:rPr>
                      <w:rFonts w:hint="default" w:ascii="Times New Roman" w:hAnsi="Times New Roman" w:eastAsia="宋体" w:cs="Times New Roman"/>
                      <w:color w:val="auto"/>
                      <w:sz w:val="21"/>
                      <w:szCs w:val="21"/>
                      <w:highlight w:val="none"/>
                      <w:lang w:val="en-US" w:eastAsia="zh-CN" w:bidi="ar-SA"/>
                    </w:rPr>
                    <w:t>110-82-7</w:t>
                  </w:r>
                </w:p>
              </w:tc>
            </w:tr>
            <w:tr w14:paraId="54A7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restart"/>
                  <w:noWrap w:val="0"/>
                  <w:vAlign w:val="top"/>
                </w:tcPr>
                <w:p w14:paraId="6753AD55">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理化性质</w:t>
                  </w:r>
                </w:p>
              </w:tc>
              <w:tc>
                <w:tcPr>
                  <w:tcW w:w="1552" w:type="dxa"/>
                  <w:noWrap w:val="0"/>
                  <w:vAlign w:val="top"/>
                </w:tcPr>
                <w:p w14:paraId="6E46EA78">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外观与性状</w:t>
                  </w:r>
                </w:p>
              </w:tc>
              <w:tc>
                <w:tcPr>
                  <w:tcW w:w="6497" w:type="dxa"/>
                  <w:gridSpan w:val="8"/>
                  <w:noWrap w:val="0"/>
                  <w:vAlign w:val="top"/>
                </w:tcPr>
                <w:p w14:paraId="1CE93F60">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eastAsia="zh-CN" w:bidi="ar-SA"/>
                    </w:rPr>
                    <w:t>无色液体，有刺激性气味</w:t>
                  </w:r>
                  <w:r>
                    <w:rPr>
                      <w:rFonts w:hint="default" w:ascii="Times New Roman" w:hAnsi="Times New Roman" w:eastAsia="宋体" w:cs="Times New Roman"/>
                      <w:color w:val="auto"/>
                      <w:sz w:val="21"/>
                      <w:szCs w:val="21"/>
                      <w:highlight w:val="none"/>
                      <w:lang w:bidi="ar-SA"/>
                    </w:rPr>
                    <w:t>。</w:t>
                  </w:r>
                </w:p>
              </w:tc>
            </w:tr>
            <w:tr w14:paraId="0986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06197FE7">
                  <w:pPr>
                    <w:jc w:val="both"/>
                    <w:rPr>
                      <w:rFonts w:hint="default" w:ascii="Times New Roman" w:hAnsi="Times New Roman" w:eastAsia="宋体" w:cs="Times New Roman"/>
                    </w:rPr>
                  </w:pPr>
                </w:p>
              </w:tc>
              <w:tc>
                <w:tcPr>
                  <w:tcW w:w="1552" w:type="dxa"/>
                  <w:noWrap w:val="0"/>
                  <w:vAlign w:val="top"/>
                </w:tcPr>
                <w:p w14:paraId="0FAA84BC">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bidi="ar-SA"/>
                    </w:rPr>
                  </w:pPr>
                  <w:r>
                    <w:rPr>
                      <w:rFonts w:hint="default" w:ascii="Times New Roman" w:hAnsi="Times New Roman" w:eastAsia="宋体" w:cs="Times New Roman"/>
                      <w:color w:val="auto"/>
                      <w:sz w:val="21"/>
                      <w:szCs w:val="21"/>
                      <w:highlight w:val="none"/>
                      <w:lang w:bidi="ar-SA"/>
                    </w:rPr>
                    <w:t>熔点（℃）</w:t>
                  </w:r>
                </w:p>
              </w:tc>
              <w:tc>
                <w:tcPr>
                  <w:tcW w:w="1163" w:type="dxa"/>
                  <w:noWrap w:val="0"/>
                  <w:vAlign w:val="top"/>
                </w:tcPr>
                <w:p w14:paraId="724BD3BF">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6.5</w:t>
                  </w:r>
                </w:p>
              </w:tc>
              <w:tc>
                <w:tcPr>
                  <w:tcW w:w="1672" w:type="dxa"/>
                  <w:gridSpan w:val="2"/>
                  <w:noWrap w:val="0"/>
                  <w:vAlign w:val="top"/>
                </w:tcPr>
                <w:p w14:paraId="2E0D99C4">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相对密度(水=1)</w:t>
                  </w:r>
                </w:p>
              </w:tc>
              <w:tc>
                <w:tcPr>
                  <w:tcW w:w="783" w:type="dxa"/>
                  <w:noWrap w:val="0"/>
                  <w:vAlign w:val="top"/>
                </w:tcPr>
                <w:p w14:paraId="02996686">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pacing w:val="10"/>
                      <w:sz w:val="21"/>
                      <w:szCs w:val="21"/>
                      <w:highlight w:val="none"/>
                      <w:lang w:val="en-US" w:eastAsia="zh-CN" w:bidi="ar-SA"/>
                    </w:rPr>
                    <w:t>0.78</w:t>
                  </w:r>
                </w:p>
              </w:tc>
              <w:tc>
                <w:tcPr>
                  <w:tcW w:w="1942" w:type="dxa"/>
                  <w:gridSpan w:val="3"/>
                  <w:noWrap w:val="0"/>
                  <w:vAlign w:val="top"/>
                </w:tcPr>
                <w:p w14:paraId="40EC428E">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相对</w:t>
                  </w:r>
                  <w:r>
                    <w:rPr>
                      <w:rFonts w:hint="default" w:ascii="Times New Roman" w:hAnsi="Times New Roman" w:eastAsia="宋体" w:cs="Times New Roman"/>
                      <w:color w:val="auto"/>
                      <w:sz w:val="21"/>
                      <w:szCs w:val="21"/>
                      <w:highlight w:val="none"/>
                      <w:lang w:eastAsia="zh-CN" w:bidi="ar-SA"/>
                    </w:rPr>
                    <w:t>蒸汽</w:t>
                  </w:r>
                  <w:r>
                    <w:rPr>
                      <w:rFonts w:hint="default" w:ascii="Times New Roman" w:hAnsi="Times New Roman" w:eastAsia="宋体" w:cs="Times New Roman"/>
                      <w:color w:val="auto"/>
                      <w:sz w:val="21"/>
                      <w:szCs w:val="21"/>
                      <w:highlight w:val="none"/>
                      <w:lang w:bidi="ar-SA"/>
                    </w:rPr>
                    <w:t>密度(空气=1)</w:t>
                  </w:r>
                </w:p>
              </w:tc>
              <w:tc>
                <w:tcPr>
                  <w:tcW w:w="937" w:type="dxa"/>
                  <w:noWrap w:val="0"/>
                  <w:vAlign w:val="top"/>
                </w:tcPr>
                <w:p w14:paraId="74944BEE">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pacing w:val="10"/>
                      <w:sz w:val="21"/>
                      <w:szCs w:val="21"/>
                      <w:highlight w:val="none"/>
                      <w:lang w:val="en-US" w:eastAsia="zh-CN" w:bidi="ar-SA"/>
                    </w:rPr>
                    <w:t>2.9</w:t>
                  </w:r>
                </w:p>
              </w:tc>
            </w:tr>
            <w:tr w14:paraId="2531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516DBF9C">
                  <w:pPr>
                    <w:jc w:val="both"/>
                    <w:rPr>
                      <w:rFonts w:hint="default" w:ascii="Times New Roman" w:hAnsi="Times New Roman" w:eastAsia="宋体" w:cs="Times New Roman"/>
                    </w:rPr>
                  </w:pPr>
                </w:p>
              </w:tc>
              <w:tc>
                <w:tcPr>
                  <w:tcW w:w="1552" w:type="dxa"/>
                  <w:noWrap w:val="0"/>
                  <w:vAlign w:val="top"/>
                </w:tcPr>
                <w:p w14:paraId="5BFB5940">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沸点（℃）</w:t>
                  </w:r>
                </w:p>
              </w:tc>
              <w:tc>
                <w:tcPr>
                  <w:tcW w:w="1163" w:type="dxa"/>
                  <w:noWrap w:val="0"/>
                  <w:vAlign w:val="top"/>
                </w:tcPr>
                <w:p w14:paraId="654F549C">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pacing w:val="10"/>
                      <w:sz w:val="21"/>
                      <w:szCs w:val="21"/>
                      <w:highlight w:val="none"/>
                      <w:lang w:val="en-US" w:eastAsia="zh-CN" w:bidi="ar-SA"/>
                    </w:rPr>
                    <w:t>80.7</w:t>
                  </w:r>
                </w:p>
              </w:tc>
              <w:tc>
                <w:tcPr>
                  <w:tcW w:w="2455" w:type="dxa"/>
                  <w:gridSpan w:val="3"/>
                  <w:noWrap w:val="0"/>
                  <w:vAlign w:val="top"/>
                </w:tcPr>
                <w:p w14:paraId="4C256D9F">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饱和蒸气压（kPa）</w:t>
                  </w:r>
                </w:p>
              </w:tc>
              <w:tc>
                <w:tcPr>
                  <w:tcW w:w="2879" w:type="dxa"/>
                  <w:gridSpan w:val="4"/>
                  <w:noWrap w:val="0"/>
                  <w:vAlign w:val="top"/>
                </w:tcPr>
                <w:p w14:paraId="22147D14">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val="en-US" w:eastAsia="zh-CN" w:bidi="ar-SA"/>
                    </w:rPr>
                  </w:pPr>
                  <w:r>
                    <w:rPr>
                      <w:rFonts w:hint="default" w:ascii="Times New Roman" w:hAnsi="Times New Roman" w:eastAsia="宋体" w:cs="Times New Roman"/>
                      <w:color w:val="auto"/>
                      <w:spacing w:val="10"/>
                      <w:sz w:val="21"/>
                      <w:szCs w:val="21"/>
                      <w:highlight w:val="none"/>
                      <w:lang w:val="en-US" w:eastAsia="zh-CN" w:bidi="ar-SA"/>
                    </w:rPr>
                    <w:t>13.33（60.8℃）</w:t>
                  </w:r>
                </w:p>
              </w:tc>
            </w:tr>
            <w:tr w14:paraId="396E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6F8AA079">
                  <w:pPr>
                    <w:jc w:val="both"/>
                    <w:rPr>
                      <w:rFonts w:hint="default" w:ascii="Times New Roman" w:hAnsi="Times New Roman" w:eastAsia="宋体" w:cs="Times New Roman"/>
                    </w:rPr>
                  </w:pPr>
                </w:p>
              </w:tc>
              <w:tc>
                <w:tcPr>
                  <w:tcW w:w="1552" w:type="dxa"/>
                  <w:noWrap w:val="0"/>
                  <w:vAlign w:val="top"/>
                </w:tcPr>
                <w:p w14:paraId="24608C69">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临界温度</w:t>
                  </w:r>
                  <w:r>
                    <w:rPr>
                      <w:rFonts w:hint="default" w:ascii="Times New Roman" w:hAnsi="Times New Roman" w:eastAsia="宋体" w:cs="Times New Roman"/>
                      <w:color w:val="auto"/>
                      <w:sz w:val="21"/>
                      <w:szCs w:val="21"/>
                      <w:highlight w:val="none"/>
                      <w:lang w:bidi="ar-SA"/>
                    </w:rPr>
                    <w:t>（℃）</w:t>
                  </w:r>
                </w:p>
              </w:tc>
              <w:tc>
                <w:tcPr>
                  <w:tcW w:w="1163" w:type="dxa"/>
                  <w:noWrap w:val="0"/>
                  <w:vAlign w:val="top"/>
                </w:tcPr>
                <w:p w14:paraId="31C986C8">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280.4</w:t>
                  </w:r>
                </w:p>
              </w:tc>
              <w:tc>
                <w:tcPr>
                  <w:tcW w:w="1225" w:type="dxa"/>
                  <w:noWrap w:val="0"/>
                  <w:vAlign w:val="top"/>
                </w:tcPr>
                <w:p w14:paraId="27C6E238">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引燃温度</w:t>
                  </w:r>
                </w:p>
              </w:tc>
              <w:tc>
                <w:tcPr>
                  <w:tcW w:w="1230" w:type="dxa"/>
                  <w:gridSpan w:val="2"/>
                  <w:noWrap w:val="0"/>
                  <w:vAlign w:val="top"/>
                </w:tcPr>
                <w:p w14:paraId="07F9CB47">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245</w:t>
                  </w:r>
                </w:p>
              </w:tc>
              <w:tc>
                <w:tcPr>
                  <w:tcW w:w="1435" w:type="dxa"/>
                  <w:gridSpan w:val="2"/>
                  <w:noWrap w:val="0"/>
                  <w:vAlign w:val="top"/>
                </w:tcPr>
                <w:p w14:paraId="0D431432">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闪点</w:t>
                  </w:r>
                  <w:r>
                    <w:rPr>
                      <w:rFonts w:hint="default" w:ascii="Times New Roman" w:hAnsi="Times New Roman" w:eastAsia="宋体" w:cs="Times New Roman"/>
                      <w:color w:val="auto"/>
                      <w:sz w:val="21"/>
                      <w:szCs w:val="21"/>
                      <w:highlight w:val="none"/>
                      <w:lang w:bidi="ar-SA"/>
                    </w:rPr>
                    <w:t>（℃）</w:t>
                  </w:r>
                </w:p>
              </w:tc>
              <w:tc>
                <w:tcPr>
                  <w:tcW w:w="1444" w:type="dxa"/>
                  <w:gridSpan w:val="2"/>
                  <w:noWrap w:val="0"/>
                  <w:vAlign w:val="top"/>
                </w:tcPr>
                <w:p w14:paraId="2EC777D8">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-16.5</w:t>
                  </w:r>
                </w:p>
              </w:tc>
            </w:tr>
            <w:tr w14:paraId="1F64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02E2E37B">
                  <w:pPr>
                    <w:jc w:val="both"/>
                    <w:rPr>
                      <w:rFonts w:hint="default" w:ascii="Times New Roman" w:hAnsi="Times New Roman" w:eastAsia="宋体" w:cs="Times New Roman"/>
                    </w:rPr>
                  </w:pPr>
                </w:p>
              </w:tc>
              <w:tc>
                <w:tcPr>
                  <w:tcW w:w="1552" w:type="dxa"/>
                  <w:noWrap w:val="0"/>
                  <w:vAlign w:val="top"/>
                </w:tcPr>
                <w:p w14:paraId="122DFDAE">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爆炸上限</w:t>
                  </w:r>
                  <w:r>
                    <w:rPr>
                      <w:rFonts w:hint="default" w:ascii="Times New Roman" w:hAnsi="Times New Roman" w:eastAsia="宋体" w:cs="Times New Roman"/>
                      <w:color w:val="auto"/>
                      <w:sz w:val="21"/>
                      <w:szCs w:val="21"/>
                      <w:highlight w:val="none"/>
                      <w:lang w:bidi="ar-SA"/>
                    </w:rPr>
                    <w:t>（v%）</w:t>
                  </w:r>
                </w:p>
              </w:tc>
              <w:tc>
                <w:tcPr>
                  <w:tcW w:w="1163" w:type="dxa"/>
                  <w:noWrap w:val="0"/>
                  <w:vAlign w:val="top"/>
                </w:tcPr>
                <w:p w14:paraId="415BA71A">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8.4</w:t>
                  </w:r>
                </w:p>
              </w:tc>
              <w:tc>
                <w:tcPr>
                  <w:tcW w:w="2455" w:type="dxa"/>
                  <w:gridSpan w:val="3"/>
                  <w:noWrap w:val="0"/>
                  <w:vAlign w:val="top"/>
                </w:tcPr>
                <w:p w14:paraId="5BF5114C">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爆炸下线</w:t>
                  </w:r>
                  <w:r>
                    <w:rPr>
                      <w:rFonts w:hint="default" w:ascii="Times New Roman" w:hAnsi="Times New Roman" w:eastAsia="宋体" w:cs="Times New Roman"/>
                      <w:color w:val="auto"/>
                      <w:sz w:val="21"/>
                      <w:szCs w:val="21"/>
                      <w:highlight w:val="none"/>
                      <w:lang w:bidi="ar-SA"/>
                    </w:rPr>
                    <w:t>（v%）</w:t>
                  </w:r>
                </w:p>
              </w:tc>
              <w:tc>
                <w:tcPr>
                  <w:tcW w:w="2879" w:type="dxa"/>
                  <w:gridSpan w:val="4"/>
                  <w:noWrap w:val="0"/>
                  <w:vAlign w:val="top"/>
                </w:tcPr>
                <w:p w14:paraId="3CC7D282">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1.2</w:t>
                  </w:r>
                </w:p>
              </w:tc>
            </w:tr>
            <w:tr w14:paraId="0DB6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661149B3">
                  <w:pPr>
                    <w:jc w:val="both"/>
                    <w:rPr>
                      <w:rFonts w:hint="default" w:ascii="Times New Roman" w:hAnsi="Times New Roman" w:eastAsia="宋体" w:cs="Times New Roman"/>
                    </w:rPr>
                  </w:pPr>
                </w:p>
              </w:tc>
              <w:tc>
                <w:tcPr>
                  <w:tcW w:w="1552" w:type="dxa"/>
                  <w:noWrap w:val="0"/>
                  <w:vAlign w:val="top"/>
                </w:tcPr>
                <w:p w14:paraId="2CBDD25B">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溶解性</w:t>
                  </w:r>
                </w:p>
              </w:tc>
              <w:tc>
                <w:tcPr>
                  <w:tcW w:w="6497" w:type="dxa"/>
                  <w:gridSpan w:val="8"/>
                  <w:noWrap w:val="0"/>
                  <w:vAlign w:val="top"/>
                </w:tcPr>
                <w:p w14:paraId="08FC488D">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不溶于水，溶于乙醇、乙醚、苯、丙酮等多数有机溶剂</w:t>
                  </w:r>
                </w:p>
              </w:tc>
            </w:tr>
            <w:tr w14:paraId="1023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restart"/>
                  <w:noWrap w:val="0"/>
                  <w:vAlign w:val="top"/>
                </w:tcPr>
                <w:p w14:paraId="15643F86">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危险性</w:t>
                  </w:r>
                </w:p>
              </w:tc>
              <w:tc>
                <w:tcPr>
                  <w:tcW w:w="1552" w:type="dxa"/>
                  <w:noWrap w:val="0"/>
                  <w:vAlign w:val="top"/>
                </w:tcPr>
                <w:p w14:paraId="32D17F1D">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eastAsia="zh-CN" w:bidi="ar-SA"/>
                    </w:rPr>
                  </w:pPr>
                  <w:r>
                    <w:rPr>
                      <w:rFonts w:hint="default" w:ascii="Times New Roman" w:hAnsi="Times New Roman" w:eastAsia="宋体" w:cs="Times New Roman"/>
                      <w:color w:val="auto"/>
                      <w:spacing w:val="10"/>
                      <w:sz w:val="21"/>
                      <w:szCs w:val="21"/>
                      <w:highlight w:val="none"/>
                      <w:lang w:eastAsia="zh-CN" w:bidi="ar-SA"/>
                    </w:rPr>
                    <w:t>危险性类别</w:t>
                  </w:r>
                </w:p>
              </w:tc>
              <w:tc>
                <w:tcPr>
                  <w:tcW w:w="6497" w:type="dxa"/>
                  <w:gridSpan w:val="8"/>
                  <w:noWrap w:val="0"/>
                  <w:vAlign w:val="top"/>
                </w:tcPr>
                <w:p w14:paraId="1F7E6016">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w:t>
                  </w:r>
                </w:p>
              </w:tc>
            </w:tr>
            <w:tr w14:paraId="4025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179B8403">
                  <w:pPr>
                    <w:jc w:val="both"/>
                    <w:rPr>
                      <w:rFonts w:hint="default" w:ascii="Times New Roman" w:hAnsi="Times New Roman" w:eastAsia="宋体" w:cs="Times New Roman"/>
                    </w:rPr>
                  </w:pPr>
                </w:p>
              </w:tc>
              <w:tc>
                <w:tcPr>
                  <w:tcW w:w="1552" w:type="dxa"/>
                  <w:noWrap w:val="0"/>
                  <w:vAlign w:val="top"/>
                </w:tcPr>
                <w:p w14:paraId="341A2365">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侵入途径</w:t>
                  </w:r>
                </w:p>
              </w:tc>
              <w:tc>
                <w:tcPr>
                  <w:tcW w:w="6497" w:type="dxa"/>
                  <w:gridSpan w:val="8"/>
                  <w:noWrap w:val="0"/>
                  <w:vAlign w:val="top"/>
                </w:tcPr>
                <w:p w14:paraId="7F16AEFC">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w:t>
                  </w:r>
                </w:p>
              </w:tc>
            </w:tr>
            <w:tr w14:paraId="59F3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6F352BD5">
                  <w:pPr>
                    <w:jc w:val="both"/>
                    <w:rPr>
                      <w:rFonts w:hint="default" w:ascii="Times New Roman" w:hAnsi="Times New Roman" w:eastAsia="宋体" w:cs="Times New Roman"/>
                    </w:rPr>
                  </w:pPr>
                </w:p>
              </w:tc>
              <w:tc>
                <w:tcPr>
                  <w:tcW w:w="1552" w:type="dxa"/>
                  <w:noWrap w:val="0"/>
                  <w:vAlign w:val="top"/>
                </w:tcPr>
                <w:p w14:paraId="5B1040ED">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bidi="ar-SA"/>
                    </w:rPr>
                  </w:pPr>
                  <w:r>
                    <w:rPr>
                      <w:rFonts w:hint="default" w:ascii="Times New Roman" w:hAnsi="Times New Roman" w:eastAsia="宋体" w:cs="Times New Roman"/>
                      <w:color w:val="auto"/>
                      <w:sz w:val="21"/>
                      <w:szCs w:val="21"/>
                      <w:highlight w:val="none"/>
                      <w:lang w:bidi="ar-SA"/>
                    </w:rPr>
                    <w:t>健康危害</w:t>
                  </w:r>
                </w:p>
              </w:tc>
              <w:tc>
                <w:tcPr>
                  <w:tcW w:w="6497" w:type="dxa"/>
                  <w:gridSpan w:val="8"/>
                  <w:noWrap w:val="0"/>
                  <w:vAlign w:val="top"/>
                </w:tcPr>
                <w:p w14:paraId="1967432D">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对眼睛和上呼吸道有轻度刺激作用。持续吸入可引起头晕、恶心、倦睡和其他一些麻醉症状。液体污染皮肤可引起氧感</w:t>
                  </w:r>
                </w:p>
              </w:tc>
            </w:tr>
            <w:tr w14:paraId="78F8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632265ED">
                  <w:pPr>
                    <w:jc w:val="both"/>
                    <w:rPr>
                      <w:rFonts w:hint="default" w:ascii="Times New Roman" w:hAnsi="Times New Roman" w:eastAsia="宋体" w:cs="Times New Roman"/>
                    </w:rPr>
                  </w:pPr>
                </w:p>
              </w:tc>
              <w:tc>
                <w:tcPr>
                  <w:tcW w:w="1552" w:type="dxa"/>
                  <w:noWrap w:val="0"/>
                  <w:vAlign w:val="top"/>
                </w:tcPr>
                <w:p w14:paraId="4FAA879A">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环境危害</w:t>
                  </w:r>
                </w:p>
              </w:tc>
              <w:tc>
                <w:tcPr>
                  <w:tcW w:w="6497" w:type="dxa"/>
                  <w:gridSpan w:val="8"/>
                  <w:noWrap w:val="0"/>
                  <w:vAlign w:val="top"/>
                </w:tcPr>
                <w:p w14:paraId="641C5625">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val="en-US" w:eastAsia="zh-CN" w:bidi="ar-SA"/>
                    </w:rPr>
                    <w:t>/</w:t>
                  </w:r>
                </w:p>
              </w:tc>
            </w:tr>
            <w:tr w14:paraId="3DDB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06241EB6">
                  <w:pPr>
                    <w:jc w:val="both"/>
                    <w:rPr>
                      <w:rFonts w:hint="default" w:ascii="Times New Roman" w:hAnsi="Times New Roman" w:eastAsia="宋体" w:cs="Times New Roman"/>
                    </w:rPr>
                  </w:pPr>
                </w:p>
              </w:tc>
              <w:tc>
                <w:tcPr>
                  <w:tcW w:w="1552" w:type="dxa"/>
                  <w:noWrap w:val="0"/>
                  <w:vAlign w:val="top"/>
                </w:tcPr>
                <w:p w14:paraId="7958D3D5">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燃爆危险</w:t>
                  </w:r>
                </w:p>
              </w:tc>
              <w:tc>
                <w:tcPr>
                  <w:tcW w:w="6497" w:type="dxa"/>
                  <w:gridSpan w:val="8"/>
                  <w:noWrap w:val="0"/>
                  <w:vAlign w:val="top"/>
                </w:tcPr>
                <w:p w14:paraId="11CC58A5">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本品极度易燃</w:t>
                  </w:r>
                </w:p>
              </w:tc>
            </w:tr>
            <w:tr w14:paraId="3D9E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restart"/>
                  <w:noWrap w:val="0"/>
                  <w:vAlign w:val="top"/>
                </w:tcPr>
                <w:p w14:paraId="2B10D9A6">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bidi="ar-SA"/>
                    </w:rPr>
                  </w:pPr>
                  <w:r>
                    <w:rPr>
                      <w:rFonts w:hint="default" w:ascii="Times New Roman" w:hAnsi="Times New Roman" w:eastAsia="宋体" w:cs="Times New Roman"/>
                      <w:color w:val="auto"/>
                      <w:sz w:val="21"/>
                      <w:szCs w:val="21"/>
                      <w:highlight w:val="none"/>
                      <w:lang w:eastAsia="zh-CN" w:bidi="ar-SA"/>
                    </w:rPr>
                    <w:t>消防措施</w:t>
                  </w:r>
                </w:p>
                <w:p w14:paraId="67514652">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p>
              </w:tc>
              <w:tc>
                <w:tcPr>
                  <w:tcW w:w="1552" w:type="dxa"/>
                  <w:noWrap w:val="0"/>
                  <w:vAlign w:val="top"/>
                </w:tcPr>
                <w:p w14:paraId="6B023378">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有害燃烧产物</w:t>
                  </w:r>
                </w:p>
              </w:tc>
              <w:tc>
                <w:tcPr>
                  <w:tcW w:w="6497" w:type="dxa"/>
                  <w:gridSpan w:val="8"/>
                  <w:noWrap w:val="0"/>
                  <w:vAlign w:val="top"/>
                </w:tcPr>
                <w:p w14:paraId="0D02BB6A">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eastAsia="zh-CN" w:bidi="ar-SA"/>
                    </w:rPr>
                  </w:pPr>
                  <w:r>
                    <w:rPr>
                      <w:rFonts w:hint="default" w:ascii="Times New Roman" w:hAnsi="Times New Roman" w:eastAsia="宋体" w:cs="Times New Roman"/>
                      <w:color w:val="auto"/>
                      <w:spacing w:val="10"/>
                      <w:sz w:val="21"/>
                      <w:szCs w:val="21"/>
                      <w:highlight w:val="none"/>
                      <w:lang w:eastAsia="zh-CN" w:bidi="ar-SA"/>
                    </w:rPr>
                    <w:t>一氧化碳、二氧化碳</w:t>
                  </w:r>
                </w:p>
              </w:tc>
            </w:tr>
            <w:tr w14:paraId="48FD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24326AD6">
                  <w:pPr>
                    <w:jc w:val="both"/>
                    <w:rPr>
                      <w:rFonts w:hint="default" w:ascii="Times New Roman" w:hAnsi="Times New Roman" w:eastAsia="宋体" w:cs="Times New Roman"/>
                    </w:rPr>
                  </w:pPr>
                </w:p>
              </w:tc>
              <w:tc>
                <w:tcPr>
                  <w:tcW w:w="1552" w:type="dxa"/>
                  <w:noWrap w:val="0"/>
                  <w:vAlign w:val="top"/>
                </w:tcPr>
                <w:p w14:paraId="25D344D3">
                  <w:pPr>
                    <w:adjustRightInd w:val="0"/>
                    <w:snapToGrid w:val="0"/>
                    <w:spacing w:line="240" w:lineRule="auto"/>
                    <w:ind w:firstLine="0" w:firstLineChars="0"/>
                    <w:jc w:val="both"/>
                    <w:rPr>
                      <w:rFonts w:hint="default" w:ascii="Times New Roman" w:hAnsi="Times New Roman" w:eastAsia="宋体" w:cs="Times New Roman"/>
                      <w:color w:val="auto"/>
                      <w:spacing w:val="10"/>
                      <w:sz w:val="21"/>
                      <w:szCs w:val="21"/>
                      <w:highlight w:val="none"/>
                      <w:lang w:bidi="ar-SA"/>
                    </w:rPr>
                  </w:pPr>
                  <w:r>
                    <w:rPr>
                      <w:rFonts w:hint="default" w:ascii="Times New Roman" w:hAnsi="Times New Roman" w:eastAsia="宋体" w:cs="Times New Roman"/>
                      <w:color w:val="auto"/>
                      <w:sz w:val="21"/>
                      <w:szCs w:val="21"/>
                      <w:highlight w:val="none"/>
                      <w:lang w:bidi="ar-SA"/>
                    </w:rPr>
                    <w:t>危险特性</w:t>
                  </w:r>
                </w:p>
              </w:tc>
              <w:tc>
                <w:tcPr>
                  <w:tcW w:w="6497" w:type="dxa"/>
                  <w:gridSpan w:val="8"/>
                  <w:noWrap w:val="0"/>
                  <w:vAlign w:val="top"/>
                </w:tcPr>
                <w:p w14:paraId="4269867A">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极易燃，其蒸汽与空气可形成爆炸性混合物，遇明火、高热能引起燃烧爆炸。与氧化剂能发生强烈反应。流速过快，容易产生和积聚静电。其蒸气比空气重，能在较低处扩散到相当远的地方，遇火源会着火回燃。</w:t>
                  </w:r>
                </w:p>
              </w:tc>
            </w:tr>
            <w:tr w14:paraId="78B7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vMerge w:val="continue"/>
                  <w:noWrap w:val="0"/>
                  <w:vAlign w:val="top"/>
                </w:tcPr>
                <w:p w14:paraId="10564E87">
                  <w:pPr>
                    <w:jc w:val="both"/>
                    <w:rPr>
                      <w:rFonts w:hint="default" w:ascii="Times New Roman" w:hAnsi="Times New Roman" w:eastAsia="宋体" w:cs="Times New Roman"/>
                    </w:rPr>
                  </w:pPr>
                </w:p>
              </w:tc>
              <w:tc>
                <w:tcPr>
                  <w:tcW w:w="1552" w:type="dxa"/>
                  <w:noWrap w:val="0"/>
                  <w:vAlign w:val="top"/>
                </w:tcPr>
                <w:p w14:paraId="6D2773D8">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bidi="ar-SA"/>
                    </w:rPr>
                  </w:pPr>
                  <w:r>
                    <w:rPr>
                      <w:rFonts w:hint="default" w:ascii="Times New Roman" w:hAnsi="Times New Roman" w:eastAsia="宋体" w:cs="Times New Roman"/>
                      <w:color w:val="auto"/>
                      <w:sz w:val="21"/>
                      <w:szCs w:val="21"/>
                      <w:highlight w:val="none"/>
                      <w:lang w:bidi="ar-SA"/>
                    </w:rPr>
                    <w:t>灭火方法</w:t>
                  </w:r>
                </w:p>
              </w:tc>
              <w:tc>
                <w:tcPr>
                  <w:tcW w:w="6497" w:type="dxa"/>
                  <w:gridSpan w:val="8"/>
                  <w:noWrap w:val="0"/>
                  <w:vAlign w:val="top"/>
                </w:tcPr>
                <w:p w14:paraId="046CB3B4">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喷水冷却容器。灭火剂：泡沫、干粉、二氧化碳、砂土等。</w:t>
                  </w:r>
                </w:p>
              </w:tc>
            </w:tr>
            <w:tr w14:paraId="0A50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79" w:type="dxa"/>
                  <w:noWrap w:val="0"/>
                  <w:vAlign w:val="top"/>
                </w:tcPr>
                <w:p w14:paraId="38CB938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color w:val="auto"/>
                      <w:sz w:val="21"/>
                      <w:szCs w:val="21"/>
                      <w:highlight w:val="none"/>
                      <w:lang w:eastAsia="zh-CN" w:bidi="ar-SA"/>
                    </w:rPr>
                    <w:t>泄漏应急处理</w:t>
                  </w:r>
                </w:p>
              </w:tc>
              <w:tc>
                <w:tcPr>
                  <w:tcW w:w="1552" w:type="dxa"/>
                  <w:noWrap w:val="0"/>
                  <w:vAlign w:val="top"/>
                </w:tcPr>
                <w:p w14:paraId="126DB154">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应急处理</w:t>
                  </w:r>
                </w:p>
              </w:tc>
              <w:tc>
                <w:tcPr>
                  <w:tcW w:w="6497" w:type="dxa"/>
                  <w:gridSpan w:val="8"/>
                  <w:noWrap w:val="0"/>
                  <w:vAlign w:val="top"/>
                </w:tcPr>
                <w:p w14:paraId="65EB99B5">
                  <w:pPr>
                    <w:adjustRightInd w:val="0"/>
                    <w:snapToGrid w:val="0"/>
                    <w:spacing w:line="240" w:lineRule="auto"/>
                    <w:ind w:firstLine="0" w:firstLineChars="0"/>
                    <w:jc w:val="both"/>
                    <w:rPr>
                      <w:rFonts w:hint="default" w:ascii="Times New Roman" w:hAnsi="Times New Roman" w:eastAsia="宋体" w:cs="Times New Roman"/>
                      <w:color w:val="auto"/>
                      <w:sz w:val="21"/>
                      <w:szCs w:val="21"/>
                      <w:highlight w:val="none"/>
                      <w:lang w:eastAsia="zh-CN" w:bidi="ar-SA"/>
                    </w:rPr>
                  </w:pPr>
                  <w:r>
                    <w:rPr>
                      <w:rFonts w:hint="default" w:ascii="Times New Roman" w:hAnsi="Times New Roman" w:eastAsia="宋体" w:cs="Times New Roman"/>
                      <w:color w:val="auto"/>
                      <w:sz w:val="21"/>
                      <w:szCs w:val="21"/>
                      <w:highlight w:val="none"/>
                      <w:lang w:eastAsia="zh-CN" w:bidi="ar-SA"/>
                    </w:rPr>
                    <w:t>迅速撤离泄漏污染区人员至安全区，并进行隔离，严格限制出入。切断火源。建议应急处理人员戴自给正压式呼吸器，穿防毒服，尽可能切断泄漏源。防止流入下水道，排洪沟等限制性空间。小量泄漏:用活性炭或其它惰性材料吸收。也可以用不燃性分散剂制成的乳液刷洗，洗液稀释后放入废水系统。大量泄漏:构筑围堤或挖坑收容。用泡沫覆盖，降低荔气灾害，用防爆泵转移至槽车或专用收集器内，回收或运至废物外理场所处置。</w:t>
                  </w:r>
                </w:p>
              </w:tc>
            </w:tr>
          </w:tbl>
          <w:p w14:paraId="774E32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2"/>
                <w:highlight w:val="none"/>
                <w:u w:val="none"/>
              </w:rPr>
            </w:pPr>
            <w:r>
              <w:rPr>
                <w:rFonts w:hint="default" w:ascii="Times New Roman" w:hAnsi="Times New Roman" w:eastAsia="宋体" w:cs="Times New Roman"/>
                <w:color w:val="auto"/>
                <w:sz w:val="24"/>
                <w:szCs w:val="22"/>
                <w:highlight w:val="none"/>
                <w:u w:val="none"/>
              </w:rPr>
              <w:t>（4）环境风险分析</w:t>
            </w:r>
          </w:p>
          <w:p w14:paraId="72815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碱液、</w:t>
            </w:r>
            <w:r>
              <w:rPr>
                <w:rFonts w:hint="default" w:ascii="Times New Roman" w:hAnsi="Times New Roman" w:eastAsia="宋体" w:cs="Times New Roman"/>
                <w:color w:val="auto"/>
                <w:sz w:val="24"/>
                <w:szCs w:val="24"/>
                <w:highlight w:val="none"/>
                <w:lang w:val="en-US" w:eastAsia="zh-CN"/>
              </w:rPr>
              <w:t>6#溶剂</w:t>
            </w:r>
            <w:r>
              <w:rPr>
                <w:rFonts w:hint="default" w:ascii="Times New Roman" w:hAnsi="Times New Roman" w:eastAsia="宋体" w:cs="Times New Roman"/>
                <w:color w:val="auto"/>
                <w:sz w:val="24"/>
                <w:szCs w:val="24"/>
                <w:highlight w:val="none"/>
              </w:rPr>
              <w:t>等原料储运装置及</w:t>
            </w:r>
            <w:r>
              <w:rPr>
                <w:rFonts w:hint="default" w:ascii="Times New Roman" w:hAnsi="Times New Roman" w:eastAsia="宋体" w:cs="Times New Roman"/>
                <w:color w:val="auto"/>
                <w:sz w:val="24"/>
                <w:szCs w:val="24"/>
                <w:highlight w:val="none"/>
                <w:lang w:eastAsia="zh-CN"/>
              </w:rPr>
              <w:t>在厂区转运</w:t>
            </w:r>
            <w:r>
              <w:rPr>
                <w:rFonts w:hint="default" w:ascii="Times New Roman" w:hAnsi="Times New Roman" w:eastAsia="宋体" w:cs="Times New Roman"/>
                <w:color w:val="auto"/>
                <w:sz w:val="24"/>
                <w:szCs w:val="24"/>
                <w:highlight w:val="none"/>
              </w:rPr>
              <w:t>过程中可能导致的泄漏污染地表水及地下水环境</w:t>
            </w:r>
            <w:r>
              <w:rPr>
                <w:rFonts w:hint="default" w:ascii="Times New Roman" w:hAnsi="Times New Roman" w:eastAsia="宋体" w:cs="Times New Roman"/>
                <w:color w:val="auto"/>
                <w:sz w:val="24"/>
                <w:szCs w:val="24"/>
                <w:highlight w:val="none"/>
                <w:lang w:eastAsia="zh-CN"/>
              </w:rPr>
              <w:t>，本厂区添加的原料均采用密闭管道运输，产品储存采用油罐，因此发生风险概率较小，建议建设单位储存成品油、碱液和溶剂区域设置围堰，采取上述措施后，发生泄漏后能够有效收集，对环境风险较小。</w:t>
            </w:r>
          </w:p>
          <w:p w14:paraId="127F6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2"/>
                <w:highlight w:val="none"/>
                <w:u w:val="none"/>
              </w:rPr>
            </w:pPr>
            <w:r>
              <w:rPr>
                <w:rFonts w:hint="default" w:ascii="Times New Roman" w:hAnsi="Times New Roman" w:eastAsia="宋体" w:cs="Times New Roman"/>
                <w:color w:val="auto"/>
                <w:sz w:val="24"/>
                <w:szCs w:val="22"/>
                <w:highlight w:val="none"/>
                <w:u w:val="none"/>
              </w:rPr>
              <w:t>（5）环境风险防范措施及应急要求</w:t>
            </w:r>
          </w:p>
          <w:p w14:paraId="6B7FE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lang w:eastAsia="zh-CN"/>
              </w:rPr>
            </w:pPr>
            <w:r>
              <w:rPr>
                <w:rFonts w:hint="default" w:ascii="Times New Roman" w:hAnsi="Times New Roman" w:eastAsia="宋体" w:cs="Times New Roman"/>
                <w:bCs/>
                <w:color w:val="auto"/>
                <w:sz w:val="24"/>
                <w:szCs w:val="24"/>
                <w:highlight w:val="none"/>
                <w:u w:val="single"/>
                <w:lang w:val="zh-CN"/>
              </w:rPr>
              <w:t>①设置单独的存放区域，采用水平防渗处理，存放区域</w:t>
            </w:r>
            <w:r>
              <w:rPr>
                <w:rFonts w:hint="default" w:ascii="Times New Roman" w:hAnsi="Times New Roman" w:eastAsia="宋体" w:cs="Times New Roman"/>
                <w:color w:val="auto"/>
                <w:sz w:val="24"/>
                <w:szCs w:val="22"/>
                <w:highlight w:val="none"/>
                <w:u w:val="single"/>
              </w:rPr>
              <w:t>周围设置围堰</w:t>
            </w:r>
            <w:r>
              <w:rPr>
                <w:rFonts w:hint="default" w:ascii="Times New Roman" w:hAnsi="Times New Roman" w:eastAsia="宋体" w:cs="Times New Roman"/>
                <w:color w:val="auto"/>
                <w:sz w:val="24"/>
                <w:szCs w:val="22"/>
                <w:highlight w:val="none"/>
                <w:u w:val="single"/>
                <w:lang w:eastAsia="zh-CN"/>
              </w:rPr>
              <w:t>、托盘</w:t>
            </w:r>
            <w:r>
              <w:rPr>
                <w:rFonts w:hint="default" w:ascii="Times New Roman" w:hAnsi="Times New Roman" w:eastAsia="宋体" w:cs="Times New Roman"/>
                <w:color w:val="auto"/>
                <w:sz w:val="24"/>
                <w:szCs w:val="22"/>
                <w:highlight w:val="none"/>
                <w:u w:val="single"/>
              </w:rPr>
              <w:t>，存放处远离火种、热源，保证阴凉、通风，通风设施</w:t>
            </w:r>
            <w:r>
              <w:rPr>
                <w:rFonts w:hint="default" w:ascii="Times New Roman" w:hAnsi="Times New Roman" w:eastAsia="宋体" w:cs="Times New Roman"/>
                <w:color w:val="auto"/>
                <w:sz w:val="24"/>
                <w:szCs w:val="24"/>
                <w:highlight w:val="none"/>
                <w:u w:val="single"/>
              </w:rPr>
              <w:t>，并配备一定数量的手提灭火器。禁止使用易产生火花的机械设备和工具</w:t>
            </w:r>
            <w:r>
              <w:rPr>
                <w:rFonts w:hint="default" w:ascii="Times New Roman" w:hAnsi="Times New Roman" w:eastAsia="宋体" w:cs="Times New Roman"/>
                <w:color w:val="auto"/>
                <w:sz w:val="24"/>
                <w:szCs w:val="24"/>
                <w:highlight w:val="none"/>
                <w:u w:val="single"/>
                <w:lang w:eastAsia="zh-CN"/>
              </w:rPr>
              <w:t>。溶剂油储罐埋于地下，并设置了避雷针和避雷网。</w:t>
            </w:r>
          </w:p>
          <w:p w14:paraId="7AE03A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2"/>
                <w:highlight w:val="none"/>
                <w:u w:val="single"/>
              </w:rPr>
            </w:pPr>
            <w:r>
              <w:rPr>
                <w:rFonts w:hint="default" w:ascii="Times New Roman" w:hAnsi="Times New Roman" w:eastAsia="宋体" w:cs="Times New Roman"/>
                <w:color w:val="auto"/>
                <w:sz w:val="24"/>
                <w:szCs w:val="22"/>
                <w:highlight w:val="none"/>
                <w:u w:val="single"/>
                <w:lang w:eastAsia="zh-CN"/>
              </w:rPr>
              <w:t>②</w:t>
            </w:r>
            <w:r>
              <w:rPr>
                <w:rFonts w:hint="default" w:ascii="Times New Roman" w:hAnsi="Times New Roman" w:eastAsia="宋体" w:cs="Times New Roman"/>
                <w:color w:val="auto"/>
                <w:sz w:val="24"/>
                <w:szCs w:val="22"/>
                <w:highlight w:val="none"/>
                <w:u w:val="single"/>
              </w:rPr>
              <w:t>完善安全生产管理制度，加强安全宣传和教育，</w:t>
            </w:r>
            <w:r>
              <w:rPr>
                <w:rFonts w:hint="default" w:ascii="Times New Roman" w:hAnsi="Times New Roman" w:eastAsia="宋体" w:cs="Times New Roman"/>
                <w:color w:val="auto"/>
                <w:sz w:val="24"/>
                <w:szCs w:val="22"/>
                <w:highlight w:val="none"/>
                <w:u w:val="single"/>
                <w:lang w:eastAsia="zh-CN"/>
              </w:rPr>
              <w:t>对其处置记录进行台账管理</w:t>
            </w:r>
            <w:r>
              <w:rPr>
                <w:rFonts w:hint="default" w:ascii="Times New Roman" w:hAnsi="Times New Roman" w:eastAsia="宋体" w:cs="Times New Roman"/>
                <w:color w:val="auto"/>
                <w:sz w:val="24"/>
                <w:szCs w:val="22"/>
                <w:highlight w:val="none"/>
                <w:u w:val="single"/>
              </w:rPr>
              <w:t>。</w:t>
            </w:r>
          </w:p>
          <w:p w14:paraId="32F3BFC7">
            <w:pPr>
              <w:spacing w:line="360" w:lineRule="auto"/>
              <w:ind w:firstLine="480" w:firstLineChars="200"/>
              <w:rPr>
                <w:rFonts w:hint="default" w:ascii="Times New Roman" w:hAnsi="Times New Roman" w:eastAsia="宋体" w:cs="Times New Roman"/>
                <w:color w:val="auto"/>
                <w:sz w:val="24"/>
                <w:szCs w:val="22"/>
                <w:highlight w:val="none"/>
                <w:u w:val="none"/>
              </w:rPr>
            </w:pPr>
            <w:r>
              <w:rPr>
                <w:rFonts w:hint="default" w:ascii="Times New Roman" w:hAnsi="Times New Roman" w:eastAsia="宋体" w:cs="Times New Roman"/>
                <w:color w:val="auto"/>
                <w:sz w:val="24"/>
                <w:szCs w:val="22"/>
                <w:highlight w:val="none"/>
                <w:u w:val="none"/>
              </w:rPr>
              <w:t>（6）分析结论</w:t>
            </w:r>
          </w:p>
          <w:p w14:paraId="0A784FD7">
            <w:pPr>
              <w:spacing w:line="360" w:lineRule="auto"/>
              <w:ind w:firstLine="480" w:firstLineChars="200"/>
              <w:rPr>
                <w:rFonts w:hint="default" w:ascii="Times New Roman" w:hAnsi="Times New Roman" w:eastAsia="宋体" w:cs="Times New Roman"/>
                <w:color w:val="auto"/>
                <w:sz w:val="24"/>
                <w:szCs w:val="22"/>
                <w:highlight w:val="none"/>
                <w:u w:val="none"/>
              </w:rPr>
            </w:pPr>
            <w:r>
              <w:rPr>
                <w:rFonts w:hint="default" w:ascii="Times New Roman" w:hAnsi="Times New Roman" w:eastAsia="宋体" w:cs="Times New Roman"/>
                <w:color w:val="auto"/>
                <w:sz w:val="24"/>
                <w:szCs w:val="22"/>
                <w:highlight w:val="none"/>
                <w:u w:val="none"/>
              </w:rPr>
              <w:t>本项目环境风险物质为</w:t>
            </w:r>
            <w:r>
              <w:rPr>
                <w:rFonts w:hint="default" w:ascii="Times New Roman" w:hAnsi="Times New Roman" w:eastAsia="宋体" w:cs="Times New Roman"/>
                <w:color w:val="auto"/>
                <w:sz w:val="24"/>
                <w:szCs w:val="22"/>
                <w:highlight w:val="none"/>
                <w:u w:val="none"/>
                <w:lang w:eastAsia="zh-CN"/>
              </w:rPr>
              <w:t>碱液和</w:t>
            </w:r>
            <w:r>
              <w:rPr>
                <w:rFonts w:hint="default" w:ascii="Times New Roman" w:hAnsi="Times New Roman" w:eastAsia="宋体" w:cs="Times New Roman"/>
                <w:color w:val="auto"/>
                <w:sz w:val="24"/>
                <w:szCs w:val="22"/>
                <w:highlight w:val="none"/>
                <w:u w:val="none"/>
                <w:lang w:val="en-US" w:eastAsia="zh-CN"/>
              </w:rPr>
              <w:t>6#溶剂</w:t>
            </w:r>
            <w:r>
              <w:rPr>
                <w:rFonts w:hint="default" w:ascii="Times New Roman" w:hAnsi="Times New Roman" w:eastAsia="宋体" w:cs="Times New Roman"/>
                <w:color w:val="auto"/>
                <w:sz w:val="24"/>
                <w:szCs w:val="22"/>
                <w:highlight w:val="none"/>
                <w:u w:val="none"/>
                <w:lang w:eastAsia="zh-CN"/>
              </w:rPr>
              <w:t>泄露</w:t>
            </w:r>
            <w:r>
              <w:rPr>
                <w:rFonts w:hint="default" w:ascii="Times New Roman" w:hAnsi="Times New Roman" w:eastAsia="宋体" w:cs="Times New Roman"/>
                <w:color w:val="auto"/>
                <w:sz w:val="24"/>
                <w:szCs w:val="22"/>
                <w:highlight w:val="none"/>
                <w:u w:val="none"/>
              </w:rPr>
              <w:t>，本项目贮存量较小，在采取本评价要求的风险防范措施后，可大大降低风险事故发生的机率，通过采取事故应急措施，可减缓风险事故对环境的影响。本项目所存在的环境风险是可以接受的。</w:t>
            </w:r>
          </w:p>
          <w:p w14:paraId="0F130A70">
            <w:pPr>
              <w:spacing w:line="360" w:lineRule="auto"/>
              <w:jc w:val="center"/>
              <w:rPr>
                <w:rFonts w:hint="default" w:ascii="Times New Roman" w:hAnsi="Times New Roman" w:eastAsia="宋体" w:cs="Times New Roman"/>
                <w:b/>
                <w:bCs/>
                <w:color w:val="auto"/>
                <w:szCs w:val="24"/>
                <w:highlight w:val="none"/>
                <w:u w:val="none"/>
              </w:rPr>
            </w:pPr>
            <w:r>
              <w:rPr>
                <w:rFonts w:hint="default" w:ascii="Times New Roman" w:hAnsi="Times New Roman" w:eastAsia="宋体" w:cs="Times New Roman"/>
                <w:b/>
                <w:bCs/>
                <w:color w:val="auto"/>
                <w:szCs w:val="24"/>
                <w:highlight w:val="none"/>
                <w:u w:val="none"/>
              </w:rPr>
              <w:t>表</w:t>
            </w:r>
            <w:r>
              <w:rPr>
                <w:rFonts w:hint="default" w:ascii="Times New Roman" w:hAnsi="Times New Roman" w:eastAsia="宋体" w:cs="Times New Roman"/>
                <w:b/>
                <w:bCs/>
                <w:color w:val="auto"/>
                <w:szCs w:val="24"/>
                <w:highlight w:val="none"/>
                <w:u w:val="none"/>
                <w:lang w:val="en-US" w:eastAsia="zh-CN"/>
              </w:rPr>
              <w:t>4</w:t>
            </w:r>
            <w:r>
              <w:rPr>
                <w:rFonts w:hint="default" w:ascii="Times New Roman" w:hAnsi="Times New Roman" w:eastAsia="宋体" w:cs="Times New Roman"/>
                <w:b/>
                <w:bCs/>
                <w:color w:val="auto"/>
                <w:szCs w:val="24"/>
                <w:highlight w:val="none"/>
                <w:u w:val="none"/>
              </w:rPr>
              <w:t>-</w:t>
            </w:r>
            <w:r>
              <w:rPr>
                <w:rFonts w:hint="default" w:ascii="Times New Roman" w:hAnsi="Times New Roman" w:eastAsia="宋体" w:cs="Times New Roman"/>
                <w:b/>
                <w:bCs/>
                <w:color w:val="auto"/>
                <w:szCs w:val="24"/>
                <w:highlight w:val="none"/>
                <w:u w:val="none"/>
                <w:lang w:val="en-US" w:eastAsia="zh-CN"/>
              </w:rPr>
              <w:t>19</w:t>
            </w:r>
            <w:r>
              <w:rPr>
                <w:rFonts w:hint="default" w:ascii="Times New Roman" w:hAnsi="Times New Roman" w:eastAsia="宋体" w:cs="Times New Roman"/>
                <w:b/>
                <w:bCs/>
                <w:color w:val="auto"/>
                <w:szCs w:val="24"/>
                <w:highlight w:val="none"/>
                <w:u w:val="none"/>
              </w:rPr>
              <w:t xml:space="preserve"> 建设项目环境风险简单分析内容表</w:t>
            </w:r>
          </w:p>
          <w:tbl>
            <w:tblPr>
              <w:tblStyle w:val="27"/>
              <w:tblW w:w="7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1"/>
              <w:gridCol w:w="981"/>
              <w:gridCol w:w="1900"/>
              <w:gridCol w:w="852"/>
              <w:gridCol w:w="2035"/>
            </w:tblGrid>
            <w:tr w14:paraId="006B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trPr>
              <w:tc>
                <w:tcPr>
                  <w:tcW w:w="2191" w:type="dxa"/>
                  <w:vAlign w:val="center"/>
                </w:tcPr>
                <w:p w14:paraId="0101E7DE">
                  <w:pPr>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建设项目名称</w:t>
                  </w:r>
                </w:p>
              </w:tc>
              <w:tc>
                <w:tcPr>
                  <w:tcW w:w="5768" w:type="dxa"/>
                  <w:gridSpan w:val="4"/>
                  <w:vAlign w:val="center"/>
                </w:tcPr>
                <w:p w14:paraId="7FD24A33">
                  <w:pPr>
                    <w:jc w:val="center"/>
                    <w:rPr>
                      <w:rFonts w:hint="default"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lang w:eastAsia="zh-CN"/>
                    </w:rPr>
                    <w:t>植物食用油加工建设项目</w:t>
                  </w:r>
                </w:p>
              </w:tc>
            </w:tr>
            <w:tr w14:paraId="2889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2191" w:type="dxa"/>
                  <w:vAlign w:val="center"/>
                </w:tcPr>
                <w:p w14:paraId="66642A51">
                  <w:pPr>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建设地点</w:t>
                  </w:r>
                </w:p>
              </w:tc>
              <w:tc>
                <w:tcPr>
                  <w:tcW w:w="981" w:type="dxa"/>
                  <w:vAlign w:val="center"/>
                </w:tcPr>
                <w:p w14:paraId="0710665D">
                  <w:pPr>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湖南省</w:t>
                  </w:r>
                </w:p>
              </w:tc>
              <w:tc>
                <w:tcPr>
                  <w:tcW w:w="1900" w:type="dxa"/>
                  <w:vAlign w:val="center"/>
                </w:tcPr>
                <w:p w14:paraId="09119AC1">
                  <w:pPr>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常德市</w:t>
                  </w:r>
                </w:p>
              </w:tc>
              <w:tc>
                <w:tcPr>
                  <w:tcW w:w="852" w:type="dxa"/>
                  <w:vAlign w:val="center"/>
                </w:tcPr>
                <w:p w14:paraId="5E43CD3F">
                  <w:pPr>
                    <w:jc w:val="center"/>
                    <w:rPr>
                      <w:rFonts w:hint="default"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highlight w:val="none"/>
                      <w:u w:val="none"/>
                      <w:lang w:eastAsia="zh-CN"/>
                    </w:rPr>
                    <w:t>澧县</w:t>
                  </w:r>
                </w:p>
              </w:tc>
              <w:tc>
                <w:tcPr>
                  <w:tcW w:w="2035" w:type="dxa"/>
                  <w:vAlign w:val="center"/>
                </w:tcPr>
                <w:p w14:paraId="2C69CEC1">
                  <w:pPr>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lang w:eastAsia="zh-CN"/>
                    </w:rPr>
                    <w:t>澧县小渡口镇毛家岔村二组</w:t>
                  </w:r>
                </w:p>
              </w:tc>
            </w:tr>
            <w:tr w14:paraId="76A4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2191" w:type="dxa"/>
                  <w:vAlign w:val="center"/>
                </w:tcPr>
                <w:p w14:paraId="41977577">
                  <w:pPr>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地理坐标</w:t>
                  </w:r>
                </w:p>
              </w:tc>
              <w:tc>
                <w:tcPr>
                  <w:tcW w:w="981" w:type="dxa"/>
                  <w:vAlign w:val="center"/>
                </w:tcPr>
                <w:p w14:paraId="4B4A4F93">
                  <w:pPr>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经度</w:t>
                  </w:r>
                </w:p>
              </w:tc>
              <w:tc>
                <w:tcPr>
                  <w:tcW w:w="1900" w:type="dxa"/>
                  <w:vAlign w:val="center"/>
                </w:tcPr>
                <w:p w14:paraId="536AF9AC">
                  <w:pPr>
                    <w:jc w:val="both"/>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lang w:val="en-US" w:eastAsia="zh-CN"/>
                    </w:rPr>
                    <w:t>E</w:t>
                  </w:r>
                  <w:r>
                    <w:rPr>
                      <w:rFonts w:hint="default" w:ascii="Times New Roman" w:hAnsi="Times New Roman" w:eastAsia="宋体" w:cs="Times New Roman"/>
                      <w:color w:val="auto"/>
                      <w:sz w:val="21"/>
                      <w:szCs w:val="21"/>
                      <w:u w:val="none"/>
                      <w:lang w:eastAsia="zh-CN"/>
                    </w:rPr>
                    <w:t>11</w:t>
                  </w:r>
                  <w:r>
                    <w:rPr>
                      <w:rFonts w:hint="default" w:ascii="Times New Roman" w:hAnsi="Times New Roman" w:eastAsia="宋体" w:cs="Times New Roman"/>
                      <w:color w:val="auto"/>
                      <w:sz w:val="21"/>
                      <w:szCs w:val="21"/>
                      <w:u w:val="none"/>
                      <w:lang w:val="en-US" w:eastAsia="zh-CN"/>
                    </w:rPr>
                    <w:t>2</w:t>
                  </w:r>
                  <w:r>
                    <w:rPr>
                      <w:rFonts w:hint="default"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 w:val="21"/>
                      <w:szCs w:val="21"/>
                      <w:u w:val="none"/>
                      <w:lang w:val="en-US" w:eastAsia="zh-CN"/>
                    </w:rPr>
                    <w:t>0</w:t>
                  </w:r>
                  <w:r>
                    <w:rPr>
                      <w:rFonts w:hint="default"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 w:val="21"/>
                      <w:szCs w:val="21"/>
                      <w:u w:val="none"/>
                      <w:lang w:val="en-US" w:eastAsia="zh-CN"/>
                    </w:rPr>
                    <w:t>4.963</w:t>
                  </w:r>
                  <w:r>
                    <w:rPr>
                      <w:rFonts w:hint="default" w:ascii="Times New Roman" w:hAnsi="Times New Roman" w:eastAsia="宋体" w:cs="Times New Roman"/>
                      <w:color w:val="auto"/>
                      <w:sz w:val="21"/>
                      <w:szCs w:val="21"/>
                      <w:u w:val="none"/>
                      <w:lang w:eastAsia="zh-CN"/>
                    </w:rPr>
                    <w:t>″</w:t>
                  </w:r>
                </w:p>
              </w:tc>
              <w:tc>
                <w:tcPr>
                  <w:tcW w:w="852" w:type="dxa"/>
                  <w:vAlign w:val="center"/>
                </w:tcPr>
                <w:p w14:paraId="41F699DB">
                  <w:pPr>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纬度</w:t>
                  </w:r>
                </w:p>
              </w:tc>
              <w:tc>
                <w:tcPr>
                  <w:tcW w:w="2035" w:type="dxa"/>
                  <w:vAlign w:val="center"/>
                </w:tcPr>
                <w:p w14:paraId="0F07DA93">
                  <w:pPr>
                    <w:jc w:val="both"/>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lang w:val="en-US" w:eastAsia="zh-CN"/>
                    </w:rPr>
                    <w:t>N</w:t>
                  </w:r>
                  <w:r>
                    <w:rPr>
                      <w:rFonts w:hint="default" w:ascii="Times New Roman" w:hAnsi="Times New Roman" w:eastAsia="宋体" w:cs="Times New Roman"/>
                      <w:color w:val="auto"/>
                      <w:sz w:val="21"/>
                      <w:szCs w:val="21"/>
                      <w:u w:val="none"/>
                      <w:lang w:eastAsia="zh-CN"/>
                    </w:rPr>
                    <w:t>2</w:t>
                  </w:r>
                  <w:r>
                    <w:rPr>
                      <w:rFonts w:hint="default" w:ascii="Times New Roman" w:hAnsi="Times New Roman" w:eastAsia="宋体" w:cs="Times New Roman"/>
                      <w:color w:val="auto"/>
                      <w:sz w:val="21"/>
                      <w:szCs w:val="21"/>
                      <w:u w:val="none"/>
                      <w:lang w:val="en-US" w:eastAsia="zh-CN"/>
                    </w:rPr>
                    <w:t>9</w:t>
                  </w:r>
                  <w:r>
                    <w:rPr>
                      <w:rFonts w:hint="default"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 w:val="21"/>
                      <w:szCs w:val="21"/>
                      <w:u w:val="none"/>
                      <w:lang w:val="en-US" w:eastAsia="zh-CN"/>
                    </w:rPr>
                    <w:t>37</w:t>
                  </w:r>
                  <w:r>
                    <w:rPr>
                      <w:rFonts w:hint="default"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 w:val="21"/>
                      <w:szCs w:val="21"/>
                      <w:u w:val="none"/>
                      <w:lang w:val="en-US" w:eastAsia="zh-CN"/>
                    </w:rPr>
                    <w:t>56.265</w:t>
                  </w:r>
                  <w:r>
                    <w:rPr>
                      <w:rFonts w:hint="default" w:ascii="Times New Roman" w:hAnsi="Times New Roman" w:eastAsia="宋体" w:cs="Times New Roman"/>
                      <w:color w:val="auto"/>
                      <w:sz w:val="21"/>
                      <w:szCs w:val="21"/>
                      <w:u w:val="none"/>
                      <w:lang w:eastAsia="zh-CN"/>
                    </w:rPr>
                    <w:t>″</w:t>
                  </w:r>
                </w:p>
              </w:tc>
            </w:tr>
            <w:tr w14:paraId="5005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2191" w:type="dxa"/>
                  <w:vAlign w:val="center"/>
                </w:tcPr>
                <w:p w14:paraId="1CB45537">
                  <w:pPr>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主要危险物质及分布</w:t>
                  </w:r>
                </w:p>
              </w:tc>
              <w:tc>
                <w:tcPr>
                  <w:tcW w:w="5768" w:type="dxa"/>
                  <w:gridSpan w:val="4"/>
                  <w:vAlign w:val="center"/>
                </w:tcPr>
                <w:p w14:paraId="0CC8E2D7">
                  <w:pPr>
                    <w:jc w:val="left"/>
                    <w:rPr>
                      <w:rFonts w:hint="default"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highlight w:val="none"/>
                      <w:u w:val="none"/>
                      <w:lang w:eastAsia="zh-CN"/>
                    </w:rPr>
                    <w:t>原料储存区</w:t>
                  </w:r>
                </w:p>
              </w:tc>
            </w:tr>
            <w:tr w14:paraId="7B13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9" w:hRule="atLeast"/>
              </w:trPr>
              <w:tc>
                <w:tcPr>
                  <w:tcW w:w="2191" w:type="dxa"/>
                  <w:vAlign w:val="center"/>
                </w:tcPr>
                <w:p w14:paraId="69E48E31">
                  <w:pPr>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环境影响途径及危害后果</w:t>
                  </w:r>
                </w:p>
                <w:p w14:paraId="43111161">
                  <w:pPr>
                    <w:jc w:val="center"/>
                    <w:outlineLvl w:val="2"/>
                    <w:rPr>
                      <w:rFonts w:hint="default" w:ascii="Times New Roman" w:hAnsi="Times New Roman" w:eastAsia="宋体" w:cs="Times New Roman"/>
                      <w:b/>
                      <w:color w:val="auto"/>
                      <w:sz w:val="21"/>
                      <w:szCs w:val="21"/>
                      <w:highlight w:val="none"/>
                      <w:u w:val="none"/>
                    </w:rPr>
                  </w:pPr>
                  <w:r>
                    <w:rPr>
                      <w:rFonts w:hint="default" w:ascii="Times New Roman" w:hAnsi="Times New Roman" w:eastAsia="宋体" w:cs="Times New Roman"/>
                      <w:color w:val="auto"/>
                      <w:sz w:val="21"/>
                      <w:szCs w:val="21"/>
                      <w:highlight w:val="none"/>
                      <w:u w:val="none"/>
                    </w:rPr>
                    <w:t>（大气、地表水、地下水等）</w:t>
                  </w:r>
                </w:p>
              </w:tc>
              <w:tc>
                <w:tcPr>
                  <w:tcW w:w="5768" w:type="dxa"/>
                  <w:gridSpan w:val="4"/>
                  <w:vAlign w:val="center"/>
                </w:tcPr>
                <w:p w14:paraId="5BA3AB7A">
                  <w:pPr>
                    <w:numPr>
                      <w:ilvl w:val="0"/>
                      <w:numId w:val="12"/>
                    </w:numP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对大气环境影响：</w:t>
                  </w:r>
                </w:p>
                <w:p w14:paraId="70158D33">
                  <w:pPr>
                    <w:ind w:firstLine="420" w:firstLineChars="200"/>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泄漏后引起的火灾产生的二次污染物对大气环境的影响。</w:t>
                  </w:r>
                </w:p>
                <w:p w14:paraId="60230030">
                  <w:pPr>
                    <w:numPr>
                      <w:ilvl w:val="0"/>
                      <w:numId w:val="12"/>
                    </w:numP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对地表水影响：</w:t>
                  </w:r>
                </w:p>
                <w:p w14:paraId="003A6DF4">
                  <w:pPr>
                    <w:ind w:firstLine="420" w:firstLineChars="200"/>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通过市政管道、沟渠，汇集进入地表水体，造成污染。</w:t>
                  </w:r>
                </w:p>
                <w:p w14:paraId="4DE5AB54">
                  <w:pPr>
                    <w:numPr>
                      <w:ilvl w:val="0"/>
                      <w:numId w:val="12"/>
                    </w:numP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对土壤影响：</w:t>
                  </w:r>
                </w:p>
                <w:p w14:paraId="6954F648">
                  <w:pPr>
                    <w:ind w:firstLine="420" w:firstLineChars="200"/>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泄漏，若泄漏得不到及时处理，会下渗到土壤中，污染土壤环境，影响植物生产，改变土壤环境质量。</w:t>
                  </w:r>
                </w:p>
                <w:p w14:paraId="48007304">
                  <w:pPr>
                    <w:numPr>
                      <w:ilvl w:val="0"/>
                      <w:numId w:val="12"/>
                    </w:numP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对地下水影响：</w:t>
                  </w:r>
                </w:p>
                <w:p w14:paraId="1C4C58A9">
                  <w:pPr>
                    <w:ind w:firstLine="420" w:firstLineChars="200"/>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泄漏的</w:t>
                  </w:r>
                  <w:r>
                    <w:rPr>
                      <w:rFonts w:hint="default" w:ascii="Times New Roman" w:hAnsi="Times New Roman" w:eastAsia="宋体" w:cs="Times New Roman"/>
                      <w:color w:val="auto"/>
                      <w:sz w:val="21"/>
                      <w:szCs w:val="21"/>
                      <w:highlight w:val="none"/>
                      <w:u w:val="none"/>
                      <w:lang w:eastAsia="zh-CN"/>
                    </w:rPr>
                    <w:t>植物油、碱液、溶剂</w:t>
                  </w:r>
                  <w:r>
                    <w:rPr>
                      <w:rFonts w:hint="default" w:ascii="Times New Roman" w:hAnsi="Times New Roman" w:eastAsia="宋体" w:cs="Times New Roman"/>
                      <w:color w:val="auto"/>
                      <w:sz w:val="21"/>
                      <w:szCs w:val="21"/>
                      <w:highlight w:val="none"/>
                      <w:u w:val="none"/>
                    </w:rPr>
                    <w:t>通过土壤渗漏进入地下水体，造成土壤污染和地下水的污染。</w:t>
                  </w:r>
                </w:p>
              </w:tc>
            </w:tr>
            <w:tr w14:paraId="6FB4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8" w:hRule="atLeast"/>
              </w:trPr>
              <w:tc>
                <w:tcPr>
                  <w:tcW w:w="2191" w:type="dxa"/>
                  <w:vAlign w:val="center"/>
                </w:tcPr>
                <w:p w14:paraId="639B66A3">
                  <w:pPr>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风险防范措施要求</w:t>
                  </w:r>
                </w:p>
              </w:tc>
              <w:tc>
                <w:tcPr>
                  <w:tcW w:w="5768" w:type="dxa"/>
                  <w:gridSpan w:val="4"/>
                  <w:vAlign w:val="center"/>
                </w:tcPr>
                <w:p w14:paraId="14DE8036">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①成品仓库和原料储存区</w:t>
                  </w:r>
                  <w:r>
                    <w:rPr>
                      <w:rFonts w:hint="default" w:ascii="Times New Roman" w:hAnsi="Times New Roman" w:eastAsia="宋体" w:cs="Times New Roman"/>
                      <w:sz w:val="21"/>
                      <w:szCs w:val="21"/>
                      <w:lang w:val="zh-CN" w:eastAsia="zh-CN"/>
                    </w:rPr>
                    <w:t>采用水平防渗处理，</w:t>
                  </w:r>
                  <w:r>
                    <w:rPr>
                      <w:rFonts w:hint="default" w:ascii="Times New Roman" w:hAnsi="Times New Roman" w:eastAsia="宋体" w:cs="Times New Roman"/>
                      <w:sz w:val="21"/>
                      <w:szCs w:val="21"/>
                      <w:lang w:val="en-US" w:eastAsia="zh-CN"/>
                    </w:rPr>
                    <w:t>周围设置围堰，与其他禁忌物品分开存放。存放处远离火种、热源，保证阴凉、通风，采用防爆型照明、通风设施，并配备一定数量的手提灭火器。禁止使用易产生火花的机械设备和工具；罐区四周设置围堰、导流沟、收集井。</w:t>
                  </w:r>
                </w:p>
                <w:p w14:paraId="75A90F55">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②完善安全生产管理制度，加强安全宣传和教育，装卸、储存、使用过程须有专业操作人员严格按照要求进行操作。</w:t>
                  </w:r>
                </w:p>
                <w:p w14:paraId="73BE2E18">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③做好盛放产品的日常检查工作，发现容器发生破损、损坏现象，应及时采取有效措施，预防泄露。</w:t>
                  </w:r>
                </w:p>
                <w:p w14:paraId="36EF810E">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④发生泄漏时，尽可能切断泄漏源，同时切断火源，由于厂区内储存量较少，不会造成大量泄漏，因此泄漏时可用砂土、毡布或其它惰性材料吸收。</w:t>
                  </w:r>
                </w:p>
                <w:p w14:paraId="7857E6DA">
                  <w:pPr>
                    <w:pStyle w:val="2"/>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⑤根据《建设项目环境风险评价技术导则》(HJ169-2018)，编制主要风险源的应急预案</w:t>
                  </w:r>
                  <w:r>
                    <w:rPr>
                      <w:rFonts w:hint="default" w:ascii="Times New Roman" w:hAnsi="Times New Roman" w:eastAsia="宋体" w:cs="Times New Roman"/>
                      <w:kern w:val="2"/>
                      <w:sz w:val="21"/>
                      <w:szCs w:val="21"/>
                      <w:lang w:val="en-US" w:eastAsia="zh-CN" w:bidi="ar-SA"/>
                    </w:rPr>
                    <w:t>。</w:t>
                  </w:r>
                </w:p>
              </w:tc>
            </w:tr>
          </w:tbl>
          <w:p w14:paraId="4FCA0E13">
            <w:pPr>
              <w:keepNext w:val="0"/>
              <w:keepLines w:val="0"/>
              <w:pageBreakBefore w:val="0"/>
              <w:widowControl w:val="0"/>
              <w:kinsoku/>
              <w:wordWrap/>
              <w:overflowPunct/>
              <w:topLinePunct w:val="0"/>
              <w:autoSpaceDE/>
              <w:autoSpaceDN/>
              <w:bidi w:val="0"/>
              <w:adjustRightInd/>
              <w:snapToGrid/>
              <w:spacing w:before="313" w:beforeLines="100" w:line="360" w:lineRule="auto"/>
              <w:ind w:firstLine="482" w:firstLineChars="20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lang w:eastAsia="zh-CN"/>
              </w:rPr>
              <w:t>地下水、</w:t>
            </w:r>
            <w:r>
              <w:rPr>
                <w:rFonts w:hint="default" w:ascii="Times New Roman" w:hAnsi="Times New Roman" w:eastAsia="宋体" w:cs="Times New Roman"/>
                <w:b/>
                <w:bCs/>
                <w:color w:val="auto"/>
                <w:sz w:val="24"/>
                <w:szCs w:val="24"/>
                <w:highlight w:val="none"/>
              </w:rPr>
              <w:t>土壤</w:t>
            </w:r>
          </w:p>
          <w:p w14:paraId="73AA89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eastAsia="zh-CN" w:bidi="ar"/>
              </w:rPr>
              <w:t>本项目无地下水、土壤污染源。</w:t>
            </w:r>
            <w:r>
              <w:rPr>
                <w:rFonts w:hint="default" w:ascii="Times New Roman" w:hAnsi="Times New Roman" w:eastAsia="宋体" w:cs="Times New Roman"/>
                <w:color w:val="auto"/>
                <w:sz w:val="24"/>
                <w:szCs w:val="24"/>
                <w:highlight w:val="none"/>
              </w:rPr>
              <w:t>项目针对可能造成地下水污染的环节，分别有针对性的采取防渗措施，可能产生渗漏的环节得到有效控制，杜绝污水下渗对地下水造成污染，另外，项目不取用地下水，对地下水水位和水量不会产生影响。</w:t>
            </w:r>
            <w:r>
              <w:rPr>
                <w:rFonts w:hint="default" w:ascii="Times New Roman" w:hAnsi="Times New Roman" w:eastAsia="宋体" w:cs="Times New Roman"/>
                <w:color w:val="auto"/>
                <w:sz w:val="24"/>
                <w:szCs w:val="24"/>
                <w:highlight w:val="none"/>
                <w:lang w:eastAsia="zh-CN"/>
              </w:rPr>
              <w:t>故本项目不会对地下水、土壤产生不利影响</w:t>
            </w:r>
            <w:r>
              <w:rPr>
                <w:rFonts w:hint="default" w:ascii="Times New Roman" w:hAnsi="Times New Roman" w:eastAsia="宋体" w:cs="Times New Roman"/>
                <w:color w:val="auto"/>
                <w:sz w:val="24"/>
                <w:szCs w:val="24"/>
                <w:highlight w:val="none"/>
              </w:rPr>
              <w:t>。</w:t>
            </w:r>
          </w:p>
          <w:p w14:paraId="6D9DCD8F">
            <w:pPr>
              <w:keepNext w:val="0"/>
              <w:keepLines w:val="0"/>
              <w:pageBreakBefore w:val="0"/>
              <w:widowControl w:val="0"/>
              <w:kinsoku/>
              <w:wordWrap/>
              <w:overflowPunct/>
              <w:topLinePunct w:val="0"/>
              <w:autoSpaceDE/>
              <w:autoSpaceDN/>
              <w:bidi w:val="0"/>
              <w:adjustRightInd/>
              <w:snapToGrid/>
              <w:spacing w:before="313" w:beforeLines="100" w:line="360" w:lineRule="auto"/>
              <w:ind w:firstLine="482" w:firstLineChars="20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7</w:t>
            </w:r>
            <w:r>
              <w:rPr>
                <w:rFonts w:hint="default" w:ascii="Times New Roman" w:hAnsi="Times New Roman" w:eastAsia="宋体" w:cs="Times New Roman"/>
                <w:b/>
                <w:bCs/>
                <w:color w:val="auto"/>
                <w:sz w:val="24"/>
                <w:szCs w:val="24"/>
                <w:highlight w:val="none"/>
              </w:rPr>
              <w:t>、生态</w:t>
            </w:r>
          </w:p>
          <w:p w14:paraId="5D67736E">
            <w:pPr>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eastAsia="zh-CN"/>
              </w:rPr>
              <w:t>在已有用地上进行建设，不新增用地，</w:t>
            </w:r>
            <w:r>
              <w:rPr>
                <w:rFonts w:hint="default" w:ascii="Times New Roman" w:hAnsi="Times New Roman" w:eastAsia="宋体" w:cs="Times New Roman"/>
                <w:color w:val="auto"/>
                <w:sz w:val="24"/>
                <w:szCs w:val="24"/>
                <w:highlight w:val="none"/>
              </w:rPr>
              <w:t>建设单位在最大限度减少人为活动对自然环境的影响，减少项目的建设对环境的破坏。在本项目建设过程中和建成后应对所产生的污染物有相应的防治措施，使各项污染物的排放都达到国家相应的排放标准。</w:t>
            </w:r>
          </w:p>
          <w:p w14:paraId="7577A02E">
            <w:pPr>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减少污染物的排放量：本项目采取行之有效的废气、废水和噪声治理措施，减少污染物的排放浓度和排放量，有效地保护了当地环境质量。</w:t>
            </w:r>
          </w:p>
          <w:p w14:paraId="2683CF11">
            <w:pPr>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该项目建成后，对除建筑物和行车道路以外的空地进行植树、种花草，加大绿化面积，提高绿化率。</w:t>
            </w:r>
          </w:p>
          <w:p w14:paraId="5E866E8F">
            <w:pPr>
              <w:spacing w:line="360" w:lineRule="auto"/>
              <w:ind w:firstLine="601"/>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综上，本项目对所在地生态环境影响不大。</w:t>
            </w:r>
          </w:p>
          <w:p w14:paraId="00606543">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default" w:ascii="Times New Roman" w:hAnsi="Times New Roman" w:eastAsia="宋体" w:cs="Times New Roman"/>
                <w:bCs/>
                <w:color w:val="auto"/>
                <w:spacing w:val="-10"/>
                <w:kern w:val="2"/>
                <w:sz w:val="24"/>
                <w:szCs w:val="24"/>
                <w:lang w:val="en-US" w:eastAsia="zh-CN" w:bidi="ar-SA"/>
              </w:rPr>
            </w:pPr>
          </w:p>
        </w:tc>
      </w:tr>
    </w:tbl>
    <w:p w14:paraId="598DA0F5">
      <w:pPr>
        <w:adjustRightInd w:val="0"/>
        <w:snapToGrid w:val="0"/>
        <w:spacing w:line="360" w:lineRule="auto"/>
        <w:rPr>
          <w:rFonts w:hint="default" w:ascii="Times New Roman" w:hAnsi="Times New Roman" w:eastAsia="宋体" w:cs="Times New Roman"/>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CF1FD0D">
      <w:pPr>
        <w:pStyle w:val="23"/>
        <w:shd w:val="clear" w:color="auto" w:fill="auto"/>
        <w:jc w:val="center"/>
        <w:outlineLvl w:val="0"/>
        <w:rPr>
          <w:rFonts w:hint="default" w:ascii="Times New Roman" w:hAnsi="Times New Roman" w:eastAsia="宋体" w:cs="Times New Roman"/>
          <w:snapToGrid w:val="0"/>
          <w:color w:val="auto"/>
          <w:sz w:val="30"/>
          <w:szCs w:val="30"/>
        </w:rPr>
      </w:pPr>
      <w:r>
        <w:rPr>
          <w:rFonts w:hint="default" w:ascii="Times New Roman" w:hAnsi="Times New Roman" w:eastAsia="宋体" w:cs="Times New Roman"/>
          <w:snapToGrid w:val="0"/>
          <w:color w:val="auto"/>
          <w:sz w:val="30"/>
          <w:szCs w:val="30"/>
        </w:rPr>
        <w:t>五、</w:t>
      </w:r>
      <w:bookmarkStart w:id="2" w:name="_Hlk54167917"/>
      <w:r>
        <w:rPr>
          <w:rFonts w:hint="default" w:ascii="Times New Roman" w:hAnsi="Times New Roman" w:eastAsia="宋体" w:cs="Times New Roman"/>
          <w:snapToGrid w:val="0"/>
          <w:color w:val="auto"/>
          <w:sz w:val="30"/>
          <w:szCs w:val="30"/>
        </w:rPr>
        <w:t>环境保护措施监督检查清单</w:t>
      </w:r>
      <w:bookmarkEnd w:id="2"/>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61"/>
        <w:gridCol w:w="1739"/>
        <w:gridCol w:w="1492"/>
        <w:gridCol w:w="1782"/>
        <w:gridCol w:w="1944"/>
      </w:tblGrid>
      <w:tr w14:paraId="659F9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761" w:type="dxa"/>
            <w:tcBorders>
              <w:tl2br w:val="single" w:color="auto" w:sz="4" w:space="0"/>
            </w:tcBorders>
            <w:noWrap w:val="0"/>
            <w:vAlign w:val="top"/>
          </w:tcPr>
          <w:p w14:paraId="030AC1D8">
            <w:pPr>
              <w:adjustRightInd w:val="0"/>
              <w:snapToGrid w:val="0"/>
              <w:ind w:firstLine="840"/>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内容</w:t>
            </w:r>
          </w:p>
          <w:p w14:paraId="30249E2B">
            <w:pPr>
              <w:adjustRightInd w:val="0"/>
              <w:snapToGrid w:val="0"/>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要素</w:t>
            </w:r>
          </w:p>
        </w:tc>
        <w:tc>
          <w:tcPr>
            <w:tcW w:w="1739" w:type="dxa"/>
            <w:noWrap w:val="0"/>
            <w:vAlign w:val="center"/>
          </w:tcPr>
          <w:p w14:paraId="02C5AA91">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排放口(编号、</w:t>
            </w:r>
          </w:p>
          <w:p w14:paraId="2C3BB06A">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名称)/污染源</w:t>
            </w:r>
          </w:p>
        </w:tc>
        <w:tc>
          <w:tcPr>
            <w:tcW w:w="1492" w:type="dxa"/>
            <w:noWrap w:val="0"/>
            <w:vAlign w:val="center"/>
          </w:tcPr>
          <w:p w14:paraId="61DEFEF3">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污染物项目</w:t>
            </w:r>
          </w:p>
        </w:tc>
        <w:tc>
          <w:tcPr>
            <w:tcW w:w="1782" w:type="dxa"/>
            <w:noWrap w:val="0"/>
            <w:vAlign w:val="center"/>
          </w:tcPr>
          <w:p w14:paraId="6B3C19B0">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环境保护措施</w:t>
            </w:r>
          </w:p>
        </w:tc>
        <w:tc>
          <w:tcPr>
            <w:tcW w:w="1944" w:type="dxa"/>
            <w:noWrap w:val="0"/>
            <w:vAlign w:val="center"/>
          </w:tcPr>
          <w:p w14:paraId="1628E38A">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执行标准</w:t>
            </w:r>
          </w:p>
        </w:tc>
      </w:tr>
      <w:tr w14:paraId="778EB2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61" w:type="dxa"/>
            <w:vMerge w:val="restart"/>
            <w:noWrap w:val="0"/>
            <w:vAlign w:val="center"/>
          </w:tcPr>
          <w:p w14:paraId="431F5C02">
            <w:pPr>
              <w:adjustRightInd w:val="0"/>
              <w:snapToGrid w:val="0"/>
              <w:jc w:val="center"/>
              <w:rPr>
                <w:rFonts w:hint="default" w:ascii="Times New Roman" w:hAnsi="Times New Roman" w:eastAsia="宋体" w:cs="Times New Roman"/>
                <w:color w:val="auto"/>
                <w:szCs w:val="21"/>
                <w:u w:val="single"/>
                <w:lang w:eastAsia="zh-CN"/>
              </w:rPr>
            </w:pPr>
            <w:r>
              <w:rPr>
                <w:rFonts w:hint="default" w:ascii="Times New Roman" w:hAnsi="Times New Roman" w:eastAsia="宋体" w:cs="Times New Roman"/>
                <w:color w:val="auto"/>
                <w:szCs w:val="21"/>
                <w:u w:val="single"/>
                <w:lang w:eastAsia="zh-CN"/>
              </w:rPr>
              <w:t>大气环境</w:t>
            </w:r>
          </w:p>
        </w:tc>
        <w:tc>
          <w:tcPr>
            <w:tcW w:w="1739" w:type="dxa"/>
            <w:vMerge w:val="restart"/>
            <w:noWrap w:val="0"/>
            <w:vAlign w:val="center"/>
          </w:tcPr>
          <w:p w14:paraId="614A7CE9">
            <w:pPr>
              <w:adjustRightInd w:val="0"/>
              <w:snapToGrid w:val="0"/>
              <w:jc w:val="center"/>
              <w:rPr>
                <w:rFonts w:hint="default" w:ascii="Times New Roman" w:hAnsi="Times New Roman" w:eastAsia="宋体" w:cs="Times New Roman"/>
                <w:color w:val="auto"/>
                <w:szCs w:val="21"/>
                <w:u w:val="single"/>
                <w:lang w:eastAsia="zh-CN"/>
              </w:rPr>
            </w:pPr>
            <w:r>
              <w:rPr>
                <w:rFonts w:hint="default" w:ascii="Times New Roman" w:hAnsi="Times New Roman" w:eastAsia="宋体" w:cs="Times New Roman"/>
                <w:color w:val="auto"/>
                <w:szCs w:val="21"/>
                <w:u w:val="single"/>
                <w:lang w:eastAsia="zh-CN"/>
              </w:rPr>
              <w:t>无组织（厂界）</w:t>
            </w:r>
          </w:p>
        </w:tc>
        <w:tc>
          <w:tcPr>
            <w:tcW w:w="1492" w:type="dxa"/>
            <w:noWrap w:val="0"/>
            <w:vAlign w:val="center"/>
          </w:tcPr>
          <w:p w14:paraId="0E98E2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u w:val="single"/>
                <w:vertAlign w:val="baseline"/>
                <w:lang w:val="en-US" w:eastAsia="zh-CN" w:bidi="ar-SA"/>
              </w:rPr>
            </w:pPr>
            <w:r>
              <w:rPr>
                <w:rFonts w:hint="default" w:ascii="Times New Roman" w:hAnsi="Times New Roman" w:eastAsia="宋体" w:cs="Times New Roman"/>
                <w:color w:val="auto"/>
                <w:kern w:val="2"/>
                <w:sz w:val="21"/>
                <w:szCs w:val="21"/>
                <w:highlight w:val="none"/>
                <w:u w:val="single"/>
                <w:vertAlign w:val="baseline"/>
                <w:lang w:val="en-US" w:eastAsia="zh-CN" w:bidi="ar-SA"/>
              </w:rPr>
              <w:t>颗粒物</w:t>
            </w:r>
          </w:p>
        </w:tc>
        <w:tc>
          <w:tcPr>
            <w:tcW w:w="1782" w:type="dxa"/>
            <w:noWrap w:val="0"/>
            <w:vAlign w:val="center"/>
          </w:tcPr>
          <w:p w14:paraId="2373D26D">
            <w:pPr>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 w:val="21"/>
                <w:szCs w:val="21"/>
                <w:u w:val="single"/>
                <w:lang w:val="en-US" w:eastAsia="zh-CN"/>
              </w:rPr>
              <w:t>沙克龙旋风除尘器+厂房封闭</w:t>
            </w:r>
          </w:p>
        </w:tc>
        <w:tc>
          <w:tcPr>
            <w:tcW w:w="1944" w:type="dxa"/>
            <w:noWrap w:val="0"/>
            <w:vAlign w:val="center"/>
          </w:tcPr>
          <w:p w14:paraId="3381E0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u w:val="single"/>
              </w:rPr>
              <w:t>《大气污染物综合排放标准》（GB16297-1996）表2</w:t>
            </w:r>
            <w:r>
              <w:rPr>
                <w:rFonts w:hint="default" w:ascii="Times New Roman" w:hAnsi="Times New Roman" w:eastAsia="宋体" w:cs="Times New Roman"/>
                <w:color w:val="auto"/>
                <w:sz w:val="21"/>
                <w:szCs w:val="21"/>
                <w:u w:val="single"/>
                <w:lang w:eastAsia="zh-CN"/>
              </w:rPr>
              <w:t>无组织排放</w:t>
            </w:r>
            <w:r>
              <w:rPr>
                <w:rFonts w:hint="default" w:ascii="Times New Roman" w:hAnsi="Times New Roman" w:eastAsia="宋体" w:cs="Times New Roman"/>
                <w:color w:val="auto"/>
                <w:sz w:val="21"/>
                <w:szCs w:val="21"/>
                <w:u w:val="single"/>
              </w:rPr>
              <w:t>标准</w:t>
            </w:r>
            <w:r>
              <w:rPr>
                <w:rFonts w:hint="default" w:ascii="Times New Roman" w:hAnsi="Times New Roman" w:eastAsia="宋体" w:cs="Times New Roman"/>
                <w:color w:val="auto"/>
                <w:sz w:val="21"/>
                <w:szCs w:val="21"/>
                <w:u w:val="single"/>
                <w:lang w:eastAsia="zh-CN"/>
              </w:rPr>
              <w:t>限值</w:t>
            </w:r>
            <w:r>
              <w:rPr>
                <w:rFonts w:hint="default" w:ascii="Times New Roman" w:hAnsi="Times New Roman" w:eastAsia="宋体" w:cs="Times New Roman"/>
                <w:color w:val="auto"/>
                <w:sz w:val="21"/>
                <w:szCs w:val="21"/>
                <w:u w:val="single"/>
              </w:rPr>
              <w:t>要求</w:t>
            </w:r>
          </w:p>
        </w:tc>
      </w:tr>
      <w:tr w14:paraId="782F31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3" w:hRule="atLeast"/>
          <w:jc w:val="center"/>
        </w:trPr>
        <w:tc>
          <w:tcPr>
            <w:tcW w:w="1761" w:type="dxa"/>
            <w:vMerge w:val="continue"/>
            <w:noWrap w:val="0"/>
            <w:vAlign w:val="center"/>
          </w:tcPr>
          <w:p w14:paraId="2369EE3E">
            <w:pPr>
              <w:adjustRightInd w:val="0"/>
              <w:snapToGrid w:val="0"/>
              <w:jc w:val="center"/>
              <w:rPr>
                <w:rFonts w:hint="default" w:ascii="Times New Roman" w:hAnsi="Times New Roman" w:eastAsia="宋体" w:cs="Times New Roman"/>
                <w:color w:val="auto"/>
                <w:szCs w:val="21"/>
                <w:u w:val="single"/>
                <w:lang w:eastAsia="zh-CN"/>
              </w:rPr>
            </w:pPr>
          </w:p>
        </w:tc>
        <w:tc>
          <w:tcPr>
            <w:tcW w:w="1739" w:type="dxa"/>
            <w:vMerge w:val="continue"/>
            <w:noWrap w:val="0"/>
            <w:vAlign w:val="center"/>
          </w:tcPr>
          <w:p w14:paraId="6FC61422">
            <w:pPr>
              <w:adjustRightInd w:val="0"/>
              <w:snapToGrid w:val="0"/>
              <w:jc w:val="center"/>
              <w:rPr>
                <w:rFonts w:hint="default" w:ascii="Times New Roman" w:hAnsi="Times New Roman" w:eastAsia="宋体" w:cs="Times New Roman"/>
                <w:color w:val="auto"/>
                <w:szCs w:val="21"/>
                <w:u w:val="single"/>
                <w:lang w:eastAsia="zh-CN"/>
              </w:rPr>
            </w:pPr>
          </w:p>
        </w:tc>
        <w:tc>
          <w:tcPr>
            <w:tcW w:w="1492" w:type="dxa"/>
            <w:noWrap w:val="0"/>
            <w:vAlign w:val="center"/>
          </w:tcPr>
          <w:p w14:paraId="13788D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000000"/>
                <w:sz w:val="24"/>
                <w:szCs w:val="24"/>
                <w:u w:val="single"/>
                <w:lang w:val="en-US" w:eastAsia="zh-CN"/>
              </w:rPr>
              <w:t>VOC</w:t>
            </w:r>
            <w:r>
              <w:rPr>
                <w:rFonts w:hint="default" w:ascii="Times New Roman" w:hAnsi="Times New Roman" w:eastAsia="宋体" w:cs="Times New Roman"/>
                <w:color w:val="000000"/>
                <w:sz w:val="24"/>
                <w:szCs w:val="24"/>
                <w:u w:val="single"/>
                <w:vertAlign w:val="subscript"/>
                <w:lang w:val="en-US" w:eastAsia="zh-CN"/>
              </w:rPr>
              <w:t>S</w:t>
            </w:r>
          </w:p>
        </w:tc>
        <w:tc>
          <w:tcPr>
            <w:tcW w:w="1782" w:type="dxa"/>
            <w:noWrap w:val="0"/>
            <w:vAlign w:val="center"/>
          </w:tcPr>
          <w:p w14:paraId="3249507C">
            <w:pPr>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w:t>
            </w:r>
          </w:p>
        </w:tc>
        <w:tc>
          <w:tcPr>
            <w:tcW w:w="1944" w:type="dxa"/>
            <w:noWrap w:val="0"/>
            <w:vAlign w:val="center"/>
          </w:tcPr>
          <w:p w14:paraId="4959AB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Cs w:val="21"/>
                <w:u w:val="single"/>
              </w:rPr>
              <w:t>《</w:t>
            </w:r>
            <w:r>
              <w:rPr>
                <w:rFonts w:hint="default" w:ascii="Times New Roman" w:hAnsi="Times New Roman" w:eastAsia="宋体" w:cs="Times New Roman"/>
                <w:color w:val="auto"/>
                <w:szCs w:val="21"/>
                <w:u w:val="single"/>
                <w:lang w:val="en-US" w:eastAsia="zh-CN"/>
              </w:rPr>
              <w:t>工业企业挥发性有机物排放控制标准</w:t>
            </w:r>
            <w:r>
              <w:rPr>
                <w:rFonts w:hint="default" w:ascii="Times New Roman" w:hAnsi="Times New Roman" w:eastAsia="宋体" w:cs="Times New Roman"/>
                <w:color w:val="auto"/>
                <w:szCs w:val="21"/>
                <w:u w:val="single"/>
              </w:rPr>
              <w:t>》（</w:t>
            </w:r>
            <w:r>
              <w:rPr>
                <w:rFonts w:hint="eastAsia" w:cs="Times New Roman"/>
                <w:color w:val="auto"/>
                <w:szCs w:val="21"/>
                <w:u w:val="single"/>
                <w:lang w:val="en-US" w:eastAsia="zh-CN"/>
              </w:rPr>
              <w:t>DB12/524-2020</w:t>
            </w:r>
            <w:r>
              <w:rPr>
                <w:rFonts w:hint="default" w:ascii="Times New Roman" w:hAnsi="Times New Roman" w:eastAsia="宋体" w:cs="Times New Roman"/>
                <w:color w:val="auto"/>
                <w:szCs w:val="21"/>
                <w:u w:val="single"/>
              </w:rPr>
              <w:t>）</w:t>
            </w:r>
            <w:r>
              <w:rPr>
                <w:rFonts w:hint="default" w:ascii="Times New Roman" w:hAnsi="Times New Roman" w:eastAsia="宋体" w:cs="Times New Roman"/>
                <w:color w:val="auto"/>
                <w:szCs w:val="21"/>
                <w:u w:val="single"/>
                <w:lang w:val="en-US" w:eastAsia="zh-CN"/>
              </w:rPr>
              <w:t>表5</w:t>
            </w:r>
            <w:r>
              <w:rPr>
                <w:rFonts w:hint="default" w:ascii="Times New Roman" w:hAnsi="Times New Roman" w:eastAsia="宋体" w:cs="Times New Roman"/>
                <w:color w:val="auto"/>
                <w:szCs w:val="21"/>
                <w:u w:val="single"/>
              </w:rPr>
              <w:t>标准</w:t>
            </w:r>
            <w:r>
              <w:rPr>
                <w:rFonts w:hint="default" w:ascii="Times New Roman" w:hAnsi="Times New Roman" w:eastAsia="宋体" w:cs="Times New Roman"/>
                <w:color w:val="auto"/>
                <w:szCs w:val="21"/>
                <w:u w:val="single"/>
                <w:lang w:eastAsia="zh-CN"/>
              </w:rPr>
              <w:t>限值</w:t>
            </w:r>
            <w:r>
              <w:rPr>
                <w:rFonts w:hint="default" w:ascii="Times New Roman" w:hAnsi="Times New Roman" w:eastAsia="宋体" w:cs="Times New Roman"/>
                <w:color w:val="auto"/>
                <w:szCs w:val="21"/>
                <w:u w:val="single"/>
              </w:rPr>
              <w:t>要求</w:t>
            </w:r>
          </w:p>
        </w:tc>
      </w:tr>
      <w:tr w14:paraId="5B3066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61" w:type="dxa"/>
            <w:vMerge w:val="continue"/>
            <w:noWrap w:val="0"/>
            <w:vAlign w:val="center"/>
          </w:tcPr>
          <w:p w14:paraId="3F581B4B">
            <w:pPr>
              <w:adjustRightInd w:val="0"/>
              <w:snapToGrid w:val="0"/>
              <w:jc w:val="center"/>
              <w:rPr>
                <w:rFonts w:hint="default" w:ascii="Times New Roman" w:hAnsi="Times New Roman" w:eastAsia="宋体" w:cs="Times New Roman"/>
                <w:color w:val="auto"/>
                <w:szCs w:val="21"/>
                <w:u w:val="single"/>
                <w:lang w:eastAsia="zh-CN"/>
              </w:rPr>
            </w:pPr>
          </w:p>
        </w:tc>
        <w:tc>
          <w:tcPr>
            <w:tcW w:w="1739" w:type="dxa"/>
            <w:vMerge w:val="continue"/>
            <w:noWrap w:val="0"/>
            <w:vAlign w:val="center"/>
          </w:tcPr>
          <w:p w14:paraId="6CE207DD">
            <w:pPr>
              <w:adjustRightInd w:val="0"/>
              <w:snapToGrid w:val="0"/>
              <w:jc w:val="center"/>
              <w:rPr>
                <w:rFonts w:hint="default" w:ascii="Times New Roman" w:hAnsi="Times New Roman" w:eastAsia="宋体" w:cs="Times New Roman"/>
                <w:color w:val="auto"/>
                <w:szCs w:val="21"/>
                <w:u w:val="single"/>
                <w:lang w:eastAsia="zh-CN"/>
              </w:rPr>
            </w:pPr>
          </w:p>
        </w:tc>
        <w:tc>
          <w:tcPr>
            <w:tcW w:w="1492" w:type="dxa"/>
            <w:noWrap w:val="0"/>
            <w:vAlign w:val="center"/>
          </w:tcPr>
          <w:p w14:paraId="5B8A56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臭气浓度</w:t>
            </w:r>
          </w:p>
        </w:tc>
        <w:tc>
          <w:tcPr>
            <w:tcW w:w="1782" w:type="dxa"/>
            <w:vMerge w:val="restart"/>
            <w:noWrap w:val="0"/>
            <w:vAlign w:val="center"/>
          </w:tcPr>
          <w:p w14:paraId="1A7E8C93">
            <w:pPr>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构筑物加盖，采用一体化污水处理设备，加强绿化</w:t>
            </w:r>
          </w:p>
        </w:tc>
        <w:tc>
          <w:tcPr>
            <w:tcW w:w="1944" w:type="dxa"/>
            <w:vMerge w:val="restart"/>
            <w:noWrap w:val="0"/>
            <w:vAlign w:val="center"/>
          </w:tcPr>
          <w:p w14:paraId="5A448C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u w:val="single"/>
                <w:lang w:val="en-US" w:eastAsia="zh-CN"/>
              </w:rPr>
              <w:t>《恶臭污染物排放标准》（GB14554-93）</w:t>
            </w:r>
          </w:p>
        </w:tc>
      </w:tr>
      <w:tr w14:paraId="47EA9F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1" w:type="dxa"/>
            <w:vMerge w:val="continue"/>
            <w:noWrap w:val="0"/>
            <w:vAlign w:val="center"/>
          </w:tcPr>
          <w:p w14:paraId="0CC6C494">
            <w:pPr>
              <w:adjustRightInd w:val="0"/>
              <w:snapToGrid w:val="0"/>
              <w:jc w:val="center"/>
              <w:rPr>
                <w:rFonts w:hint="default" w:ascii="Times New Roman" w:hAnsi="Times New Roman" w:eastAsia="宋体" w:cs="Times New Roman"/>
                <w:color w:val="auto"/>
                <w:szCs w:val="21"/>
                <w:u w:val="single"/>
                <w:lang w:eastAsia="zh-CN"/>
              </w:rPr>
            </w:pPr>
          </w:p>
        </w:tc>
        <w:tc>
          <w:tcPr>
            <w:tcW w:w="1739" w:type="dxa"/>
            <w:vMerge w:val="continue"/>
            <w:noWrap w:val="0"/>
            <w:vAlign w:val="center"/>
          </w:tcPr>
          <w:p w14:paraId="2725112B">
            <w:pPr>
              <w:adjustRightInd w:val="0"/>
              <w:snapToGrid w:val="0"/>
              <w:jc w:val="center"/>
              <w:rPr>
                <w:rFonts w:hint="default" w:ascii="Times New Roman" w:hAnsi="Times New Roman" w:eastAsia="宋体" w:cs="Times New Roman"/>
                <w:color w:val="auto"/>
                <w:szCs w:val="21"/>
                <w:u w:val="single"/>
                <w:lang w:eastAsia="zh-CN"/>
              </w:rPr>
            </w:pPr>
          </w:p>
        </w:tc>
        <w:tc>
          <w:tcPr>
            <w:tcW w:w="1492" w:type="dxa"/>
            <w:noWrap w:val="0"/>
            <w:vAlign w:val="center"/>
          </w:tcPr>
          <w:p w14:paraId="1E5CA8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氨</w:t>
            </w:r>
          </w:p>
        </w:tc>
        <w:tc>
          <w:tcPr>
            <w:tcW w:w="1782" w:type="dxa"/>
            <w:vMerge w:val="continue"/>
            <w:noWrap w:val="0"/>
            <w:vAlign w:val="center"/>
          </w:tcPr>
          <w:p w14:paraId="6AEFEF24">
            <w:pPr>
              <w:jc w:val="center"/>
              <w:rPr>
                <w:rFonts w:hint="default" w:ascii="Times New Roman" w:hAnsi="Times New Roman" w:eastAsia="宋体" w:cs="Times New Roman"/>
                <w:color w:val="auto"/>
                <w:szCs w:val="21"/>
                <w:u w:val="single"/>
                <w:lang w:val="en-US" w:eastAsia="zh-CN"/>
              </w:rPr>
            </w:pPr>
          </w:p>
        </w:tc>
        <w:tc>
          <w:tcPr>
            <w:tcW w:w="1944" w:type="dxa"/>
            <w:vMerge w:val="continue"/>
            <w:noWrap w:val="0"/>
            <w:vAlign w:val="center"/>
          </w:tcPr>
          <w:p w14:paraId="09D864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lang w:val="en-US" w:eastAsia="zh-CN"/>
              </w:rPr>
            </w:pPr>
          </w:p>
        </w:tc>
      </w:tr>
      <w:tr w14:paraId="141C7D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761" w:type="dxa"/>
            <w:vMerge w:val="continue"/>
            <w:noWrap w:val="0"/>
            <w:vAlign w:val="center"/>
          </w:tcPr>
          <w:p w14:paraId="4C24D534">
            <w:pPr>
              <w:adjustRightInd w:val="0"/>
              <w:snapToGrid w:val="0"/>
              <w:jc w:val="center"/>
              <w:rPr>
                <w:rFonts w:hint="default" w:ascii="Times New Roman" w:hAnsi="Times New Roman" w:eastAsia="宋体" w:cs="Times New Roman"/>
                <w:color w:val="auto"/>
                <w:szCs w:val="21"/>
                <w:u w:val="single"/>
                <w:lang w:eastAsia="zh-CN"/>
              </w:rPr>
            </w:pPr>
          </w:p>
        </w:tc>
        <w:tc>
          <w:tcPr>
            <w:tcW w:w="1739" w:type="dxa"/>
            <w:vMerge w:val="continue"/>
            <w:noWrap w:val="0"/>
            <w:vAlign w:val="center"/>
          </w:tcPr>
          <w:p w14:paraId="182EDB6E">
            <w:pPr>
              <w:adjustRightInd w:val="0"/>
              <w:snapToGrid w:val="0"/>
              <w:jc w:val="center"/>
              <w:rPr>
                <w:rFonts w:hint="default" w:ascii="Times New Roman" w:hAnsi="Times New Roman" w:eastAsia="宋体" w:cs="Times New Roman"/>
                <w:color w:val="auto"/>
                <w:szCs w:val="21"/>
                <w:u w:val="single"/>
                <w:lang w:eastAsia="zh-CN"/>
              </w:rPr>
            </w:pPr>
          </w:p>
        </w:tc>
        <w:tc>
          <w:tcPr>
            <w:tcW w:w="1492" w:type="dxa"/>
            <w:noWrap w:val="0"/>
            <w:vAlign w:val="center"/>
          </w:tcPr>
          <w:p w14:paraId="7B3D7C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硫化氢</w:t>
            </w:r>
          </w:p>
        </w:tc>
        <w:tc>
          <w:tcPr>
            <w:tcW w:w="1782" w:type="dxa"/>
            <w:vMerge w:val="continue"/>
            <w:noWrap w:val="0"/>
            <w:vAlign w:val="center"/>
          </w:tcPr>
          <w:p w14:paraId="2C39B621">
            <w:pPr>
              <w:jc w:val="center"/>
              <w:rPr>
                <w:rFonts w:hint="default" w:ascii="Times New Roman" w:hAnsi="Times New Roman" w:eastAsia="宋体" w:cs="Times New Roman"/>
                <w:color w:val="auto"/>
                <w:szCs w:val="21"/>
                <w:u w:val="single"/>
                <w:lang w:val="en-US" w:eastAsia="zh-CN"/>
              </w:rPr>
            </w:pPr>
          </w:p>
        </w:tc>
        <w:tc>
          <w:tcPr>
            <w:tcW w:w="1944" w:type="dxa"/>
            <w:vMerge w:val="continue"/>
            <w:noWrap w:val="0"/>
            <w:vAlign w:val="center"/>
          </w:tcPr>
          <w:p w14:paraId="40325E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lang w:val="en-US" w:eastAsia="zh-CN"/>
              </w:rPr>
            </w:pPr>
          </w:p>
        </w:tc>
      </w:tr>
      <w:tr w14:paraId="6A7159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761" w:type="dxa"/>
            <w:vMerge w:val="continue"/>
            <w:noWrap w:val="0"/>
            <w:vAlign w:val="center"/>
          </w:tcPr>
          <w:p w14:paraId="4CD06A1F">
            <w:pPr>
              <w:adjustRightInd w:val="0"/>
              <w:snapToGrid w:val="0"/>
              <w:jc w:val="center"/>
              <w:rPr>
                <w:rFonts w:hint="default" w:ascii="Times New Roman" w:hAnsi="Times New Roman" w:eastAsia="宋体" w:cs="Times New Roman"/>
                <w:color w:val="auto"/>
                <w:szCs w:val="21"/>
                <w:u w:val="single"/>
                <w:lang w:eastAsia="zh-CN"/>
              </w:rPr>
            </w:pPr>
          </w:p>
        </w:tc>
        <w:tc>
          <w:tcPr>
            <w:tcW w:w="1739" w:type="dxa"/>
            <w:vMerge w:val="restart"/>
            <w:noWrap w:val="0"/>
            <w:vAlign w:val="center"/>
          </w:tcPr>
          <w:p w14:paraId="5F48A659">
            <w:pPr>
              <w:adjustRightInd w:val="0"/>
              <w:snapToGrid w:val="0"/>
              <w:jc w:val="center"/>
              <w:rPr>
                <w:rFonts w:hint="default" w:ascii="Times New Roman" w:hAnsi="Times New Roman" w:eastAsia="宋体" w:cs="Times New Roman"/>
                <w:color w:val="auto"/>
                <w:szCs w:val="21"/>
                <w:u w:val="single"/>
                <w:lang w:eastAsia="zh-CN"/>
              </w:rPr>
            </w:pPr>
            <w:r>
              <w:rPr>
                <w:rFonts w:hint="default" w:ascii="Times New Roman" w:hAnsi="Times New Roman" w:eastAsia="宋体" w:cs="Times New Roman"/>
                <w:color w:val="auto"/>
                <w:sz w:val="21"/>
                <w:szCs w:val="21"/>
                <w:highlight w:val="none"/>
                <w:u w:val="single"/>
                <w:lang w:eastAsia="zh-CN"/>
              </w:rPr>
              <w:t>锅炉烟囱（</w:t>
            </w:r>
            <w:r>
              <w:rPr>
                <w:rFonts w:hint="default" w:ascii="Times New Roman" w:hAnsi="Times New Roman" w:eastAsia="宋体" w:cs="Times New Roman"/>
                <w:color w:val="auto"/>
                <w:sz w:val="21"/>
                <w:szCs w:val="21"/>
                <w:highlight w:val="none"/>
                <w:u w:val="single"/>
                <w:lang w:val="en-US" w:eastAsia="zh-CN"/>
              </w:rPr>
              <w:t>DA001</w:t>
            </w:r>
            <w:r>
              <w:rPr>
                <w:rFonts w:hint="default" w:ascii="Times New Roman" w:hAnsi="Times New Roman" w:eastAsia="宋体" w:cs="Times New Roman"/>
                <w:color w:val="auto"/>
                <w:sz w:val="21"/>
                <w:szCs w:val="21"/>
                <w:highlight w:val="none"/>
                <w:u w:val="single"/>
                <w:lang w:eastAsia="zh-CN"/>
              </w:rPr>
              <w:t>）</w:t>
            </w:r>
          </w:p>
        </w:tc>
        <w:tc>
          <w:tcPr>
            <w:tcW w:w="1492" w:type="dxa"/>
            <w:noWrap w:val="0"/>
            <w:vAlign w:val="center"/>
          </w:tcPr>
          <w:p w14:paraId="4CF5FFDD">
            <w:pPr>
              <w:adjustRightInd w:val="0"/>
              <w:snapToGrid w:val="0"/>
              <w:jc w:val="center"/>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lang w:eastAsia="zh-CN"/>
              </w:rPr>
              <w:t>二氧化硫</w:t>
            </w:r>
          </w:p>
        </w:tc>
        <w:tc>
          <w:tcPr>
            <w:tcW w:w="1782" w:type="dxa"/>
            <w:vMerge w:val="restart"/>
            <w:noWrap w:val="0"/>
            <w:vAlign w:val="center"/>
          </w:tcPr>
          <w:p w14:paraId="63CAAB4B">
            <w:pPr>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脉冲式布袋除尘</w:t>
            </w:r>
            <w:r>
              <w:rPr>
                <w:rFonts w:hint="eastAsia" w:cs="Times New Roman"/>
                <w:color w:val="auto"/>
                <w:szCs w:val="21"/>
                <w:u w:val="single"/>
                <w:lang w:val="en-US" w:eastAsia="zh-CN"/>
              </w:rPr>
              <w:t>器+低氮燃烧+SCR技术，</w:t>
            </w:r>
            <w:r>
              <w:rPr>
                <w:rFonts w:hint="default" w:ascii="Times New Roman" w:hAnsi="Times New Roman" w:eastAsia="宋体" w:cs="Times New Roman"/>
                <w:color w:val="auto"/>
                <w:szCs w:val="21"/>
                <w:u w:val="single"/>
                <w:lang w:val="en-US" w:eastAsia="zh-CN"/>
              </w:rPr>
              <w:t>燃烧废气通过1根30m高排气筒高空排放</w:t>
            </w:r>
          </w:p>
        </w:tc>
        <w:tc>
          <w:tcPr>
            <w:tcW w:w="1944" w:type="dxa"/>
            <w:vMerge w:val="restart"/>
            <w:noWrap w:val="0"/>
            <w:vAlign w:val="center"/>
          </w:tcPr>
          <w:p w14:paraId="41A684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《锅炉大气污染物排放标准》（GB13271-2014）表3中天然气特别排放限值</w:t>
            </w:r>
          </w:p>
        </w:tc>
      </w:tr>
      <w:tr w14:paraId="31CF5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761" w:type="dxa"/>
            <w:vMerge w:val="continue"/>
            <w:noWrap w:val="0"/>
            <w:vAlign w:val="center"/>
          </w:tcPr>
          <w:p w14:paraId="5AE238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u w:val="single"/>
              </w:rPr>
            </w:pPr>
          </w:p>
        </w:tc>
        <w:tc>
          <w:tcPr>
            <w:tcW w:w="1739" w:type="dxa"/>
            <w:vMerge w:val="continue"/>
            <w:noWrap w:val="0"/>
            <w:vAlign w:val="center"/>
          </w:tcPr>
          <w:p w14:paraId="6582C2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u w:val="single"/>
              </w:rPr>
            </w:pPr>
          </w:p>
        </w:tc>
        <w:tc>
          <w:tcPr>
            <w:tcW w:w="1492" w:type="dxa"/>
            <w:noWrap w:val="0"/>
            <w:vAlign w:val="center"/>
          </w:tcPr>
          <w:p w14:paraId="1A5E27DB">
            <w:pPr>
              <w:adjustRightInd w:val="0"/>
              <w:snapToGrid w:val="0"/>
              <w:jc w:val="center"/>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lang w:eastAsia="zh-CN"/>
              </w:rPr>
              <w:t>氮氧化物</w:t>
            </w:r>
          </w:p>
        </w:tc>
        <w:tc>
          <w:tcPr>
            <w:tcW w:w="1782" w:type="dxa"/>
            <w:vMerge w:val="continue"/>
            <w:noWrap w:val="0"/>
            <w:vAlign w:val="center"/>
          </w:tcPr>
          <w:p w14:paraId="55972A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c>
          <w:tcPr>
            <w:tcW w:w="1944" w:type="dxa"/>
            <w:vMerge w:val="continue"/>
            <w:noWrap w:val="0"/>
            <w:vAlign w:val="center"/>
          </w:tcPr>
          <w:p w14:paraId="2047C2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r>
      <w:tr w14:paraId="53C609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761" w:type="dxa"/>
            <w:vMerge w:val="continue"/>
            <w:noWrap w:val="0"/>
            <w:vAlign w:val="center"/>
          </w:tcPr>
          <w:p w14:paraId="1102FD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c>
          <w:tcPr>
            <w:tcW w:w="1739" w:type="dxa"/>
            <w:vMerge w:val="continue"/>
            <w:noWrap w:val="0"/>
            <w:vAlign w:val="center"/>
          </w:tcPr>
          <w:p w14:paraId="16E33E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c>
          <w:tcPr>
            <w:tcW w:w="1492" w:type="dxa"/>
            <w:noWrap w:val="0"/>
            <w:vAlign w:val="center"/>
          </w:tcPr>
          <w:p w14:paraId="30C72C6A">
            <w:pPr>
              <w:adjustRightInd w:val="0"/>
              <w:snapToGrid w:val="0"/>
              <w:jc w:val="center"/>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lang w:eastAsia="zh-CN"/>
              </w:rPr>
              <w:t>颗粒物</w:t>
            </w:r>
          </w:p>
        </w:tc>
        <w:tc>
          <w:tcPr>
            <w:tcW w:w="1782" w:type="dxa"/>
            <w:vMerge w:val="continue"/>
            <w:noWrap w:val="0"/>
            <w:vAlign w:val="center"/>
          </w:tcPr>
          <w:p w14:paraId="0615EB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c>
          <w:tcPr>
            <w:tcW w:w="1944" w:type="dxa"/>
            <w:vMerge w:val="continue"/>
            <w:noWrap w:val="0"/>
            <w:vAlign w:val="center"/>
          </w:tcPr>
          <w:p w14:paraId="135ADA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r>
      <w:tr w14:paraId="4397D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761" w:type="dxa"/>
            <w:vMerge w:val="continue"/>
            <w:noWrap w:val="0"/>
            <w:vAlign w:val="center"/>
          </w:tcPr>
          <w:p w14:paraId="14A6AC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c>
          <w:tcPr>
            <w:tcW w:w="1739" w:type="dxa"/>
            <w:vMerge w:val="continue"/>
            <w:noWrap w:val="0"/>
            <w:vAlign w:val="center"/>
          </w:tcPr>
          <w:p w14:paraId="3D6061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c>
          <w:tcPr>
            <w:tcW w:w="1492" w:type="dxa"/>
            <w:noWrap w:val="0"/>
            <w:vAlign w:val="center"/>
          </w:tcPr>
          <w:p w14:paraId="6A046AC5">
            <w:pPr>
              <w:adjustRightInd w:val="0"/>
              <w:snapToGrid w:val="0"/>
              <w:jc w:val="center"/>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lang w:eastAsia="zh-CN"/>
              </w:rPr>
              <w:t>烟气黑度</w:t>
            </w:r>
          </w:p>
        </w:tc>
        <w:tc>
          <w:tcPr>
            <w:tcW w:w="1782" w:type="dxa"/>
            <w:vMerge w:val="continue"/>
            <w:noWrap w:val="0"/>
            <w:vAlign w:val="center"/>
          </w:tcPr>
          <w:p w14:paraId="6FE6B0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c>
          <w:tcPr>
            <w:tcW w:w="1944" w:type="dxa"/>
            <w:vMerge w:val="continue"/>
            <w:noWrap w:val="0"/>
            <w:vAlign w:val="center"/>
          </w:tcPr>
          <w:p w14:paraId="0C42E0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r>
      <w:tr w14:paraId="6B74C5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761" w:type="dxa"/>
            <w:vMerge w:val="continue"/>
            <w:noWrap w:val="0"/>
            <w:vAlign w:val="center"/>
          </w:tcPr>
          <w:p w14:paraId="4B229B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p>
        </w:tc>
        <w:tc>
          <w:tcPr>
            <w:tcW w:w="1739" w:type="dxa"/>
            <w:noWrap w:val="0"/>
            <w:vAlign w:val="center"/>
          </w:tcPr>
          <w:p w14:paraId="3C918B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浸出车间排气筒</w:t>
            </w:r>
          </w:p>
          <w:p w14:paraId="09078F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w:t>
            </w:r>
            <w:r>
              <w:rPr>
                <w:rFonts w:hint="default" w:ascii="Times New Roman" w:hAnsi="Times New Roman" w:eastAsia="宋体" w:cs="Times New Roman"/>
                <w:color w:val="auto"/>
                <w:sz w:val="21"/>
                <w:szCs w:val="21"/>
                <w:highlight w:val="none"/>
                <w:u w:val="single"/>
                <w:vertAlign w:val="baseline"/>
                <w:lang w:val="en-US" w:eastAsia="zh-CN"/>
              </w:rPr>
              <w:t>DA002</w:t>
            </w:r>
            <w:r>
              <w:rPr>
                <w:rFonts w:hint="default" w:ascii="Times New Roman" w:hAnsi="Times New Roman" w:eastAsia="宋体" w:cs="Times New Roman"/>
                <w:color w:val="auto"/>
                <w:sz w:val="21"/>
                <w:szCs w:val="21"/>
                <w:highlight w:val="none"/>
                <w:u w:val="single"/>
                <w:vertAlign w:val="baseline"/>
                <w:lang w:eastAsia="zh-CN"/>
              </w:rPr>
              <w:t>）</w:t>
            </w:r>
          </w:p>
        </w:tc>
        <w:tc>
          <w:tcPr>
            <w:tcW w:w="1492" w:type="dxa"/>
            <w:noWrap w:val="0"/>
            <w:vAlign w:val="center"/>
          </w:tcPr>
          <w:p w14:paraId="0819A936">
            <w:pPr>
              <w:adjustRightInd w:val="0"/>
              <w:snapToGrid w:val="0"/>
              <w:jc w:val="center"/>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eastAsia="宋体" w:cs="Times New Roman"/>
                <w:color w:val="000000"/>
                <w:sz w:val="24"/>
                <w:szCs w:val="24"/>
                <w:u w:val="single"/>
                <w:lang w:val="en-US" w:eastAsia="zh-CN"/>
              </w:rPr>
              <w:t>VOC</w:t>
            </w:r>
            <w:r>
              <w:rPr>
                <w:rFonts w:hint="default" w:ascii="Times New Roman" w:hAnsi="Times New Roman" w:eastAsia="宋体" w:cs="Times New Roman"/>
                <w:color w:val="000000"/>
                <w:sz w:val="24"/>
                <w:szCs w:val="24"/>
                <w:u w:val="single"/>
                <w:vertAlign w:val="subscript"/>
                <w:lang w:val="en-US" w:eastAsia="zh-CN"/>
              </w:rPr>
              <w:t>S</w:t>
            </w:r>
          </w:p>
        </w:tc>
        <w:tc>
          <w:tcPr>
            <w:tcW w:w="1782" w:type="dxa"/>
            <w:noWrap w:val="0"/>
            <w:vAlign w:val="center"/>
          </w:tcPr>
          <w:p w14:paraId="60E318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冷冻法回收处理</w:t>
            </w:r>
          </w:p>
        </w:tc>
        <w:tc>
          <w:tcPr>
            <w:tcW w:w="1944" w:type="dxa"/>
            <w:noWrap w:val="0"/>
            <w:vAlign w:val="center"/>
          </w:tcPr>
          <w:p w14:paraId="69F3A5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Cs w:val="21"/>
                <w:u w:val="single"/>
              </w:rPr>
              <w:t>《</w:t>
            </w:r>
            <w:r>
              <w:rPr>
                <w:rFonts w:hint="default" w:ascii="Times New Roman" w:hAnsi="Times New Roman" w:eastAsia="宋体" w:cs="Times New Roman"/>
                <w:color w:val="auto"/>
                <w:szCs w:val="21"/>
                <w:u w:val="single"/>
                <w:lang w:val="en-US" w:eastAsia="zh-CN"/>
              </w:rPr>
              <w:t>工业企业挥发性有机物排放控制标准</w:t>
            </w:r>
            <w:r>
              <w:rPr>
                <w:rFonts w:hint="default" w:ascii="Times New Roman" w:hAnsi="Times New Roman" w:eastAsia="宋体" w:cs="Times New Roman"/>
                <w:color w:val="auto"/>
                <w:szCs w:val="21"/>
                <w:u w:val="single"/>
              </w:rPr>
              <w:t>》（</w:t>
            </w:r>
            <w:r>
              <w:rPr>
                <w:rFonts w:hint="eastAsia" w:cs="Times New Roman"/>
                <w:color w:val="auto"/>
                <w:szCs w:val="21"/>
                <w:u w:val="single"/>
                <w:lang w:val="en-US" w:eastAsia="zh-CN"/>
              </w:rPr>
              <w:t>DB12/524-2020</w:t>
            </w:r>
            <w:r>
              <w:rPr>
                <w:rFonts w:hint="default" w:ascii="Times New Roman" w:hAnsi="Times New Roman" w:eastAsia="宋体" w:cs="Times New Roman"/>
                <w:color w:val="auto"/>
                <w:szCs w:val="21"/>
                <w:u w:val="single"/>
              </w:rPr>
              <w:t>）</w:t>
            </w:r>
            <w:r>
              <w:rPr>
                <w:rFonts w:hint="default" w:ascii="Times New Roman" w:hAnsi="Times New Roman" w:eastAsia="宋体" w:cs="Times New Roman"/>
                <w:color w:val="auto"/>
                <w:szCs w:val="21"/>
                <w:u w:val="single"/>
                <w:lang w:val="en-US" w:eastAsia="zh-CN"/>
              </w:rPr>
              <w:t>中</w:t>
            </w:r>
            <w:r>
              <w:rPr>
                <w:rFonts w:hint="default" w:ascii="Times New Roman" w:hAnsi="Times New Roman" w:eastAsia="宋体" w:cs="Times New Roman"/>
                <w:color w:val="auto"/>
                <w:szCs w:val="21"/>
                <w:u w:val="single"/>
              </w:rPr>
              <w:t>表2标准</w:t>
            </w:r>
            <w:r>
              <w:rPr>
                <w:rFonts w:hint="default" w:ascii="Times New Roman" w:hAnsi="Times New Roman" w:eastAsia="宋体" w:cs="Times New Roman"/>
                <w:color w:val="auto"/>
                <w:szCs w:val="21"/>
                <w:u w:val="single"/>
                <w:lang w:eastAsia="zh-CN"/>
              </w:rPr>
              <w:t>限值</w:t>
            </w:r>
            <w:r>
              <w:rPr>
                <w:rFonts w:hint="default" w:ascii="Times New Roman" w:hAnsi="Times New Roman" w:eastAsia="宋体" w:cs="Times New Roman"/>
                <w:color w:val="auto"/>
                <w:szCs w:val="21"/>
                <w:u w:val="single"/>
              </w:rPr>
              <w:t>要求</w:t>
            </w:r>
          </w:p>
        </w:tc>
      </w:tr>
      <w:tr w14:paraId="21C88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761" w:type="dxa"/>
            <w:vMerge w:val="restart"/>
            <w:noWrap w:val="0"/>
            <w:vAlign w:val="center"/>
          </w:tcPr>
          <w:p w14:paraId="6CD84B2B">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地表水环境</w:t>
            </w:r>
          </w:p>
        </w:tc>
        <w:tc>
          <w:tcPr>
            <w:tcW w:w="1739" w:type="dxa"/>
            <w:noWrap w:val="0"/>
            <w:vAlign w:val="center"/>
          </w:tcPr>
          <w:p w14:paraId="0364A27B">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生活污水</w:t>
            </w:r>
          </w:p>
        </w:tc>
        <w:tc>
          <w:tcPr>
            <w:tcW w:w="1492" w:type="dxa"/>
            <w:noWrap w:val="0"/>
            <w:vAlign w:val="center"/>
          </w:tcPr>
          <w:p w14:paraId="199477CD">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COD、BOD</w:t>
            </w:r>
            <w:r>
              <w:rPr>
                <w:rFonts w:hint="default" w:ascii="Times New Roman" w:hAnsi="Times New Roman" w:eastAsia="宋体" w:cs="Times New Roman"/>
                <w:color w:val="auto"/>
                <w:szCs w:val="21"/>
                <w:u w:val="single"/>
                <w:vertAlign w:val="subscript"/>
                <w:lang w:val="en-US" w:eastAsia="zh-CN"/>
              </w:rPr>
              <w:t>5</w:t>
            </w:r>
            <w:r>
              <w:rPr>
                <w:rFonts w:hint="default" w:ascii="Times New Roman" w:hAnsi="Times New Roman" w:eastAsia="宋体" w:cs="Times New Roman"/>
                <w:color w:val="auto"/>
                <w:szCs w:val="21"/>
                <w:u w:val="single"/>
                <w:lang w:val="en-US" w:eastAsia="zh-CN"/>
              </w:rPr>
              <w:t>、SS、氨氮、动植物油</w:t>
            </w:r>
          </w:p>
        </w:tc>
        <w:tc>
          <w:tcPr>
            <w:tcW w:w="1782" w:type="dxa"/>
            <w:noWrap w:val="0"/>
            <w:vAlign w:val="center"/>
          </w:tcPr>
          <w:p w14:paraId="311D709B">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eastAsia="zh-CN"/>
              </w:rPr>
              <w:t>化粪池</w:t>
            </w:r>
            <w:r>
              <w:rPr>
                <w:rFonts w:hint="default" w:ascii="Times New Roman" w:hAnsi="Times New Roman" w:eastAsia="宋体" w:cs="Times New Roman"/>
                <w:color w:val="auto"/>
                <w:szCs w:val="21"/>
                <w:u w:val="single"/>
                <w:lang w:val="en-US" w:eastAsia="zh-CN"/>
              </w:rPr>
              <w:t>+</w:t>
            </w:r>
            <w:r>
              <w:rPr>
                <w:rFonts w:hint="default" w:ascii="Times New Roman" w:hAnsi="Times New Roman" w:eastAsia="宋体" w:cs="Times New Roman"/>
                <w:color w:val="auto"/>
                <w:szCs w:val="21"/>
                <w:u w:val="single"/>
                <w:lang w:eastAsia="zh-CN"/>
              </w:rPr>
              <w:t>自建污水处理站处理后通过管网排入北河（</w:t>
            </w:r>
            <w:r>
              <w:rPr>
                <w:rFonts w:hint="default" w:ascii="Times New Roman" w:hAnsi="Times New Roman" w:eastAsia="宋体" w:cs="Times New Roman"/>
                <w:color w:val="auto"/>
                <w:szCs w:val="21"/>
                <w:u w:val="single"/>
                <w:lang w:val="en-US" w:eastAsia="zh-CN"/>
              </w:rPr>
              <w:t>调节+气浮+厌氧+好氧+MBR膜池）</w:t>
            </w:r>
          </w:p>
        </w:tc>
        <w:tc>
          <w:tcPr>
            <w:tcW w:w="1944" w:type="dxa"/>
            <w:noWrap w:val="0"/>
            <w:vAlign w:val="center"/>
          </w:tcPr>
          <w:p w14:paraId="64FEB251">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《污水综合排放标准》（GB8978-1996）表4一级标准</w:t>
            </w:r>
          </w:p>
        </w:tc>
      </w:tr>
      <w:tr w14:paraId="68B74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761" w:type="dxa"/>
            <w:vMerge w:val="continue"/>
            <w:noWrap w:val="0"/>
            <w:vAlign w:val="center"/>
          </w:tcPr>
          <w:p w14:paraId="341D8E65">
            <w:pPr>
              <w:adjustRightInd w:val="0"/>
              <w:snapToGrid w:val="0"/>
              <w:jc w:val="center"/>
              <w:rPr>
                <w:rFonts w:hint="default" w:ascii="Times New Roman" w:hAnsi="Times New Roman" w:eastAsia="宋体" w:cs="Times New Roman"/>
                <w:color w:val="auto"/>
                <w:szCs w:val="21"/>
                <w:u w:val="single"/>
              </w:rPr>
            </w:pPr>
          </w:p>
        </w:tc>
        <w:tc>
          <w:tcPr>
            <w:tcW w:w="1739" w:type="dxa"/>
            <w:noWrap w:val="0"/>
            <w:vAlign w:val="center"/>
          </w:tcPr>
          <w:p w14:paraId="2F7CC2A3">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脱溶废水、精炼废水、地面清洗废水、设备清洗废水</w:t>
            </w:r>
          </w:p>
        </w:tc>
        <w:tc>
          <w:tcPr>
            <w:tcW w:w="1492" w:type="dxa"/>
            <w:noWrap w:val="0"/>
            <w:vAlign w:val="center"/>
          </w:tcPr>
          <w:p w14:paraId="2A00563E">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COD、SS、TP、动植物油</w:t>
            </w:r>
          </w:p>
        </w:tc>
        <w:tc>
          <w:tcPr>
            <w:tcW w:w="1782" w:type="dxa"/>
            <w:noWrap w:val="0"/>
            <w:vAlign w:val="center"/>
          </w:tcPr>
          <w:p w14:paraId="5784F3D3">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eastAsia="zh-CN"/>
              </w:rPr>
              <w:t>自建污水处理站处理后通过管网排入北河（</w:t>
            </w:r>
            <w:r>
              <w:rPr>
                <w:rFonts w:hint="default" w:ascii="Times New Roman" w:hAnsi="Times New Roman" w:eastAsia="宋体" w:cs="Times New Roman"/>
                <w:color w:val="auto"/>
                <w:szCs w:val="21"/>
                <w:u w:val="single"/>
                <w:lang w:val="en-US" w:eastAsia="zh-CN"/>
              </w:rPr>
              <w:t>调节+气浮+厌氧+好氧+MBR膜池）</w:t>
            </w:r>
          </w:p>
        </w:tc>
        <w:tc>
          <w:tcPr>
            <w:tcW w:w="1944" w:type="dxa"/>
            <w:noWrap w:val="0"/>
            <w:vAlign w:val="center"/>
          </w:tcPr>
          <w:p w14:paraId="5ACDF816">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《污水综合排放标准》（GB8978-1996）表4一级标准</w:t>
            </w:r>
          </w:p>
        </w:tc>
      </w:tr>
      <w:tr w14:paraId="447186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761" w:type="dxa"/>
            <w:vMerge w:val="continue"/>
            <w:noWrap w:val="0"/>
            <w:vAlign w:val="center"/>
          </w:tcPr>
          <w:p w14:paraId="5C5C2D49">
            <w:pPr>
              <w:adjustRightInd w:val="0"/>
              <w:snapToGrid w:val="0"/>
              <w:jc w:val="center"/>
              <w:rPr>
                <w:rFonts w:hint="default" w:ascii="Times New Roman" w:hAnsi="Times New Roman" w:eastAsia="宋体" w:cs="Times New Roman"/>
                <w:color w:val="auto"/>
                <w:szCs w:val="21"/>
                <w:u w:val="single"/>
              </w:rPr>
            </w:pPr>
          </w:p>
        </w:tc>
        <w:tc>
          <w:tcPr>
            <w:tcW w:w="1739" w:type="dxa"/>
            <w:noWrap w:val="0"/>
            <w:vAlign w:val="center"/>
          </w:tcPr>
          <w:p w14:paraId="7316A742">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锅炉废水</w:t>
            </w:r>
          </w:p>
        </w:tc>
        <w:tc>
          <w:tcPr>
            <w:tcW w:w="1492" w:type="dxa"/>
            <w:noWrap w:val="0"/>
            <w:vAlign w:val="center"/>
          </w:tcPr>
          <w:p w14:paraId="13F2FACE">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w:t>
            </w:r>
          </w:p>
        </w:tc>
        <w:tc>
          <w:tcPr>
            <w:tcW w:w="1782" w:type="dxa"/>
            <w:noWrap w:val="0"/>
            <w:vAlign w:val="center"/>
          </w:tcPr>
          <w:p w14:paraId="16650780">
            <w:pPr>
              <w:adjustRightInd w:val="0"/>
              <w:snapToGrid w:val="0"/>
              <w:jc w:val="center"/>
              <w:rPr>
                <w:rFonts w:hint="default" w:ascii="Times New Roman" w:hAnsi="Times New Roman" w:eastAsia="宋体" w:cs="Times New Roman"/>
                <w:color w:val="auto"/>
                <w:szCs w:val="21"/>
                <w:u w:val="single"/>
                <w:lang w:eastAsia="zh-CN"/>
              </w:rPr>
            </w:pPr>
            <w:r>
              <w:rPr>
                <w:rFonts w:hint="default" w:ascii="Times New Roman" w:hAnsi="Times New Roman" w:eastAsia="宋体" w:cs="Times New Roman"/>
                <w:color w:val="auto"/>
                <w:szCs w:val="21"/>
                <w:u w:val="single"/>
                <w:lang w:eastAsia="zh-CN"/>
              </w:rPr>
              <w:t>通过管网排入北河</w:t>
            </w:r>
          </w:p>
        </w:tc>
        <w:tc>
          <w:tcPr>
            <w:tcW w:w="1944" w:type="dxa"/>
            <w:noWrap w:val="0"/>
            <w:vAlign w:val="center"/>
          </w:tcPr>
          <w:p w14:paraId="22080448">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外排</w:t>
            </w:r>
          </w:p>
        </w:tc>
      </w:tr>
      <w:tr w14:paraId="25518B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61" w:type="dxa"/>
            <w:noWrap w:val="0"/>
            <w:vAlign w:val="center"/>
          </w:tcPr>
          <w:p w14:paraId="39203C61">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声环境</w:t>
            </w:r>
          </w:p>
        </w:tc>
        <w:tc>
          <w:tcPr>
            <w:tcW w:w="1739" w:type="dxa"/>
            <w:noWrap w:val="0"/>
            <w:vAlign w:val="center"/>
          </w:tcPr>
          <w:p w14:paraId="0664FF98">
            <w:pPr>
              <w:adjustRightInd w:val="0"/>
              <w:snapToGrid w:val="0"/>
              <w:jc w:val="center"/>
              <w:rPr>
                <w:rFonts w:hint="default" w:ascii="Times New Roman" w:hAnsi="Times New Roman" w:eastAsia="宋体" w:cs="Times New Roman"/>
                <w:color w:val="auto"/>
                <w:szCs w:val="21"/>
                <w:u w:val="single"/>
                <w:lang w:eastAsia="zh-CN"/>
              </w:rPr>
            </w:pPr>
            <w:r>
              <w:rPr>
                <w:rFonts w:hint="default" w:ascii="Times New Roman" w:hAnsi="Times New Roman" w:eastAsia="宋体" w:cs="Times New Roman"/>
                <w:color w:val="auto"/>
                <w:szCs w:val="21"/>
                <w:u w:val="single"/>
                <w:lang w:eastAsia="zh-CN"/>
              </w:rPr>
              <w:t>设备运行噪声及振动</w:t>
            </w:r>
          </w:p>
        </w:tc>
        <w:tc>
          <w:tcPr>
            <w:tcW w:w="1492" w:type="dxa"/>
            <w:noWrap w:val="0"/>
            <w:vAlign w:val="center"/>
          </w:tcPr>
          <w:p w14:paraId="3CE3762E">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 w:val="21"/>
                <w:highlight w:val="none"/>
                <w:u w:val="single"/>
              </w:rPr>
              <w:t>等效连续A声级</w:t>
            </w:r>
          </w:p>
        </w:tc>
        <w:tc>
          <w:tcPr>
            <w:tcW w:w="1782" w:type="dxa"/>
            <w:noWrap w:val="0"/>
            <w:vAlign w:val="center"/>
          </w:tcPr>
          <w:p w14:paraId="395EE5DA">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合理布局，加强对设备的保养；空压机安装消声隔声设施</w:t>
            </w:r>
          </w:p>
        </w:tc>
        <w:tc>
          <w:tcPr>
            <w:tcW w:w="1944" w:type="dxa"/>
            <w:noWrap w:val="0"/>
            <w:vAlign w:val="center"/>
          </w:tcPr>
          <w:p w14:paraId="428BD676">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《工业企业厂界环境噪声排放标准》（GB12348-2008）</w:t>
            </w:r>
            <w:r>
              <w:rPr>
                <w:rFonts w:hint="default" w:ascii="Times New Roman" w:hAnsi="Times New Roman" w:eastAsia="宋体" w:cs="Times New Roman"/>
                <w:color w:val="auto"/>
                <w:szCs w:val="21"/>
                <w:u w:val="single"/>
                <w:lang w:val="en-US" w:eastAsia="zh-CN"/>
              </w:rPr>
              <w:t>2</w:t>
            </w:r>
            <w:r>
              <w:rPr>
                <w:rFonts w:hint="default" w:ascii="Times New Roman" w:hAnsi="Times New Roman" w:eastAsia="宋体" w:cs="Times New Roman"/>
                <w:color w:val="auto"/>
                <w:szCs w:val="21"/>
                <w:u w:val="single"/>
              </w:rPr>
              <w:t>类标准</w:t>
            </w:r>
          </w:p>
        </w:tc>
      </w:tr>
      <w:tr w14:paraId="757B0A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761" w:type="dxa"/>
            <w:vMerge w:val="restart"/>
            <w:noWrap w:val="0"/>
            <w:vAlign w:val="center"/>
          </w:tcPr>
          <w:p w14:paraId="335C4516">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固体废物</w:t>
            </w:r>
          </w:p>
        </w:tc>
        <w:tc>
          <w:tcPr>
            <w:tcW w:w="1739" w:type="dxa"/>
            <w:noWrap w:val="0"/>
            <w:vAlign w:val="center"/>
          </w:tcPr>
          <w:p w14:paraId="5A4348EC">
            <w:pPr>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脱色</w:t>
            </w:r>
          </w:p>
        </w:tc>
        <w:tc>
          <w:tcPr>
            <w:tcW w:w="1492" w:type="dxa"/>
            <w:noWrap w:val="0"/>
            <w:vAlign w:val="center"/>
          </w:tcPr>
          <w:p w14:paraId="649E24C2">
            <w:pPr>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kern w:val="2"/>
                <w:sz w:val="21"/>
                <w:szCs w:val="21"/>
                <w:u w:val="single"/>
                <w:lang w:val="en-US" w:eastAsia="zh-CN" w:bidi="ar-SA"/>
              </w:rPr>
              <w:t>废白土</w:t>
            </w:r>
          </w:p>
        </w:tc>
        <w:tc>
          <w:tcPr>
            <w:tcW w:w="1782" w:type="dxa"/>
            <w:noWrap w:val="0"/>
            <w:vAlign w:val="center"/>
          </w:tcPr>
          <w:p w14:paraId="4BCDB540">
            <w:pPr>
              <w:jc w:val="center"/>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收集后外售</w:t>
            </w:r>
          </w:p>
        </w:tc>
        <w:tc>
          <w:tcPr>
            <w:tcW w:w="1944" w:type="dxa"/>
            <w:vMerge w:val="restart"/>
            <w:noWrap w:val="0"/>
            <w:vAlign w:val="center"/>
          </w:tcPr>
          <w:p w14:paraId="5A62AD87">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lang w:eastAsia="zh-CN"/>
              </w:rPr>
              <w:t>合理处置</w:t>
            </w:r>
          </w:p>
        </w:tc>
      </w:tr>
      <w:tr w14:paraId="74C377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761" w:type="dxa"/>
            <w:vMerge w:val="continue"/>
            <w:noWrap w:val="0"/>
            <w:vAlign w:val="center"/>
          </w:tcPr>
          <w:p w14:paraId="562DAEA7">
            <w:pPr>
              <w:adjustRightInd w:val="0"/>
              <w:snapToGrid w:val="0"/>
              <w:jc w:val="center"/>
              <w:rPr>
                <w:rFonts w:hint="default" w:ascii="Times New Roman" w:hAnsi="Times New Roman" w:eastAsia="宋体" w:cs="Times New Roman"/>
                <w:color w:val="auto"/>
                <w:szCs w:val="21"/>
                <w:u w:val="single"/>
              </w:rPr>
            </w:pPr>
          </w:p>
        </w:tc>
        <w:tc>
          <w:tcPr>
            <w:tcW w:w="1739" w:type="dxa"/>
            <w:noWrap w:val="0"/>
            <w:vAlign w:val="center"/>
          </w:tcPr>
          <w:p w14:paraId="5570C763">
            <w:pPr>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szCs w:val="21"/>
                <w:u w:val="single"/>
                <w:lang w:eastAsia="zh-CN"/>
              </w:rPr>
              <w:t>员工</w:t>
            </w:r>
          </w:p>
        </w:tc>
        <w:tc>
          <w:tcPr>
            <w:tcW w:w="1492" w:type="dxa"/>
            <w:noWrap w:val="0"/>
            <w:vAlign w:val="center"/>
          </w:tcPr>
          <w:p w14:paraId="6F9DC4FD">
            <w:pPr>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szCs w:val="21"/>
                <w:u w:val="single"/>
                <w:lang w:eastAsia="zh-CN"/>
              </w:rPr>
              <w:t>生活垃圾</w:t>
            </w:r>
          </w:p>
        </w:tc>
        <w:tc>
          <w:tcPr>
            <w:tcW w:w="1782" w:type="dxa"/>
            <w:noWrap w:val="0"/>
            <w:vAlign w:val="center"/>
          </w:tcPr>
          <w:p w14:paraId="254518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szCs w:val="21"/>
                <w:u w:val="single"/>
                <w:lang w:eastAsia="zh-CN"/>
              </w:rPr>
              <w:t>设置垃圾桶收集后由当地环卫部门统一清运处理</w:t>
            </w:r>
          </w:p>
        </w:tc>
        <w:tc>
          <w:tcPr>
            <w:tcW w:w="1944" w:type="dxa"/>
            <w:vMerge w:val="continue"/>
            <w:noWrap w:val="0"/>
            <w:vAlign w:val="center"/>
          </w:tcPr>
          <w:p w14:paraId="0B0853EA">
            <w:pPr>
              <w:adjustRightInd w:val="0"/>
              <w:snapToGrid w:val="0"/>
              <w:jc w:val="center"/>
              <w:rPr>
                <w:rFonts w:hint="default" w:ascii="Times New Roman" w:hAnsi="Times New Roman" w:eastAsia="宋体" w:cs="Times New Roman"/>
                <w:color w:val="auto"/>
                <w:szCs w:val="21"/>
                <w:u w:val="single"/>
              </w:rPr>
            </w:pPr>
          </w:p>
        </w:tc>
      </w:tr>
      <w:tr w14:paraId="07DBEF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761" w:type="dxa"/>
            <w:vMerge w:val="continue"/>
            <w:noWrap w:val="0"/>
            <w:vAlign w:val="center"/>
          </w:tcPr>
          <w:p w14:paraId="5332E630">
            <w:pPr>
              <w:adjustRightInd w:val="0"/>
              <w:snapToGrid w:val="0"/>
              <w:jc w:val="center"/>
              <w:rPr>
                <w:rFonts w:hint="default" w:ascii="Times New Roman" w:hAnsi="Times New Roman" w:eastAsia="宋体" w:cs="Times New Roman"/>
                <w:color w:val="auto"/>
                <w:szCs w:val="21"/>
                <w:u w:val="single"/>
              </w:rPr>
            </w:pPr>
          </w:p>
        </w:tc>
        <w:tc>
          <w:tcPr>
            <w:tcW w:w="1739" w:type="dxa"/>
            <w:noWrap w:val="0"/>
            <w:vAlign w:val="center"/>
          </w:tcPr>
          <w:p w14:paraId="301CC313">
            <w:pPr>
              <w:jc w:val="center"/>
              <w:rPr>
                <w:rFonts w:hint="default" w:ascii="Times New Roman" w:hAnsi="Times New Roman" w:eastAsia="宋体" w:cs="Times New Roman"/>
                <w:color w:val="auto"/>
                <w:szCs w:val="21"/>
                <w:u w:val="single"/>
                <w:lang w:eastAsia="zh-CN"/>
              </w:rPr>
            </w:pPr>
            <w:r>
              <w:rPr>
                <w:rFonts w:hint="default" w:ascii="Times New Roman" w:hAnsi="Times New Roman" w:eastAsia="宋体" w:cs="Times New Roman"/>
                <w:color w:val="auto"/>
                <w:szCs w:val="21"/>
                <w:u w:val="single"/>
                <w:lang w:eastAsia="zh-CN"/>
              </w:rPr>
              <w:t>除尘器</w:t>
            </w:r>
          </w:p>
        </w:tc>
        <w:tc>
          <w:tcPr>
            <w:tcW w:w="1492" w:type="dxa"/>
            <w:noWrap w:val="0"/>
            <w:vAlign w:val="center"/>
          </w:tcPr>
          <w:p w14:paraId="6E655BB9">
            <w:pPr>
              <w:jc w:val="center"/>
              <w:rPr>
                <w:rFonts w:hint="default" w:ascii="Times New Roman" w:hAnsi="Times New Roman" w:eastAsia="宋体" w:cs="Times New Roman"/>
                <w:color w:val="auto"/>
                <w:szCs w:val="21"/>
                <w:u w:val="single"/>
                <w:lang w:eastAsia="zh-CN"/>
              </w:rPr>
            </w:pPr>
            <w:r>
              <w:rPr>
                <w:rFonts w:hint="default" w:ascii="Times New Roman" w:hAnsi="Times New Roman" w:eastAsia="宋体" w:cs="Times New Roman"/>
                <w:color w:val="auto"/>
                <w:szCs w:val="21"/>
                <w:u w:val="single"/>
                <w:lang w:eastAsia="zh-CN"/>
              </w:rPr>
              <w:t>粉尘</w:t>
            </w:r>
          </w:p>
        </w:tc>
        <w:tc>
          <w:tcPr>
            <w:tcW w:w="1782" w:type="dxa"/>
            <w:noWrap w:val="0"/>
            <w:vAlign w:val="center"/>
          </w:tcPr>
          <w:p w14:paraId="531E06B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kern w:val="2"/>
                <w:sz w:val="21"/>
                <w:szCs w:val="21"/>
                <w:u w:val="single"/>
                <w:lang w:val="en-US" w:eastAsia="zh-CN" w:bidi="ar-SA"/>
              </w:rPr>
              <w:t>收集后外售</w:t>
            </w:r>
          </w:p>
        </w:tc>
        <w:tc>
          <w:tcPr>
            <w:tcW w:w="1944" w:type="dxa"/>
            <w:vMerge w:val="continue"/>
            <w:noWrap w:val="0"/>
            <w:vAlign w:val="center"/>
          </w:tcPr>
          <w:p w14:paraId="6DD51181">
            <w:pPr>
              <w:adjustRightInd w:val="0"/>
              <w:snapToGrid w:val="0"/>
              <w:jc w:val="center"/>
              <w:rPr>
                <w:rFonts w:hint="default" w:ascii="Times New Roman" w:hAnsi="Times New Roman" w:eastAsia="宋体" w:cs="Times New Roman"/>
                <w:color w:val="auto"/>
                <w:szCs w:val="21"/>
                <w:u w:val="single"/>
              </w:rPr>
            </w:pPr>
          </w:p>
        </w:tc>
      </w:tr>
      <w:tr w14:paraId="7F0E02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761" w:type="dxa"/>
            <w:vMerge w:val="continue"/>
            <w:noWrap w:val="0"/>
            <w:vAlign w:val="center"/>
          </w:tcPr>
          <w:p w14:paraId="24137932">
            <w:pPr>
              <w:adjustRightInd w:val="0"/>
              <w:snapToGrid w:val="0"/>
              <w:jc w:val="center"/>
              <w:rPr>
                <w:rFonts w:hint="default" w:ascii="Times New Roman" w:hAnsi="Times New Roman" w:eastAsia="宋体" w:cs="Times New Roman"/>
                <w:color w:val="auto"/>
                <w:szCs w:val="21"/>
                <w:u w:val="single"/>
              </w:rPr>
            </w:pPr>
          </w:p>
        </w:tc>
        <w:tc>
          <w:tcPr>
            <w:tcW w:w="1739" w:type="dxa"/>
            <w:noWrap w:val="0"/>
            <w:vAlign w:val="center"/>
          </w:tcPr>
          <w:p w14:paraId="1AE519D0">
            <w:pPr>
              <w:jc w:val="center"/>
              <w:rPr>
                <w:rFonts w:hint="default" w:ascii="Times New Roman" w:hAnsi="Times New Roman" w:eastAsia="宋体" w:cs="Times New Roman"/>
                <w:color w:val="auto"/>
                <w:szCs w:val="21"/>
                <w:u w:val="single"/>
                <w:lang w:eastAsia="zh-CN"/>
              </w:rPr>
            </w:pPr>
            <w:r>
              <w:rPr>
                <w:rFonts w:hint="default" w:ascii="Times New Roman" w:hAnsi="Times New Roman" w:eastAsia="宋体" w:cs="Times New Roman"/>
                <w:color w:val="auto"/>
                <w:szCs w:val="21"/>
                <w:u w:val="single"/>
                <w:lang w:eastAsia="zh-CN"/>
              </w:rPr>
              <w:t>棉籽破碎</w:t>
            </w:r>
          </w:p>
        </w:tc>
        <w:tc>
          <w:tcPr>
            <w:tcW w:w="1492" w:type="dxa"/>
            <w:noWrap w:val="0"/>
            <w:vAlign w:val="center"/>
          </w:tcPr>
          <w:p w14:paraId="13925FF1">
            <w:pPr>
              <w:jc w:val="center"/>
              <w:rPr>
                <w:rFonts w:hint="default" w:ascii="Times New Roman" w:hAnsi="Times New Roman" w:eastAsia="宋体" w:cs="Times New Roman"/>
                <w:color w:val="auto"/>
                <w:szCs w:val="21"/>
                <w:u w:val="single"/>
                <w:lang w:eastAsia="zh-CN"/>
              </w:rPr>
            </w:pPr>
            <w:r>
              <w:rPr>
                <w:rFonts w:hint="default" w:ascii="Times New Roman" w:hAnsi="Times New Roman" w:eastAsia="宋体" w:cs="Times New Roman"/>
                <w:color w:val="auto"/>
                <w:szCs w:val="21"/>
                <w:u w:val="single"/>
                <w:lang w:eastAsia="zh-CN"/>
              </w:rPr>
              <w:t>废棉壳</w:t>
            </w:r>
          </w:p>
        </w:tc>
        <w:tc>
          <w:tcPr>
            <w:tcW w:w="1782" w:type="dxa"/>
            <w:noWrap w:val="0"/>
            <w:vAlign w:val="center"/>
          </w:tcPr>
          <w:p w14:paraId="7678F3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kern w:val="2"/>
                <w:sz w:val="21"/>
                <w:szCs w:val="21"/>
                <w:u w:val="single"/>
                <w:lang w:val="en-US" w:eastAsia="zh-CN" w:bidi="ar-SA"/>
              </w:rPr>
              <w:t>收集后外售</w:t>
            </w:r>
          </w:p>
        </w:tc>
        <w:tc>
          <w:tcPr>
            <w:tcW w:w="1944" w:type="dxa"/>
            <w:vMerge w:val="continue"/>
            <w:noWrap w:val="0"/>
            <w:vAlign w:val="center"/>
          </w:tcPr>
          <w:p w14:paraId="43E1AC88">
            <w:pPr>
              <w:adjustRightInd w:val="0"/>
              <w:snapToGrid w:val="0"/>
              <w:jc w:val="center"/>
              <w:rPr>
                <w:rFonts w:hint="default" w:ascii="Times New Roman" w:hAnsi="Times New Roman" w:eastAsia="宋体" w:cs="Times New Roman"/>
                <w:color w:val="auto"/>
                <w:szCs w:val="21"/>
                <w:u w:val="single"/>
              </w:rPr>
            </w:pPr>
          </w:p>
        </w:tc>
      </w:tr>
      <w:tr w14:paraId="4397C5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761" w:type="dxa"/>
            <w:vMerge w:val="continue"/>
            <w:noWrap w:val="0"/>
            <w:vAlign w:val="center"/>
          </w:tcPr>
          <w:p w14:paraId="56F6E292">
            <w:pPr>
              <w:adjustRightInd w:val="0"/>
              <w:snapToGrid w:val="0"/>
              <w:jc w:val="center"/>
              <w:rPr>
                <w:rFonts w:hint="default" w:ascii="Times New Roman" w:hAnsi="Times New Roman" w:eastAsia="宋体" w:cs="Times New Roman"/>
                <w:color w:val="auto"/>
                <w:szCs w:val="21"/>
                <w:u w:val="single"/>
              </w:rPr>
            </w:pPr>
          </w:p>
        </w:tc>
        <w:tc>
          <w:tcPr>
            <w:tcW w:w="1739" w:type="dxa"/>
            <w:noWrap w:val="0"/>
            <w:vAlign w:val="center"/>
          </w:tcPr>
          <w:p w14:paraId="372274E7">
            <w:pPr>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eastAsia="宋体" w:cs="Times New Roman"/>
                <w:color w:val="auto"/>
                <w:szCs w:val="21"/>
                <w:u w:val="single"/>
                <w:lang w:eastAsia="zh-CN"/>
              </w:rPr>
              <w:t>设备维修</w:t>
            </w:r>
          </w:p>
        </w:tc>
        <w:tc>
          <w:tcPr>
            <w:tcW w:w="1492" w:type="dxa"/>
            <w:noWrap w:val="0"/>
            <w:vAlign w:val="center"/>
          </w:tcPr>
          <w:p w14:paraId="51CB07BB">
            <w:pPr>
              <w:jc w:val="center"/>
              <w:rPr>
                <w:rFonts w:hint="default" w:ascii="Times New Roman" w:hAnsi="Times New Roman" w:eastAsia="宋体" w:cs="Times New Roman"/>
                <w:sz w:val="21"/>
                <w:u w:val="single"/>
                <w:lang w:eastAsia="zh-CN"/>
              </w:rPr>
            </w:pPr>
            <w:r>
              <w:rPr>
                <w:rFonts w:hint="default" w:ascii="Times New Roman" w:hAnsi="Times New Roman" w:eastAsia="宋体" w:cs="Times New Roman"/>
                <w:sz w:val="21"/>
                <w:u w:val="single"/>
                <w:lang w:eastAsia="zh-CN"/>
              </w:rPr>
              <w:t>废机油和含油抹布</w:t>
            </w:r>
          </w:p>
        </w:tc>
        <w:tc>
          <w:tcPr>
            <w:tcW w:w="1782" w:type="dxa"/>
            <w:noWrap w:val="0"/>
            <w:vAlign w:val="center"/>
          </w:tcPr>
          <w:p w14:paraId="2FD3147C">
            <w:pPr>
              <w:jc w:val="center"/>
              <w:rPr>
                <w:rFonts w:hint="default" w:ascii="Times New Roman" w:hAnsi="Times New Roman" w:eastAsia="宋体" w:cs="Times New Roman"/>
                <w:sz w:val="21"/>
                <w:u w:val="single"/>
              </w:rPr>
            </w:pPr>
            <w:r>
              <w:rPr>
                <w:rFonts w:hint="default" w:ascii="Times New Roman" w:hAnsi="Times New Roman" w:eastAsia="宋体" w:cs="Times New Roman"/>
                <w:b w:val="0"/>
                <w:bCs w:val="0"/>
                <w:color w:val="auto"/>
                <w:kern w:val="0"/>
                <w:sz w:val="21"/>
                <w:szCs w:val="21"/>
                <w:u w:val="single"/>
                <w:lang w:val="en-US" w:eastAsia="zh-CN" w:bidi="ar-SA"/>
              </w:rPr>
              <w:t>暂存于5㎡危废间，危废间大小为5㎡定期交由有资质单位处理</w:t>
            </w:r>
          </w:p>
        </w:tc>
        <w:tc>
          <w:tcPr>
            <w:tcW w:w="1944" w:type="dxa"/>
            <w:vMerge w:val="continue"/>
            <w:noWrap w:val="0"/>
            <w:vAlign w:val="center"/>
          </w:tcPr>
          <w:p w14:paraId="5ADF3220">
            <w:pPr>
              <w:adjustRightInd w:val="0"/>
              <w:snapToGrid w:val="0"/>
              <w:jc w:val="center"/>
              <w:rPr>
                <w:rFonts w:hint="default" w:ascii="Times New Roman" w:hAnsi="Times New Roman" w:eastAsia="宋体" w:cs="Times New Roman"/>
                <w:u w:val="single"/>
              </w:rPr>
            </w:pPr>
          </w:p>
        </w:tc>
      </w:tr>
      <w:tr w14:paraId="65AC27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761" w:type="dxa"/>
            <w:vMerge w:val="continue"/>
            <w:noWrap w:val="0"/>
            <w:vAlign w:val="center"/>
          </w:tcPr>
          <w:p w14:paraId="3570B41A">
            <w:pPr>
              <w:adjustRightInd w:val="0"/>
              <w:snapToGrid w:val="0"/>
              <w:jc w:val="center"/>
              <w:rPr>
                <w:rFonts w:hint="default" w:ascii="Times New Roman" w:hAnsi="Times New Roman" w:eastAsia="宋体" w:cs="Times New Roman"/>
                <w:color w:val="auto"/>
                <w:szCs w:val="21"/>
                <w:u w:val="single"/>
              </w:rPr>
            </w:pPr>
          </w:p>
        </w:tc>
        <w:tc>
          <w:tcPr>
            <w:tcW w:w="1739" w:type="dxa"/>
            <w:noWrap w:val="0"/>
            <w:vAlign w:val="center"/>
          </w:tcPr>
          <w:p w14:paraId="7389507A">
            <w:pPr>
              <w:jc w:val="center"/>
              <w:rPr>
                <w:rFonts w:hint="default" w:ascii="Times New Roman" w:hAnsi="Times New Roman" w:eastAsia="宋体" w:cs="Times New Roman"/>
                <w:color w:val="auto"/>
                <w:szCs w:val="21"/>
                <w:u w:val="single"/>
                <w:lang w:eastAsia="zh-CN"/>
              </w:rPr>
            </w:pPr>
            <w:r>
              <w:rPr>
                <w:rFonts w:hint="default" w:ascii="Times New Roman" w:hAnsi="Times New Roman" w:eastAsia="宋体" w:cs="Times New Roman"/>
                <w:color w:val="auto"/>
                <w:szCs w:val="21"/>
                <w:u w:val="single"/>
                <w:lang w:eastAsia="zh-CN"/>
              </w:rPr>
              <w:t>污水处理站</w:t>
            </w:r>
          </w:p>
        </w:tc>
        <w:tc>
          <w:tcPr>
            <w:tcW w:w="1492" w:type="dxa"/>
            <w:noWrap w:val="0"/>
            <w:vAlign w:val="center"/>
          </w:tcPr>
          <w:p w14:paraId="5E9A76D0">
            <w:pPr>
              <w:jc w:val="center"/>
              <w:rPr>
                <w:rFonts w:hint="default" w:ascii="Times New Roman" w:hAnsi="Times New Roman" w:eastAsia="宋体" w:cs="Times New Roman"/>
                <w:sz w:val="21"/>
                <w:u w:val="single"/>
                <w:lang w:eastAsia="zh-CN"/>
              </w:rPr>
            </w:pPr>
            <w:r>
              <w:rPr>
                <w:rFonts w:hint="default" w:ascii="Times New Roman" w:hAnsi="Times New Roman" w:eastAsia="宋体" w:cs="Times New Roman"/>
                <w:sz w:val="21"/>
                <w:u w:val="single"/>
                <w:lang w:eastAsia="zh-CN"/>
              </w:rPr>
              <w:t>污泥</w:t>
            </w:r>
          </w:p>
        </w:tc>
        <w:tc>
          <w:tcPr>
            <w:tcW w:w="1782" w:type="dxa"/>
            <w:noWrap w:val="0"/>
            <w:vAlign w:val="center"/>
          </w:tcPr>
          <w:p w14:paraId="212A8CC2">
            <w:pPr>
              <w:jc w:val="center"/>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b w:val="0"/>
                <w:bCs w:val="0"/>
                <w:color w:val="auto"/>
                <w:kern w:val="0"/>
                <w:sz w:val="21"/>
                <w:szCs w:val="21"/>
                <w:u w:val="single"/>
                <w:lang w:val="en-US" w:eastAsia="zh-CN" w:bidi="ar-SA"/>
              </w:rPr>
              <w:t>交由环卫部门处理</w:t>
            </w:r>
          </w:p>
        </w:tc>
        <w:tc>
          <w:tcPr>
            <w:tcW w:w="1944" w:type="dxa"/>
            <w:vMerge w:val="continue"/>
            <w:noWrap w:val="0"/>
            <w:vAlign w:val="center"/>
          </w:tcPr>
          <w:p w14:paraId="2339309C">
            <w:pPr>
              <w:adjustRightInd w:val="0"/>
              <w:snapToGrid w:val="0"/>
              <w:jc w:val="center"/>
              <w:rPr>
                <w:rFonts w:hint="default" w:ascii="Times New Roman" w:hAnsi="Times New Roman" w:eastAsia="宋体" w:cs="Times New Roman"/>
                <w:u w:val="single"/>
              </w:rPr>
            </w:pPr>
          </w:p>
        </w:tc>
      </w:tr>
      <w:tr w14:paraId="506E2C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761" w:type="dxa"/>
            <w:noWrap w:val="0"/>
            <w:vAlign w:val="center"/>
          </w:tcPr>
          <w:p w14:paraId="13BBD0A8">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土壤及地下水</w:t>
            </w:r>
          </w:p>
          <w:p w14:paraId="5FC0A530">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污染防治措施</w:t>
            </w:r>
          </w:p>
        </w:tc>
        <w:tc>
          <w:tcPr>
            <w:tcW w:w="6957" w:type="dxa"/>
            <w:gridSpan w:val="4"/>
            <w:noWrap w:val="0"/>
            <w:vAlign w:val="center"/>
          </w:tcPr>
          <w:p w14:paraId="57A46FF0">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w:t>
            </w:r>
          </w:p>
        </w:tc>
      </w:tr>
      <w:tr w14:paraId="760CA1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761" w:type="dxa"/>
            <w:noWrap w:val="0"/>
            <w:vAlign w:val="center"/>
          </w:tcPr>
          <w:p w14:paraId="12C9DF7A">
            <w:pPr>
              <w:adjustRightInd w:val="0"/>
              <w:snapToGrid w:val="0"/>
              <w:jc w:val="center"/>
              <w:rPr>
                <w:rFonts w:hint="default" w:ascii="Times New Roman" w:hAnsi="Times New Roman" w:eastAsia="宋体" w:cs="Times New Roman"/>
                <w:color w:val="auto"/>
                <w:szCs w:val="21"/>
                <w:u w:val="single"/>
              </w:rPr>
            </w:pPr>
            <w:r>
              <w:rPr>
                <w:rFonts w:hint="default" w:ascii="Times New Roman" w:hAnsi="Times New Roman" w:eastAsia="宋体" w:cs="Times New Roman"/>
                <w:color w:val="auto"/>
                <w:szCs w:val="21"/>
                <w:u w:val="single"/>
              </w:rPr>
              <w:t>生态保护措施</w:t>
            </w:r>
          </w:p>
        </w:tc>
        <w:tc>
          <w:tcPr>
            <w:tcW w:w="6957" w:type="dxa"/>
            <w:gridSpan w:val="4"/>
            <w:noWrap w:val="0"/>
            <w:vAlign w:val="center"/>
          </w:tcPr>
          <w:p w14:paraId="47057015">
            <w:pPr>
              <w:adjustRightInd w:val="0"/>
              <w:snapToGrid w:val="0"/>
              <w:jc w:val="center"/>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w:t>
            </w:r>
          </w:p>
        </w:tc>
      </w:tr>
      <w:tr w14:paraId="62E62B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761" w:type="dxa"/>
            <w:noWrap w:val="0"/>
            <w:vAlign w:val="center"/>
          </w:tcPr>
          <w:p w14:paraId="70B3F8C8">
            <w:pPr>
              <w:adjustRightInd w:val="0"/>
              <w:snapToGrid w:val="0"/>
              <w:jc w:val="center"/>
              <w:rPr>
                <w:rFonts w:hint="default" w:ascii="Times New Roman" w:hAnsi="Times New Roman" w:eastAsia="宋体" w:cs="Times New Roman"/>
                <w:color w:val="auto"/>
                <w:spacing w:val="-8"/>
                <w:szCs w:val="21"/>
                <w:u w:val="single"/>
              </w:rPr>
            </w:pPr>
            <w:r>
              <w:rPr>
                <w:rFonts w:hint="default" w:ascii="Times New Roman" w:hAnsi="Times New Roman" w:eastAsia="宋体" w:cs="Times New Roman"/>
                <w:color w:val="auto"/>
                <w:spacing w:val="-8"/>
                <w:szCs w:val="21"/>
                <w:u w:val="single"/>
              </w:rPr>
              <w:t>环境风险</w:t>
            </w:r>
          </w:p>
          <w:p w14:paraId="4797162B">
            <w:pPr>
              <w:adjustRightInd w:val="0"/>
              <w:snapToGrid w:val="0"/>
              <w:jc w:val="center"/>
              <w:rPr>
                <w:rFonts w:hint="default" w:ascii="Times New Roman" w:hAnsi="Times New Roman" w:eastAsia="宋体" w:cs="Times New Roman"/>
                <w:color w:val="auto"/>
                <w:spacing w:val="-8"/>
                <w:szCs w:val="21"/>
                <w:u w:val="single"/>
              </w:rPr>
            </w:pPr>
            <w:r>
              <w:rPr>
                <w:rFonts w:hint="default" w:ascii="Times New Roman" w:hAnsi="Times New Roman" w:eastAsia="宋体" w:cs="Times New Roman"/>
                <w:color w:val="auto"/>
                <w:spacing w:val="-8"/>
                <w:szCs w:val="21"/>
                <w:u w:val="single"/>
              </w:rPr>
              <w:t>防范措施</w:t>
            </w:r>
          </w:p>
        </w:tc>
        <w:tc>
          <w:tcPr>
            <w:tcW w:w="6957" w:type="dxa"/>
            <w:gridSpan w:val="4"/>
            <w:noWrap w:val="0"/>
            <w:vAlign w:val="center"/>
          </w:tcPr>
          <w:p w14:paraId="20BC084B">
            <w:pPr>
              <w:jc w:val="both"/>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①原料储存区</w:t>
            </w:r>
            <w:r>
              <w:rPr>
                <w:rFonts w:hint="default" w:ascii="Times New Roman" w:hAnsi="Times New Roman" w:eastAsia="宋体" w:cs="Times New Roman"/>
                <w:sz w:val="21"/>
                <w:szCs w:val="21"/>
                <w:u w:val="single"/>
                <w:lang w:val="zh-CN" w:eastAsia="zh-CN"/>
              </w:rPr>
              <w:t>采用水平防渗处理，</w:t>
            </w:r>
            <w:r>
              <w:rPr>
                <w:rFonts w:hint="default" w:ascii="Times New Roman" w:hAnsi="Times New Roman" w:eastAsia="宋体" w:cs="Times New Roman"/>
                <w:sz w:val="21"/>
                <w:szCs w:val="21"/>
                <w:u w:val="single"/>
                <w:lang w:val="en-US" w:eastAsia="zh-CN"/>
              </w:rPr>
              <w:t>周围设置围堰，与其他禁忌物品分开存放。存放处远离火种、热源，保证阴凉、通风，采用防爆型照明、通风设施，并配备一定数量的手提灭火器。禁止使用易产生火花的机械设备和工具；罐区四周设置围堰、导流沟、收集井。</w:t>
            </w:r>
          </w:p>
          <w:p w14:paraId="0CD2F6A5">
            <w:pPr>
              <w:jc w:val="both"/>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②完善安全生产管理制度，加强安全宣传和教育，装卸、储存、使用过程须有专业操作人员严格按照要求进行操作。</w:t>
            </w:r>
          </w:p>
          <w:p w14:paraId="16B41B0A">
            <w:pPr>
              <w:jc w:val="both"/>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③做好盛放产品的日常检查工作，发现容器发生破损、损坏现象，应及时采取有效措施，预防泄露。</w:t>
            </w:r>
          </w:p>
          <w:p w14:paraId="158C2FE1">
            <w:pPr>
              <w:jc w:val="both"/>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④发生泄漏时，尽可能切断泄漏源，同时切断火源，由于厂区内储存量较少，不会造成大量泄漏，因此泄漏时可用砂土、毡布或其它惰性材料吸收。</w:t>
            </w:r>
          </w:p>
          <w:p w14:paraId="05C08A03">
            <w:pPr>
              <w:adjustRightInd w:val="0"/>
              <w:snapToGrid w:val="0"/>
              <w:jc w:val="both"/>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sz w:val="21"/>
                <w:szCs w:val="21"/>
                <w:u w:val="single"/>
                <w:lang w:val="en-US" w:eastAsia="zh-CN"/>
              </w:rPr>
              <w:t>⑤根据《建设项目环境风险评价技术导则》(HJ169-2018)，编制主要风险源的应急预案</w:t>
            </w:r>
          </w:p>
        </w:tc>
      </w:tr>
      <w:tr w14:paraId="7768DA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1761" w:type="dxa"/>
            <w:noWrap w:val="0"/>
            <w:vAlign w:val="center"/>
          </w:tcPr>
          <w:p w14:paraId="5DE5992C">
            <w:pPr>
              <w:adjustRightInd w:val="0"/>
              <w:snapToGrid w:val="0"/>
              <w:jc w:val="center"/>
              <w:rPr>
                <w:rFonts w:hint="default" w:ascii="Times New Roman" w:hAnsi="Times New Roman" w:eastAsia="宋体" w:cs="Times New Roman"/>
                <w:color w:val="auto"/>
                <w:spacing w:val="-8"/>
                <w:szCs w:val="21"/>
                <w:u w:val="single"/>
              </w:rPr>
            </w:pPr>
            <w:r>
              <w:rPr>
                <w:rFonts w:hint="default" w:ascii="Times New Roman" w:hAnsi="Times New Roman" w:eastAsia="宋体" w:cs="Times New Roman"/>
                <w:color w:val="auto"/>
                <w:spacing w:val="-8"/>
                <w:szCs w:val="21"/>
                <w:u w:val="single"/>
              </w:rPr>
              <w:t>其他环境</w:t>
            </w:r>
          </w:p>
          <w:p w14:paraId="0AF1C084">
            <w:pPr>
              <w:adjustRightInd w:val="0"/>
              <w:snapToGrid w:val="0"/>
              <w:jc w:val="center"/>
              <w:rPr>
                <w:rFonts w:hint="default" w:ascii="Times New Roman" w:hAnsi="Times New Roman" w:eastAsia="宋体" w:cs="Times New Roman"/>
                <w:color w:val="auto"/>
                <w:spacing w:val="-8"/>
                <w:szCs w:val="21"/>
                <w:u w:val="single"/>
              </w:rPr>
            </w:pPr>
            <w:r>
              <w:rPr>
                <w:rFonts w:hint="default" w:ascii="Times New Roman" w:hAnsi="Times New Roman" w:eastAsia="宋体" w:cs="Times New Roman"/>
                <w:color w:val="auto"/>
                <w:spacing w:val="-8"/>
                <w:szCs w:val="21"/>
                <w:u w:val="single"/>
              </w:rPr>
              <w:t>管理要求</w:t>
            </w:r>
          </w:p>
        </w:tc>
        <w:tc>
          <w:tcPr>
            <w:tcW w:w="6957" w:type="dxa"/>
            <w:gridSpan w:val="4"/>
            <w:noWrap w:val="0"/>
            <w:vAlign w:val="center"/>
          </w:tcPr>
          <w:p w14:paraId="2CC2150E">
            <w:pPr>
              <w:keepNext w:val="0"/>
              <w:keepLines w:val="0"/>
              <w:pageBreakBefore w:val="0"/>
              <w:widowControl w:val="0"/>
              <w:kinsoku/>
              <w:wordWrap/>
              <w:overflowPunct/>
              <w:topLinePunct w:val="0"/>
              <w:autoSpaceDE w:val="0"/>
              <w:autoSpaceDN w:val="0"/>
              <w:bidi w:val="0"/>
              <w:adjustRightInd w:val="0"/>
              <w:snapToGrid w:val="0"/>
              <w:spacing w:line="360" w:lineRule="auto"/>
              <w:ind w:firstLine="422" w:firstLineChars="200"/>
              <w:jc w:val="left"/>
              <w:textAlignment w:val="auto"/>
              <w:rPr>
                <w:rFonts w:hint="default" w:ascii="Times New Roman" w:hAnsi="Times New Roman" w:eastAsia="宋体" w:cs="Times New Roman"/>
                <w:b/>
                <w:bCs/>
                <w:kern w:val="0"/>
                <w:sz w:val="21"/>
                <w:szCs w:val="21"/>
                <w:u w:val="single"/>
                <w:lang w:val="en-GB" w:eastAsia="zh-CN"/>
              </w:rPr>
            </w:pPr>
            <w:r>
              <w:rPr>
                <w:rFonts w:hint="default" w:ascii="Times New Roman" w:hAnsi="Times New Roman" w:eastAsia="宋体" w:cs="Times New Roman"/>
                <w:b/>
                <w:bCs/>
                <w:kern w:val="0"/>
                <w:sz w:val="21"/>
                <w:szCs w:val="21"/>
                <w:u w:val="single"/>
                <w:lang w:val="en-GB"/>
              </w:rPr>
              <w:t>排污许可</w:t>
            </w:r>
            <w:r>
              <w:rPr>
                <w:rFonts w:hint="default" w:ascii="Times New Roman" w:hAnsi="Times New Roman" w:eastAsia="宋体" w:cs="Times New Roman"/>
                <w:b/>
                <w:bCs/>
                <w:kern w:val="0"/>
                <w:sz w:val="21"/>
                <w:szCs w:val="21"/>
                <w:u w:val="single"/>
                <w:lang w:val="en-GB" w:eastAsia="zh-CN"/>
              </w:rPr>
              <w:t>管理要求：</w:t>
            </w:r>
          </w:p>
          <w:p w14:paraId="108D7814">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Times New Roman" w:hAnsi="Times New Roman" w:eastAsia="宋体" w:cs="Times New Roman"/>
                <w:color w:val="FF0000"/>
                <w:sz w:val="21"/>
                <w:szCs w:val="21"/>
                <w:u w:val="single"/>
              </w:rPr>
            </w:pPr>
            <w:r>
              <w:rPr>
                <w:rFonts w:hint="default" w:ascii="Times New Roman" w:hAnsi="Times New Roman" w:eastAsia="宋体" w:cs="Times New Roman"/>
                <w:color w:val="auto"/>
                <w:szCs w:val="21"/>
                <w:u w:val="single"/>
                <w:lang w:val="en-US" w:eastAsia="zh-CN"/>
              </w:rPr>
              <w:t>根据《固定污染源排污许可分类管理名录（2019年版）》（生态环境部部令第11号）“11-植物油加工133-除单纯混合或者分装以外的*，本项目属于简化管理类，需要申请取得排污许可证，属于简化管理类，现有项目已取得排污许可证，应进行排污许可证变更</w:t>
            </w:r>
            <w:r>
              <w:rPr>
                <w:rFonts w:hint="default" w:ascii="Times New Roman" w:hAnsi="Times New Roman" w:eastAsia="宋体" w:cs="Times New Roman"/>
                <w:sz w:val="21"/>
                <w:szCs w:val="21"/>
                <w:u w:val="single"/>
              </w:rPr>
              <w:t>。</w:t>
            </w:r>
          </w:p>
          <w:p w14:paraId="4728E372">
            <w:pPr>
              <w:keepNext w:val="0"/>
              <w:keepLines w:val="0"/>
              <w:pageBreakBefore w:val="0"/>
              <w:widowControl w:val="0"/>
              <w:kinsoku/>
              <w:wordWrap/>
              <w:overflowPunct/>
              <w:topLinePunct w:val="0"/>
              <w:autoSpaceDE w:val="0"/>
              <w:autoSpaceDN w:val="0"/>
              <w:bidi w:val="0"/>
              <w:adjustRightInd w:val="0"/>
              <w:snapToGrid w:val="0"/>
              <w:spacing w:line="360" w:lineRule="auto"/>
              <w:ind w:firstLine="422" w:firstLineChars="200"/>
              <w:jc w:val="left"/>
              <w:textAlignment w:val="auto"/>
              <w:rPr>
                <w:rFonts w:hint="default" w:ascii="Times New Roman" w:hAnsi="Times New Roman" w:eastAsia="宋体" w:cs="Times New Roman"/>
                <w:b/>
                <w:bCs/>
                <w:kern w:val="0"/>
                <w:sz w:val="21"/>
                <w:szCs w:val="21"/>
                <w:u w:val="single"/>
                <w:lang w:val="en-GB" w:eastAsia="zh-CN"/>
              </w:rPr>
            </w:pPr>
            <w:r>
              <w:rPr>
                <w:rFonts w:hint="default" w:ascii="Times New Roman" w:hAnsi="Times New Roman" w:eastAsia="宋体" w:cs="Times New Roman"/>
                <w:b/>
                <w:bCs/>
                <w:kern w:val="0"/>
                <w:sz w:val="21"/>
                <w:szCs w:val="21"/>
                <w:u w:val="single"/>
                <w:lang w:val="en-GB"/>
              </w:rPr>
              <w:t>环保竣工验收</w:t>
            </w:r>
            <w:r>
              <w:rPr>
                <w:rFonts w:hint="default" w:ascii="Times New Roman" w:hAnsi="Times New Roman" w:eastAsia="宋体" w:cs="Times New Roman"/>
                <w:b/>
                <w:bCs/>
                <w:kern w:val="0"/>
                <w:sz w:val="21"/>
                <w:szCs w:val="21"/>
                <w:u w:val="single"/>
                <w:lang w:val="en-GB" w:eastAsia="zh-CN"/>
              </w:rPr>
              <w:t>要求：</w:t>
            </w:r>
          </w:p>
          <w:p w14:paraId="1409B8B7">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根据《建设项目竣工环境保护验收暂行办法》（国环规环评[2017]4号）文件，建设单位作为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p>
          <w:p w14:paraId="44308424">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u w:val="single"/>
              </w:rPr>
              <w:t>（1）验收责任主体</w:t>
            </w:r>
          </w:p>
          <w:p w14:paraId="426C4949">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u w:val="single"/>
                <w:lang w:eastAsia="zh-CN"/>
              </w:rPr>
            </w:pPr>
            <w:r>
              <w:rPr>
                <w:rFonts w:hint="default" w:ascii="Times New Roman" w:hAnsi="Times New Roman" w:eastAsia="宋体" w:cs="Times New Roman"/>
                <w:color w:val="auto"/>
                <w:sz w:val="21"/>
                <w:szCs w:val="21"/>
                <w:u w:val="single"/>
                <w:lang w:eastAsia="zh-CN"/>
              </w:rPr>
              <w:t>常德杰新粮油加工有限公司</w:t>
            </w:r>
          </w:p>
          <w:p w14:paraId="1D09CB70">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（2）验收要求</w:t>
            </w:r>
          </w:p>
          <w:p w14:paraId="02C12E54">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①建设单位不具备编制验收监测（调查）报告能力的，可以委托有能力的技术机构编制。建设单位对受委托的技术机构编制的验收监测（调查）报告结论负责。建设单位与受委托的技术机构之间的权利义务关系，以及受委托的技术机构应当承担的责任，可以通过合同形式约定。</w:t>
            </w:r>
          </w:p>
          <w:p w14:paraId="25E0AC59">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②需要对建设项目配套建设的环境保护设施进行调试的，建设单位应当确保调试期间污染物排放符合国家和地方有关污染物排放标准和排污许可等相关管理规定。</w:t>
            </w:r>
          </w:p>
          <w:p w14:paraId="595857B7">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③验收监测（调查）报告编制完成后，建设单位应当根据验收监测（调查）报告结论，逐一检查是否存在本办法第八条所列验收不合格的情形，提出验收意见。存在问题的，建设单位应当进行整改，整改完成后方可提出验收意见。</w:t>
            </w:r>
          </w:p>
          <w:p w14:paraId="39B005BD">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④验收意见包括工程建设基本情况、工程变动情况、环境保护设施落实情况、环境保护设施调试效果、工程建设对环境的影响、验收结论和后续要求等内容，验收结论应当明确该建设项目环境保护设施是否验收合格。建设项目配套建设的环境保护设施经验收合格后，其主体工程方可投入生产或者使用；未经验收或者验收不合格的，不得投入生产或者使用。</w:t>
            </w:r>
          </w:p>
          <w:p w14:paraId="3C699529">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Times New Roman" w:hAnsi="Times New Roman" w:eastAsia="宋体" w:cs="Times New Roman"/>
                <w:sz w:val="21"/>
                <w:szCs w:val="21"/>
                <w:u w:val="single"/>
                <w:lang w:eastAsia="zh-CN"/>
              </w:rPr>
            </w:pPr>
            <w:r>
              <w:rPr>
                <w:rFonts w:hint="default" w:ascii="Times New Roman" w:hAnsi="Times New Roman" w:eastAsia="宋体" w:cs="Times New Roman"/>
                <w:sz w:val="21"/>
                <w:szCs w:val="21"/>
                <w:u w:val="single"/>
              </w:rPr>
              <w:t>⑤为提高验收的有效性，在提出验收意见的过程中，建设单位可以组织成立验收工作组，采取现场检查、资料查阅、召开验收会议等方式，协助开展验收工作。验收工作组可以由设计单位、施工单位、环境影响报告书（表）编制机构、验收监测（调查）报告编制机构等单位代表以及专业技术专家等组成，代表范围和人数自定</w:t>
            </w:r>
            <w:r>
              <w:rPr>
                <w:rFonts w:hint="default" w:ascii="Times New Roman" w:hAnsi="Times New Roman" w:eastAsia="宋体" w:cs="Times New Roman"/>
                <w:sz w:val="21"/>
                <w:szCs w:val="21"/>
                <w:u w:val="single"/>
                <w:lang w:eastAsia="zh-CN"/>
              </w:rPr>
              <w:t>。</w:t>
            </w:r>
          </w:p>
          <w:p w14:paraId="636ADCB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规范化排污口建设:</w:t>
            </w:r>
          </w:p>
          <w:p w14:paraId="5DDA8E4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（1）排放口设置要求</w:t>
            </w:r>
          </w:p>
          <w:p w14:paraId="4418EBF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根据《关于开展排放口规范化整治工作的通知》（环发〔1999〕24号），凡生产经营场所集中在一个地点的单位，原则上只允许设污水和“清下水”排污口各一个。确因特殊原因需要增加排污口，须报经环保部门审核同意。企业仅设置一个污水排放口。污水排放口位置设置在厂区西面，设置一段长度不小于1米长的明渠（长、宽、高要规则，便于测量）。</w:t>
            </w:r>
          </w:p>
          <w:p w14:paraId="3CC3ACB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排气筒（烟囱）应设置便于采样、监测的采样口和采样监测平台。有净化设施的，应在其进出口分别设置采样口及采样监测平台。</w:t>
            </w:r>
          </w:p>
          <w:p w14:paraId="5CE2221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（2）排污口标志设置的基本要求：</w:t>
            </w:r>
          </w:p>
          <w:p w14:paraId="28C158B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①一切排污者的排污口（源）必须按照国家标准《环境保护图形标志》（GB15562.1-1995、GB15562.2-1995）的规定，设置与之相适应的环境保护图形标志牌。标志牌按标准制作。</w:t>
            </w:r>
          </w:p>
          <w:p w14:paraId="3579DB8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color w:val="auto"/>
                <w:szCs w:val="21"/>
                <w:u w:val="single"/>
                <w:lang w:val="en-US" w:eastAsia="zh-CN"/>
              </w:rPr>
            </w:pPr>
            <w:r>
              <w:rPr>
                <w:rFonts w:hint="default" w:ascii="Times New Roman" w:hAnsi="Times New Roman" w:eastAsia="宋体" w:cs="Times New Roman"/>
                <w:color w:val="auto"/>
                <w:szCs w:val="21"/>
                <w:u w:val="single"/>
                <w:lang w:val="en-US" w:eastAsia="zh-CN"/>
              </w:rPr>
              <w:t>②环境保护图形标志牌应设置在距排污口（源）或采样点较近且醒目处，并能长久保留。设置高度一般为：环境保护图形标志牌上缘距离地面2米</w:t>
            </w:r>
          </w:p>
        </w:tc>
      </w:tr>
    </w:tbl>
    <w:p w14:paraId="5EEA2D7A">
      <w:pPr>
        <w:pStyle w:val="23"/>
        <w:jc w:val="both"/>
        <w:outlineLvl w:val="0"/>
        <w:rPr>
          <w:rFonts w:hint="default" w:ascii="Times New Roman" w:hAnsi="Times New Roman" w:eastAsia="宋体" w:cs="Times New Roman"/>
          <w:snapToGrid w:val="0"/>
          <w:color w:val="auto"/>
        </w:rPr>
      </w:pPr>
    </w:p>
    <w:p w14:paraId="6495144C">
      <w:pPr>
        <w:pStyle w:val="23"/>
        <w:jc w:val="both"/>
        <w:outlineLvl w:val="0"/>
        <w:rPr>
          <w:rFonts w:hint="default" w:ascii="Times New Roman" w:hAnsi="Times New Roman" w:eastAsia="宋体" w:cs="Times New Roman"/>
          <w:snapToGrid w:val="0"/>
          <w:color w:val="auto"/>
          <w:sz w:val="30"/>
          <w:szCs w:val="30"/>
        </w:rPr>
      </w:pPr>
      <w:r>
        <w:rPr>
          <w:rFonts w:hint="default" w:ascii="Times New Roman" w:hAnsi="Times New Roman" w:eastAsia="宋体" w:cs="Times New Roman"/>
          <w:snapToGrid w:val="0"/>
          <w:color w:val="auto"/>
        </w:rPr>
        <w:br w:type="page"/>
      </w:r>
      <w:r>
        <w:rPr>
          <w:rFonts w:hint="default" w:ascii="Times New Roman" w:hAnsi="Times New Roman" w:eastAsia="宋体" w:cs="Times New Roman"/>
          <w:snapToGrid w:val="0"/>
          <w:color w:val="auto"/>
          <w:sz w:val="30"/>
          <w:szCs w:val="30"/>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14552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146BC6F4">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jc w:val="both"/>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highlight w:val="none"/>
                <w:lang w:eastAsia="zh-CN"/>
              </w:rPr>
              <w:t>本</w:t>
            </w:r>
            <w:r>
              <w:rPr>
                <w:rFonts w:hint="default" w:ascii="Times New Roman" w:hAnsi="Times New Roman" w:eastAsia="宋体" w:cs="Times New Roman"/>
                <w:color w:val="auto"/>
                <w:sz w:val="24"/>
                <w:highlight w:val="none"/>
              </w:rPr>
              <w:t>项目符合环境功能区划的要求</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排放污染物符合国家、省规定的污染物排放标准；符合国家、省规定的主要污染物排放总量控制指标；符合主体功能区规划、土地利用总体规划、城乡规划及国家和省产业政策等的要求；符合 “三线一单”控制要求。因此，从环境保护角度来讲，本项目的建设是可行的</w:t>
            </w:r>
            <w:r>
              <w:rPr>
                <w:rFonts w:hint="default" w:ascii="Times New Roman" w:hAnsi="Times New Roman" w:eastAsia="宋体" w:cs="Times New Roman"/>
                <w:color w:val="auto"/>
                <w:sz w:val="24"/>
                <w:lang w:eastAsia="zh-CN"/>
              </w:rPr>
              <w:t>。</w:t>
            </w:r>
          </w:p>
        </w:tc>
      </w:tr>
    </w:tbl>
    <w:p w14:paraId="79E50DDB">
      <w:pPr>
        <w:rPr>
          <w:rFonts w:hint="default" w:ascii="Times New Roman" w:hAnsi="Times New Roman" w:eastAsia="宋体" w:cs="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526A80B">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textAlignment w:val="auto"/>
        <w:outlineLvl w:val="0"/>
        <w:rPr>
          <w:rFonts w:hint="default" w:ascii="Times New Roman" w:hAnsi="Times New Roman" w:eastAsia="宋体" w:cs="Times New Roman"/>
          <w:snapToGrid w:val="0"/>
          <w:color w:val="auto"/>
          <w:sz w:val="32"/>
          <w:szCs w:val="32"/>
        </w:rPr>
      </w:pPr>
      <w:r>
        <w:rPr>
          <w:rFonts w:hint="default" w:ascii="Times New Roman" w:hAnsi="Times New Roman" w:eastAsia="宋体" w:cs="Times New Roman"/>
          <w:snapToGrid w:val="0"/>
          <w:color w:val="auto"/>
          <w:sz w:val="32"/>
          <w:szCs w:val="32"/>
        </w:rPr>
        <w:t>附表</w:t>
      </w:r>
    </w:p>
    <w:p w14:paraId="49474D2A">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jc w:val="center"/>
        <w:textAlignment w:val="auto"/>
        <w:outlineLvl w:val="0"/>
        <w:rPr>
          <w:rFonts w:hint="default" w:ascii="Times New Roman" w:hAnsi="Times New Roman" w:eastAsia="宋体" w:cs="Times New Roman"/>
          <w:snapToGrid w:val="0"/>
          <w:color w:val="auto"/>
          <w:sz w:val="38"/>
          <w:szCs w:val="38"/>
        </w:rPr>
      </w:pPr>
      <w:r>
        <w:rPr>
          <w:rFonts w:hint="default" w:ascii="Times New Roman" w:hAnsi="Times New Roman" w:eastAsia="宋体" w:cs="Times New Roman"/>
          <w:snapToGrid w:val="0"/>
          <w:color w:val="auto"/>
          <w:sz w:val="38"/>
          <w:szCs w:val="38"/>
        </w:rPr>
        <w:t>建设项目污染物排放量汇总表</w:t>
      </w:r>
    </w:p>
    <w:tbl>
      <w:tblPr>
        <w:tblStyle w:val="27"/>
        <w:tblW w:w="1375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1414"/>
        <w:gridCol w:w="1697"/>
        <w:gridCol w:w="1273"/>
        <w:gridCol w:w="1697"/>
        <w:gridCol w:w="1555"/>
        <w:gridCol w:w="1602"/>
        <w:gridCol w:w="1792"/>
        <w:gridCol w:w="1140"/>
      </w:tblGrid>
      <w:tr w14:paraId="7E28BB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584" w:type="dxa"/>
            <w:tcBorders>
              <w:tl2br w:val="single" w:color="auto" w:sz="4" w:space="0"/>
            </w:tcBorders>
            <w:noWrap w:val="0"/>
            <w:tcMar>
              <w:left w:w="28" w:type="dxa"/>
              <w:right w:w="28" w:type="dxa"/>
            </w:tcMar>
            <w:vAlign w:val="center"/>
          </w:tcPr>
          <w:p w14:paraId="0C6D844C">
            <w:pPr>
              <w:pStyle w:val="51"/>
              <w:spacing w:beforeLines="0" w:afterLines="0" w:line="240" w:lineRule="auto"/>
              <w:jc w:val="right"/>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项目</w:t>
            </w:r>
          </w:p>
          <w:p w14:paraId="757C2EB1">
            <w:pPr>
              <w:pStyle w:val="51"/>
              <w:spacing w:beforeLines="0" w:afterLines="0" w:line="240" w:lineRule="auto"/>
              <w:jc w:val="left"/>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分类</w:t>
            </w:r>
          </w:p>
        </w:tc>
        <w:tc>
          <w:tcPr>
            <w:tcW w:w="1414" w:type="dxa"/>
            <w:noWrap w:val="0"/>
            <w:tcMar>
              <w:left w:w="28" w:type="dxa"/>
              <w:right w:w="28" w:type="dxa"/>
            </w:tcMar>
            <w:vAlign w:val="center"/>
          </w:tcPr>
          <w:p w14:paraId="2A3DD9B1">
            <w:pPr>
              <w:pStyle w:val="51"/>
              <w:spacing w:beforeLines="0" w:afterLines="0" w:line="240" w:lineRule="auto"/>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污染物名称</w:t>
            </w:r>
          </w:p>
        </w:tc>
        <w:tc>
          <w:tcPr>
            <w:tcW w:w="1697" w:type="dxa"/>
            <w:noWrap w:val="0"/>
            <w:tcMar>
              <w:left w:w="28" w:type="dxa"/>
              <w:right w:w="28" w:type="dxa"/>
            </w:tcMar>
            <w:vAlign w:val="center"/>
          </w:tcPr>
          <w:p w14:paraId="4E5C9FCA">
            <w:pPr>
              <w:pStyle w:val="51"/>
              <w:spacing w:beforeLines="0" w:afterLines="0" w:line="240" w:lineRule="auto"/>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现有工程</w:t>
            </w:r>
          </w:p>
          <w:p w14:paraId="0EE08DA0">
            <w:pPr>
              <w:pStyle w:val="51"/>
              <w:spacing w:beforeLines="0" w:afterLines="0" w:line="240" w:lineRule="auto"/>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排放量（固体废物产生量）</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kern w:val="2"/>
                <w:szCs w:val="21"/>
              </w:rPr>
              <w:t>①</w:t>
            </w:r>
            <w:r>
              <w:rPr>
                <w:rFonts w:hint="default" w:ascii="Times New Roman" w:hAnsi="Times New Roman" w:eastAsia="宋体" w:cs="Times New Roman"/>
                <w:snapToGrid w:val="0"/>
                <w:color w:val="auto"/>
                <w:spacing w:val="-6"/>
                <w:kern w:val="21"/>
                <w:szCs w:val="21"/>
              </w:rPr>
              <w:fldChar w:fldCharType="end"/>
            </w:r>
          </w:p>
        </w:tc>
        <w:tc>
          <w:tcPr>
            <w:tcW w:w="1273" w:type="dxa"/>
            <w:noWrap w:val="0"/>
            <w:tcMar>
              <w:left w:w="28" w:type="dxa"/>
              <w:right w:w="28" w:type="dxa"/>
            </w:tcMar>
            <w:vAlign w:val="center"/>
          </w:tcPr>
          <w:p w14:paraId="291ED664">
            <w:pPr>
              <w:pStyle w:val="51"/>
              <w:spacing w:beforeLines="0" w:afterLines="0" w:line="240" w:lineRule="auto"/>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现有工程</w:t>
            </w:r>
          </w:p>
          <w:p w14:paraId="21380DC9">
            <w:pPr>
              <w:pStyle w:val="51"/>
              <w:spacing w:beforeLines="0" w:afterLines="0" w:line="240" w:lineRule="auto"/>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许可排放量</w:t>
            </w:r>
          </w:p>
          <w:p w14:paraId="70F9EF6B">
            <w:pPr>
              <w:pStyle w:val="51"/>
              <w:spacing w:beforeLines="0" w:afterLines="0"/>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2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snapToGrid w:val="0"/>
                <w:color w:val="auto"/>
                <w:spacing w:val="-6"/>
                <w:kern w:val="21"/>
                <w:szCs w:val="21"/>
              </w:rPr>
              <w:t>②</w:t>
            </w:r>
            <w:r>
              <w:rPr>
                <w:rFonts w:hint="default" w:ascii="Times New Roman" w:hAnsi="Times New Roman" w:eastAsia="宋体" w:cs="Times New Roman"/>
                <w:snapToGrid w:val="0"/>
                <w:color w:val="auto"/>
                <w:spacing w:val="-6"/>
                <w:kern w:val="21"/>
                <w:szCs w:val="21"/>
              </w:rPr>
              <w:fldChar w:fldCharType="end"/>
            </w:r>
          </w:p>
        </w:tc>
        <w:tc>
          <w:tcPr>
            <w:tcW w:w="1697" w:type="dxa"/>
            <w:noWrap w:val="0"/>
            <w:tcMar>
              <w:left w:w="28" w:type="dxa"/>
              <w:right w:w="28" w:type="dxa"/>
            </w:tcMar>
            <w:vAlign w:val="center"/>
          </w:tcPr>
          <w:p w14:paraId="019FCFEB">
            <w:pPr>
              <w:pStyle w:val="51"/>
              <w:spacing w:beforeLines="0" w:afterLines="0" w:line="240" w:lineRule="auto"/>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在建工程</w:t>
            </w:r>
          </w:p>
          <w:p w14:paraId="1D0D9CEF">
            <w:pPr>
              <w:pStyle w:val="51"/>
              <w:spacing w:beforeLines="0" w:afterLines="0" w:line="240" w:lineRule="auto"/>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排放量（固体废物产生量）</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3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kern w:val="2"/>
                <w:szCs w:val="21"/>
              </w:rPr>
              <w:t>③</w:t>
            </w:r>
            <w:r>
              <w:rPr>
                <w:rFonts w:hint="default" w:ascii="Times New Roman" w:hAnsi="Times New Roman" w:eastAsia="宋体" w:cs="Times New Roman"/>
                <w:snapToGrid w:val="0"/>
                <w:color w:val="auto"/>
                <w:spacing w:val="-6"/>
                <w:kern w:val="21"/>
                <w:szCs w:val="21"/>
              </w:rPr>
              <w:fldChar w:fldCharType="end"/>
            </w:r>
          </w:p>
        </w:tc>
        <w:tc>
          <w:tcPr>
            <w:tcW w:w="1555" w:type="dxa"/>
            <w:noWrap w:val="0"/>
            <w:tcMar>
              <w:left w:w="28" w:type="dxa"/>
              <w:right w:w="28" w:type="dxa"/>
            </w:tcMar>
            <w:vAlign w:val="center"/>
          </w:tcPr>
          <w:p w14:paraId="6FF87A7D">
            <w:pPr>
              <w:pStyle w:val="51"/>
              <w:spacing w:beforeLines="0" w:afterLines="0" w:line="240" w:lineRule="auto"/>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本项目</w:t>
            </w:r>
          </w:p>
          <w:p w14:paraId="5D157745">
            <w:pPr>
              <w:pStyle w:val="51"/>
              <w:spacing w:beforeLines="0" w:afterLines="0" w:line="240" w:lineRule="auto"/>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排放量（固体废物产生量）</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4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kern w:val="2"/>
                <w:szCs w:val="21"/>
              </w:rPr>
              <w:t>④</w:t>
            </w:r>
            <w:r>
              <w:rPr>
                <w:rFonts w:hint="default" w:ascii="Times New Roman" w:hAnsi="Times New Roman" w:eastAsia="宋体" w:cs="Times New Roman"/>
                <w:snapToGrid w:val="0"/>
                <w:color w:val="auto"/>
                <w:spacing w:val="-6"/>
                <w:kern w:val="21"/>
                <w:szCs w:val="21"/>
              </w:rPr>
              <w:fldChar w:fldCharType="end"/>
            </w:r>
          </w:p>
        </w:tc>
        <w:tc>
          <w:tcPr>
            <w:tcW w:w="1602" w:type="dxa"/>
            <w:noWrap w:val="0"/>
            <w:tcMar>
              <w:left w:w="28" w:type="dxa"/>
              <w:right w:w="28" w:type="dxa"/>
            </w:tcMar>
            <w:vAlign w:val="center"/>
          </w:tcPr>
          <w:p w14:paraId="239460A9">
            <w:pPr>
              <w:pStyle w:val="51"/>
              <w:spacing w:beforeLines="0" w:afterLines="0" w:line="240" w:lineRule="auto"/>
              <w:rPr>
                <w:rFonts w:hint="default" w:ascii="Times New Roman" w:hAnsi="Times New Roman" w:eastAsia="宋体" w:cs="Times New Roman"/>
                <w:snapToGrid w:val="0"/>
                <w:color w:val="auto"/>
                <w:spacing w:val="-16"/>
                <w:kern w:val="21"/>
                <w:szCs w:val="21"/>
              </w:rPr>
            </w:pPr>
            <w:r>
              <w:rPr>
                <w:rFonts w:hint="default" w:ascii="Times New Roman" w:hAnsi="Times New Roman" w:eastAsia="宋体" w:cs="Times New Roman"/>
                <w:snapToGrid w:val="0"/>
                <w:color w:val="auto"/>
                <w:spacing w:val="-16"/>
                <w:kern w:val="21"/>
                <w:szCs w:val="21"/>
              </w:rPr>
              <w:t>以新带老削减量</w:t>
            </w:r>
          </w:p>
          <w:p w14:paraId="240F3D48">
            <w:pPr>
              <w:pStyle w:val="51"/>
              <w:spacing w:beforeLines="0" w:afterLines="0" w:line="240" w:lineRule="auto"/>
              <w:rPr>
                <w:rFonts w:hint="default" w:ascii="Times New Roman" w:hAnsi="Times New Roman" w:eastAsia="宋体" w:cs="Times New Roman"/>
                <w:snapToGrid w:val="0"/>
                <w:color w:val="auto"/>
                <w:spacing w:val="-16"/>
                <w:kern w:val="21"/>
                <w:szCs w:val="21"/>
              </w:rPr>
            </w:pPr>
            <w:r>
              <w:rPr>
                <w:rFonts w:hint="default" w:ascii="Times New Roman" w:hAnsi="Times New Roman" w:eastAsia="宋体" w:cs="Times New Roman"/>
                <w:snapToGrid w:val="0"/>
                <w:color w:val="auto"/>
                <w:spacing w:val="-16"/>
                <w:kern w:val="21"/>
                <w:szCs w:val="21"/>
              </w:rPr>
              <w:t>（新建项目不填）</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5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kern w:val="2"/>
                <w:szCs w:val="21"/>
              </w:rPr>
              <w:t>⑤</w:t>
            </w:r>
            <w:r>
              <w:rPr>
                <w:rFonts w:hint="default" w:ascii="Times New Roman" w:hAnsi="Times New Roman" w:eastAsia="宋体" w:cs="Times New Roman"/>
                <w:snapToGrid w:val="0"/>
                <w:color w:val="auto"/>
                <w:spacing w:val="-16"/>
                <w:kern w:val="21"/>
                <w:szCs w:val="21"/>
              </w:rPr>
              <w:fldChar w:fldCharType="end"/>
            </w:r>
          </w:p>
        </w:tc>
        <w:tc>
          <w:tcPr>
            <w:tcW w:w="1792" w:type="dxa"/>
            <w:noWrap w:val="0"/>
            <w:tcMar>
              <w:left w:w="28" w:type="dxa"/>
              <w:right w:w="28" w:type="dxa"/>
            </w:tcMar>
            <w:vAlign w:val="center"/>
          </w:tcPr>
          <w:p w14:paraId="6D80A2BA">
            <w:pPr>
              <w:pStyle w:val="51"/>
              <w:spacing w:beforeLines="0" w:afterLines="0" w:line="240" w:lineRule="auto"/>
              <w:rPr>
                <w:rFonts w:hint="default" w:ascii="Times New Roman" w:hAnsi="Times New Roman" w:eastAsia="宋体" w:cs="Times New Roman"/>
                <w:snapToGrid w:val="0"/>
                <w:color w:val="auto"/>
                <w:spacing w:val="-16"/>
                <w:kern w:val="21"/>
                <w:szCs w:val="21"/>
              </w:rPr>
            </w:pPr>
            <w:r>
              <w:rPr>
                <w:rFonts w:hint="default" w:ascii="Times New Roman" w:hAnsi="Times New Roman" w:eastAsia="宋体" w:cs="Times New Roman"/>
                <w:snapToGrid w:val="0"/>
                <w:color w:val="auto"/>
                <w:spacing w:val="-16"/>
                <w:kern w:val="21"/>
                <w:szCs w:val="21"/>
              </w:rPr>
              <w:t>本项目建成后</w:t>
            </w:r>
          </w:p>
          <w:p w14:paraId="65601A71">
            <w:pPr>
              <w:pStyle w:val="51"/>
              <w:spacing w:beforeLines="0" w:afterLines="0" w:line="240" w:lineRule="auto"/>
              <w:rPr>
                <w:rFonts w:hint="default" w:ascii="Times New Roman" w:hAnsi="Times New Roman" w:eastAsia="宋体" w:cs="Times New Roman"/>
                <w:snapToGrid w:val="0"/>
                <w:color w:val="auto"/>
                <w:spacing w:val="-16"/>
                <w:kern w:val="21"/>
                <w:szCs w:val="21"/>
              </w:rPr>
            </w:pPr>
            <w:r>
              <w:rPr>
                <w:rFonts w:hint="default" w:ascii="Times New Roman" w:hAnsi="Times New Roman" w:eastAsia="宋体" w:cs="Times New Roman"/>
                <w:snapToGrid w:val="0"/>
                <w:color w:val="auto"/>
                <w:spacing w:val="-16"/>
                <w:kern w:val="21"/>
                <w:szCs w:val="21"/>
              </w:rPr>
              <w:t>全厂排放量（固体废物产生量）</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kern w:val="2"/>
                <w:szCs w:val="21"/>
              </w:rPr>
              <w:t>⑥</w:t>
            </w:r>
            <w:r>
              <w:rPr>
                <w:rFonts w:hint="default" w:ascii="Times New Roman" w:hAnsi="Times New Roman" w:eastAsia="宋体" w:cs="Times New Roman"/>
                <w:snapToGrid w:val="0"/>
                <w:color w:val="auto"/>
                <w:spacing w:val="-16"/>
                <w:kern w:val="21"/>
                <w:szCs w:val="21"/>
              </w:rPr>
              <w:fldChar w:fldCharType="end"/>
            </w:r>
          </w:p>
        </w:tc>
        <w:tc>
          <w:tcPr>
            <w:tcW w:w="1140" w:type="dxa"/>
            <w:noWrap w:val="0"/>
            <w:tcMar>
              <w:left w:w="28" w:type="dxa"/>
              <w:right w:w="28" w:type="dxa"/>
            </w:tcMar>
            <w:vAlign w:val="center"/>
          </w:tcPr>
          <w:p w14:paraId="65E1ADA9">
            <w:pPr>
              <w:pStyle w:val="51"/>
              <w:spacing w:beforeLines="0" w:afterLines="0" w:line="240" w:lineRule="auto"/>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t>变化量</w:t>
            </w:r>
          </w:p>
          <w:p w14:paraId="7B6A790F">
            <w:pPr>
              <w:pStyle w:val="51"/>
              <w:spacing w:beforeLines="0" w:afterLines="0" w:line="240" w:lineRule="auto"/>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7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kern w:val="2"/>
                <w:szCs w:val="21"/>
              </w:rPr>
              <w:t>⑦</w:t>
            </w:r>
            <w:r>
              <w:rPr>
                <w:rFonts w:hint="default" w:ascii="Times New Roman" w:hAnsi="Times New Roman" w:eastAsia="宋体" w:cs="Times New Roman"/>
                <w:snapToGrid w:val="0"/>
                <w:color w:val="auto"/>
                <w:spacing w:val="-6"/>
                <w:kern w:val="21"/>
                <w:szCs w:val="21"/>
              </w:rPr>
              <w:fldChar w:fldCharType="end"/>
            </w:r>
          </w:p>
        </w:tc>
      </w:tr>
      <w:tr w14:paraId="4A0082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84" w:type="dxa"/>
            <w:vMerge w:val="restart"/>
            <w:noWrap w:val="0"/>
            <w:vAlign w:val="center"/>
          </w:tcPr>
          <w:p w14:paraId="1BFF2A41">
            <w:pPr>
              <w:pStyle w:val="51"/>
              <w:spacing w:beforeLines="0" w:afterLines="0" w:line="240" w:lineRule="auto"/>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废气</w:t>
            </w:r>
          </w:p>
        </w:tc>
        <w:tc>
          <w:tcPr>
            <w:tcW w:w="1414" w:type="dxa"/>
            <w:noWrap w:val="0"/>
            <w:vAlign w:val="center"/>
          </w:tcPr>
          <w:p w14:paraId="327E45C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颗粒物</w:t>
            </w:r>
          </w:p>
        </w:tc>
        <w:tc>
          <w:tcPr>
            <w:tcW w:w="1697" w:type="dxa"/>
            <w:noWrap w:val="0"/>
            <w:vAlign w:val="center"/>
          </w:tcPr>
          <w:p w14:paraId="1079AFE9">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0.0042t/a</w:t>
            </w:r>
          </w:p>
        </w:tc>
        <w:tc>
          <w:tcPr>
            <w:tcW w:w="1273" w:type="dxa"/>
            <w:noWrap w:val="0"/>
            <w:vAlign w:val="center"/>
          </w:tcPr>
          <w:p w14:paraId="3F6C3B3D">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highlight w:val="none"/>
                <w:lang w:val="en-US" w:eastAsia="zh-CN"/>
              </w:rPr>
              <w:t>0</w:t>
            </w:r>
          </w:p>
        </w:tc>
        <w:tc>
          <w:tcPr>
            <w:tcW w:w="1697" w:type="dxa"/>
            <w:noWrap w:val="0"/>
            <w:vAlign w:val="center"/>
          </w:tcPr>
          <w:p w14:paraId="35C99A3F">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20F3104B">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0.027t/a</w:t>
            </w:r>
          </w:p>
        </w:tc>
        <w:tc>
          <w:tcPr>
            <w:tcW w:w="1602" w:type="dxa"/>
            <w:noWrap w:val="0"/>
            <w:vAlign w:val="center"/>
          </w:tcPr>
          <w:p w14:paraId="6A8D439A">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w:t>
            </w:r>
          </w:p>
        </w:tc>
        <w:tc>
          <w:tcPr>
            <w:tcW w:w="1792" w:type="dxa"/>
            <w:noWrap w:val="0"/>
            <w:vAlign w:val="center"/>
          </w:tcPr>
          <w:p w14:paraId="090FAF4B">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lang w:val="en-US" w:eastAsia="zh-CN"/>
              </w:rPr>
              <w:t>0.031t/a</w:t>
            </w:r>
          </w:p>
        </w:tc>
        <w:tc>
          <w:tcPr>
            <w:tcW w:w="1140" w:type="dxa"/>
            <w:noWrap w:val="0"/>
            <w:vAlign w:val="center"/>
          </w:tcPr>
          <w:p w14:paraId="7A93946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Cs w:val="21"/>
                <w:highlight w:val="none"/>
                <w:lang w:val="en-US" w:eastAsia="zh-CN"/>
              </w:rPr>
              <w:t>+0.027</w:t>
            </w:r>
            <w:r>
              <w:rPr>
                <w:rFonts w:hint="default" w:ascii="Times New Roman" w:hAnsi="Times New Roman" w:eastAsia="宋体" w:cs="Times New Roman"/>
                <w:snapToGrid w:val="0"/>
                <w:color w:val="auto"/>
                <w:kern w:val="21"/>
                <w:szCs w:val="21"/>
                <w:lang w:val="en-US" w:eastAsia="zh-CN"/>
              </w:rPr>
              <w:t>t/a</w:t>
            </w:r>
          </w:p>
        </w:tc>
      </w:tr>
      <w:tr w14:paraId="3565AC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84" w:type="dxa"/>
            <w:vMerge w:val="continue"/>
            <w:noWrap w:val="0"/>
            <w:vAlign w:val="center"/>
          </w:tcPr>
          <w:p w14:paraId="20B6D4E6">
            <w:pPr>
              <w:pStyle w:val="51"/>
              <w:spacing w:beforeLines="0" w:afterLines="0" w:line="240" w:lineRule="auto"/>
              <w:rPr>
                <w:rFonts w:hint="default" w:ascii="Times New Roman" w:hAnsi="Times New Roman" w:eastAsia="宋体" w:cs="Times New Roman"/>
                <w:snapToGrid w:val="0"/>
                <w:color w:val="auto"/>
                <w:kern w:val="21"/>
                <w:szCs w:val="21"/>
              </w:rPr>
            </w:pPr>
          </w:p>
        </w:tc>
        <w:tc>
          <w:tcPr>
            <w:tcW w:w="1414" w:type="dxa"/>
            <w:noWrap w:val="0"/>
            <w:vAlign w:val="center"/>
          </w:tcPr>
          <w:p w14:paraId="63CFA4C0">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二氧化硫</w:t>
            </w:r>
          </w:p>
        </w:tc>
        <w:tc>
          <w:tcPr>
            <w:tcW w:w="1697" w:type="dxa"/>
            <w:noWrap w:val="0"/>
            <w:vAlign w:val="center"/>
          </w:tcPr>
          <w:p w14:paraId="5C57BE23">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1.4</w:t>
            </w:r>
            <w:r>
              <w:rPr>
                <w:rFonts w:hint="default" w:ascii="Times New Roman" w:hAnsi="Times New Roman" w:eastAsia="宋体" w:cs="Times New Roman"/>
                <w:snapToGrid w:val="0"/>
                <w:color w:val="auto"/>
                <w:kern w:val="21"/>
                <w:szCs w:val="21"/>
                <w:lang w:val="en-US" w:eastAsia="zh-CN"/>
              </w:rPr>
              <w:t>t/a</w:t>
            </w:r>
          </w:p>
        </w:tc>
        <w:tc>
          <w:tcPr>
            <w:tcW w:w="1273" w:type="dxa"/>
            <w:noWrap w:val="0"/>
            <w:vAlign w:val="center"/>
          </w:tcPr>
          <w:p w14:paraId="4F6CB8DF">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lang w:val="en-US" w:eastAsia="zh-CN"/>
              </w:rPr>
              <w:t>1.7t/a</w:t>
            </w:r>
          </w:p>
        </w:tc>
        <w:tc>
          <w:tcPr>
            <w:tcW w:w="1697" w:type="dxa"/>
            <w:noWrap w:val="0"/>
            <w:vAlign w:val="center"/>
          </w:tcPr>
          <w:p w14:paraId="7E319FDB">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150DF2B8">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1.4</w:t>
            </w:r>
            <w:r>
              <w:rPr>
                <w:rFonts w:hint="default" w:ascii="Times New Roman" w:hAnsi="Times New Roman" w:eastAsia="宋体" w:cs="Times New Roman"/>
                <w:snapToGrid w:val="0"/>
                <w:color w:val="auto"/>
                <w:kern w:val="21"/>
                <w:szCs w:val="21"/>
                <w:lang w:val="en-US" w:eastAsia="zh-CN"/>
              </w:rPr>
              <w:t>t/a</w:t>
            </w:r>
          </w:p>
        </w:tc>
        <w:tc>
          <w:tcPr>
            <w:tcW w:w="1602" w:type="dxa"/>
            <w:noWrap w:val="0"/>
            <w:vAlign w:val="center"/>
          </w:tcPr>
          <w:p w14:paraId="53A634D4">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0</w:t>
            </w:r>
          </w:p>
        </w:tc>
        <w:tc>
          <w:tcPr>
            <w:tcW w:w="1792" w:type="dxa"/>
            <w:noWrap w:val="0"/>
            <w:vAlign w:val="center"/>
          </w:tcPr>
          <w:p w14:paraId="376826F8">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2.8</w:t>
            </w:r>
            <w:r>
              <w:rPr>
                <w:rFonts w:hint="default" w:ascii="Times New Roman" w:hAnsi="Times New Roman" w:eastAsia="宋体" w:cs="Times New Roman"/>
                <w:snapToGrid w:val="0"/>
                <w:color w:val="auto"/>
                <w:kern w:val="21"/>
                <w:szCs w:val="21"/>
                <w:lang w:val="en-US" w:eastAsia="zh-CN"/>
              </w:rPr>
              <w:t>t/a</w:t>
            </w:r>
          </w:p>
        </w:tc>
        <w:tc>
          <w:tcPr>
            <w:tcW w:w="1140" w:type="dxa"/>
            <w:noWrap w:val="0"/>
            <w:vAlign w:val="center"/>
          </w:tcPr>
          <w:p w14:paraId="259248F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Cs w:val="21"/>
                <w:highlight w:val="none"/>
                <w:lang w:val="en-US" w:eastAsia="zh-CN"/>
              </w:rPr>
              <w:t>+1.4</w:t>
            </w:r>
            <w:r>
              <w:rPr>
                <w:rFonts w:hint="default" w:ascii="Times New Roman" w:hAnsi="Times New Roman" w:eastAsia="宋体" w:cs="Times New Roman"/>
                <w:snapToGrid w:val="0"/>
                <w:color w:val="auto"/>
                <w:kern w:val="21"/>
                <w:szCs w:val="21"/>
                <w:lang w:val="en-US" w:eastAsia="zh-CN"/>
              </w:rPr>
              <w:t>t/a</w:t>
            </w:r>
          </w:p>
        </w:tc>
      </w:tr>
      <w:tr w14:paraId="7DA5F9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84" w:type="dxa"/>
            <w:vMerge w:val="continue"/>
            <w:noWrap w:val="0"/>
            <w:vAlign w:val="center"/>
          </w:tcPr>
          <w:p w14:paraId="68DFAD3C">
            <w:pPr>
              <w:pStyle w:val="51"/>
              <w:spacing w:beforeLines="0" w:afterLines="0" w:line="240" w:lineRule="auto"/>
              <w:rPr>
                <w:rFonts w:hint="default" w:ascii="Times New Roman" w:hAnsi="Times New Roman" w:eastAsia="宋体" w:cs="Times New Roman"/>
                <w:snapToGrid w:val="0"/>
                <w:color w:val="auto"/>
                <w:kern w:val="21"/>
                <w:szCs w:val="21"/>
              </w:rPr>
            </w:pPr>
          </w:p>
        </w:tc>
        <w:tc>
          <w:tcPr>
            <w:tcW w:w="1414" w:type="dxa"/>
            <w:noWrap w:val="0"/>
            <w:vAlign w:val="center"/>
          </w:tcPr>
          <w:p w14:paraId="40FE3DF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氮氧化物</w:t>
            </w:r>
          </w:p>
        </w:tc>
        <w:tc>
          <w:tcPr>
            <w:tcW w:w="1697" w:type="dxa"/>
            <w:noWrap w:val="0"/>
            <w:vAlign w:val="center"/>
          </w:tcPr>
          <w:p w14:paraId="0D1C56E5">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4.2</w:t>
            </w:r>
            <w:r>
              <w:rPr>
                <w:rFonts w:hint="default" w:ascii="Times New Roman" w:hAnsi="Times New Roman" w:eastAsia="宋体" w:cs="Times New Roman"/>
                <w:snapToGrid w:val="0"/>
                <w:color w:val="auto"/>
                <w:kern w:val="21"/>
                <w:szCs w:val="21"/>
                <w:lang w:val="en-US" w:eastAsia="zh-CN"/>
              </w:rPr>
              <w:t>t/a</w:t>
            </w:r>
          </w:p>
        </w:tc>
        <w:tc>
          <w:tcPr>
            <w:tcW w:w="1273" w:type="dxa"/>
            <w:noWrap w:val="0"/>
            <w:vAlign w:val="center"/>
          </w:tcPr>
          <w:p w14:paraId="7C62301B">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1.02t/a</w:t>
            </w:r>
          </w:p>
        </w:tc>
        <w:tc>
          <w:tcPr>
            <w:tcW w:w="1697" w:type="dxa"/>
            <w:noWrap w:val="0"/>
            <w:vAlign w:val="center"/>
          </w:tcPr>
          <w:p w14:paraId="1A5A7026">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1948A499">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Cs w:val="21"/>
                <w:highlight w:val="none"/>
                <w:lang w:val="en-US" w:eastAsia="zh-CN"/>
              </w:rPr>
              <w:t>0</w:t>
            </w:r>
          </w:p>
        </w:tc>
        <w:tc>
          <w:tcPr>
            <w:tcW w:w="1602" w:type="dxa"/>
            <w:noWrap w:val="0"/>
            <w:vAlign w:val="center"/>
          </w:tcPr>
          <w:p w14:paraId="51B7E363">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bidi="ar-SA"/>
              </w:rPr>
              <w:t>2.44</w:t>
            </w:r>
          </w:p>
        </w:tc>
        <w:tc>
          <w:tcPr>
            <w:tcW w:w="1792" w:type="dxa"/>
            <w:noWrap w:val="0"/>
            <w:vAlign w:val="center"/>
          </w:tcPr>
          <w:p w14:paraId="331D26A4">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Cs w:val="21"/>
                <w:highlight w:val="none"/>
                <w:lang w:val="en-US" w:eastAsia="zh-CN"/>
              </w:rPr>
              <w:t>1.76</w:t>
            </w:r>
            <w:r>
              <w:rPr>
                <w:rFonts w:hint="default" w:ascii="Times New Roman" w:hAnsi="Times New Roman" w:eastAsia="宋体" w:cs="Times New Roman"/>
                <w:snapToGrid w:val="0"/>
                <w:color w:val="auto"/>
                <w:kern w:val="21"/>
                <w:szCs w:val="21"/>
                <w:lang w:val="en-US" w:eastAsia="zh-CN"/>
              </w:rPr>
              <w:t>t/a</w:t>
            </w:r>
          </w:p>
        </w:tc>
        <w:tc>
          <w:tcPr>
            <w:tcW w:w="1140" w:type="dxa"/>
            <w:noWrap w:val="0"/>
            <w:vAlign w:val="center"/>
          </w:tcPr>
          <w:p w14:paraId="56182EF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Cs w:val="21"/>
                <w:highlight w:val="none"/>
                <w:lang w:val="en-US" w:eastAsia="zh-CN"/>
              </w:rPr>
              <w:t>-2.44</w:t>
            </w:r>
            <w:r>
              <w:rPr>
                <w:rFonts w:hint="default" w:ascii="Times New Roman" w:hAnsi="Times New Roman" w:eastAsia="宋体" w:cs="Times New Roman"/>
                <w:snapToGrid w:val="0"/>
                <w:color w:val="auto"/>
                <w:kern w:val="21"/>
                <w:szCs w:val="21"/>
                <w:lang w:val="en-US" w:eastAsia="zh-CN"/>
              </w:rPr>
              <w:t>t/a</w:t>
            </w:r>
          </w:p>
        </w:tc>
      </w:tr>
      <w:tr w14:paraId="59AA93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84" w:type="dxa"/>
            <w:vMerge w:val="continue"/>
            <w:noWrap w:val="0"/>
            <w:vAlign w:val="center"/>
          </w:tcPr>
          <w:p w14:paraId="28CF0C1E">
            <w:pPr>
              <w:pStyle w:val="51"/>
              <w:spacing w:beforeLines="0" w:afterLines="0" w:line="240" w:lineRule="auto"/>
              <w:rPr>
                <w:rFonts w:hint="default" w:ascii="Times New Roman" w:hAnsi="Times New Roman" w:eastAsia="宋体" w:cs="Times New Roman"/>
                <w:snapToGrid w:val="0"/>
                <w:color w:val="auto"/>
                <w:kern w:val="21"/>
                <w:szCs w:val="21"/>
              </w:rPr>
            </w:pPr>
          </w:p>
        </w:tc>
        <w:tc>
          <w:tcPr>
            <w:tcW w:w="1414" w:type="dxa"/>
            <w:noWrap w:val="0"/>
            <w:vAlign w:val="center"/>
          </w:tcPr>
          <w:p w14:paraId="32F8E378">
            <w:pPr>
              <w:pStyle w:val="51"/>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VOCS</w:t>
            </w:r>
          </w:p>
        </w:tc>
        <w:tc>
          <w:tcPr>
            <w:tcW w:w="1697" w:type="dxa"/>
            <w:noWrap w:val="0"/>
            <w:vAlign w:val="center"/>
          </w:tcPr>
          <w:p w14:paraId="360925E6">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5.58</w:t>
            </w:r>
            <w:r>
              <w:rPr>
                <w:rFonts w:hint="default" w:ascii="Times New Roman" w:hAnsi="Times New Roman" w:eastAsia="宋体" w:cs="Times New Roman"/>
                <w:snapToGrid w:val="0"/>
                <w:color w:val="auto"/>
                <w:kern w:val="21"/>
                <w:szCs w:val="21"/>
                <w:lang w:val="en-US" w:eastAsia="zh-CN"/>
              </w:rPr>
              <w:t>t/a</w:t>
            </w:r>
          </w:p>
        </w:tc>
        <w:tc>
          <w:tcPr>
            <w:tcW w:w="1273" w:type="dxa"/>
            <w:noWrap w:val="0"/>
            <w:vAlign w:val="center"/>
          </w:tcPr>
          <w:p w14:paraId="59023755">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697" w:type="dxa"/>
            <w:noWrap w:val="0"/>
            <w:vAlign w:val="center"/>
          </w:tcPr>
          <w:p w14:paraId="5CAC848E">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5457993B">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0</w:t>
            </w:r>
          </w:p>
        </w:tc>
        <w:tc>
          <w:tcPr>
            <w:tcW w:w="1602" w:type="dxa"/>
            <w:noWrap w:val="0"/>
            <w:vAlign w:val="center"/>
          </w:tcPr>
          <w:p w14:paraId="7C8B6348">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1.18</w:t>
            </w:r>
          </w:p>
        </w:tc>
        <w:tc>
          <w:tcPr>
            <w:tcW w:w="1792" w:type="dxa"/>
            <w:noWrap w:val="0"/>
            <w:vAlign w:val="center"/>
          </w:tcPr>
          <w:p w14:paraId="19142CFE">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4.4</w:t>
            </w:r>
            <w:r>
              <w:rPr>
                <w:rFonts w:hint="default" w:ascii="Times New Roman" w:hAnsi="Times New Roman" w:eastAsia="宋体" w:cs="Times New Roman"/>
                <w:snapToGrid w:val="0"/>
                <w:color w:val="auto"/>
                <w:kern w:val="21"/>
                <w:szCs w:val="21"/>
                <w:lang w:val="en-US" w:eastAsia="zh-CN"/>
              </w:rPr>
              <w:t>t/a</w:t>
            </w:r>
          </w:p>
        </w:tc>
        <w:tc>
          <w:tcPr>
            <w:tcW w:w="1140" w:type="dxa"/>
            <w:noWrap w:val="0"/>
            <w:vAlign w:val="center"/>
          </w:tcPr>
          <w:p w14:paraId="234B0CF5">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-1.18</w:t>
            </w:r>
            <w:r>
              <w:rPr>
                <w:rFonts w:hint="default" w:ascii="Times New Roman" w:hAnsi="Times New Roman" w:eastAsia="宋体" w:cs="Times New Roman"/>
                <w:snapToGrid w:val="0"/>
                <w:color w:val="auto"/>
                <w:kern w:val="21"/>
                <w:szCs w:val="21"/>
                <w:lang w:val="en-US" w:eastAsia="zh-CN"/>
              </w:rPr>
              <w:t>t/a</w:t>
            </w:r>
          </w:p>
        </w:tc>
      </w:tr>
      <w:tr w14:paraId="54B38D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584" w:type="dxa"/>
            <w:vMerge w:val="continue"/>
            <w:noWrap w:val="0"/>
            <w:vAlign w:val="center"/>
          </w:tcPr>
          <w:p w14:paraId="5DCBF9D6">
            <w:pPr>
              <w:pStyle w:val="51"/>
              <w:spacing w:beforeLines="0" w:afterLines="0" w:line="240" w:lineRule="auto"/>
              <w:rPr>
                <w:rFonts w:hint="default" w:ascii="Times New Roman" w:hAnsi="Times New Roman" w:eastAsia="宋体" w:cs="Times New Roman"/>
                <w:snapToGrid w:val="0"/>
                <w:color w:val="auto"/>
                <w:kern w:val="21"/>
                <w:szCs w:val="21"/>
              </w:rPr>
            </w:pPr>
          </w:p>
        </w:tc>
        <w:tc>
          <w:tcPr>
            <w:tcW w:w="1414" w:type="dxa"/>
            <w:noWrap w:val="0"/>
            <w:vAlign w:val="center"/>
          </w:tcPr>
          <w:p w14:paraId="61F6B012">
            <w:pPr>
              <w:pStyle w:val="51"/>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氨</w:t>
            </w:r>
          </w:p>
        </w:tc>
        <w:tc>
          <w:tcPr>
            <w:tcW w:w="1697" w:type="dxa"/>
            <w:noWrap w:val="0"/>
            <w:vAlign w:val="center"/>
          </w:tcPr>
          <w:p w14:paraId="529F2E6B">
            <w:pPr>
              <w:spacing w:beforeLines="0" w:afterLines="0" w:line="240" w:lineRule="auto"/>
              <w:jc w:val="center"/>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273" w:type="dxa"/>
            <w:noWrap w:val="0"/>
            <w:vAlign w:val="center"/>
          </w:tcPr>
          <w:p w14:paraId="3501CA80">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697" w:type="dxa"/>
            <w:noWrap w:val="0"/>
            <w:vAlign w:val="center"/>
          </w:tcPr>
          <w:p w14:paraId="23F9E558">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6B89281E">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0.025t/a</w:t>
            </w:r>
          </w:p>
        </w:tc>
        <w:tc>
          <w:tcPr>
            <w:tcW w:w="1602" w:type="dxa"/>
            <w:noWrap w:val="0"/>
            <w:vAlign w:val="center"/>
          </w:tcPr>
          <w:p w14:paraId="7C1AE8E4">
            <w:pPr>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0</w:t>
            </w:r>
          </w:p>
        </w:tc>
        <w:tc>
          <w:tcPr>
            <w:tcW w:w="1792" w:type="dxa"/>
            <w:noWrap w:val="0"/>
            <w:vAlign w:val="center"/>
          </w:tcPr>
          <w:p w14:paraId="03E47875">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0.025t/a</w:t>
            </w:r>
          </w:p>
        </w:tc>
        <w:tc>
          <w:tcPr>
            <w:tcW w:w="1140" w:type="dxa"/>
            <w:noWrap w:val="0"/>
            <w:vAlign w:val="center"/>
          </w:tcPr>
          <w:p w14:paraId="3615C38E">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+0.025t/a</w:t>
            </w:r>
          </w:p>
        </w:tc>
      </w:tr>
      <w:tr w14:paraId="13A096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584" w:type="dxa"/>
            <w:vMerge w:val="continue"/>
            <w:noWrap w:val="0"/>
            <w:vAlign w:val="center"/>
          </w:tcPr>
          <w:p w14:paraId="2FCE8F6D">
            <w:pPr>
              <w:pStyle w:val="51"/>
              <w:spacing w:beforeLines="0" w:afterLines="0" w:line="240" w:lineRule="auto"/>
              <w:rPr>
                <w:rFonts w:hint="default" w:ascii="Times New Roman" w:hAnsi="Times New Roman" w:eastAsia="宋体" w:cs="Times New Roman"/>
                <w:snapToGrid w:val="0"/>
                <w:color w:val="auto"/>
                <w:kern w:val="21"/>
                <w:szCs w:val="21"/>
              </w:rPr>
            </w:pPr>
          </w:p>
        </w:tc>
        <w:tc>
          <w:tcPr>
            <w:tcW w:w="1414" w:type="dxa"/>
            <w:noWrap w:val="0"/>
            <w:vAlign w:val="center"/>
          </w:tcPr>
          <w:p w14:paraId="3283F17F">
            <w:pPr>
              <w:pStyle w:val="51"/>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硫化氢</w:t>
            </w:r>
          </w:p>
        </w:tc>
        <w:tc>
          <w:tcPr>
            <w:tcW w:w="1697" w:type="dxa"/>
            <w:noWrap w:val="0"/>
            <w:vAlign w:val="center"/>
          </w:tcPr>
          <w:p w14:paraId="1CA9ECEC">
            <w:pPr>
              <w:spacing w:beforeLines="0" w:afterLines="0" w:line="240" w:lineRule="auto"/>
              <w:jc w:val="center"/>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273" w:type="dxa"/>
            <w:noWrap w:val="0"/>
            <w:vAlign w:val="center"/>
          </w:tcPr>
          <w:p w14:paraId="495A17DA">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697" w:type="dxa"/>
            <w:noWrap w:val="0"/>
            <w:vAlign w:val="center"/>
          </w:tcPr>
          <w:p w14:paraId="3DD0378C">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471FA7CF">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0.001t/a</w:t>
            </w:r>
          </w:p>
        </w:tc>
        <w:tc>
          <w:tcPr>
            <w:tcW w:w="1602" w:type="dxa"/>
            <w:noWrap w:val="0"/>
            <w:vAlign w:val="center"/>
          </w:tcPr>
          <w:p w14:paraId="12083B7F">
            <w:pPr>
              <w:spacing w:beforeLines="0" w:afterLines="0" w:line="240" w:lineRule="auto"/>
              <w:ind w:left="420" w:leftChars="0" w:hanging="420" w:hangingChars="20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0</w:t>
            </w:r>
          </w:p>
        </w:tc>
        <w:tc>
          <w:tcPr>
            <w:tcW w:w="1792" w:type="dxa"/>
            <w:noWrap w:val="0"/>
            <w:vAlign w:val="center"/>
          </w:tcPr>
          <w:p w14:paraId="44ABCD0C">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0.001t/a</w:t>
            </w:r>
          </w:p>
        </w:tc>
        <w:tc>
          <w:tcPr>
            <w:tcW w:w="1140" w:type="dxa"/>
            <w:noWrap w:val="0"/>
            <w:vAlign w:val="center"/>
          </w:tcPr>
          <w:p w14:paraId="6849E96F">
            <w:pPr>
              <w:pStyle w:val="51"/>
              <w:spacing w:beforeLines="0" w:afterLines="0" w:line="240" w:lineRule="auto"/>
              <w:ind w:left="420" w:leftChars="0" w:hanging="420" w:hangingChars="200"/>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+0.001t/a</w:t>
            </w:r>
          </w:p>
        </w:tc>
      </w:tr>
      <w:tr w14:paraId="04307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84" w:type="dxa"/>
            <w:vMerge w:val="restart"/>
            <w:noWrap w:val="0"/>
            <w:vAlign w:val="center"/>
          </w:tcPr>
          <w:p w14:paraId="5E7B454F">
            <w:pPr>
              <w:pStyle w:val="51"/>
              <w:spacing w:beforeLines="0" w:afterLines="0" w:line="240" w:lineRule="auto"/>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废水</w:t>
            </w:r>
          </w:p>
        </w:tc>
        <w:tc>
          <w:tcPr>
            <w:tcW w:w="1414" w:type="dxa"/>
            <w:noWrap w:val="0"/>
            <w:vAlign w:val="center"/>
          </w:tcPr>
          <w:p w14:paraId="28847B07">
            <w:pPr>
              <w:spacing w:beforeLines="0" w:afterLines="0" w:line="240" w:lineRule="auto"/>
              <w:jc w:val="center"/>
              <w:rPr>
                <w:rFonts w:hint="default" w:ascii="Times New Roman" w:hAnsi="Times New Roman" w:eastAsia="宋体" w:cs="Times New Roman"/>
                <w:snapToGrid w:val="0"/>
                <w:color w:val="auto"/>
                <w:kern w:val="21"/>
                <w:szCs w:val="21"/>
                <w:lang w:val="en-US"/>
              </w:rPr>
            </w:pPr>
            <w:r>
              <w:rPr>
                <w:rFonts w:hint="default" w:ascii="Times New Roman" w:hAnsi="Times New Roman" w:eastAsia="宋体" w:cs="Times New Roman"/>
                <w:snapToGrid w:val="0"/>
                <w:color w:val="auto"/>
                <w:kern w:val="21"/>
                <w:szCs w:val="21"/>
                <w:lang w:val="en-US" w:eastAsia="zh-CN"/>
              </w:rPr>
              <w:t>CODcr</w:t>
            </w:r>
          </w:p>
        </w:tc>
        <w:tc>
          <w:tcPr>
            <w:tcW w:w="1697" w:type="dxa"/>
            <w:noWrap w:val="0"/>
            <w:vAlign w:val="center"/>
          </w:tcPr>
          <w:p w14:paraId="091CAB02">
            <w:pPr>
              <w:spacing w:beforeLines="0" w:afterLines="0" w:line="240" w:lineRule="auto"/>
              <w:jc w:val="center"/>
              <w:rPr>
                <w:rFonts w:hint="default" w:ascii="Times New Roman" w:hAnsi="Times New Roman" w:eastAsia="宋体" w:cs="Times New Roman"/>
                <w:snapToGrid w:val="0"/>
                <w:color w:val="auto"/>
                <w:kern w:val="21"/>
                <w:szCs w:val="21"/>
                <w:lang w:val="en-US"/>
              </w:rPr>
            </w:pPr>
            <w:r>
              <w:rPr>
                <w:rFonts w:hint="default" w:ascii="Times New Roman" w:hAnsi="Times New Roman" w:eastAsia="宋体" w:cs="Times New Roman"/>
                <w:snapToGrid w:val="0"/>
                <w:color w:val="auto"/>
                <w:kern w:val="21"/>
                <w:szCs w:val="21"/>
                <w:lang w:val="en-US" w:eastAsia="zh-CN"/>
              </w:rPr>
              <w:t>0.464t/a</w:t>
            </w:r>
          </w:p>
        </w:tc>
        <w:tc>
          <w:tcPr>
            <w:tcW w:w="1273" w:type="dxa"/>
            <w:noWrap w:val="0"/>
            <w:vAlign w:val="center"/>
          </w:tcPr>
          <w:p w14:paraId="48016060">
            <w:pPr>
              <w:spacing w:beforeLines="0" w:afterLines="0" w:line="240" w:lineRule="auto"/>
              <w:jc w:val="center"/>
              <w:rPr>
                <w:rFonts w:hint="default" w:ascii="Times New Roman" w:hAnsi="Times New Roman" w:eastAsia="宋体" w:cs="Times New Roman"/>
                <w:snapToGrid w:val="0"/>
                <w:color w:val="auto"/>
                <w:kern w:val="21"/>
                <w:szCs w:val="21"/>
                <w:highlight w:val="none"/>
                <w:lang w:val="en-US"/>
              </w:rPr>
            </w:pPr>
            <w:r>
              <w:rPr>
                <w:rFonts w:hint="default" w:ascii="Times New Roman" w:hAnsi="Times New Roman" w:eastAsia="宋体" w:cs="Times New Roman"/>
                <w:snapToGrid w:val="0"/>
                <w:color w:val="auto"/>
                <w:kern w:val="21"/>
                <w:szCs w:val="21"/>
                <w:lang w:val="en-US" w:eastAsia="zh-CN"/>
              </w:rPr>
              <w:t>0.711t/a</w:t>
            </w:r>
          </w:p>
        </w:tc>
        <w:tc>
          <w:tcPr>
            <w:tcW w:w="1697" w:type="dxa"/>
            <w:noWrap w:val="0"/>
            <w:vAlign w:val="center"/>
          </w:tcPr>
          <w:p w14:paraId="03AE445E">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10DB32C0">
            <w:pPr>
              <w:spacing w:beforeLines="0" w:afterLines="0" w:line="240" w:lineRule="auto"/>
              <w:jc w:val="center"/>
              <w:rPr>
                <w:rFonts w:hint="default" w:ascii="Times New Roman" w:hAnsi="Times New Roman" w:eastAsia="宋体" w:cs="Times New Roman"/>
                <w:snapToGrid w:val="0"/>
                <w:color w:val="auto"/>
                <w:kern w:val="21"/>
                <w:szCs w:val="21"/>
                <w:lang w:val="en-US"/>
              </w:rPr>
            </w:pPr>
            <w:r>
              <w:rPr>
                <w:rFonts w:hint="default" w:ascii="Times New Roman" w:hAnsi="Times New Roman" w:eastAsia="宋体" w:cs="Times New Roman"/>
                <w:snapToGrid w:val="0"/>
                <w:color w:val="auto"/>
                <w:kern w:val="21"/>
                <w:szCs w:val="21"/>
                <w:lang w:val="en-US" w:eastAsia="zh-CN"/>
              </w:rPr>
              <w:t>0</w:t>
            </w:r>
          </w:p>
        </w:tc>
        <w:tc>
          <w:tcPr>
            <w:tcW w:w="1602" w:type="dxa"/>
            <w:noWrap w:val="0"/>
            <w:vAlign w:val="center"/>
          </w:tcPr>
          <w:p w14:paraId="293E20EF">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0.384t/a</w:t>
            </w:r>
          </w:p>
        </w:tc>
        <w:tc>
          <w:tcPr>
            <w:tcW w:w="1792" w:type="dxa"/>
            <w:noWrap w:val="0"/>
            <w:vAlign w:val="center"/>
          </w:tcPr>
          <w:p w14:paraId="07446632">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0.08</w:t>
            </w:r>
          </w:p>
        </w:tc>
        <w:tc>
          <w:tcPr>
            <w:tcW w:w="1140" w:type="dxa"/>
            <w:noWrap w:val="0"/>
            <w:vAlign w:val="center"/>
          </w:tcPr>
          <w:p w14:paraId="1E56B957">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lang w:val="en-US" w:eastAsia="zh-CN"/>
              </w:rPr>
              <w:t>-</w:t>
            </w:r>
            <w:r>
              <w:rPr>
                <w:rFonts w:hint="default" w:ascii="Times New Roman" w:hAnsi="Times New Roman" w:eastAsia="宋体" w:cs="Times New Roman"/>
                <w:snapToGrid w:val="0"/>
                <w:color w:val="auto"/>
                <w:kern w:val="21"/>
                <w:szCs w:val="21"/>
                <w:lang w:val="en-US" w:eastAsia="zh-CN"/>
              </w:rPr>
              <w:t>0.384t/a</w:t>
            </w:r>
          </w:p>
        </w:tc>
      </w:tr>
      <w:tr w14:paraId="03992D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84" w:type="dxa"/>
            <w:vMerge w:val="continue"/>
            <w:noWrap w:val="0"/>
            <w:vAlign w:val="center"/>
          </w:tcPr>
          <w:p w14:paraId="27F40322">
            <w:pPr>
              <w:pStyle w:val="51"/>
              <w:spacing w:beforeLines="0" w:afterLines="0" w:line="240" w:lineRule="auto"/>
              <w:rPr>
                <w:rFonts w:hint="default" w:ascii="Times New Roman" w:hAnsi="Times New Roman" w:eastAsia="宋体" w:cs="Times New Roman"/>
                <w:snapToGrid w:val="0"/>
                <w:color w:val="auto"/>
                <w:kern w:val="21"/>
                <w:szCs w:val="21"/>
              </w:rPr>
            </w:pPr>
          </w:p>
        </w:tc>
        <w:tc>
          <w:tcPr>
            <w:tcW w:w="1414" w:type="dxa"/>
            <w:noWrap w:val="0"/>
            <w:vAlign w:val="center"/>
          </w:tcPr>
          <w:p w14:paraId="0222DF98">
            <w:pPr>
              <w:spacing w:beforeLines="0" w:afterLines="0" w:line="240" w:lineRule="auto"/>
              <w:jc w:val="center"/>
              <w:rPr>
                <w:rFonts w:hint="default" w:ascii="Times New Roman" w:hAnsi="Times New Roman" w:eastAsia="宋体" w:cs="Times New Roman"/>
                <w:snapToGrid w:val="0"/>
                <w:color w:val="auto"/>
                <w:kern w:val="21"/>
                <w:szCs w:val="21"/>
                <w:lang w:val="en-US"/>
              </w:rPr>
            </w:pPr>
            <w:r>
              <w:rPr>
                <w:rFonts w:hint="default" w:ascii="Times New Roman" w:hAnsi="Times New Roman" w:eastAsia="宋体" w:cs="Times New Roman"/>
                <w:snapToGrid w:val="0"/>
                <w:color w:val="auto"/>
                <w:kern w:val="21"/>
                <w:szCs w:val="21"/>
                <w:lang w:val="en-US" w:eastAsia="zh-CN"/>
              </w:rPr>
              <w:t>NH</w:t>
            </w:r>
            <w:r>
              <w:rPr>
                <w:rFonts w:hint="default" w:ascii="Times New Roman" w:hAnsi="Times New Roman" w:eastAsia="宋体" w:cs="Times New Roman"/>
                <w:snapToGrid w:val="0"/>
                <w:color w:val="auto"/>
                <w:kern w:val="21"/>
                <w:szCs w:val="21"/>
                <w:vertAlign w:val="subscript"/>
                <w:lang w:val="en-US" w:eastAsia="zh-CN"/>
              </w:rPr>
              <w:t>3</w:t>
            </w:r>
            <w:r>
              <w:rPr>
                <w:rFonts w:hint="default" w:ascii="Times New Roman" w:hAnsi="Times New Roman" w:eastAsia="宋体" w:cs="Times New Roman"/>
                <w:snapToGrid w:val="0"/>
                <w:color w:val="auto"/>
                <w:kern w:val="21"/>
                <w:szCs w:val="21"/>
                <w:lang w:val="en-US" w:eastAsia="zh-CN"/>
              </w:rPr>
              <w:t>-N</w:t>
            </w:r>
          </w:p>
        </w:tc>
        <w:tc>
          <w:tcPr>
            <w:tcW w:w="1697" w:type="dxa"/>
            <w:noWrap w:val="0"/>
            <w:vAlign w:val="center"/>
          </w:tcPr>
          <w:p w14:paraId="6EAAEEC6">
            <w:pPr>
              <w:spacing w:beforeLines="0" w:afterLines="0" w:line="240" w:lineRule="auto"/>
              <w:jc w:val="center"/>
              <w:rPr>
                <w:rFonts w:hint="default" w:ascii="Times New Roman" w:hAnsi="Times New Roman" w:eastAsia="宋体" w:cs="Times New Roman"/>
                <w:snapToGrid w:val="0"/>
                <w:color w:val="auto"/>
                <w:kern w:val="21"/>
                <w:szCs w:val="21"/>
                <w:lang w:val="en-US"/>
              </w:rPr>
            </w:pPr>
            <w:r>
              <w:rPr>
                <w:rFonts w:hint="default" w:ascii="Times New Roman" w:hAnsi="Times New Roman" w:eastAsia="宋体" w:cs="Times New Roman"/>
                <w:snapToGrid w:val="0"/>
                <w:color w:val="auto"/>
                <w:kern w:val="21"/>
                <w:szCs w:val="21"/>
                <w:lang w:val="en-US" w:eastAsia="zh-CN"/>
              </w:rPr>
              <w:t>0.032t/a</w:t>
            </w:r>
          </w:p>
        </w:tc>
        <w:tc>
          <w:tcPr>
            <w:tcW w:w="1273" w:type="dxa"/>
            <w:noWrap w:val="0"/>
            <w:vAlign w:val="center"/>
          </w:tcPr>
          <w:p w14:paraId="51262113">
            <w:pPr>
              <w:spacing w:beforeLines="0" w:afterLines="0" w:line="240" w:lineRule="auto"/>
              <w:jc w:val="center"/>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eastAsia="宋体" w:cs="Times New Roman"/>
                <w:snapToGrid w:val="0"/>
                <w:color w:val="auto"/>
                <w:kern w:val="21"/>
                <w:szCs w:val="21"/>
                <w:lang w:val="en-US" w:eastAsia="zh-CN"/>
              </w:rPr>
              <w:t>0.107t/a</w:t>
            </w:r>
          </w:p>
        </w:tc>
        <w:tc>
          <w:tcPr>
            <w:tcW w:w="1697" w:type="dxa"/>
            <w:noWrap w:val="0"/>
            <w:vAlign w:val="center"/>
          </w:tcPr>
          <w:p w14:paraId="1461F98D">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27D84A78">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w:t>
            </w:r>
          </w:p>
        </w:tc>
        <w:tc>
          <w:tcPr>
            <w:tcW w:w="1602" w:type="dxa"/>
            <w:noWrap w:val="0"/>
            <w:vAlign w:val="center"/>
          </w:tcPr>
          <w:p w14:paraId="07E44084">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0.129t/a</w:t>
            </w:r>
          </w:p>
        </w:tc>
        <w:tc>
          <w:tcPr>
            <w:tcW w:w="1792" w:type="dxa"/>
            <w:noWrap w:val="0"/>
            <w:vAlign w:val="center"/>
          </w:tcPr>
          <w:p w14:paraId="7A322705">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0.004</w:t>
            </w:r>
          </w:p>
        </w:tc>
        <w:tc>
          <w:tcPr>
            <w:tcW w:w="1140" w:type="dxa"/>
            <w:noWrap w:val="0"/>
            <w:vAlign w:val="center"/>
          </w:tcPr>
          <w:p w14:paraId="59B321A2">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lang w:val="en-US" w:eastAsia="zh-CN"/>
              </w:rPr>
              <w:t>-0.129t/a</w:t>
            </w:r>
          </w:p>
        </w:tc>
      </w:tr>
      <w:tr w14:paraId="4CAED9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84" w:type="dxa"/>
            <w:vMerge w:val="restart"/>
            <w:noWrap w:val="0"/>
            <w:vAlign w:val="center"/>
          </w:tcPr>
          <w:p w14:paraId="68EB50A9">
            <w:pPr>
              <w:pStyle w:val="51"/>
              <w:spacing w:beforeLines="0" w:afterLines="0" w:line="240" w:lineRule="auto"/>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一般工业</w:t>
            </w:r>
          </w:p>
          <w:p w14:paraId="2655BE5C">
            <w:pPr>
              <w:pStyle w:val="51"/>
              <w:spacing w:beforeLines="0" w:afterLines="0" w:line="240" w:lineRule="auto"/>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固体废物</w:t>
            </w:r>
          </w:p>
        </w:tc>
        <w:tc>
          <w:tcPr>
            <w:tcW w:w="1414" w:type="dxa"/>
            <w:noWrap w:val="0"/>
            <w:vAlign w:val="center"/>
          </w:tcPr>
          <w:p w14:paraId="7F502BA0">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eastAsia="zh-CN"/>
              </w:rPr>
              <w:t>废白土</w:t>
            </w:r>
          </w:p>
        </w:tc>
        <w:tc>
          <w:tcPr>
            <w:tcW w:w="1697" w:type="dxa"/>
            <w:noWrap w:val="0"/>
            <w:vAlign w:val="center"/>
          </w:tcPr>
          <w:p w14:paraId="7A588C76">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lang w:val="en-US" w:eastAsia="zh-CN"/>
              </w:rPr>
              <w:t>0</w:t>
            </w:r>
          </w:p>
        </w:tc>
        <w:tc>
          <w:tcPr>
            <w:tcW w:w="1273" w:type="dxa"/>
            <w:noWrap w:val="0"/>
            <w:vAlign w:val="center"/>
          </w:tcPr>
          <w:p w14:paraId="0A98D709">
            <w:pPr>
              <w:spacing w:beforeLines="0" w:afterLines="0" w:line="240" w:lineRule="auto"/>
              <w:jc w:val="center"/>
              <w:rPr>
                <w:rFonts w:hint="default" w:ascii="Times New Roman" w:hAnsi="Times New Roman" w:eastAsia="宋体" w:cs="Times New Roman"/>
                <w:snapToGrid w:val="0"/>
                <w:color w:val="auto"/>
                <w:kern w:val="21"/>
                <w:szCs w:val="21"/>
                <w:lang w:val="en-US"/>
              </w:rPr>
            </w:pPr>
            <w:r>
              <w:rPr>
                <w:rFonts w:hint="default" w:ascii="Times New Roman" w:hAnsi="Times New Roman" w:eastAsia="宋体" w:cs="Times New Roman"/>
                <w:snapToGrid w:val="0"/>
                <w:color w:val="auto"/>
                <w:kern w:val="21"/>
                <w:szCs w:val="21"/>
                <w:highlight w:val="none"/>
                <w:lang w:val="en-US" w:eastAsia="zh-CN"/>
              </w:rPr>
              <w:t>0</w:t>
            </w:r>
          </w:p>
        </w:tc>
        <w:tc>
          <w:tcPr>
            <w:tcW w:w="1697" w:type="dxa"/>
            <w:noWrap w:val="0"/>
            <w:vAlign w:val="center"/>
          </w:tcPr>
          <w:p w14:paraId="415CE590">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2456EB29">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51.4t/a</w:t>
            </w:r>
          </w:p>
        </w:tc>
        <w:tc>
          <w:tcPr>
            <w:tcW w:w="1602" w:type="dxa"/>
            <w:noWrap w:val="0"/>
            <w:vAlign w:val="center"/>
          </w:tcPr>
          <w:p w14:paraId="1F96F0CE">
            <w:pPr>
              <w:keepNext w:val="0"/>
              <w:keepLines w:val="0"/>
              <w:widowControl/>
              <w:suppressLineNumbers w:val="0"/>
              <w:jc w:val="center"/>
              <w:textAlignment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792" w:type="dxa"/>
            <w:noWrap w:val="0"/>
            <w:vAlign w:val="center"/>
          </w:tcPr>
          <w:p w14:paraId="56163831">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51.4t/a</w:t>
            </w:r>
          </w:p>
        </w:tc>
        <w:tc>
          <w:tcPr>
            <w:tcW w:w="1140" w:type="dxa"/>
            <w:noWrap w:val="0"/>
            <w:vAlign w:val="center"/>
          </w:tcPr>
          <w:p w14:paraId="759066D5">
            <w:pPr>
              <w:keepNext w:val="0"/>
              <w:keepLines w:val="0"/>
              <w:widowControl/>
              <w:suppressLineNumbers w:val="0"/>
              <w:jc w:val="center"/>
              <w:textAlignment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highlight w:val="none"/>
                <w:lang w:val="en-US" w:eastAsia="zh-CN"/>
              </w:rPr>
              <w:t>+51.4</w:t>
            </w:r>
            <w:r>
              <w:rPr>
                <w:rFonts w:hint="default" w:ascii="Times New Roman" w:hAnsi="Times New Roman" w:eastAsia="宋体" w:cs="Times New Roman"/>
                <w:snapToGrid w:val="0"/>
                <w:color w:val="auto"/>
                <w:kern w:val="21"/>
                <w:szCs w:val="21"/>
                <w:lang w:val="en-US" w:eastAsia="zh-CN"/>
              </w:rPr>
              <w:t>t/a</w:t>
            </w:r>
          </w:p>
        </w:tc>
      </w:tr>
      <w:tr w14:paraId="2E183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584" w:type="dxa"/>
            <w:vMerge w:val="continue"/>
            <w:noWrap w:val="0"/>
            <w:vAlign w:val="center"/>
          </w:tcPr>
          <w:p w14:paraId="40236C35">
            <w:pPr>
              <w:pStyle w:val="51"/>
              <w:spacing w:beforeLines="0" w:afterLines="0" w:line="240" w:lineRule="auto"/>
              <w:rPr>
                <w:rFonts w:hint="default" w:ascii="Times New Roman" w:hAnsi="Times New Roman" w:eastAsia="宋体" w:cs="Times New Roman"/>
                <w:snapToGrid w:val="0"/>
                <w:color w:val="auto"/>
                <w:kern w:val="21"/>
                <w:szCs w:val="21"/>
              </w:rPr>
            </w:pPr>
          </w:p>
        </w:tc>
        <w:tc>
          <w:tcPr>
            <w:tcW w:w="1414" w:type="dxa"/>
            <w:noWrap w:val="0"/>
            <w:vAlign w:val="center"/>
          </w:tcPr>
          <w:p w14:paraId="6557FCAE">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eastAsia="zh-CN"/>
              </w:rPr>
              <w:t>除尘器收集粉尘</w:t>
            </w:r>
          </w:p>
        </w:tc>
        <w:tc>
          <w:tcPr>
            <w:tcW w:w="1697" w:type="dxa"/>
            <w:noWrap w:val="0"/>
            <w:vAlign w:val="center"/>
          </w:tcPr>
          <w:p w14:paraId="74C9CE42">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lang w:val="en-US" w:eastAsia="zh-CN"/>
              </w:rPr>
              <w:t>18.46t/a</w:t>
            </w:r>
          </w:p>
        </w:tc>
        <w:tc>
          <w:tcPr>
            <w:tcW w:w="1273" w:type="dxa"/>
            <w:noWrap w:val="0"/>
            <w:vAlign w:val="center"/>
          </w:tcPr>
          <w:p w14:paraId="39397F64">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697" w:type="dxa"/>
            <w:noWrap w:val="0"/>
            <w:vAlign w:val="center"/>
          </w:tcPr>
          <w:p w14:paraId="6563B8E4">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0A8A03E5">
            <w:pPr>
              <w:spacing w:beforeLines="0" w:afterLines="0"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21"/>
                <w:szCs w:val="21"/>
                <w:lang w:val="en-US" w:eastAsia="zh-CN"/>
              </w:rPr>
              <w:t>92.29t/a</w:t>
            </w:r>
          </w:p>
        </w:tc>
        <w:tc>
          <w:tcPr>
            <w:tcW w:w="1602" w:type="dxa"/>
            <w:noWrap w:val="0"/>
            <w:vAlign w:val="center"/>
          </w:tcPr>
          <w:p w14:paraId="0C50F67F">
            <w:pPr>
              <w:keepNext w:val="0"/>
              <w:keepLines w:val="0"/>
              <w:widowControl/>
              <w:suppressLineNumbers w:val="0"/>
              <w:jc w:val="center"/>
              <w:textAlignment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792" w:type="dxa"/>
            <w:noWrap w:val="0"/>
            <w:vAlign w:val="center"/>
          </w:tcPr>
          <w:p w14:paraId="40768813">
            <w:pPr>
              <w:spacing w:beforeLines="0" w:afterLines="0"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21"/>
                <w:szCs w:val="21"/>
                <w:lang w:val="en-US" w:eastAsia="zh-CN"/>
              </w:rPr>
              <w:t>110.75t/a</w:t>
            </w:r>
          </w:p>
        </w:tc>
        <w:tc>
          <w:tcPr>
            <w:tcW w:w="1140" w:type="dxa"/>
            <w:noWrap w:val="0"/>
            <w:vAlign w:val="center"/>
          </w:tcPr>
          <w:p w14:paraId="18D94BCE">
            <w:pPr>
              <w:keepNext w:val="0"/>
              <w:keepLines w:val="0"/>
              <w:widowControl/>
              <w:suppressLineNumbers w:val="0"/>
              <w:jc w:val="center"/>
              <w:textAlignment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highlight w:val="none"/>
                <w:lang w:val="en-US" w:eastAsia="zh-CN"/>
              </w:rPr>
              <w:t>+92.29</w:t>
            </w:r>
            <w:r>
              <w:rPr>
                <w:rFonts w:hint="default" w:ascii="Times New Roman" w:hAnsi="Times New Roman" w:eastAsia="宋体" w:cs="Times New Roman"/>
                <w:snapToGrid w:val="0"/>
                <w:color w:val="auto"/>
                <w:kern w:val="21"/>
                <w:szCs w:val="21"/>
                <w:lang w:val="en-US" w:eastAsia="zh-CN"/>
              </w:rPr>
              <w:t>t/a</w:t>
            </w:r>
          </w:p>
        </w:tc>
      </w:tr>
      <w:tr w14:paraId="0EB69D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84" w:type="dxa"/>
            <w:vMerge w:val="continue"/>
            <w:noWrap w:val="0"/>
            <w:vAlign w:val="center"/>
          </w:tcPr>
          <w:p w14:paraId="186BDE52">
            <w:pPr>
              <w:pStyle w:val="51"/>
              <w:spacing w:beforeLines="0" w:afterLines="0" w:line="240" w:lineRule="auto"/>
              <w:rPr>
                <w:rFonts w:hint="default" w:ascii="Times New Roman" w:hAnsi="Times New Roman" w:eastAsia="宋体" w:cs="Times New Roman"/>
                <w:snapToGrid w:val="0"/>
                <w:color w:val="auto"/>
                <w:kern w:val="21"/>
                <w:szCs w:val="21"/>
              </w:rPr>
            </w:pPr>
          </w:p>
        </w:tc>
        <w:tc>
          <w:tcPr>
            <w:tcW w:w="1414" w:type="dxa"/>
            <w:noWrap w:val="0"/>
            <w:vAlign w:val="center"/>
          </w:tcPr>
          <w:p w14:paraId="55D4061B">
            <w:pPr>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Cs w:val="21"/>
                <w:lang w:eastAsia="zh-CN"/>
              </w:rPr>
              <w:t>员工</w:t>
            </w:r>
          </w:p>
        </w:tc>
        <w:tc>
          <w:tcPr>
            <w:tcW w:w="1697" w:type="dxa"/>
            <w:noWrap w:val="0"/>
            <w:vAlign w:val="center"/>
          </w:tcPr>
          <w:p w14:paraId="3C483ECD">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4.08</w:t>
            </w:r>
            <w:r>
              <w:rPr>
                <w:rFonts w:hint="default" w:ascii="Times New Roman" w:hAnsi="Times New Roman" w:eastAsia="宋体" w:cs="Times New Roman"/>
                <w:snapToGrid w:val="0"/>
                <w:color w:val="auto"/>
                <w:kern w:val="21"/>
                <w:szCs w:val="21"/>
                <w:lang w:val="en-US" w:eastAsia="zh-CN"/>
              </w:rPr>
              <w:t>t/a</w:t>
            </w:r>
          </w:p>
        </w:tc>
        <w:tc>
          <w:tcPr>
            <w:tcW w:w="1273" w:type="dxa"/>
            <w:noWrap w:val="0"/>
            <w:vAlign w:val="center"/>
          </w:tcPr>
          <w:p w14:paraId="639471D5">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0</w:t>
            </w:r>
          </w:p>
        </w:tc>
        <w:tc>
          <w:tcPr>
            <w:tcW w:w="1697" w:type="dxa"/>
            <w:noWrap w:val="0"/>
            <w:vAlign w:val="center"/>
          </w:tcPr>
          <w:p w14:paraId="7FA82B5B">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5A6FF80F">
            <w:pPr>
              <w:spacing w:beforeLines="0" w:afterLines="0" w:line="240" w:lineRule="auto"/>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napToGrid w:val="0"/>
                <w:color w:val="auto"/>
                <w:kern w:val="21"/>
                <w:sz w:val="21"/>
                <w:szCs w:val="21"/>
                <w:lang w:val="en-US" w:eastAsia="zh-CN" w:bidi="ar-SA"/>
              </w:rPr>
              <w:t>0</w:t>
            </w:r>
          </w:p>
        </w:tc>
        <w:tc>
          <w:tcPr>
            <w:tcW w:w="1602" w:type="dxa"/>
            <w:noWrap w:val="0"/>
            <w:vAlign w:val="center"/>
          </w:tcPr>
          <w:p w14:paraId="5010FF93">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792" w:type="dxa"/>
            <w:noWrap w:val="0"/>
            <w:vAlign w:val="center"/>
          </w:tcPr>
          <w:p w14:paraId="6858BBC4">
            <w:pPr>
              <w:spacing w:beforeLines="0" w:afterLines="0" w:line="240" w:lineRule="auto"/>
              <w:jc w:val="center"/>
              <w:rPr>
                <w:rFonts w:hint="default" w:ascii="Times New Roman" w:hAnsi="Times New Roman" w:eastAsia="宋体" w:cs="Times New Roman"/>
                <w:kern w:val="0"/>
                <w:sz w:val="21"/>
                <w:szCs w:val="24"/>
                <w:lang w:val="en-US" w:eastAsia="zh-CN" w:bidi="ar-SA"/>
              </w:rPr>
            </w:pPr>
            <w:r>
              <w:rPr>
                <w:rFonts w:hint="default" w:ascii="Times New Roman" w:hAnsi="Times New Roman" w:eastAsia="宋体" w:cs="Times New Roman"/>
                <w:snapToGrid w:val="0"/>
                <w:color w:val="auto"/>
                <w:kern w:val="21"/>
                <w:sz w:val="21"/>
                <w:szCs w:val="21"/>
                <w:lang w:val="en-US" w:eastAsia="zh-CN" w:bidi="ar-SA"/>
              </w:rPr>
              <w:t>4.08</w:t>
            </w:r>
            <w:r>
              <w:rPr>
                <w:rFonts w:hint="default" w:ascii="Times New Roman" w:hAnsi="Times New Roman" w:eastAsia="宋体" w:cs="Times New Roman"/>
                <w:snapToGrid w:val="0"/>
                <w:color w:val="auto"/>
                <w:kern w:val="21"/>
                <w:szCs w:val="21"/>
                <w:lang w:val="en-US" w:eastAsia="zh-CN"/>
              </w:rPr>
              <w:t>t/a</w:t>
            </w:r>
          </w:p>
        </w:tc>
        <w:tc>
          <w:tcPr>
            <w:tcW w:w="1140" w:type="dxa"/>
            <w:noWrap w:val="0"/>
            <w:vAlign w:val="center"/>
          </w:tcPr>
          <w:p w14:paraId="3EEA6C39">
            <w:pPr>
              <w:keepNext w:val="0"/>
              <w:keepLines w:val="0"/>
              <w:widowControl/>
              <w:suppressLineNumbers w:val="0"/>
              <w:jc w:val="center"/>
              <w:textAlignment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A34D1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84" w:type="dxa"/>
            <w:vMerge w:val="continue"/>
            <w:noWrap w:val="0"/>
            <w:vAlign w:val="center"/>
          </w:tcPr>
          <w:p w14:paraId="52F5C07B">
            <w:pPr>
              <w:pStyle w:val="51"/>
              <w:spacing w:beforeLines="0" w:afterLines="0" w:line="240" w:lineRule="auto"/>
              <w:rPr>
                <w:rFonts w:hint="default" w:ascii="Times New Roman" w:hAnsi="Times New Roman" w:eastAsia="宋体" w:cs="Times New Roman"/>
                <w:snapToGrid w:val="0"/>
                <w:color w:val="auto"/>
                <w:kern w:val="21"/>
                <w:szCs w:val="21"/>
              </w:rPr>
            </w:pPr>
          </w:p>
        </w:tc>
        <w:tc>
          <w:tcPr>
            <w:tcW w:w="1414" w:type="dxa"/>
            <w:noWrap w:val="0"/>
            <w:vAlign w:val="center"/>
          </w:tcPr>
          <w:p w14:paraId="315F3E35">
            <w:pPr>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eastAsia="zh-CN"/>
              </w:rPr>
              <w:t>废棉壳</w:t>
            </w:r>
          </w:p>
        </w:tc>
        <w:tc>
          <w:tcPr>
            <w:tcW w:w="1697" w:type="dxa"/>
            <w:noWrap w:val="0"/>
            <w:vAlign w:val="center"/>
          </w:tcPr>
          <w:p w14:paraId="244559B6">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8000t/a</w:t>
            </w:r>
          </w:p>
        </w:tc>
        <w:tc>
          <w:tcPr>
            <w:tcW w:w="1273" w:type="dxa"/>
            <w:noWrap w:val="0"/>
            <w:vAlign w:val="center"/>
          </w:tcPr>
          <w:p w14:paraId="5E310EC3">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0</w:t>
            </w:r>
          </w:p>
        </w:tc>
        <w:tc>
          <w:tcPr>
            <w:tcW w:w="1697" w:type="dxa"/>
            <w:noWrap w:val="0"/>
            <w:vAlign w:val="center"/>
          </w:tcPr>
          <w:p w14:paraId="447C2C9E">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0C70322F">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12160t/a</w:t>
            </w:r>
          </w:p>
        </w:tc>
        <w:tc>
          <w:tcPr>
            <w:tcW w:w="1602" w:type="dxa"/>
            <w:noWrap w:val="0"/>
            <w:vAlign w:val="center"/>
          </w:tcPr>
          <w:p w14:paraId="4E058C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792" w:type="dxa"/>
            <w:noWrap w:val="0"/>
            <w:vAlign w:val="center"/>
          </w:tcPr>
          <w:p w14:paraId="5154C08B">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20160t/a</w:t>
            </w:r>
          </w:p>
        </w:tc>
        <w:tc>
          <w:tcPr>
            <w:tcW w:w="1140" w:type="dxa"/>
            <w:noWrap w:val="0"/>
            <w:vAlign w:val="center"/>
          </w:tcPr>
          <w:p w14:paraId="77C82D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+12160</w:t>
            </w:r>
            <w:r>
              <w:rPr>
                <w:rFonts w:hint="default" w:ascii="Times New Roman" w:hAnsi="Times New Roman" w:eastAsia="宋体" w:cs="Times New Roman"/>
                <w:snapToGrid w:val="0"/>
                <w:color w:val="auto"/>
                <w:kern w:val="21"/>
                <w:szCs w:val="21"/>
                <w:lang w:val="en-US" w:eastAsia="zh-CN"/>
              </w:rPr>
              <w:t>t/a</w:t>
            </w:r>
          </w:p>
        </w:tc>
      </w:tr>
      <w:tr w14:paraId="6622A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84" w:type="dxa"/>
            <w:vMerge w:val="continue"/>
            <w:noWrap w:val="0"/>
            <w:vAlign w:val="center"/>
          </w:tcPr>
          <w:p w14:paraId="21C40250">
            <w:pPr>
              <w:pStyle w:val="51"/>
              <w:spacing w:beforeLines="0" w:afterLines="0" w:line="240" w:lineRule="auto"/>
              <w:rPr>
                <w:rFonts w:hint="default" w:ascii="Times New Roman" w:hAnsi="Times New Roman" w:eastAsia="宋体" w:cs="Times New Roman"/>
                <w:snapToGrid w:val="0"/>
                <w:color w:val="auto"/>
                <w:kern w:val="21"/>
                <w:szCs w:val="21"/>
              </w:rPr>
            </w:pPr>
          </w:p>
        </w:tc>
        <w:tc>
          <w:tcPr>
            <w:tcW w:w="1414" w:type="dxa"/>
            <w:noWrap w:val="0"/>
            <w:vAlign w:val="center"/>
          </w:tcPr>
          <w:p w14:paraId="0E224F0C">
            <w:pPr>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eastAsia="zh-CN"/>
              </w:rPr>
              <w:t>污泥</w:t>
            </w:r>
          </w:p>
        </w:tc>
        <w:tc>
          <w:tcPr>
            <w:tcW w:w="1697" w:type="dxa"/>
            <w:noWrap w:val="0"/>
            <w:vAlign w:val="center"/>
          </w:tcPr>
          <w:p w14:paraId="56646E2F">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0</w:t>
            </w:r>
          </w:p>
        </w:tc>
        <w:tc>
          <w:tcPr>
            <w:tcW w:w="1273" w:type="dxa"/>
            <w:noWrap w:val="0"/>
            <w:vAlign w:val="center"/>
          </w:tcPr>
          <w:p w14:paraId="69CD2072">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Cs w:val="21"/>
                <w:highlight w:val="none"/>
                <w:lang w:val="en-US" w:eastAsia="zh-CN"/>
              </w:rPr>
              <w:t>0</w:t>
            </w:r>
          </w:p>
        </w:tc>
        <w:tc>
          <w:tcPr>
            <w:tcW w:w="1697" w:type="dxa"/>
            <w:noWrap w:val="0"/>
            <w:vAlign w:val="center"/>
          </w:tcPr>
          <w:p w14:paraId="43BE5AAA">
            <w:pPr>
              <w:spacing w:beforeLines="0" w:afterLines="0" w:line="240" w:lineRule="auto"/>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79B9AEFF">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1.2t/a</w:t>
            </w:r>
          </w:p>
        </w:tc>
        <w:tc>
          <w:tcPr>
            <w:tcW w:w="1602" w:type="dxa"/>
            <w:noWrap w:val="0"/>
            <w:vAlign w:val="center"/>
          </w:tcPr>
          <w:p w14:paraId="404FEA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792" w:type="dxa"/>
            <w:noWrap w:val="0"/>
            <w:vAlign w:val="center"/>
          </w:tcPr>
          <w:p w14:paraId="380584F8">
            <w:pPr>
              <w:spacing w:beforeLines="0" w:afterLines="0" w:line="240" w:lineRule="auto"/>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1.2t/a</w:t>
            </w:r>
          </w:p>
        </w:tc>
        <w:tc>
          <w:tcPr>
            <w:tcW w:w="1140" w:type="dxa"/>
            <w:noWrap w:val="0"/>
            <w:vAlign w:val="center"/>
          </w:tcPr>
          <w:p w14:paraId="3D9DB9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+1.2t/a</w:t>
            </w:r>
          </w:p>
        </w:tc>
      </w:tr>
      <w:tr w14:paraId="25AACA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584" w:type="dxa"/>
            <w:noWrap w:val="0"/>
            <w:vAlign w:val="center"/>
          </w:tcPr>
          <w:p w14:paraId="72820862">
            <w:pPr>
              <w:pStyle w:val="51"/>
              <w:spacing w:beforeLines="0" w:afterLines="0" w:line="240" w:lineRule="auto"/>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危险废物</w:t>
            </w:r>
          </w:p>
        </w:tc>
        <w:tc>
          <w:tcPr>
            <w:tcW w:w="1414" w:type="dxa"/>
            <w:noWrap w:val="0"/>
            <w:vAlign w:val="center"/>
          </w:tcPr>
          <w:p w14:paraId="10882D4B">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eastAsia="zh-CN"/>
              </w:rPr>
              <w:t>废机油和含油抹布</w:t>
            </w:r>
          </w:p>
        </w:tc>
        <w:tc>
          <w:tcPr>
            <w:tcW w:w="1697" w:type="dxa"/>
            <w:noWrap w:val="0"/>
            <w:vAlign w:val="center"/>
          </w:tcPr>
          <w:p w14:paraId="66104ABE">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lang w:val="en-US" w:eastAsia="zh-CN"/>
              </w:rPr>
              <w:t>0.5t/a</w:t>
            </w:r>
          </w:p>
        </w:tc>
        <w:tc>
          <w:tcPr>
            <w:tcW w:w="1273" w:type="dxa"/>
            <w:noWrap w:val="0"/>
            <w:vAlign w:val="center"/>
          </w:tcPr>
          <w:p w14:paraId="0E7DDA77">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highlight w:val="none"/>
                <w:lang w:val="en-US" w:eastAsia="zh-CN"/>
              </w:rPr>
              <w:t>0</w:t>
            </w:r>
          </w:p>
        </w:tc>
        <w:tc>
          <w:tcPr>
            <w:tcW w:w="1697" w:type="dxa"/>
            <w:noWrap w:val="0"/>
            <w:vAlign w:val="center"/>
          </w:tcPr>
          <w:p w14:paraId="06618CC6">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highlight w:val="none"/>
                <w:lang w:val="en-US" w:eastAsia="zh-CN"/>
              </w:rPr>
              <w:t>0</w:t>
            </w:r>
          </w:p>
        </w:tc>
        <w:tc>
          <w:tcPr>
            <w:tcW w:w="1555" w:type="dxa"/>
            <w:noWrap w:val="0"/>
            <w:vAlign w:val="center"/>
          </w:tcPr>
          <w:p w14:paraId="6DE1CB21">
            <w:pPr>
              <w:spacing w:beforeLines="0" w:afterLines="0"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w:t>
            </w:r>
          </w:p>
        </w:tc>
        <w:tc>
          <w:tcPr>
            <w:tcW w:w="1602" w:type="dxa"/>
            <w:noWrap w:val="0"/>
            <w:vAlign w:val="center"/>
          </w:tcPr>
          <w:p w14:paraId="6D508AC0">
            <w:pPr>
              <w:keepNext w:val="0"/>
              <w:keepLines w:val="0"/>
              <w:widowControl/>
              <w:suppressLineNumbers w:val="0"/>
              <w:jc w:val="center"/>
              <w:textAlignment w:val="center"/>
              <w:rPr>
                <w:rFonts w:hint="default" w:ascii="Times New Roman" w:hAnsi="Times New Roman" w:eastAsia="宋体" w:cs="Times New Roman"/>
                <w:snapToGrid w:val="0"/>
                <w:color w:val="auto"/>
                <w:kern w:val="21"/>
                <w:szCs w:val="21"/>
                <w:lang w:val="en-US"/>
              </w:rPr>
            </w:pPr>
            <w:r>
              <w:rPr>
                <w:rFonts w:hint="default" w:ascii="Times New Roman" w:hAnsi="Times New Roman" w:eastAsia="宋体" w:cs="Times New Roman"/>
                <w:color w:val="auto"/>
                <w:sz w:val="21"/>
                <w:szCs w:val="21"/>
                <w:lang w:val="en-US" w:eastAsia="zh-CN"/>
              </w:rPr>
              <w:t>0</w:t>
            </w:r>
          </w:p>
        </w:tc>
        <w:tc>
          <w:tcPr>
            <w:tcW w:w="1792" w:type="dxa"/>
            <w:noWrap w:val="0"/>
            <w:vAlign w:val="center"/>
          </w:tcPr>
          <w:p w14:paraId="46216669">
            <w:pPr>
              <w:spacing w:beforeLines="0" w:afterLines="0" w:line="240" w:lineRule="auto"/>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lang w:val="en-US" w:eastAsia="zh-CN"/>
              </w:rPr>
              <w:t>0.5t/a</w:t>
            </w:r>
          </w:p>
        </w:tc>
        <w:tc>
          <w:tcPr>
            <w:tcW w:w="1140" w:type="dxa"/>
            <w:noWrap w:val="0"/>
            <w:vAlign w:val="center"/>
          </w:tcPr>
          <w:p w14:paraId="0E2B266C">
            <w:pPr>
              <w:keepNext w:val="0"/>
              <w:keepLines w:val="0"/>
              <w:widowControl/>
              <w:suppressLineNumbers w:val="0"/>
              <w:jc w:val="center"/>
              <w:textAlignment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color w:val="auto"/>
                <w:sz w:val="21"/>
                <w:szCs w:val="21"/>
                <w:lang w:val="en-US" w:eastAsia="zh-CN"/>
              </w:rPr>
              <w:t>0</w:t>
            </w:r>
          </w:p>
        </w:tc>
      </w:tr>
    </w:tbl>
    <w:p w14:paraId="2D41CFB3">
      <w:pPr>
        <w:pStyle w:val="51"/>
        <w:spacing w:before="192" w:beforeLines="80" w:after="24"/>
        <w:jc w:val="left"/>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kern w:val="21"/>
          <w:szCs w:val="21"/>
        </w:rPr>
        <w:t>注：</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3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③</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4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④</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5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⑤</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7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⑦</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宋体" w:cs="Times New Roman"/>
          <w:snapToGrid w:val="0"/>
          <w:color w:val="auto"/>
          <w:spacing w:val="-6"/>
          <w:kern w:val="21"/>
          <w:szCs w:val="21"/>
        </w:rPr>
        <w:fldChar w:fldCharType="end"/>
      </w:r>
    </w:p>
    <w:p w14:paraId="76886714">
      <w:pPr>
        <w:pStyle w:val="51"/>
        <w:spacing w:before="192" w:beforeLines="80" w:after="24"/>
        <w:jc w:val="left"/>
        <w:rPr>
          <w:rFonts w:hint="default" w:ascii="Times New Roman" w:hAnsi="Times New Roman" w:eastAsia="宋体" w:cs="Times New Roman"/>
          <w:snapToGrid w:val="0"/>
          <w:color w:val="auto"/>
          <w:spacing w:val="-6"/>
          <w:kern w:val="21"/>
          <w:szCs w:val="21"/>
        </w:rPr>
      </w:pPr>
    </w:p>
    <w:p w14:paraId="2890DBD6">
      <w:pPr>
        <w:widowControl w:val="0"/>
        <w:adjustRightInd/>
        <w:snapToGrid/>
        <w:spacing w:after="0"/>
        <w:jc w:val="center"/>
        <w:outlineLvl w:val="5"/>
        <w:rPr>
          <w:rFonts w:hint="default" w:ascii="Times New Roman" w:hAnsi="Times New Roman" w:eastAsia="宋体" w:cs="Times New Roman"/>
          <w:b/>
          <w:color w:val="000000"/>
          <w:kern w:val="2"/>
          <w:sz w:val="24"/>
        </w:rPr>
      </w:pPr>
      <w:r>
        <w:rPr>
          <w:rFonts w:hint="default" w:ascii="Times New Roman" w:hAnsi="Times New Roman" w:eastAsia="宋体" w:cs="Times New Roman"/>
          <w:b/>
          <w:color w:val="000000"/>
          <w:kern w:val="2"/>
          <w:sz w:val="24"/>
        </w:rPr>
        <w:t>本工程</w:t>
      </w:r>
      <w:r>
        <w:rPr>
          <w:rFonts w:hint="default" w:ascii="Times New Roman" w:hAnsi="Times New Roman" w:eastAsia="宋体" w:cs="Times New Roman"/>
          <w:b/>
          <w:color w:val="000000"/>
          <w:kern w:val="2"/>
          <w:sz w:val="24"/>
          <w:lang w:val="en-US" w:eastAsia="zh-CN"/>
        </w:rPr>
        <w:t>大气污染物排放基本</w:t>
      </w:r>
      <w:r>
        <w:rPr>
          <w:rFonts w:hint="default" w:ascii="Times New Roman" w:hAnsi="Times New Roman" w:eastAsia="宋体" w:cs="Times New Roman"/>
          <w:b/>
          <w:color w:val="000000"/>
          <w:kern w:val="2"/>
          <w:sz w:val="24"/>
        </w:rPr>
        <w:t>情况一览表</w:t>
      </w:r>
    </w:p>
    <w:p w14:paraId="794E89E6">
      <w:pPr>
        <w:widowControl w:val="0"/>
        <w:adjustRightInd/>
        <w:snapToGrid/>
        <w:spacing w:after="0"/>
        <w:jc w:val="center"/>
        <w:outlineLvl w:val="5"/>
        <w:rPr>
          <w:rFonts w:hint="default" w:ascii="Times New Roman" w:hAnsi="Times New Roman" w:eastAsia="宋体" w:cs="Times New Roman"/>
          <w:b/>
          <w:color w:val="000000"/>
          <w:kern w:val="2"/>
          <w:sz w:val="24"/>
        </w:rPr>
      </w:pPr>
    </w:p>
    <w:tbl>
      <w:tblPr>
        <w:tblStyle w:val="27"/>
        <w:tblW w:w="504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7"/>
        <w:gridCol w:w="17"/>
        <w:gridCol w:w="1035"/>
        <w:gridCol w:w="2273"/>
        <w:gridCol w:w="800"/>
        <w:gridCol w:w="826"/>
        <w:gridCol w:w="15"/>
        <w:gridCol w:w="811"/>
        <w:gridCol w:w="8"/>
        <w:gridCol w:w="818"/>
        <w:gridCol w:w="1231"/>
        <w:gridCol w:w="1168"/>
        <w:gridCol w:w="1021"/>
        <w:gridCol w:w="2733"/>
      </w:tblGrid>
      <w:tr w14:paraId="30D5FD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51" w:type="pct"/>
            <w:gridSpan w:val="3"/>
            <w:noWrap w:val="0"/>
            <w:vAlign w:val="center"/>
          </w:tcPr>
          <w:p w14:paraId="30D3863D">
            <w:pPr>
              <w:widowControl w:val="0"/>
              <w:spacing w:after="0"/>
              <w:jc w:val="center"/>
              <w:rPr>
                <w:rFonts w:hint="default" w:ascii="Times New Roman" w:hAnsi="Times New Roman" w:eastAsia="宋体" w:cs="Times New Roman"/>
                <w:b/>
                <w:color w:val="000000"/>
                <w:kern w:val="2"/>
                <w:sz w:val="21"/>
                <w:szCs w:val="21"/>
                <w:u w:val="single"/>
              </w:rPr>
            </w:pPr>
            <w:r>
              <w:rPr>
                <w:rFonts w:hint="default" w:ascii="Times New Roman" w:hAnsi="Times New Roman" w:eastAsia="宋体" w:cs="Times New Roman"/>
                <w:b/>
                <w:color w:val="000000"/>
                <w:kern w:val="2"/>
                <w:sz w:val="21"/>
                <w:szCs w:val="21"/>
                <w:u w:val="single"/>
              </w:rPr>
              <w:t>污染源项</w:t>
            </w:r>
          </w:p>
        </w:tc>
        <w:tc>
          <w:tcPr>
            <w:tcW w:w="825" w:type="pct"/>
            <w:vMerge w:val="restart"/>
            <w:noWrap w:val="0"/>
            <w:vAlign w:val="center"/>
          </w:tcPr>
          <w:p w14:paraId="62116793">
            <w:pPr>
              <w:widowControl w:val="0"/>
              <w:spacing w:after="0"/>
              <w:jc w:val="center"/>
              <w:rPr>
                <w:rFonts w:hint="default" w:ascii="Times New Roman" w:hAnsi="Times New Roman" w:eastAsia="宋体" w:cs="Times New Roman"/>
                <w:b/>
                <w:color w:val="000000"/>
                <w:kern w:val="2"/>
                <w:sz w:val="21"/>
                <w:szCs w:val="21"/>
                <w:u w:val="single"/>
              </w:rPr>
            </w:pPr>
            <w:r>
              <w:rPr>
                <w:rFonts w:hint="default" w:ascii="Times New Roman" w:hAnsi="Times New Roman" w:eastAsia="宋体" w:cs="Times New Roman"/>
                <w:b/>
                <w:color w:val="000000"/>
                <w:kern w:val="2"/>
                <w:sz w:val="21"/>
                <w:szCs w:val="21"/>
                <w:u w:val="single"/>
              </w:rPr>
              <w:t>治理措施</w:t>
            </w:r>
          </w:p>
        </w:tc>
        <w:tc>
          <w:tcPr>
            <w:tcW w:w="290" w:type="pct"/>
            <w:vMerge w:val="restart"/>
            <w:noWrap w:val="0"/>
            <w:vAlign w:val="center"/>
          </w:tcPr>
          <w:p w14:paraId="3E318B89">
            <w:pPr>
              <w:widowControl w:val="0"/>
              <w:spacing w:after="0"/>
              <w:jc w:val="center"/>
              <w:rPr>
                <w:rFonts w:hint="default" w:ascii="Times New Roman" w:hAnsi="Times New Roman" w:eastAsia="宋体" w:cs="Times New Roman"/>
                <w:b/>
                <w:color w:val="000000"/>
                <w:kern w:val="2"/>
                <w:sz w:val="21"/>
                <w:szCs w:val="21"/>
                <w:u w:val="single"/>
                <w:lang w:val="en-US" w:eastAsia="zh-CN"/>
              </w:rPr>
            </w:pPr>
            <w:r>
              <w:rPr>
                <w:rFonts w:hint="default" w:ascii="Times New Roman" w:hAnsi="Times New Roman" w:eastAsia="宋体" w:cs="Times New Roman"/>
                <w:b/>
                <w:color w:val="000000"/>
                <w:kern w:val="2"/>
                <w:sz w:val="21"/>
                <w:szCs w:val="21"/>
                <w:u w:val="single"/>
                <w:lang w:val="en-US" w:eastAsia="zh-CN"/>
              </w:rPr>
              <w:t>排放</w:t>
            </w:r>
          </w:p>
          <w:p w14:paraId="614FE64F">
            <w:pPr>
              <w:widowControl w:val="0"/>
              <w:spacing w:after="0"/>
              <w:jc w:val="center"/>
              <w:rPr>
                <w:rFonts w:hint="default" w:ascii="Times New Roman" w:hAnsi="Times New Roman" w:eastAsia="宋体" w:cs="Times New Roman"/>
                <w:b/>
                <w:color w:val="000000"/>
                <w:kern w:val="2"/>
                <w:sz w:val="21"/>
                <w:szCs w:val="21"/>
                <w:u w:val="single"/>
                <w:lang w:val="en-US" w:eastAsia="zh-CN"/>
              </w:rPr>
            </w:pPr>
            <w:r>
              <w:rPr>
                <w:rFonts w:hint="default" w:ascii="Times New Roman" w:hAnsi="Times New Roman" w:eastAsia="宋体" w:cs="Times New Roman"/>
                <w:b/>
                <w:color w:val="000000"/>
                <w:kern w:val="2"/>
                <w:sz w:val="21"/>
                <w:szCs w:val="21"/>
                <w:u w:val="single"/>
                <w:lang w:val="en-US" w:eastAsia="zh-CN"/>
              </w:rPr>
              <w:t>形式</w:t>
            </w:r>
          </w:p>
        </w:tc>
        <w:tc>
          <w:tcPr>
            <w:tcW w:w="305" w:type="pct"/>
            <w:gridSpan w:val="2"/>
            <w:vMerge w:val="restart"/>
            <w:noWrap w:val="0"/>
            <w:vAlign w:val="center"/>
          </w:tcPr>
          <w:p w14:paraId="350990AE">
            <w:pPr>
              <w:widowControl w:val="0"/>
              <w:spacing w:after="0"/>
              <w:jc w:val="center"/>
              <w:rPr>
                <w:rFonts w:hint="default" w:ascii="Times New Roman" w:hAnsi="Times New Roman" w:eastAsia="宋体" w:cs="Times New Roman"/>
                <w:b/>
                <w:color w:val="000000"/>
                <w:kern w:val="2"/>
                <w:sz w:val="21"/>
                <w:szCs w:val="21"/>
                <w:u w:val="single"/>
                <w:lang w:val="en-US" w:eastAsia="zh-CN"/>
              </w:rPr>
            </w:pPr>
            <w:r>
              <w:rPr>
                <w:rFonts w:hint="default" w:ascii="Times New Roman" w:hAnsi="Times New Roman" w:eastAsia="宋体" w:cs="Times New Roman"/>
                <w:b/>
                <w:color w:val="000000"/>
                <w:kern w:val="2"/>
                <w:sz w:val="21"/>
                <w:szCs w:val="21"/>
                <w:u w:val="single"/>
              </w:rPr>
              <w:t>排放口编号</w:t>
            </w:r>
          </w:p>
        </w:tc>
        <w:tc>
          <w:tcPr>
            <w:tcW w:w="297" w:type="pct"/>
            <w:gridSpan w:val="2"/>
            <w:vMerge w:val="restart"/>
            <w:noWrap w:val="0"/>
            <w:vAlign w:val="center"/>
          </w:tcPr>
          <w:p w14:paraId="6D7C9BFA">
            <w:pPr>
              <w:widowControl w:val="0"/>
              <w:spacing w:after="0"/>
              <w:jc w:val="center"/>
              <w:rPr>
                <w:rFonts w:hint="default" w:ascii="Times New Roman" w:hAnsi="Times New Roman" w:eastAsia="宋体" w:cs="Times New Roman"/>
                <w:b/>
                <w:color w:val="000000"/>
                <w:kern w:val="2"/>
                <w:sz w:val="21"/>
                <w:szCs w:val="21"/>
                <w:u w:val="single"/>
                <w:lang w:val="en-US" w:eastAsia="zh-CN"/>
              </w:rPr>
            </w:pPr>
            <w:r>
              <w:rPr>
                <w:rFonts w:hint="default" w:ascii="Times New Roman" w:hAnsi="Times New Roman" w:eastAsia="宋体" w:cs="Times New Roman"/>
                <w:b/>
                <w:color w:val="000000"/>
                <w:kern w:val="2"/>
                <w:sz w:val="21"/>
                <w:szCs w:val="21"/>
                <w:u w:val="single"/>
                <w:lang w:val="en-US" w:eastAsia="zh-CN"/>
              </w:rPr>
              <w:t>排放口坐标</w:t>
            </w:r>
          </w:p>
        </w:tc>
        <w:tc>
          <w:tcPr>
            <w:tcW w:w="296" w:type="pct"/>
            <w:vMerge w:val="restart"/>
            <w:noWrap w:val="0"/>
            <w:vAlign w:val="center"/>
          </w:tcPr>
          <w:p w14:paraId="458DF142">
            <w:pPr>
              <w:widowControl w:val="0"/>
              <w:spacing w:after="0"/>
              <w:jc w:val="center"/>
              <w:rPr>
                <w:rFonts w:hint="default" w:ascii="Times New Roman" w:hAnsi="Times New Roman" w:eastAsia="宋体" w:cs="Times New Roman"/>
                <w:b/>
                <w:color w:val="000000"/>
                <w:kern w:val="2"/>
                <w:sz w:val="21"/>
                <w:szCs w:val="21"/>
                <w:u w:val="single"/>
              </w:rPr>
            </w:pPr>
            <w:r>
              <w:rPr>
                <w:rFonts w:hint="default" w:ascii="Times New Roman" w:hAnsi="Times New Roman" w:eastAsia="宋体" w:cs="Times New Roman"/>
                <w:b/>
                <w:color w:val="000000"/>
                <w:kern w:val="2"/>
                <w:sz w:val="21"/>
                <w:szCs w:val="21"/>
                <w:u w:val="single"/>
              </w:rPr>
              <w:t>排放口类型</w:t>
            </w:r>
          </w:p>
        </w:tc>
        <w:tc>
          <w:tcPr>
            <w:tcW w:w="446" w:type="pct"/>
            <w:vMerge w:val="restart"/>
            <w:noWrap w:val="0"/>
            <w:vAlign w:val="center"/>
          </w:tcPr>
          <w:p w14:paraId="45DEB1DF">
            <w:pPr>
              <w:widowControl w:val="0"/>
              <w:spacing w:after="0"/>
              <w:jc w:val="center"/>
              <w:rPr>
                <w:rFonts w:hint="default" w:ascii="Times New Roman" w:hAnsi="Times New Roman" w:eastAsia="宋体" w:cs="Times New Roman"/>
                <w:b/>
                <w:color w:val="000000"/>
                <w:kern w:val="2"/>
                <w:sz w:val="21"/>
                <w:szCs w:val="21"/>
                <w:u w:val="single"/>
              </w:rPr>
            </w:pPr>
            <w:r>
              <w:rPr>
                <w:rFonts w:hint="default" w:ascii="Times New Roman" w:hAnsi="Times New Roman" w:eastAsia="宋体" w:cs="Times New Roman"/>
                <w:b/>
                <w:color w:val="000000"/>
                <w:kern w:val="2"/>
                <w:sz w:val="21"/>
                <w:szCs w:val="21"/>
                <w:u w:val="single"/>
              </w:rPr>
              <w:t>污染</w:t>
            </w:r>
          </w:p>
          <w:p w14:paraId="21800BF9">
            <w:pPr>
              <w:widowControl w:val="0"/>
              <w:spacing w:after="0"/>
              <w:jc w:val="center"/>
              <w:rPr>
                <w:rFonts w:hint="default" w:ascii="Times New Roman" w:hAnsi="Times New Roman" w:eastAsia="宋体" w:cs="Times New Roman"/>
                <w:b/>
                <w:color w:val="000000"/>
                <w:kern w:val="2"/>
                <w:sz w:val="21"/>
                <w:szCs w:val="21"/>
                <w:u w:val="single"/>
              </w:rPr>
            </w:pPr>
            <w:r>
              <w:rPr>
                <w:rFonts w:hint="default" w:ascii="Times New Roman" w:hAnsi="Times New Roman" w:eastAsia="宋体" w:cs="Times New Roman"/>
                <w:b/>
                <w:color w:val="000000"/>
                <w:kern w:val="2"/>
                <w:sz w:val="21"/>
                <w:szCs w:val="21"/>
                <w:u w:val="single"/>
              </w:rPr>
              <w:t>因子</w:t>
            </w:r>
          </w:p>
        </w:tc>
        <w:tc>
          <w:tcPr>
            <w:tcW w:w="794" w:type="pct"/>
            <w:gridSpan w:val="2"/>
            <w:noWrap w:val="0"/>
            <w:vAlign w:val="center"/>
          </w:tcPr>
          <w:p w14:paraId="6636704E">
            <w:pPr>
              <w:widowControl w:val="0"/>
              <w:spacing w:after="0"/>
              <w:jc w:val="center"/>
              <w:rPr>
                <w:rFonts w:hint="default" w:ascii="Times New Roman" w:hAnsi="Times New Roman" w:eastAsia="宋体" w:cs="Times New Roman"/>
                <w:b/>
                <w:color w:val="000000"/>
                <w:kern w:val="2"/>
                <w:sz w:val="21"/>
                <w:szCs w:val="21"/>
                <w:u w:val="single"/>
              </w:rPr>
            </w:pPr>
            <w:r>
              <w:rPr>
                <w:rFonts w:hint="default" w:ascii="Times New Roman" w:hAnsi="Times New Roman" w:eastAsia="宋体" w:cs="Times New Roman"/>
                <w:b/>
                <w:color w:val="000000"/>
                <w:kern w:val="2"/>
                <w:sz w:val="21"/>
                <w:szCs w:val="21"/>
                <w:u w:val="single"/>
              </w:rPr>
              <w:t>标准值</w:t>
            </w:r>
          </w:p>
        </w:tc>
        <w:tc>
          <w:tcPr>
            <w:tcW w:w="992" w:type="pct"/>
            <w:vMerge w:val="restart"/>
            <w:noWrap w:val="0"/>
            <w:vAlign w:val="center"/>
          </w:tcPr>
          <w:p w14:paraId="3A372FB2">
            <w:pPr>
              <w:widowControl w:val="0"/>
              <w:spacing w:after="0"/>
              <w:jc w:val="center"/>
              <w:rPr>
                <w:rFonts w:hint="default" w:ascii="Times New Roman" w:hAnsi="Times New Roman" w:eastAsia="宋体" w:cs="Times New Roman"/>
                <w:b/>
                <w:color w:val="000000"/>
                <w:kern w:val="2"/>
                <w:sz w:val="21"/>
                <w:szCs w:val="21"/>
                <w:u w:val="single"/>
              </w:rPr>
            </w:pPr>
            <w:r>
              <w:rPr>
                <w:rFonts w:hint="default" w:ascii="Times New Roman" w:hAnsi="Times New Roman" w:eastAsia="宋体" w:cs="Times New Roman"/>
                <w:b/>
                <w:color w:val="000000"/>
                <w:kern w:val="2"/>
                <w:sz w:val="21"/>
                <w:szCs w:val="21"/>
                <w:u w:val="single"/>
              </w:rPr>
              <w:t>执行标准</w:t>
            </w:r>
          </w:p>
        </w:tc>
      </w:tr>
      <w:tr w14:paraId="549B71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369" w:type="pct"/>
            <w:noWrap w:val="0"/>
            <w:vAlign w:val="center"/>
          </w:tcPr>
          <w:p w14:paraId="1823A72E">
            <w:pPr>
              <w:widowControl w:val="0"/>
              <w:spacing w:after="0"/>
              <w:jc w:val="center"/>
              <w:rPr>
                <w:rFonts w:hint="default" w:ascii="Times New Roman" w:hAnsi="Times New Roman" w:eastAsia="宋体" w:cs="Times New Roman"/>
                <w:b/>
                <w:bCs/>
                <w:color w:val="000000"/>
                <w:kern w:val="2"/>
                <w:sz w:val="21"/>
                <w:szCs w:val="21"/>
                <w:u w:val="single"/>
                <w:lang w:val="en-US" w:eastAsia="zh-CN"/>
              </w:rPr>
            </w:pPr>
            <w:r>
              <w:rPr>
                <w:rFonts w:hint="default" w:ascii="Times New Roman" w:hAnsi="Times New Roman" w:eastAsia="宋体" w:cs="Times New Roman"/>
                <w:b/>
                <w:bCs/>
                <w:color w:val="000000"/>
                <w:kern w:val="2"/>
                <w:sz w:val="21"/>
                <w:szCs w:val="21"/>
                <w:u w:val="single"/>
                <w:lang w:val="en-US" w:eastAsia="zh-CN"/>
              </w:rPr>
              <w:t>生产工艺</w:t>
            </w:r>
          </w:p>
        </w:tc>
        <w:tc>
          <w:tcPr>
            <w:tcW w:w="381" w:type="pct"/>
            <w:gridSpan w:val="2"/>
            <w:noWrap w:val="0"/>
            <w:vAlign w:val="center"/>
          </w:tcPr>
          <w:p w14:paraId="010893B1">
            <w:pPr>
              <w:widowControl w:val="0"/>
              <w:spacing w:after="0"/>
              <w:jc w:val="center"/>
              <w:rPr>
                <w:rFonts w:hint="default" w:ascii="Times New Roman" w:hAnsi="Times New Roman" w:eastAsia="宋体" w:cs="Times New Roman"/>
                <w:b/>
                <w:bCs/>
                <w:color w:val="000000"/>
                <w:kern w:val="2"/>
                <w:sz w:val="21"/>
                <w:szCs w:val="21"/>
                <w:u w:val="single"/>
                <w:lang w:val="en-US" w:eastAsia="zh-CN"/>
              </w:rPr>
            </w:pPr>
            <w:r>
              <w:rPr>
                <w:rFonts w:hint="default" w:ascii="Times New Roman" w:hAnsi="Times New Roman" w:eastAsia="宋体" w:cs="Times New Roman"/>
                <w:b/>
                <w:bCs/>
                <w:color w:val="000000"/>
                <w:kern w:val="2"/>
                <w:sz w:val="21"/>
                <w:szCs w:val="21"/>
                <w:u w:val="single"/>
                <w:lang w:val="en-US" w:eastAsia="zh-CN"/>
              </w:rPr>
              <w:t>产污设备</w:t>
            </w:r>
          </w:p>
        </w:tc>
        <w:tc>
          <w:tcPr>
            <w:tcW w:w="825" w:type="pct"/>
            <w:vMerge w:val="continue"/>
            <w:noWrap w:val="0"/>
            <w:vAlign w:val="center"/>
          </w:tcPr>
          <w:p w14:paraId="51861112">
            <w:pPr>
              <w:widowControl w:val="0"/>
              <w:spacing w:after="0"/>
              <w:jc w:val="center"/>
              <w:rPr>
                <w:rFonts w:hint="default" w:ascii="Times New Roman" w:hAnsi="Times New Roman" w:eastAsia="宋体" w:cs="Times New Roman"/>
                <w:color w:val="000000"/>
                <w:kern w:val="2"/>
                <w:sz w:val="21"/>
                <w:szCs w:val="21"/>
                <w:u w:val="single"/>
              </w:rPr>
            </w:pPr>
          </w:p>
        </w:tc>
        <w:tc>
          <w:tcPr>
            <w:tcW w:w="290" w:type="pct"/>
            <w:vMerge w:val="continue"/>
            <w:noWrap w:val="0"/>
            <w:vAlign w:val="center"/>
          </w:tcPr>
          <w:p w14:paraId="694CB1F6">
            <w:pPr>
              <w:widowControl w:val="0"/>
              <w:spacing w:after="0"/>
              <w:jc w:val="center"/>
              <w:rPr>
                <w:rFonts w:hint="default" w:ascii="Times New Roman" w:hAnsi="Times New Roman" w:eastAsia="宋体" w:cs="Times New Roman"/>
                <w:color w:val="000000"/>
                <w:kern w:val="2"/>
                <w:sz w:val="21"/>
                <w:szCs w:val="21"/>
                <w:u w:val="single"/>
              </w:rPr>
            </w:pPr>
          </w:p>
        </w:tc>
        <w:tc>
          <w:tcPr>
            <w:tcW w:w="305" w:type="pct"/>
            <w:gridSpan w:val="2"/>
            <w:vMerge w:val="continue"/>
            <w:noWrap w:val="0"/>
            <w:vAlign w:val="center"/>
          </w:tcPr>
          <w:p w14:paraId="4BC31340">
            <w:pPr>
              <w:widowControl w:val="0"/>
              <w:spacing w:after="0"/>
              <w:jc w:val="center"/>
              <w:rPr>
                <w:rFonts w:hint="default" w:ascii="Times New Roman" w:hAnsi="Times New Roman" w:eastAsia="宋体" w:cs="Times New Roman"/>
                <w:color w:val="000000"/>
                <w:kern w:val="2"/>
                <w:sz w:val="21"/>
                <w:szCs w:val="21"/>
                <w:u w:val="single"/>
              </w:rPr>
            </w:pPr>
          </w:p>
        </w:tc>
        <w:tc>
          <w:tcPr>
            <w:tcW w:w="297" w:type="pct"/>
            <w:gridSpan w:val="2"/>
            <w:vMerge w:val="continue"/>
            <w:noWrap w:val="0"/>
            <w:vAlign w:val="center"/>
          </w:tcPr>
          <w:p w14:paraId="34C07E41">
            <w:pPr>
              <w:widowControl w:val="0"/>
              <w:spacing w:after="0"/>
              <w:jc w:val="center"/>
              <w:rPr>
                <w:rFonts w:hint="default" w:ascii="Times New Roman" w:hAnsi="Times New Roman" w:eastAsia="宋体" w:cs="Times New Roman"/>
                <w:color w:val="000000"/>
                <w:kern w:val="2"/>
                <w:sz w:val="21"/>
                <w:szCs w:val="21"/>
                <w:u w:val="single"/>
              </w:rPr>
            </w:pPr>
          </w:p>
        </w:tc>
        <w:tc>
          <w:tcPr>
            <w:tcW w:w="296" w:type="pct"/>
            <w:vMerge w:val="continue"/>
            <w:noWrap w:val="0"/>
            <w:vAlign w:val="center"/>
          </w:tcPr>
          <w:p w14:paraId="7C86CB0D">
            <w:pPr>
              <w:widowControl w:val="0"/>
              <w:spacing w:after="0"/>
              <w:jc w:val="center"/>
              <w:rPr>
                <w:rFonts w:hint="default" w:ascii="Times New Roman" w:hAnsi="Times New Roman" w:eastAsia="宋体" w:cs="Times New Roman"/>
                <w:color w:val="000000"/>
                <w:kern w:val="2"/>
                <w:sz w:val="21"/>
                <w:szCs w:val="21"/>
                <w:u w:val="single"/>
              </w:rPr>
            </w:pPr>
          </w:p>
        </w:tc>
        <w:tc>
          <w:tcPr>
            <w:tcW w:w="446" w:type="pct"/>
            <w:vMerge w:val="continue"/>
            <w:noWrap w:val="0"/>
            <w:vAlign w:val="center"/>
          </w:tcPr>
          <w:p w14:paraId="4861375E">
            <w:pPr>
              <w:widowControl w:val="0"/>
              <w:spacing w:after="0"/>
              <w:jc w:val="center"/>
              <w:rPr>
                <w:rFonts w:hint="default" w:ascii="Times New Roman" w:hAnsi="Times New Roman" w:eastAsia="宋体" w:cs="Times New Roman"/>
                <w:color w:val="000000"/>
                <w:kern w:val="2"/>
                <w:sz w:val="21"/>
                <w:szCs w:val="21"/>
                <w:u w:val="single"/>
              </w:rPr>
            </w:pPr>
          </w:p>
        </w:tc>
        <w:tc>
          <w:tcPr>
            <w:tcW w:w="424" w:type="pct"/>
            <w:noWrap w:val="0"/>
            <w:vAlign w:val="center"/>
          </w:tcPr>
          <w:p w14:paraId="04699BAB">
            <w:pPr>
              <w:pStyle w:val="83"/>
              <w:rPr>
                <w:rFonts w:hint="default" w:ascii="Times New Roman" w:hAnsi="Times New Roman" w:eastAsia="宋体" w:cs="Times New Roman"/>
                <w:color w:val="000000"/>
                <w:kern w:val="2"/>
                <w:sz w:val="21"/>
                <w:szCs w:val="21"/>
                <w:u w:val="single"/>
              </w:rPr>
            </w:pPr>
            <w:r>
              <w:rPr>
                <w:rFonts w:hint="default" w:ascii="Times New Roman" w:hAnsi="Times New Roman" w:eastAsia="宋体" w:cs="Times New Roman"/>
                <w:color w:val="000000"/>
                <w:kern w:val="2"/>
                <w:sz w:val="21"/>
                <w:szCs w:val="21"/>
                <w:u w:val="single"/>
                <w:lang w:val="en-US" w:eastAsia="zh-CN"/>
              </w:rPr>
              <w:t>浓度</w:t>
            </w:r>
            <w:r>
              <w:rPr>
                <w:rFonts w:hint="default" w:ascii="Times New Roman" w:hAnsi="Times New Roman" w:eastAsia="宋体" w:cs="Times New Roman"/>
                <w:color w:val="000000"/>
                <w:kern w:val="2"/>
                <w:sz w:val="21"/>
                <w:szCs w:val="21"/>
                <w:u w:val="single"/>
              </w:rPr>
              <w:t>限值（mg/m</w:t>
            </w:r>
            <w:r>
              <w:rPr>
                <w:rFonts w:hint="default" w:ascii="Times New Roman" w:hAnsi="Times New Roman" w:eastAsia="宋体" w:cs="Times New Roman"/>
                <w:color w:val="000000"/>
                <w:kern w:val="2"/>
                <w:sz w:val="21"/>
                <w:szCs w:val="21"/>
                <w:u w:val="single"/>
                <w:vertAlign w:val="superscript"/>
              </w:rPr>
              <w:t>3</w:t>
            </w:r>
            <w:r>
              <w:rPr>
                <w:rFonts w:hint="default" w:ascii="Times New Roman" w:hAnsi="Times New Roman" w:eastAsia="宋体" w:cs="Times New Roman"/>
                <w:color w:val="000000"/>
                <w:kern w:val="2"/>
                <w:sz w:val="21"/>
                <w:szCs w:val="21"/>
                <w:u w:val="single"/>
              </w:rPr>
              <w:t>）</w:t>
            </w:r>
          </w:p>
        </w:tc>
        <w:tc>
          <w:tcPr>
            <w:tcW w:w="370" w:type="pct"/>
            <w:noWrap w:val="0"/>
            <w:vAlign w:val="center"/>
          </w:tcPr>
          <w:p w14:paraId="29AE7E05">
            <w:pPr>
              <w:pStyle w:val="83"/>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rPr>
              <w:t>速率</w:t>
            </w:r>
            <w:r>
              <w:rPr>
                <w:rFonts w:hint="default" w:ascii="Times New Roman" w:hAnsi="Times New Roman" w:eastAsia="宋体" w:cs="Times New Roman"/>
                <w:color w:val="000000"/>
                <w:kern w:val="2"/>
                <w:sz w:val="21"/>
                <w:szCs w:val="21"/>
                <w:u w:val="single"/>
                <w:lang w:val="en-US" w:eastAsia="zh-CN"/>
              </w:rPr>
              <w:t>限值</w:t>
            </w:r>
          </w:p>
          <w:p w14:paraId="5AE053DB">
            <w:pPr>
              <w:pStyle w:val="83"/>
              <w:rPr>
                <w:rFonts w:hint="default" w:ascii="Times New Roman" w:hAnsi="Times New Roman" w:eastAsia="宋体" w:cs="Times New Roman"/>
                <w:color w:val="000000"/>
                <w:kern w:val="2"/>
                <w:sz w:val="21"/>
                <w:szCs w:val="21"/>
                <w:u w:val="single"/>
              </w:rPr>
            </w:pPr>
            <w:r>
              <w:rPr>
                <w:rFonts w:hint="default" w:ascii="Times New Roman" w:hAnsi="Times New Roman" w:eastAsia="宋体" w:cs="Times New Roman"/>
                <w:color w:val="000000"/>
                <w:kern w:val="2"/>
                <w:sz w:val="21"/>
                <w:szCs w:val="21"/>
                <w:u w:val="single"/>
              </w:rPr>
              <w:t>（kg/h）</w:t>
            </w:r>
          </w:p>
        </w:tc>
        <w:tc>
          <w:tcPr>
            <w:tcW w:w="992" w:type="pct"/>
            <w:vMerge w:val="continue"/>
            <w:noWrap w:val="0"/>
            <w:vAlign w:val="center"/>
          </w:tcPr>
          <w:p w14:paraId="1AB9B2A7">
            <w:pPr>
              <w:widowControl w:val="0"/>
              <w:spacing w:after="0"/>
              <w:jc w:val="center"/>
              <w:rPr>
                <w:rFonts w:hint="default" w:ascii="Times New Roman" w:hAnsi="Times New Roman" w:eastAsia="宋体" w:cs="Times New Roman"/>
                <w:color w:val="000000"/>
                <w:kern w:val="2"/>
                <w:sz w:val="21"/>
                <w:szCs w:val="21"/>
                <w:u w:val="single"/>
              </w:rPr>
            </w:pPr>
          </w:p>
        </w:tc>
      </w:tr>
      <w:tr w14:paraId="0DFE8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751" w:type="pct"/>
            <w:gridSpan w:val="3"/>
            <w:vMerge w:val="restart"/>
            <w:noWrap w:val="0"/>
            <w:vAlign w:val="center"/>
          </w:tcPr>
          <w:p w14:paraId="4260F62C">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厂界</w:t>
            </w:r>
          </w:p>
        </w:tc>
        <w:tc>
          <w:tcPr>
            <w:tcW w:w="825" w:type="pct"/>
            <w:noWrap w:val="0"/>
            <w:vAlign w:val="center"/>
          </w:tcPr>
          <w:p w14:paraId="0B85D922">
            <w:pPr>
              <w:widowControl w:val="0"/>
              <w:spacing w:after="0"/>
              <w:jc w:val="center"/>
              <w:rPr>
                <w:rFonts w:hint="default" w:ascii="Times New Roman" w:hAnsi="Times New Roman" w:eastAsia="宋体" w:cs="Times New Roman"/>
                <w:color w:val="000000"/>
                <w:kern w:val="2"/>
                <w:sz w:val="21"/>
                <w:szCs w:val="21"/>
                <w:u w:val="single"/>
                <w:lang w:eastAsia="zh-CN"/>
              </w:rPr>
            </w:pPr>
            <w:r>
              <w:rPr>
                <w:rFonts w:hint="default" w:ascii="Times New Roman" w:hAnsi="Times New Roman" w:eastAsia="宋体" w:cs="Times New Roman"/>
                <w:color w:val="000000"/>
                <w:kern w:val="2"/>
                <w:sz w:val="21"/>
                <w:szCs w:val="21"/>
                <w:u w:val="single"/>
                <w:lang w:val="en-US" w:eastAsia="zh-CN"/>
              </w:rPr>
              <w:t>沙克龙旋风除尘器</w:t>
            </w:r>
          </w:p>
        </w:tc>
        <w:tc>
          <w:tcPr>
            <w:tcW w:w="290" w:type="pct"/>
            <w:vMerge w:val="restart"/>
            <w:noWrap w:val="0"/>
            <w:vAlign w:val="center"/>
          </w:tcPr>
          <w:p w14:paraId="6327D4A7">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无组织</w:t>
            </w:r>
          </w:p>
        </w:tc>
        <w:tc>
          <w:tcPr>
            <w:tcW w:w="899" w:type="pct"/>
            <w:gridSpan w:val="5"/>
            <w:vMerge w:val="restart"/>
            <w:noWrap w:val="0"/>
            <w:vAlign w:val="center"/>
          </w:tcPr>
          <w:p w14:paraId="374D3F79">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w:t>
            </w:r>
          </w:p>
        </w:tc>
        <w:tc>
          <w:tcPr>
            <w:tcW w:w="446" w:type="pct"/>
            <w:noWrap w:val="0"/>
            <w:vAlign w:val="center"/>
          </w:tcPr>
          <w:p w14:paraId="312EA19A">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颗粒物</w:t>
            </w:r>
          </w:p>
        </w:tc>
        <w:tc>
          <w:tcPr>
            <w:tcW w:w="424" w:type="pct"/>
            <w:noWrap w:val="0"/>
            <w:vAlign w:val="center"/>
          </w:tcPr>
          <w:p w14:paraId="19582A50">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1.0</w:t>
            </w:r>
          </w:p>
        </w:tc>
        <w:tc>
          <w:tcPr>
            <w:tcW w:w="370" w:type="pct"/>
            <w:noWrap w:val="0"/>
            <w:vAlign w:val="center"/>
          </w:tcPr>
          <w:p w14:paraId="5E05D44A">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w:t>
            </w:r>
          </w:p>
        </w:tc>
        <w:tc>
          <w:tcPr>
            <w:tcW w:w="992" w:type="pct"/>
            <w:noWrap w:val="0"/>
            <w:vAlign w:val="center"/>
          </w:tcPr>
          <w:p w14:paraId="7DC7FB52">
            <w:pPr>
              <w:widowControl w:val="0"/>
              <w:spacing w:after="0"/>
              <w:jc w:val="center"/>
              <w:rPr>
                <w:rFonts w:hint="default" w:ascii="Times New Roman" w:hAnsi="Times New Roman" w:eastAsia="宋体" w:cs="Times New Roman"/>
                <w:color w:val="000000"/>
                <w:kern w:val="2"/>
                <w:sz w:val="21"/>
                <w:szCs w:val="21"/>
                <w:u w:val="single"/>
              </w:rPr>
            </w:pPr>
            <w:r>
              <w:rPr>
                <w:rFonts w:hint="default" w:ascii="Times New Roman" w:hAnsi="Times New Roman" w:eastAsia="宋体" w:cs="Times New Roman"/>
                <w:color w:val="auto"/>
                <w:sz w:val="21"/>
                <w:szCs w:val="21"/>
                <w:u w:val="single"/>
              </w:rPr>
              <w:t>《大气污染物综合排放标准》（GB16297-1996）表2二级标准</w:t>
            </w:r>
            <w:r>
              <w:rPr>
                <w:rFonts w:hint="default" w:ascii="Times New Roman" w:hAnsi="Times New Roman" w:eastAsia="宋体" w:cs="Times New Roman"/>
                <w:color w:val="auto"/>
                <w:sz w:val="21"/>
                <w:szCs w:val="21"/>
                <w:u w:val="single"/>
                <w:lang w:eastAsia="zh-CN"/>
              </w:rPr>
              <w:t>限值</w:t>
            </w:r>
            <w:r>
              <w:rPr>
                <w:rFonts w:hint="default" w:ascii="Times New Roman" w:hAnsi="Times New Roman" w:eastAsia="宋体" w:cs="Times New Roman"/>
                <w:color w:val="auto"/>
                <w:sz w:val="21"/>
                <w:szCs w:val="21"/>
                <w:u w:val="single"/>
              </w:rPr>
              <w:t>要求</w:t>
            </w:r>
          </w:p>
        </w:tc>
      </w:tr>
      <w:tr w14:paraId="309AE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751" w:type="pct"/>
            <w:gridSpan w:val="3"/>
            <w:vMerge w:val="continue"/>
            <w:noWrap w:val="0"/>
            <w:vAlign w:val="center"/>
          </w:tcPr>
          <w:p w14:paraId="70ECA101">
            <w:pPr>
              <w:widowControl w:val="0"/>
              <w:spacing w:after="0"/>
              <w:jc w:val="center"/>
              <w:rPr>
                <w:rFonts w:hint="default" w:ascii="Times New Roman" w:hAnsi="Times New Roman" w:eastAsia="宋体" w:cs="Times New Roman"/>
                <w:color w:val="000000"/>
                <w:kern w:val="2"/>
                <w:sz w:val="21"/>
                <w:szCs w:val="21"/>
                <w:u w:val="single"/>
              </w:rPr>
            </w:pPr>
          </w:p>
        </w:tc>
        <w:tc>
          <w:tcPr>
            <w:tcW w:w="825" w:type="pct"/>
            <w:noWrap w:val="0"/>
            <w:vAlign w:val="center"/>
          </w:tcPr>
          <w:p w14:paraId="709ED1A3">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w:t>
            </w:r>
          </w:p>
        </w:tc>
        <w:tc>
          <w:tcPr>
            <w:tcW w:w="290" w:type="pct"/>
            <w:vMerge w:val="continue"/>
            <w:noWrap w:val="0"/>
            <w:vAlign w:val="center"/>
          </w:tcPr>
          <w:p w14:paraId="7EE8D3E9">
            <w:pPr>
              <w:widowControl w:val="0"/>
              <w:spacing w:after="0"/>
              <w:jc w:val="center"/>
              <w:rPr>
                <w:rFonts w:hint="default" w:ascii="Times New Roman" w:hAnsi="Times New Roman" w:eastAsia="宋体" w:cs="Times New Roman"/>
                <w:color w:val="000000"/>
                <w:kern w:val="2"/>
                <w:sz w:val="21"/>
                <w:szCs w:val="21"/>
                <w:u w:val="single"/>
              </w:rPr>
            </w:pPr>
          </w:p>
        </w:tc>
        <w:tc>
          <w:tcPr>
            <w:tcW w:w="899" w:type="pct"/>
            <w:gridSpan w:val="5"/>
            <w:vMerge w:val="continue"/>
            <w:noWrap w:val="0"/>
            <w:vAlign w:val="center"/>
          </w:tcPr>
          <w:p w14:paraId="3EFEF748">
            <w:pPr>
              <w:widowControl w:val="0"/>
              <w:spacing w:after="0"/>
              <w:jc w:val="center"/>
              <w:rPr>
                <w:rFonts w:hint="default" w:ascii="Times New Roman" w:hAnsi="Times New Roman" w:eastAsia="宋体" w:cs="Times New Roman"/>
                <w:color w:val="000000"/>
                <w:kern w:val="2"/>
                <w:sz w:val="21"/>
                <w:szCs w:val="21"/>
                <w:u w:val="single"/>
              </w:rPr>
            </w:pPr>
          </w:p>
        </w:tc>
        <w:tc>
          <w:tcPr>
            <w:tcW w:w="446" w:type="pct"/>
            <w:noWrap w:val="0"/>
            <w:vAlign w:val="center"/>
          </w:tcPr>
          <w:p w14:paraId="5BE8940C">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VOC</w:t>
            </w:r>
            <w:r>
              <w:rPr>
                <w:rFonts w:hint="default" w:ascii="Times New Roman" w:hAnsi="Times New Roman" w:eastAsia="宋体" w:cs="Times New Roman"/>
                <w:color w:val="000000"/>
                <w:kern w:val="2"/>
                <w:sz w:val="21"/>
                <w:szCs w:val="21"/>
                <w:u w:val="single"/>
                <w:vertAlign w:val="subscript"/>
                <w:lang w:val="en-US" w:eastAsia="zh-CN"/>
              </w:rPr>
              <w:t>S</w:t>
            </w:r>
          </w:p>
        </w:tc>
        <w:tc>
          <w:tcPr>
            <w:tcW w:w="424" w:type="pct"/>
            <w:noWrap w:val="0"/>
            <w:vAlign w:val="center"/>
          </w:tcPr>
          <w:p w14:paraId="1B71FFB0">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2.0</w:t>
            </w:r>
          </w:p>
        </w:tc>
        <w:tc>
          <w:tcPr>
            <w:tcW w:w="370" w:type="pct"/>
            <w:noWrap w:val="0"/>
            <w:vAlign w:val="center"/>
          </w:tcPr>
          <w:p w14:paraId="6D1F16C5">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w:t>
            </w:r>
          </w:p>
        </w:tc>
        <w:tc>
          <w:tcPr>
            <w:tcW w:w="992" w:type="pct"/>
            <w:noWrap w:val="0"/>
            <w:vAlign w:val="center"/>
          </w:tcPr>
          <w:p w14:paraId="7FEBBA4D">
            <w:pPr>
              <w:widowControl w:val="0"/>
              <w:spacing w:after="0"/>
              <w:jc w:val="center"/>
              <w:rPr>
                <w:rFonts w:hint="default" w:ascii="Times New Roman" w:hAnsi="Times New Roman" w:eastAsia="宋体" w:cs="Times New Roman"/>
                <w:color w:val="000000"/>
                <w:kern w:val="2"/>
                <w:sz w:val="21"/>
                <w:szCs w:val="21"/>
                <w:u w:val="single"/>
              </w:rPr>
            </w:pPr>
            <w:r>
              <w:rPr>
                <w:rFonts w:hint="default" w:ascii="Times New Roman" w:hAnsi="Times New Roman" w:eastAsia="宋体" w:cs="Times New Roman"/>
                <w:color w:val="auto"/>
                <w:szCs w:val="21"/>
                <w:u w:val="single"/>
              </w:rPr>
              <w:t>《</w:t>
            </w:r>
            <w:r>
              <w:rPr>
                <w:rFonts w:hint="default" w:ascii="Times New Roman" w:hAnsi="Times New Roman" w:eastAsia="宋体" w:cs="Times New Roman"/>
                <w:color w:val="auto"/>
                <w:szCs w:val="21"/>
                <w:u w:val="single"/>
                <w:lang w:val="en-US" w:eastAsia="zh-CN"/>
              </w:rPr>
              <w:t>工业企业挥发性有机物排放控制标准</w:t>
            </w:r>
            <w:r>
              <w:rPr>
                <w:rFonts w:hint="default" w:ascii="Times New Roman" w:hAnsi="Times New Roman" w:eastAsia="宋体" w:cs="Times New Roman"/>
                <w:color w:val="auto"/>
                <w:szCs w:val="21"/>
                <w:u w:val="single"/>
              </w:rPr>
              <w:t>》（</w:t>
            </w:r>
            <w:r>
              <w:rPr>
                <w:rFonts w:hint="eastAsia" w:cs="Times New Roman"/>
                <w:color w:val="auto"/>
                <w:szCs w:val="21"/>
                <w:u w:val="single"/>
                <w:lang w:val="en-US" w:eastAsia="zh-CN"/>
              </w:rPr>
              <w:t>DB12/524-2020</w:t>
            </w:r>
            <w:r>
              <w:rPr>
                <w:rFonts w:hint="default" w:ascii="Times New Roman" w:hAnsi="Times New Roman" w:eastAsia="宋体" w:cs="Times New Roman"/>
                <w:color w:val="auto"/>
                <w:szCs w:val="21"/>
                <w:u w:val="single"/>
              </w:rPr>
              <w:t>）</w:t>
            </w:r>
            <w:r>
              <w:rPr>
                <w:rFonts w:hint="default" w:ascii="Times New Roman" w:hAnsi="Times New Roman" w:eastAsia="宋体" w:cs="Times New Roman"/>
                <w:color w:val="auto"/>
                <w:szCs w:val="21"/>
                <w:u w:val="single"/>
                <w:lang w:val="en-US" w:eastAsia="zh-CN"/>
              </w:rPr>
              <w:t>中表5</w:t>
            </w:r>
            <w:r>
              <w:rPr>
                <w:rFonts w:hint="default" w:ascii="Times New Roman" w:hAnsi="Times New Roman" w:eastAsia="宋体" w:cs="Times New Roman"/>
                <w:color w:val="auto"/>
                <w:szCs w:val="21"/>
                <w:u w:val="single"/>
              </w:rPr>
              <w:t>标准</w:t>
            </w:r>
            <w:r>
              <w:rPr>
                <w:rFonts w:hint="default" w:ascii="Times New Roman" w:hAnsi="Times New Roman" w:eastAsia="宋体" w:cs="Times New Roman"/>
                <w:color w:val="auto"/>
                <w:szCs w:val="21"/>
                <w:u w:val="single"/>
                <w:lang w:eastAsia="zh-CN"/>
              </w:rPr>
              <w:t>限值</w:t>
            </w:r>
            <w:r>
              <w:rPr>
                <w:rFonts w:hint="default" w:ascii="Times New Roman" w:hAnsi="Times New Roman" w:eastAsia="宋体" w:cs="Times New Roman"/>
                <w:color w:val="auto"/>
                <w:szCs w:val="21"/>
                <w:u w:val="single"/>
              </w:rPr>
              <w:t>要求</w:t>
            </w:r>
          </w:p>
        </w:tc>
      </w:tr>
      <w:tr w14:paraId="337FE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751" w:type="pct"/>
            <w:gridSpan w:val="3"/>
            <w:vMerge w:val="continue"/>
            <w:noWrap w:val="0"/>
            <w:vAlign w:val="center"/>
          </w:tcPr>
          <w:p w14:paraId="1A829508">
            <w:pPr>
              <w:widowControl w:val="0"/>
              <w:spacing w:after="0"/>
              <w:jc w:val="center"/>
              <w:rPr>
                <w:rFonts w:hint="default" w:ascii="Times New Roman" w:hAnsi="Times New Roman" w:eastAsia="宋体" w:cs="Times New Roman"/>
                <w:color w:val="000000"/>
                <w:kern w:val="2"/>
                <w:sz w:val="21"/>
                <w:szCs w:val="21"/>
                <w:u w:val="single"/>
              </w:rPr>
            </w:pPr>
          </w:p>
        </w:tc>
        <w:tc>
          <w:tcPr>
            <w:tcW w:w="825" w:type="pct"/>
            <w:vMerge w:val="restart"/>
            <w:noWrap w:val="0"/>
            <w:vAlign w:val="center"/>
          </w:tcPr>
          <w:p w14:paraId="371F28EB">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构筑物加盖、采用一体化污水处理设备、加强绿化</w:t>
            </w:r>
            <w:r>
              <w:rPr>
                <w:rFonts w:hint="eastAsia" w:cs="Times New Roman"/>
                <w:color w:val="000000"/>
                <w:kern w:val="2"/>
                <w:sz w:val="21"/>
                <w:szCs w:val="21"/>
                <w:u w:val="single"/>
                <w:lang w:val="en-US" w:eastAsia="zh-CN"/>
              </w:rPr>
              <w:t>、加强通风</w:t>
            </w:r>
          </w:p>
        </w:tc>
        <w:tc>
          <w:tcPr>
            <w:tcW w:w="290" w:type="pct"/>
            <w:vMerge w:val="continue"/>
            <w:noWrap w:val="0"/>
            <w:vAlign w:val="center"/>
          </w:tcPr>
          <w:p w14:paraId="3AAF0113">
            <w:pPr>
              <w:widowControl w:val="0"/>
              <w:spacing w:after="0"/>
              <w:jc w:val="center"/>
              <w:rPr>
                <w:rFonts w:hint="default" w:ascii="Times New Roman" w:hAnsi="Times New Roman" w:eastAsia="宋体" w:cs="Times New Roman"/>
                <w:color w:val="000000"/>
                <w:kern w:val="2"/>
                <w:sz w:val="21"/>
                <w:szCs w:val="21"/>
                <w:u w:val="single"/>
              </w:rPr>
            </w:pPr>
          </w:p>
        </w:tc>
        <w:tc>
          <w:tcPr>
            <w:tcW w:w="899" w:type="pct"/>
            <w:gridSpan w:val="5"/>
            <w:vMerge w:val="continue"/>
            <w:noWrap w:val="0"/>
            <w:vAlign w:val="center"/>
          </w:tcPr>
          <w:p w14:paraId="0DC29A4F">
            <w:pPr>
              <w:widowControl w:val="0"/>
              <w:spacing w:after="0"/>
              <w:jc w:val="center"/>
              <w:rPr>
                <w:rFonts w:hint="default" w:ascii="Times New Roman" w:hAnsi="Times New Roman" w:eastAsia="宋体" w:cs="Times New Roman"/>
                <w:color w:val="000000"/>
                <w:kern w:val="2"/>
                <w:sz w:val="21"/>
                <w:szCs w:val="21"/>
                <w:u w:val="single"/>
              </w:rPr>
            </w:pPr>
          </w:p>
        </w:tc>
        <w:tc>
          <w:tcPr>
            <w:tcW w:w="446" w:type="pct"/>
            <w:noWrap w:val="0"/>
            <w:vAlign w:val="center"/>
          </w:tcPr>
          <w:p w14:paraId="08C68CA1">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臭气浓度（无量纲）</w:t>
            </w:r>
          </w:p>
        </w:tc>
        <w:tc>
          <w:tcPr>
            <w:tcW w:w="424" w:type="pct"/>
            <w:noWrap w:val="0"/>
            <w:vAlign w:val="center"/>
          </w:tcPr>
          <w:p w14:paraId="37C3A9C8">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20（无量纲）</w:t>
            </w:r>
          </w:p>
        </w:tc>
        <w:tc>
          <w:tcPr>
            <w:tcW w:w="370" w:type="pct"/>
            <w:noWrap w:val="0"/>
            <w:vAlign w:val="center"/>
          </w:tcPr>
          <w:p w14:paraId="43CBF0DB">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w:t>
            </w:r>
          </w:p>
        </w:tc>
        <w:tc>
          <w:tcPr>
            <w:tcW w:w="992" w:type="pct"/>
            <w:vMerge w:val="restart"/>
            <w:noWrap w:val="0"/>
            <w:vAlign w:val="center"/>
          </w:tcPr>
          <w:p w14:paraId="31576693">
            <w:pPr>
              <w:widowControl w:val="0"/>
              <w:spacing w:after="0"/>
              <w:jc w:val="center"/>
              <w:rPr>
                <w:rFonts w:hint="default" w:ascii="Times New Roman" w:hAnsi="Times New Roman" w:eastAsia="宋体" w:cs="Times New Roman"/>
                <w:color w:val="000000"/>
                <w:kern w:val="2"/>
                <w:sz w:val="21"/>
                <w:szCs w:val="21"/>
                <w:u w:val="single"/>
              </w:rPr>
            </w:pPr>
            <w:r>
              <w:rPr>
                <w:rFonts w:hint="default" w:ascii="Times New Roman" w:hAnsi="Times New Roman" w:eastAsia="宋体" w:cs="Times New Roman"/>
                <w:color w:val="auto"/>
                <w:sz w:val="21"/>
                <w:szCs w:val="21"/>
                <w:highlight w:val="none"/>
                <w:u w:val="single"/>
                <w:lang w:val="de-DE" w:eastAsia="zh-CN"/>
              </w:rPr>
              <w:t>《恶臭污染物排放标准》（</w:t>
            </w:r>
            <w:r>
              <w:rPr>
                <w:rFonts w:hint="default" w:ascii="Times New Roman" w:hAnsi="Times New Roman" w:eastAsia="宋体" w:cs="Times New Roman"/>
                <w:color w:val="auto"/>
                <w:sz w:val="21"/>
                <w:szCs w:val="21"/>
                <w:highlight w:val="none"/>
                <w:u w:val="single"/>
                <w:lang w:val="en-US" w:eastAsia="zh-CN"/>
              </w:rPr>
              <w:t>GB14554-93</w:t>
            </w:r>
            <w:r>
              <w:rPr>
                <w:rFonts w:hint="default" w:ascii="Times New Roman" w:hAnsi="Times New Roman" w:eastAsia="宋体" w:cs="Times New Roman"/>
                <w:color w:val="auto"/>
                <w:sz w:val="21"/>
                <w:szCs w:val="21"/>
                <w:highlight w:val="none"/>
                <w:u w:val="single"/>
                <w:lang w:val="de-DE" w:eastAsia="zh-CN"/>
              </w:rPr>
              <w:t>）</w:t>
            </w:r>
          </w:p>
        </w:tc>
      </w:tr>
      <w:tr w14:paraId="5AFCF4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751" w:type="pct"/>
            <w:gridSpan w:val="3"/>
            <w:vMerge w:val="continue"/>
            <w:noWrap w:val="0"/>
            <w:vAlign w:val="center"/>
          </w:tcPr>
          <w:p w14:paraId="5119BD3B">
            <w:pPr>
              <w:widowControl w:val="0"/>
              <w:spacing w:after="0"/>
              <w:jc w:val="center"/>
              <w:rPr>
                <w:rFonts w:hint="default" w:ascii="Times New Roman" w:hAnsi="Times New Roman" w:eastAsia="宋体" w:cs="Times New Roman"/>
                <w:color w:val="000000"/>
                <w:kern w:val="2"/>
                <w:sz w:val="21"/>
                <w:szCs w:val="21"/>
                <w:u w:val="single"/>
              </w:rPr>
            </w:pPr>
          </w:p>
        </w:tc>
        <w:tc>
          <w:tcPr>
            <w:tcW w:w="825" w:type="pct"/>
            <w:vMerge w:val="continue"/>
            <w:noWrap w:val="0"/>
            <w:vAlign w:val="center"/>
          </w:tcPr>
          <w:p w14:paraId="7BFAC8BF">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290" w:type="pct"/>
            <w:vMerge w:val="continue"/>
            <w:noWrap w:val="0"/>
            <w:vAlign w:val="center"/>
          </w:tcPr>
          <w:p w14:paraId="0AC2E7D4">
            <w:pPr>
              <w:widowControl w:val="0"/>
              <w:spacing w:after="0"/>
              <w:jc w:val="center"/>
              <w:rPr>
                <w:rFonts w:hint="default" w:ascii="Times New Roman" w:hAnsi="Times New Roman" w:eastAsia="宋体" w:cs="Times New Roman"/>
                <w:color w:val="000000"/>
                <w:kern w:val="2"/>
                <w:sz w:val="21"/>
                <w:szCs w:val="21"/>
                <w:u w:val="single"/>
              </w:rPr>
            </w:pPr>
          </w:p>
        </w:tc>
        <w:tc>
          <w:tcPr>
            <w:tcW w:w="899" w:type="pct"/>
            <w:gridSpan w:val="5"/>
            <w:vMerge w:val="continue"/>
            <w:noWrap w:val="0"/>
            <w:vAlign w:val="center"/>
          </w:tcPr>
          <w:p w14:paraId="574319CD">
            <w:pPr>
              <w:widowControl w:val="0"/>
              <w:spacing w:after="0"/>
              <w:jc w:val="center"/>
              <w:rPr>
                <w:rFonts w:hint="default" w:ascii="Times New Roman" w:hAnsi="Times New Roman" w:eastAsia="宋体" w:cs="Times New Roman"/>
                <w:color w:val="000000"/>
                <w:kern w:val="2"/>
                <w:sz w:val="21"/>
                <w:szCs w:val="21"/>
                <w:u w:val="single"/>
              </w:rPr>
            </w:pPr>
          </w:p>
        </w:tc>
        <w:tc>
          <w:tcPr>
            <w:tcW w:w="446" w:type="pct"/>
            <w:noWrap w:val="0"/>
            <w:vAlign w:val="center"/>
          </w:tcPr>
          <w:p w14:paraId="68E4B32F">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氨</w:t>
            </w:r>
          </w:p>
        </w:tc>
        <w:tc>
          <w:tcPr>
            <w:tcW w:w="424" w:type="pct"/>
            <w:noWrap w:val="0"/>
            <w:vAlign w:val="center"/>
          </w:tcPr>
          <w:p w14:paraId="0D03FCB8">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1.5</w:t>
            </w:r>
          </w:p>
        </w:tc>
        <w:tc>
          <w:tcPr>
            <w:tcW w:w="370" w:type="pct"/>
            <w:noWrap w:val="0"/>
            <w:vAlign w:val="center"/>
          </w:tcPr>
          <w:p w14:paraId="30837434">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w:t>
            </w:r>
          </w:p>
        </w:tc>
        <w:tc>
          <w:tcPr>
            <w:tcW w:w="992" w:type="pct"/>
            <w:vMerge w:val="continue"/>
            <w:noWrap w:val="0"/>
            <w:vAlign w:val="center"/>
          </w:tcPr>
          <w:p w14:paraId="61CC4026">
            <w:pPr>
              <w:widowControl w:val="0"/>
              <w:spacing w:after="0"/>
              <w:jc w:val="center"/>
              <w:rPr>
                <w:rFonts w:hint="default" w:ascii="Times New Roman" w:hAnsi="Times New Roman" w:eastAsia="宋体" w:cs="Times New Roman"/>
                <w:color w:val="auto"/>
                <w:sz w:val="21"/>
                <w:szCs w:val="21"/>
                <w:highlight w:val="none"/>
                <w:u w:val="single"/>
                <w:lang w:val="de-DE" w:eastAsia="zh-CN"/>
              </w:rPr>
            </w:pPr>
          </w:p>
        </w:tc>
      </w:tr>
      <w:tr w14:paraId="592C93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2" w:hRule="atLeast"/>
          <w:jc w:val="center"/>
        </w:trPr>
        <w:tc>
          <w:tcPr>
            <w:tcW w:w="751" w:type="pct"/>
            <w:gridSpan w:val="3"/>
            <w:vMerge w:val="continue"/>
            <w:noWrap w:val="0"/>
            <w:vAlign w:val="center"/>
          </w:tcPr>
          <w:p w14:paraId="071D93F6">
            <w:pPr>
              <w:widowControl w:val="0"/>
              <w:spacing w:after="0"/>
              <w:jc w:val="center"/>
              <w:rPr>
                <w:rFonts w:hint="default" w:ascii="Times New Roman" w:hAnsi="Times New Roman" w:eastAsia="宋体" w:cs="Times New Roman"/>
                <w:color w:val="000000"/>
                <w:kern w:val="2"/>
                <w:sz w:val="21"/>
                <w:szCs w:val="21"/>
                <w:u w:val="single"/>
              </w:rPr>
            </w:pPr>
          </w:p>
        </w:tc>
        <w:tc>
          <w:tcPr>
            <w:tcW w:w="825" w:type="pct"/>
            <w:vMerge w:val="continue"/>
            <w:noWrap w:val="0"/>
            <w:vAlign w:val="center"/>
          </w:tcPr>
          <w:p w14:paraId="249356E8">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290" w:type="pct"/>
            <w:vMerge w:val="continue"/>
            <w:noWrap w:val="0"/>
            <w:vAlign w:val="center"/>
          </w:tcPr>
          <w:p w14:paraId="47EEE3B5">
            <w:pPr>
              <w:widowControl w:val="0"/>
              <w:spacing w:after="0"/>
              <w:jc w:val="center"/>
              <w:rPr>
                <w:rFonts w:hint="default" w:ascii="Times New Roman" w:hAnsi="Times New Roman" w:eastAsia="宋体" w:cs="Times New Roman"/>
                <w:color w:val="000000"/>
                <w:kern w:val="2"/>
                <w:sz w:val="21"/>
                <w:szCs w:val="21"/>
                <w:u w:val="single"/>
              </w:rPr>
            </w:pPr>
          </w:p>
        </w:tc>
        <w:tc>
          <w:tcPr>
            <w:tcW w:w="899" w:type="pct"/>
            <w:gridSpan w:val="5"/>
            <w:vMerge w:val="continue"/>
            <w:noWrap w:val="0"/>
            <w:vAlign w:val="center"/>
          </w:tcPr>
          <w:p w14:paraId="07C769D1">
            <w:pPr>
              <w:widowControl w:val="0"/>
              <w:spacing w:after="0"/>
              <w:jc w:val="center"/>
              <w:rPr>
                <w:rFonts w:hint="default" w:ascii="Times New Roman" w:hAnsi="Times New Roman" w:eastAsia="宋体" w:cs="Times New Roman"/>
                <w:color w:val="000000"/>
                <w:kern w:val="2"/>
                <w:sz w:val="21"/>
                <w:szCs w:val="21"/>
                <w:u w:val="single"/>
              </w:rPr>
            </w:pPr>
          </w:p>
        </w:tc>
        <w:tc>
          <w:tcPr>
            <w:tcW w:w="446" w:type="pct"/>
            <w:noWrap w:val="0"/>
            <w:vAlign w:val="center"/>
          </w:tcPr>
          <w:p w14:paraId="4C77C8FD">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硫化氢</w:t>
            </w:r>
          </w:p>
        </w:tc>
        <w:tc>
          <w:tcPr>
            <w:tcW w:w="424" w:type="pct"/>
            <w:noWrap w:val="0"/>
            <w:vAlign w:val="center"/>
          </w:tcPr>
          <w:p w14:paraId="01B8848D">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0.06</w:t>
            </w:r>
          </w:p>
        </w:tc>
        <w:tc>
          <w:tcPr>
            <w:tcW w:w="370" w:type="pct"/>
            <w:noWrap w:val="0"/>
            <w:vAlign w:val="center"/>
          </w:tcPr>
          <w:p w14:paraId="52753DC0">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w:t>
            </w:r>
          </w:p>
        </w:tc>
        <w:tc>
          <w:tcPr>
            <w:tcW w:w="992" w:type="pct"/>
            <w:vMerge w:val="continue"/>
            <w:noWrap w:val="0"/>
            <w:vAlign w:val="center"/>
          </w:tcPr>
          <w:p w14:paraId="5E9E54C8">
            <w:pPr>
              <w:widowControl w:val="0"/>
              <w:spacing w:after="0"/>
              <w:jc w:val="center"/>
              <w:rPr>
                <w:rFonts w:hint="default" w:ascii="Times New Roman" w:hAnsi="Times New Roman" w:eastAsia="宋体" w:cs="Times New Roman"/>
                <w:color w:val="auto"/>
                <w:sz w:val="21"/>
                <w:szCs w:val="21"/>
                <w:highlight w:val="none"/>
                <w:u w:val="single"/>
                <w:lang w:val="de-DE" w:eastAsia="zh-CN"/>
              </w:rPr>
            </w:pPr>
          </w:p>
        </w:tc>
      </w:tr>
      <w:tr w14:paraId="5B9D2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375" w:type="pct"/>
            <w:gridSpan w:val="2"/>
            <w:vMerge w:val="restart"/>
            <w:noWrap w:val="0"/>
            <w:vAlign w:val="center"/>
          </w:tcPr>
          <w:p w14:paraId="28066D78">
            <w:pPr>
              <w:widowControl w:val="0"/>
              <w:spacing w:after="0"/>
              <w:jc w:val="center"/>
              <w:rPr>
                <w:rFonts w:hint="default" w:ascii="Times New Roman" w:hAnsi="Times New Roman" w:eastAsia="宋体" w:cs="Times New Roman"/>
                <w:color w:val="000000"/>
                <w:kern w:val="2"/>
                <w:sz w:val="21"/>
                <w:szCs w:val="21"/>
                <w:u w:val="single"/>
                <w:lang w:eastAsia="zh-CN"/>
              </w:rPr>
            </w:pPr>
            <w:r>
              <w:rPr>
                <w:rFonts w:hint="default" w:ascii="Times New Roman" w:hAnsi="Times New Roman" w:eastAsia="宋体" w:cs="Times New Roman"/>
                <w:color w:val="000000"/>
                <w:kern w:val="2"/>
                <w:sz w:val="21"/>
                <w:szCs w:val="21"/>
                <w:u w:val="single"/>
                <w:lang w:eastAsia="zh-CN"/>
              </w:rPr>
              <w:t>供汽</w:t>
            </w:r>
          </w:p>
        </w:tc>
        <w:tc>
          <w:tcPr>
            <w:tcW w:w="375" w:type="pct"/>
            <w:vMerge w:val="restart"/>
            <w:noWrap w:val="0"/>
            <w:vAlign w:val="center"/>
          </w:tcPr>
          <w:p w14:paraId="2FF3C241">
            <w:pPr>
              <w:widowControl w:val="0"/>
              <w:spacing w:after="0"/>
              <w:jc w:val="center"/>
              <w:rPr>
                <w:rFonts w:hint="default" w:ascii="Times New Roman" w:hAnsi="Times New Roman" w:eastAsia="宋体" w:cs="Times New Roman"/>
                <w:color w:val="000000"/>
                <w:kern w:val="2"/>
                <w:sz w:val="21"/>
                <w:szCs w:val="21"/>
                <w:u w:val="single"/>
                <w:lang w:eastAsia="zh-CN"/>
              </w:rPr>
            </w:pPr>
            <w:r>
              <w:rPr>
                <w:rFonts w:hint="default" w:ascii="Times New Roman" w:hAnsi="Times New Roman" w:eastAsia="宋体" w:cs="Times New Roman"/>
                <w:color w:val="000000"/>
                <w:kern w:val="2"/>
                <w:sz w:val="21"/>
                <w:szCs w:val="21"/>
                <w:u w:val="single"/>
                <w:lang w:eastAsia="zh-CN"/>
              </w:rPr>
              <w:t>燃气锅炉</w:t>
            </w:r>
          </w:p>
        </w:tc>
        <w:tc>
          <w:tcPr>
            <w:tcW w:w="825" w:type="pct"/>
            <w:vMerge w:val="restart"/>
            <w:noWrap w:val="0"/>
            <w:vAlign w:val="center"/>
          </w:tcPr>
          <w:p w14:paraId="6E74AE51">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eastAsia="zh-CN"/>
              </w:rPr>
              <w:t>脉冲式布袋除尘器</w:t>
            </w:r>
            <w:r>
              <w:rPr>
                <w:rFonts w:hint="eastAsia" w:cs="Times New Roman"/>
                <w:color w:val="000000"/>
                <w:kern w:val="2"/>
                <w:sz w:val="21"/>
                <w:szCs w:val="21"/>
                <w:u w:val="single"/>
                <w:lang w:val="en-US" w:eastAsia="zh-CN"/>
              </w:rPr>
              <w:t>+低氮燃烧+SCR技术</w:t>
            </w:r>
            <w:r>
              <w:rPr>
                <w:rFonts w:hint="default" w:ascii="Times New Roman" w:hAnsi="Times New Roman" w:eastAsia="宋体" w:cs="Times New Roman"/>
                <w:color w:val="000000"/>
                <w:kern w:val="2"/>
                <w:sz w:val="21"/>
                <w:szCs w:val="21"/>
                <w:u w:val="single"/>
                <w:lang w:val="en-US" w:eastAsia="zh-CN"/>
              </w:rPr>
              <w:t>+30m排气筒</w:t>
            </w:r>
            <w:r>
              <w:rPr>
                <w:rFonts w:hint="default" w:ascii="Times New Roman" w:hAnsi="Times New Roman" w:eastAsia="宋体" w:cs="Times New Roman"/>
                <w:color w:val="auto"/>
                <w:kern w:val="2"/>
                <w:sz w:val="21"/>
                <w:szCs w:val="21"/>
                <w:highlight w:val="none"/>
                <w:u w:val="single"/>
                <w:lang w:val="en-US" w:eastAsia="zh-CN"/>
              </w:rPr>
              <w:t>（内径0.3m）</w:t>
            </w:r>
          </w:p>
        </w:tc>
        <w:tc>
          <w:tcPr>
            <w:tcW w:w="290" w:type="pct"/>
            <w:vMerge w:val="restart"/>
            <w:noWrap w:val="0"/>
            <w:vAlign w:val="center"/>
          </w:tcPr>
          <w:p w14:paraId="6D8C130F">
            <w:pPr>
              <w:widowControl w:val="0"/>
              <w:adjustRightInd w:val="0"/>
              <w:snapToGrid w:val="0"/>
              <w:spacing w:after="0" w:line="240" w:lineRule="auto"/>
              <w:jc w:val="center"/>
              <w:rPr>
                <w:rFonts w:hint="default" w:ascii="Times New Roman" w:hAnsi="Times New Roman" w:eastAsia="宋体" w:cs="Times New Roman"/>
                <w:color w:val="auto"/>
                <w:kern w:val="2"/>
                <w:sz w:val="21"/>
                <w:szCs w:val="21"/>
                <w:highlight w:val="none"/>
                <w:u w:val="single"/>
              </w:rPr>
            </w:pPr>
            <w:r>
              <w:rPr>
                <w:rFonts w:hint="default" w:ascii="Times New Roman" w:hAnsi="Times New Roman" w:eastAsia="宋体" w:cs="Times New Roman"/>
                <w:color w:val="auto"/>
                <w:kern w:val="2"/>
                <w:sz w:val="21"/>
                <w:szCs w:val="21"/>
                <w:highlight w:val="none"/>
                <w:u w:val="single"/>
              </w:rPr>
              <w:t>有</w:t>
            </w:r>
          </w:p>
          <w:p w14:paraId="3F6ADB7A">
            <w:pPr>
              <w:widowControl w:val="0"/>
              <w:adjustRightInd w:val="0"/>
              <w:snapToGrid w:val="0"/>
              <w:spacing w:after="0" w:line="240" w:lineRule="auto"/>
              <w:jc w:val="center"/>
              <w:rPr>
                <w:rFonts w:hint="default" w:ascii="Times New Roman" w:hAnsi="Times New Roman" w:eastAsia="宋体" w:cs="Times New Roman"/>
                <w:color w:val="auto"/>
                <w:kern w:val="2"/>
                <w:sz w:val="21"/>
                <w:szCs w:val="21"/>
                <w:highlight w:val="none"/>
                <w:u w:val="single"/>
              </w:rPr>
            </w:pPr>
            <w:r>
              <w:rPr>
                <w:rFonts w:hint="default" w:ascii="Times New Roman" w:hAnsi="Times New Roman" w:eastAsia="宋体" w:cs="Times New Roman"/>
                <w:color w:val="auto"/>
                <w:kern w:val="2"/>
                <w:sz w:val="21"/>
                <w:szCs w:val="21"/>
                <w:highlight w:val="none"/>
                <w:u w:val="single"/>
              </w:rPr>
              <w:t>组</w:t>
            </w:r>
          </w:p>
          <w:p w14:paraId="7D897F45">
            <w:pPr>
              <w:widowControl w:val="0"/>
              <w:spacing w:after="0"/>
              <w:jc w:val="center"/>
              <w:rPr>
                <w:rFonts w:hint="default" w:ascii="Times New Roman" w:hAnsi="Times New Roman" w:eastAsia="宋体" w:cs="Times New Roman"/>
                <w:color w:val="000000"/>
                <w:kern w:val="2"/>
                <w:sz w:val="21"/>
                <w:szCs w:val="21"/>
                <w:u w:val="single"/>
              </w:rPr>
            </w:pPr>
            <w:r>
              <w:rPr>
                <w:rFonts w:hint="default" w:ascii="Times New Roman" w:hAnsi="Times New Roman" w:eastAsia="宋体" w:cs="Times New Roman"/>
                <w:color w:val="auto"/>
                <w:kern w:val="2"/>
                <w:sz w:val="21"/>
                <w:szCs w:val="21"/>
                <w:highlight w:val="none"/>
                <w:u w:val="single"/>
              </w:rPr>
              <w:t>织</w:t>
            </w:r>
          </w:p>
        </w:tc>
        <w:tc>
          <w:tcPr>
            <w:tcW w:w="299" w:type="pct"/>
            <w:vMerge w:val="restart"/>
            <w:noWrap w:val="0"/>
            <w:vAlign w:val="center"/>
          </w:tcPr>
          <w:p w14:paraId="4D43465D">
            <w:pPr>
              <w:widowControl w:val="0"/>
              <w:spacing w:after="0"/>
              <w:jc w:val="center"/>
              <w:rPr>
                <w:rFonts w:hint="default" w:ascii="Times New Roman" w:hAnsi="Times New Roman" w:eastAsia="宋体" w:cs="Times New Roman"/>
                <w:color w:val="000000"/>
                <w:kern w:val="2"/>
                <w:sz w:val="21"/>
                <w:szCs w:val="21"/>
                <w:u w:val="single"/>
              </w:rPr>
            </w:pPr>
            <w:r>
              <w:rPr>
                <w:rFonts w:hint="default" w:ascii="Times New Roman" w:hAnsi="Times New Roman" w:eastAsia="宋体" w:cs="Times New Roman"/>
                <w:color w:val="auto"/>
                <w:kern w:val="2"/>
                <w:sz w:val="21"/>
                <w:szCs w:val="21"/>
                <w:highlight w:val="none"/>
                <w:u w:val="single"/>
                <w:lang w:val="en-US" w:eastAsia="zh-CN"/>
              </w:rPr>
              <w:t>DA001</w:t>
            </w:r>
          </w:p>
        </w:tc>
        <w:tc>
          <w:tcPr>
            <w:tcW w:w="299" w:type="pct"/>
            <w:gridSpan w:val="2"/>
            <w:vMerge w:val="restart"/>
            <w:noWrap w:val="0"/>
            <w:vAlign w:val="center"/>
          </w:tcPr>
          <w:p w14:paraId="11269B95">
            <w:pPr>
              <w:widowControl w:val="0"/>
              <w:spacing w:after="0"/>
              <w:jc w:val="center"/>
              <w:rPr>
                <w:rFonts w:hint="default" w:ascii="Times New Roman" w:hAnsi="Times New Roman" w:eastAsia="宋体" w:cs="Times New Roman"/>
                <w:color w:val="auto"/>
                <w:kern w:val="2"/>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E</w:t>
            </w:r>
            <w:r>
              <w:rPr>
                <w:rFonts w:hint="default" w:ascii="Times New Roman" w:hAnsi="Times New Roman" w:eastAsia="宋体" w:cs="Times New Roman"/>
                <w:color w:val="auto"/>
                <w:sz w:val="21"/>
                <w:szCs w:val="21"/>
                <w:highlight w:val="none"/>
                <w:u w:val="single"/>
                <w:vertAlign w:val="baseline"/>
              </w:rPr>
              <w:t>11</w:t>
            </w:r>
            <w:r>
              <w:rPr>
                <w:rFonts w:hint="default" w:ascii="Times New Roman" w:hAnsi="Times New Roman" w:eastAsia="宋体" w:cs="Times New Roman"/>
                <w:color w:val="auto"/>
                <w:sz w:val="21"/>
                <w:szCs w:val="21"/>
                <w:highlight w:val="none"/>
                <w:u w:val="single"/>
                <w:vertAlign w:val="baseline"/>
                <w:lang w:val="en-US" w:eastAsia="zh-CN"/>
              </w:rPr>
              <w:t>2</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0</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1.931</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eastAsia="zh-CN"/>
              </w:rPr>
              <w:t>，</w:t>
            </w:r>
            <w:r>
              <w:rPr>
                <w:rFonts w:hint="default" w:ascii="Times New Roman" w:hAnsi="Times New Roman" w:eastAsia="宋体" w:cs="Times New Roman"/>
                <w:color w:val="auto"/>
                <w:sz w:val="21"/>
                <w:szCs w:val="21"/>
                <w:highlight w:val="none"/>
                <w:u w:val="single"/>
                <w:vertAlign w:val="baseline"/>
                <w:lang w:val="en-US" w:eastAsia="zh-CN"/>
              </w:rPr>
              <w:t>N</w:t>
            </w:r>
            <w:r>
              <w:rPr>
                <w:rFonts w:hint="default" w:ascii="Times New Roman" w:hAnsi="Times New Roman" w:eastAsia="宋体" w:cs="Times New Roman"/>
                <w:color w:val="auto"/>
                <w:sz w:val="21"/>
                <w:szCs w:val="21"/>
                <w:highlight w:val="none"/>
                <w:u w:val="single"/>
                <w:vertAlign w:val="baseline"/>
              </w:rPr>
              <w:t>2</w:t>
            </w:r>
            <w:r>
              <w:rPr>
                <w:rFonts w:hint="default" w:ascii="Times New Roman" w:hAnsi="Times New Roman" w:eastAsia="宋体" w:cs="Times New Roman"/>
                <w:color w:val="auto"/>
                <w:sz w:val="21"/>
                <w:szCs w:val="21"/>
                <w:highlight w:val="none"/>
                <w:u w:val="single"/>
                <w:vertAlign w:val="baseline"/>
                <w:lang w:val="en-US" w:eastAsia="zh-CN"/>
              </w:rPr>
              <w:t>9</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37</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55.271</w:t>
            </w:r>
            <w:r>
              <w:rPr>
                <w:rFonts w:hint="default" w:ascii="Times New Roman" w:hAnsi="Times New Roman" w:eastAsia="宋体" w:cs="Times New Roman"/>
                <w:color w:val="auto"/>
                <w:sz w:val="21"/>
                <w:szCs w:val="21"/>
                <w:highlight w:val="none"/>
                <w:u w:val="single"/>
                <w:vertAlign w:val="baseline"/>
              </w:rPr>
              <w:t>″</w:t>
            </w:r>
          </w:p>
        </w:tc>
        <w:tc>
          <w:tcPr>
            <w:tcW w:w="299" w:type="pct"/>
            <w:gridSpan w:val="2"/>
            <w:vMerge w:val="restart"/>
            <w:noWrap w:val="0"/>
            <w:vAlign w:val="center"/>
          </w:tcPr>
          <w:p w14:paraId="144A41AB">
            <w:pPr>
              <w:widowControl w:val="0"/>
              <w:spacing w:after="0"/>
              <w:jc w:val="center"/>
              <w:rPr>
                <w:rFonts w:hint="default" w:ascii="Times New Roman" w:hAnsi="Times New Roman" w:eastAsia="宋体" w:cs="Times New Roman"/>
                <w:color w:val="auto"/>
                <w:kern w:val="2"/>
                <w:sz w:val="21"/>
                <w:szCs w:val="21"/>
                <w:highlight w:val="none"/>
                <w:u w:val="single"/>
                <w:lang w:val="en-US" w:eastAsia="zh-CN"/>
              </w:rPr>
            </w:pPr>
            <w:r>
              <w:rPr>
                <w:rFonts w:hint="default" w:ascii="Times New Roman" w:hAnsi="Times New Roman" w:eastAsia="宋体" w:cs="Times New Roman"/>
                <w:color w:val="auto"/>
                <w:kern w:val="2"/>
                <w:sz w:val="21"/>
                <w:szCs w:val="21"/>
                <w:highlight w:val="none"/>
                <w:u w:val="single"/>
                <w:lang w:val="en-US" w:eastAsia="zh-CN"/>
              </w:rPr>
              <w:t>一般</w:t>
            </w:r>
            <w:r>
              <w:rPr>
                <w:rFonts w:hint="default" w:ascii="Times New Roman" w:hAnsi="Times New Roman" w:eastAsia="宋体" w:cs="Times New Roman"/>
                <w:color w:val="auto"/>
                <w:kern w:val="2"/>
                <w:sz w:val="21"/>
                <w:szCs w:val="21"/>
                <w:highlight w:val="none"/>
                <w:u w:val="single"/>
              </w:rPr>
              <w:t>排放口</w:t>
            </w:r>
          </w:p>
        </w:tc>
        <w:tc>
          <w:tcPr>
            <w:tcW w:w="446" w:type="pct"/>
            <w:noWrap w:val="0"/>
            <w:vAlign w:val="center"/>
          </w:tcPr>
          <w:p w14:paraId="3B8A8B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 w:val="21"/>
                <w:szCs w:val="21"/>
                <w:highlight w:val="none"/>
                <w:u w:val="single"/>
                <w:vertAlign w:val="baseline"/>
                <w:lang w:eastAsia="zh-CN"/>
              </w:rPr>
              <w:t>颗粒物</w:t>
            </w:r>
          </w:p>
        </w:tc>
        <w:tc>
          <w:tcPr>
            <w:tcW w:w="424" w:type="pct"/>
            <w:noWrap w:val="0"/>
            <w:vAlign w:val="center"/>
          </w:tcPr>
          <w:p w14:paraId="3C7097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20</w:t>
            </w:r>
          </w:p>
        </w:tc>
        <w:tc>
          <w:tcPr>
            <w:tcW w:w="370" w:type="pct"/>
            <w:noWrap w:val="0"/>
            <w:vAlign w:val="center"/>
          </w:tcPr>
          <w:p w14:paraId="7AB6E06A">
            <w:pPr>
              <w:widowControl w:val="0"/>
              <w:adjustRightInd w:val="0"/>
              <w:snapToGrid w:val="0"/>
              <w:spacing w:after="0" w:line="240" w:lineRule="auto"/>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kern w:val="2"/>
                <w:sz w:val="21"/>
                <w:szCs w:val="21"/>
                <w:highlight w:val="none"/>
                <w:u w:val="single"/>
                <w:lang w:val="en-US" w:eastAsia="zh-CN"/>
              </w:rPr>
              <w:t>/</w:t>
            </w:r>
          </w:p>
        </w:tc>
        <w:tc>
          <w:tcPr>
            <w:tcW w:w="992" w:type="pct"/>
            <w:vMerge w:val="restart"/>
            <w:noWrap w:val="0"/>
            <w:vAlign w:val="center"/>
          </w:tcPr>
          <w:p w14:paraId="5C0A8F49">
            <w:pPr>
              <w:widowControl w:val="0"/>
              <w:spacing w:after="0"/>
              <w:jc w:val="center"/>
              <w:rPr>
                <w:rFonts w:hint="default" w:ascii="Times New Roman" w:hAnsi="Times New Roman" w:eastAsia="宋体" w:cs="Times New Roman"/>
                <w:color w:val="000000"/>
                <w:kern w:val="2"/>
                <w:sz w:val="21"/>
                <w:szCs w:val="21"/>
                <w:u w:val="single"/>
              </w:rPr>
            </w:pPr>
            <w:r>
              <w:rPr>
                <w:rFonts w:hint="default" w:ascii="Times New Roman" w:hAnsi="Times New Roman" w:eastAsia="宋体" w:cs="Times New Roman"/>
                <w:color w:val="auto"/>
                <w:kern w:val="2"/>
                <w:sz w:val="21"/>
                <w:szCs w:val="21"/>
                <w:highlight w:val="none"/>
                <w:u w:val="single"/>
                <w:lang w:val="en-US" w:eastAsia="zh-CN"/>
              </w:rPr>
              <w:t>《锅炉大气污染物排放标准》（GB13271-2014）表3中天然气特别排放限值</w:t>
            </w:r>
          </w:p>
        </w:tc>
      </w:tr>
      <w:tr w14:paraId="2234E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375" w:type="pct"/>
            <w:gridSpan w:val="2"/>
            <w:vMerge w:val="continue"/>
            <w:noWrap w:val="0"/>
            <w:vAlign w:val="center"/>
          </w:tcPr>
          <w:p w14:paraId="6D3BC7D8">
            <w:pPr>
              <w:widowControl w:val="0"/>
              <w:spacing w:after="0"/>
              <w:jc w:val="center"/>
              <w:rPr>
                <w:rFonts w:hint="default" w:ascii="Times New Roman" w:hAnsi="Times New Roman" w:eastAsia="宋体" w:cs="Times New Roman"/>
                <w:u w:val="single"/>
              </w:rPr>
            </w:pPr>
          </w:p>
        </w:tc>
        <w:tc>
          <w:tcPr>
            <w:tcW w:w="375" w:type="pct"/>
            <w:vMerge w:val="continue"/>
            <w:noWrap w:val="0"/>
            <w:vAlign w:val="center"/>
          </w:tcPr>
          <w:p w14:paraId="57EDBFA4">
            <w:pPr>
              <w:widowControl w:val="0"/>
              <w:spacing w:after="0"/>
              <w:jc w:val="center"/>
              <w:rPr>
                <w:rFonts w:hint="default" w:ascii="Times New Roman" w:hAnsi="Times New Roman" w:eastAsia="宋体" w:cs="Times New Roman"/>
                <w:u w:val="single"/>
              </w:rPr>
            </w:pPr>
          </w:p>
        </w:tc>
        <w:tc>
          <w:tcPr>
            <w:tcW w:w="825" w:type="pct"/>
            <w:vMerge w:val="continue"/>
            <w:noWrap w:val="0"/>
            <w:vAlign w:val="center"/>
          </w:tcPr>
          <w:p w14:paraId="4F7721E0">
            <w:pPr>
              <w:widowControl w:val="0"/>
              <w:spacing w:after="0"/>
              <w:jc w:val="center"/>
              <w:rPr>
                <w:rFonts w:hint="default" w:ascii="Times New Roman" w:hAnsi="Times New Roman" w:eastAsia="宋体" w:cs="Times New Roman"/>
                <w:u w:val="single"/>
              </w:rPr>
            </w:pPr>
          </w:p>
        </w:tc>
        <w:tc>
          <w:tcPr>
            <w:tcW w:w="290" w:type="pct"/>
            <w:vMerge w:val="continue"/>
            <w:noWrap w:val="0"/>
            <w:vAlign w:val="center"/>
          </w:tcPr>
          <w:p w14:paraId="07429B1B">
            <w:pPr>
              <w:widowControl w:val="0"/>
              <w:spacing w:after="0"/>
              <w:jc w:val="center"/>
              <w:rPr>
                <w:rFonts w:hint="default" w:ascii="Times New Roman" w:hAnsi="Times New Roman" w:eastAsia="宋体" w:cs="Times New Roman"/>
                <w:u w:val="single"/>
              </w:rPr>
            </w:pPr>
          </w:p>
        </w:tc>
        <w:tc>
          <w:tcPr>
            <w:tcW w:w="299" w:type="pct"/>
            <w:vMerge w:val="continue"/>
            <w:noWrap w:val="0"/>
            <w:vAlign w:val="center"/>
          </w:tcPr>
          <w:p w14:paraId="2AA05D89">
            <w:pPr>
              <w:widowControl w:val="0"/>
              <w:spacing w:after="0"/>
              <w:jc w:val="center"/>
              <w:rPr>
                <w:rFonts w:hint="default" w:ascii="Times New Roman" w:hAnsi="Times New Roman" w:eastAsia="宋体" w:cs="Times New Roman"/>
                <w:u w:val="single"/>
              </w:rPr>
            </w:pPr>
          </w:p>
        </w:tc>
        <w:tc>
          <w:tcPr>
            <w:tcW w:w="299" w:type="pct"/>
            <w:gridSpan w:val="2"/>
            <w:vMerge w:val="continue"/>
            <w:noWrap w:val="0"/>
            <w:vAlign w:val="center"/>
          </w:tcPr>
          <w:p w14:paraId="0B86098A">
            <w:pPr>
              <w:widowControl w:val="0"/>
              <w:spacing w:after="0"/>
              <w:jc w:val="center"/>
              <w:rPr>
                <w:rFonts w:hint="default" w:ascii="Times New Roman" w:hAnsi="Times New Roman" w:eastAsia="宋体" w:cs="Times New Roman"/>
                <w:u w:val="single"/>
              </w:rPr>
            </w:pPr>
          </w:p>
        </w:tc>
        <w:tc>
          <w:tcPr>
            <w:tcW w:w="299" w:type="pct"/>
            <w:gridSpan w:val="2"/>
            <w:vMerge w:val="continue"/>
            <w:noWrap w:val="0"/>
            <w:vAlign w:val="center"/>
          </w:tcPr>
          <w:p w14:paraId="14062C4B">
            <w:pPr>
              <w:widowControl w:val="0"/>
              <w:spacing w:after="0"/>
              <w:jc w:val="center"/>
              <w:rPr>
                <w:rFonts w:hint="default" w:ascii="Times New Roman" w:hAnsi="Times New Roman" w:eastAsia="宋体" w:cs="Times New Roman"/>
                <w:u w:val="single"/>
              </w:rPr>
            </w:pPr>
          </w:p>
        </w:tc>
        <w:tc>
          <w:tcPr>
            <w:tcW w:w="446" w:type="pct"/>
            <w:noWrap w:val="0"/>
            <w:vAlign w:val="center"/>
          </w:tcPr>
          <w:p w14:paraId="503143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 w:val="21"/>
                <w:szCs w:val="21"/>
                <w:highlight w:val="none"/>
                <w:u w:val="single"/>
                <w:vertAlign w:val="baseline"/>
                <w:lang w:eastAsia="zh-CN"/>
              </w:rPr>
              <w:t>二氧化硫</w:t>
            </w:r>
          </w:p>
        </w:tc>
        <w:tc>
          <w:tcPr>
            <w:tcW w:w="424" w:type="pct"/>
            <w:noWrap w:val="0"/>
            <w:vAlign w:val="center"/>
          </w:tcPr>
          <w:p w14:paraId="329438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50</w:t>
            </w:r>
          </w:p>
        </w:tc>
        <w:tc>
          <w:tcPr>
            <w:tcW w:w="370" w:type="pct"/>
            <w:noWrap w:val="0"/>
            <w:vAlign w:val="center"/>
          </w:tcPr>
          <w:p w14:paraId="72D95A65">
            <w:pPr>
              <w:widowControl w:val="0"/>
              <w:adjustRightInd w:val="0"/>
              <w:snapToGrid w:val="0"/>
              <w:spacing w:after="0" w:line="240" w:lineRule="auto"/>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kern w:val="2"/>
                <w:sz w:val="21"/>
                <w:szCs w:val="21"/>
                <w:highlight w:val="none"/>
                <w:u w:val="single"/>
                <w:lang w:val="en-US" w:eastAsia="zh-CN"/>
              </w:rPr>
              <w:t>/</w:t>
            </w:r>
          </w:p>
        </w:tc>
        <w:tc>
          <w:tcPr>
            <w:tcW w:w="992" w:type="pct"/>
            <w:vMerge w:val="continue"/>
            <w:noWrap w:val="0"/>
            <w:vAlign w:val="center"/>
          </w:tcPr>
          <w:p w14:paraId="2009E0E8">
            <w:pPr>
              <w:widowControl w:val="0"/>
              <w:spacing w:after="0"/>
              <w:jc w:val="center"/>
              <w:rPr>
                <w:rFonts w:hint="default" w:ascii="Times New Roman" w:hAnsi="Times New Roman" w:eastAsia="宋体" w:cs="Times New Roman"/>
                <w:color w:val="000000"/>
                <w:kern w:val="2"/>
                <w:sz w:val="21"/>
                <w:szCs w:val="21"/>
                <w:u w:val="single"/>
                <w:lang w:val="en-US" w:eastAsia="zh-CN"/>
              </w:rPr>
            </w:pPr>
          </w:p>
        </w:tc>
      </w:tr>
      <w:tr w14:paraId="00A5F9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375" w:type="pct"/>
            <w:gridSpan w:val="2"/>
            <w:vMerge w:val="continue"/>
            <w:noWrap w:val="0"/>
            <w:vAlign w:val="center"/>
          </w:tcPr>
          <w:p w14:paraId="3E172D57">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75" w:type="pct"/>
            <w:vMerge w:val="continue"/>
            <w:noWrap w:val="0"/>
            <w:vAlign w:val="center"/>
          </w:tcPr>
          <w:p w14:paraId="03C4D1C0">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825" w:type="pct"/>
            <w:vMerge w:val="continue"/>
            <w:noWrap w:val="0"/>
            <w:vAlign w:val="center"/>
          </w:tcPr>
          <w:p w14:paraId="6D1CB990">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290" w:type="pct"/>
            <w:vMerge w:val="continue"/>
            <w:noWrap w:val="0"/>
            <w:vAlign w:val="center"/>
          </w:tcPr>
          <w:p w14:paraId="3A09DA59">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299" w:type="pct"/>
            <w:vMerge w:val="continue"/>
            <w:noWrap w:val="0"/>
            <w:vAlign w:val="center"/>
          </w:tcPr>
          <w:p w14:paraId="765F9403">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299" w:type="pct"/>
            <w:gridSpan w:val="2"/>
            <w:vMerge w:val="continue"/>
            <w:noWrap w:val="0"/>
            <w:vAlign w:val="center"/>
          </w:tcPr>
          <w:p w14:paraId="4D9B87AC">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299" w:type="pct"/>
            <w:gridSpan w:val="2"/>
            <w:vMerge w:val="continue"/>
            <w:noWrap w:val="0"/>
            <w:vAlign w:val="center"/>
          </w:tcPr>
          <w:p w14:paraId="471BEC9F">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446" w:type="pct"/>
            <w:noWrap w:val="0"/>
            <w:vAlign w:val="center"/>
          </w:tcPr>
          <w:p w14:paraId="3C4063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 w:val="21"/>
                <w:szCs w:val="21"/>
                <w:highlight w:val="none"/>
                <w:u w:val="single"/>
                <w:vertAlign w:val="baseline"/>
                <w:lang w:eastAsia="zh-CN"/>
              </w:rPr>
              <w:t>氮氧化物</w:t>
            </w:r>
          </w:p>
        </w:tc>
        <w:tc>
          <w:tcPr>
            <w:tcW w:w="424" w:type="pct"/>
            <w:noWrap w:val="0"/>
            <w:vAlign w:val="center"/>
          </w:tcPr>
          <w:p w14:paraId="30C365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150</w:t>
            </w:r>
          </w:p>
        </w:tc>
        <w:tc>
          <w:tcPr>
            <w:tcW w:w="370" w:type="pct"/>
            <w:noWrap w:val="0"/>
            <w:vAlign w:val="center"/>
          </w:tcPr>
          <w:p w14:paraId="1630AA8F">
            <w:pPr>
              <w:widowControl w:val="0"/>
              <w:adjustRightInd w:val="0"/>
              <w:snapToGrid w:val="0"/>
              <w:spacing w:after="0" w:line="240" w:lineRule="auto"/>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kern w:val="2"/>
                <w:sz w:val="21"/>
                <w:szCs w:val="21"/>
                <w:highlight w:val="none"/>
                <w:u w:val="single"/>
                <w:lang w:val="en-US" w:eastAsia="zh-CN"/>
              </w:rPr>
              <w:t>/</w:t>
            </w:r>
          </w:p>
        </w:tc>
        <w:tc>
          <w:tcPr>
            <w:tcW w:w="992" w:type="pct"/>
            <w:vMerge w:val="continue"/>
            <w:noWrap w:val="0"/>
            <w:vAlign w:val="center"/>
          </w:tcPr>
          <w:p w14:paraId="111D0DD7">
            <w:pPr>
              <w:widowControl w:val="0"/>
              <w:spacing w:after="0"/>
              <w:jc w:val="center"/>
              <w:rPr>
                <w:rFonts w:hint="default" w:ascii="Times New Roman" w:hAnsi="Times New Roman" w:eastAsia="宋体" w:cs="Times New Roman"/>
                <w:color w:val="000000"/>
                <w:kern w:val="2"/>
                <w:sz w:val="21"/>
                <w:szCs w:val="21"/>
                <w:u w:val="single"/>
                <w:lang w:val="en-US" w:eastAsia="zh-CN"/>
              </w:rPr>
            </w:pPr>
          </w:p>
        </w:tc>
      </w:tr>
      <w:tr w14:paraId="1C5E7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jc w:val="center"/>
        </w:trPr>
        <w:tc>
          <w:tcPr>
            <w:tcW w:w="375" w:type="pct"/>
            <w:gridSpan w:val="2"/>
            <w:vMerge w:val="continue"/>
            <w:noWrap w:val="0"/>
            <w:vAlign w:val="center"/>
          </w:tcPr>
          <w:p w14:paraId="73C4DFAE">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75" w:type="pct"/>
            <w:vMerge w:val="continue"/>
            <w:noWrap w:val="0"/>
            <w:vAlign w:val="center"/>
          </w:tcPr>
          <w:p w14:paraId="4390A0B0">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825" w:type="pct"/>
            <w:vMerge w:val="continue"/>
            <w:noWrap w:val="0"/>
            <w:vAlign w:val="center"/>
          </w:tcPr>
          <w:p w14:paraId="464DF88F">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290" w:type="pct"/>
            <w:vMerge w:val="continue"/>
            <w:noWrap w:val="0"/>
            <w:vAlign w:val="center"/>
          </w:tcPr>
          <w:p w14:paraId="4F50CE48">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299" w:type="pct"/>
            <w:vMerge w:val="continue"/>
            <w:noWrap w:val="0"/>
            <w:vAlign w:val="center"/>
          </w:tcPr>
          <w:p w14:paraId="0AEC69F9">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299" w:type="pct"/>
            <w:gridSpan w:val="2"/>
            <w:vMerge w:val="continue"/>
            <w:noWrap w:val="0"/>
            <w:vAlign w:val="center"/>
          </w:tcPr>
          <w:p w14:paraId="66F2CBAE">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299" w:type="pct"/>
            <w:gridSpan w:val="2"/>
            <w:vMerge w:val="continue"/>
            <w:noWrap w:val="0"/>
            <w:vAlign w:val="center"/>
          </w:tcPr>
          <w:p w14:paraId="1CF14EFD">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446" w:type="pct"/>
            <w:noWrap w:val="0"/>
            <w:vAlign w:val="center"/>
          </w:tcPr>
          <w:p w14:paraId="073301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 w:val="21"/>
                <w:szCs w:val="21"/>
                <w:highlight w:val="none"/>
                <w:u w:val="single"/>
                <w:vertAlign w:val="baseline"/>
                <w:lang w:eastAsia="zh-CN"/>
              </w:rPr>
              <w:t>林格曼黑度</w:t>
            </w:r>
          </w:p>
        </w:tc>
        <w:tc>
          <w:tcPr>
            <w:tcW w:w="424" w:type="pct"/>
            <w:noWrap w:val="0"/>
            <w:vAlign w:val="center"/>
          </w:tcPr>
          <w:p w14:paraId="5A3DC8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 w:val="21"/>
                <w:szCs w:val="21"/>
                <w:highlight w:val="none"/>
                <w:u w:val="single"/>
                <w:vertAlign w:val="baseline"/>
                <w:lang w:eastAsia="zh-CN"/>
              </w:rPr>
              <w:t>≤</w:t>
            </w:r>
            <w:r>
              <w:rPr>
                <w:rFonts w:hint="default" w:ascii="Times New Roman" w:hAnsi="Times New Roman" w:eastAsia="宋体" w:cs="Times New Roman"/>
                <w:color w:val="auto"/>
                <w:sz w:val="21"/>
                <w:szCs w:val="21"/>
                <w:highlight w:val="none"/>
                <w:u w:val="single"/>
                <w:vertAlign w:val="baseline"/>
                <w:lang w:val="en-US" w:eastAsia="zh-CN"/>
              </w:rPr>
              <w:t>1级</w:t>
            </w:r>
          </w:p>
        </w:tc>
        <w:tc>
          <w:tcPr>
            <w:tcW w:w="370" w:type="pct"/>
            <w:noWrap w:val="0"/>
            <w:vAlign w:val="center"/>
          </w:tcPr>
          <w:p w14:paraId="1F4386DB">
            <w:pPr>
              <w:widowControl w:val="0"/>
              <w:adjustRightInd w:val="0"/>
              <w:snapToGrid w:val="0"/>
              <w:spacing w:after="0" w:line="240" w:lineRule="auto"/>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kern w:val="2"/>
                <w:sz w:val="21"/>
                <w:szCs w:val="21"/>
                <w:highlight w:val="none"/>
                <w:u w:val="single"/>
                <w:lang w:val="en-US" w:eastAsia="zh-CN"/>
              </w:rPr>
              <w:t>/</w:t>
            </w:r>
          </w:p>
        </w:tc>
        <w:tc>
          <w:tcPr>
            <w:tcW w:w="992" w:type="pct"/>
            <w:vMerge w:val="continue"/>
            <w:noWrap w:val="0"/>
            <w:vAlign w:val="center"/>
          </w:tcPr>
          <w:p w14:paraId="2391BADC">
            <w:pPr>
              <w:widowControl w:val="0"/>
              <w:spacing w:after="0"/>
              <w:jc w:val="center"/>
              <w:rPr>
                <w:rFonts w:hint="default" w:ascii="Times New Roman" w:hAnsi="Times New Roman" w:eastAsia="宋体" w:cs="Times New Roman"/>
                <w:color w:val="000000"/>
                <w:kern w:val="2"/>
                <w:sz w:val="21"/>
                <w:szCs w:val="21"/>
                <w:u w:val="single"/>
                <w:lang w:val="en-US" w:eastAsia="zh-CN"/>
              </w:rPr>
            </w:pPr>
          </w:p>
        </w:tc>
      </w:tr>
      <w:tr w14:paraId="2B27BE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6" w:hRule="atLeast"/>
          <w:jc w:val="center"/>
        </w:trPr>
        <w:tc>
          <w:tcPr>
            <w:tcW w:w="375" w:type="pct"/>
            <w:gridSpan w:val="2"/>
            <w:noWrap w:val="0"/>
            <w:vAlign w:val="center"/>
          </w:tcPr>
          <w:p w14:paraId="7F41D0C8">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浸出</w:t>
            </w:r>
          </w:p>
        </w:tc>
        <w:tc>
          <w:tcPr>
            <w:tcW w:w="375" w:type="pct"/>
            <w:noWrap w:val="0"/>
            <w:vAlign w:val="center"/>
          </w:tcPr>
          <w:p w14:paraId="74206B6F">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平转器</w:t>
            </w:r>
          </w:p>
        </w:tc>
        <w:tc>
          <w:tcPr>
            <w:tcW w:w="825" w:type="pct"/>
            <w:noWrap w:val="0"/>
            <w:vAlign w:val="center"/>
          </w:tcPr>
          <w:p w14:paraId="5CBCC215">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冷冻法回收+15m排气筒（内径0.22m）</w:t>
            </w:r>
          </w:p>
        </w:tc>
        <w:tc>
          <w:tcPr>
            <w:tcW w:w="290" w:type="pct"/>
            <w:noWrap w:val="0"/>
            <w:vAlign w:val="center"/>
          </w:tcPr>
          <w:p w14:paraId="4D66DE54">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有组织</w:t>
            </w:r>
          </w:p>
        </w:tc>
        <w:tc>
          <w:tcPr>
            <w:tcW w:w="299" w:type="pct"/>
            <w:noWrap w:val="0"/>
            <w:vAlign w:val="center"/>
          </w:tcPr>
          <w:p w14:paraId="20A99E8C">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DA002</w:t>
            </w:r>
          </w:p>
        </w:tc>
        <w:tc>
          <w:tcPr>
            <w:tcW w:w="299" w:type="pct"/>
            <w:gridSpan w:val="2"/>
            <w:noWrap w:val="0"/>
            <w:vAlign w:val="center"/>
          </w:tcPr>
          <w:p w14:paraId="57558CD2">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E</w:t>
            </w:r>
            <w:r>
              <w:rPr>
                <w:rFonts w:hint="default" w:ascii="Times New Roman" w:hAnsi="Times New Roman" w:eastAsia="宋体" w:cs="Times New Roman"/>
                <w:color w:val="auto"/>
                <w:sz w:val="21"/>
                <w:szCs w:val="21"/>
                <w:highlight w:val="none"/>
                <w:u w:val="single"/>
                <w:vertAlign w:val="baseline"/>
              </w:rPr>
              <w:t>11</w:t>
            </w:r>
            <w:r>
              <w:rPr>
                <w:rFonts w:hint="default" w:ascii="Times New Roman" w:hAnsi="Times New Roman" w:eastAsia="宋体" w:cs="Times New Roman"/>
                <w:color w:val="auto"/>
                <w:sz w:val="21"/>
                <w:szCs w:val="21"/>
                <w:highlight w:val="none"/>
                <w:u w:val="single"/>
                <w:vertAlign w:val="baseline"/>
                <w:lang w:val="en-US" w:eastAsia="zh-CN"/>
              </w:rPr>
              <w:t>2</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0</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2.699</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eastAsia="zh-CN"/>
              </w:rPr>
              <w:t>，</w:t>
            </w:r>
            <w:r>
              <w:rPr>
                <w:rFonts w:hint="default" w:ascii="Times New Roman" w:hAnsi="Times New Roman" w:eastAsia="宋体" w:cs="Times New Roman"/>
                <w:color w:val="auto"/>
                <w:sz w:val="21"/>
                <w:szCs w:val="21"/>
                <w:highlight w:val="none"/>
                <w:u w:val="single"/>
                <w:vertAlign w:val="baseline"/>
                <w:lang w:val="en-US" w:eastAsia="zh-CN"/>
              </w:rPr>
              <w:t>N</w:t>
            </w:r>
            <w:r>
              <w:rPr>
                <w:rFonts w:hint="default" w:ascii="Times New Roman" w:hAnsi="Times New Roman" w:eastAsia="宋体" w:cs="Times New Roman"/>
                <w:color w:val="auto"/>
                <w:sz w:val="21"/>
                <w:szCs w:val="21"/>
                <w:highlight w:val="none"/>
                <w:u w:val="single"/>
                <w:vertAlign w:val="baseline"/>
              </w:rPr>
              <w:t>2</w:t>
            </w:r>
            <w:r>
              <w:rPr>
                <w:rFonts w:hint="default" w:ascii="Times New Roman" w:hAnsi="Times New Roman" w:eastAsia="宋体" w:cs="Times New Roman"/>
                <w:color w:val="auto"/>
                <w:sz w:val="21"/>
                <w:szCs w:val="21"/>
                <w:highlight w:val="none"/>
                <w:u w:val="single"/>
                <w:vertAlign w:val="baseline"/>
                <w:lang w:val="en-US" w:eastAsia="zh-CN"/>
              </w:rPr>
              <w:t>9</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37</w:t>
            </w:r>
            <w:r>
              <w:rPr>
                <w:rFonts w:hint="default" w:ascii="Times New Roman" w:hAnsi="Times New Roman" w:eastAsia="宋体" w:cs="Times New Roman"/>
                <w:color w:val="auto"/>
                <w:sz w:val="21"/>
                <w:szCs w:val="21"/>
                <w:highlight w:val="none"/>
                <w:u w:val="single"/>
                <w:vertAlign w:val="baseline"/>
              </w:rPr>
              <w:t>′</w:t>
            </w:r>
            <w:r>
              <w:rPr>
                <w:rFonts w:hint="default" w:ascii="Times New Roman" w:hAnsi="Times New Roman" w:eastAsia="宋体" w:cs="Times New Roman"/>
                <w:color w:val="auto"/>
                <w:sz w:val="21"/>
                <w:szCs w:val="21"/>
                <w:highlight w:val="none"/>
                <w:u w:val="single"/>
                <w:vertAlign w:val="baseline"/>
                <w:lang w:val="en-US" w:eastAsia="zh-CN"/>
              </w:rPr>
              <w:t>55.768</w:t>
            </w:r>
            <w:r>
              <w:rPr>
                <w:rFonts w:hint="default" w:ascii="Times New Roman" w:hAnsi="Times New Roman" w:eastAsia="宋体" w:cs="Times New Roman"/>
                <w:color w:val="auto"/>
                <w:sz w:val="21"/>
                <w:szCs w:val="21"/>
                <w:highlight w:val="none"/>
                <w:u w:val="single"/>
                <w:vertAlign w:val="baseline"/>
              </w:rPr>
              <w:t>″</w:t>
            </w:r>
          </w:p>
        </w:tc>
        <w:tc>
          <w:tcPr>
            <w:tcW w:w="299" w:type="pct"/>
            <w:gridSpan w:val="2"/>
            <w:noWrap w:val="0"/>
            <w:vAlign w:val="center"/>
          </w:tcPr>
          <w:p w14:paraId="547026E2">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kern w:val="2"/>
                <w:sz w:val="21"/>
                <w:szCs w:val="21"/>
                <w:highlight w:val="none"/>
                <w:u w:val="single"/>
                <w:lang w:val="en-US" w:eastAsia="zh-CN"/>
              </w:rPr>
              <w:t>一般</w:t>
            </w:r>
            <w:r>
              <w:rPr>
                <w:rFonts w:hint="default" w:ascii="Times New Roman" w:hAnsi="Times New Roman" w:eastAsia="宋体" w:cs="Times New Roman"/>
                <w:color w:val="auto"/>
                <w:kern w:val="2"/>
                <w:sz w:val="21"/>
                <w:szCs w:val="21"/>
                <w:highlight w:val="none"/>
                <w:u w:val="single"/>
              </w:rPr>
              <w:t>排放口</w:t>
            </w:r>
          </w:p>
        </w:tc>
        <w:tc>
          <w:tcPr>
            <w:tcW w:w="446" w:type="pct"/>
            <w:noWrap w:val="0"/>
            <w:vAlign w:val="center"/>
          </w:tcPr>
          <w:p w14:paraId="5295FE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eastAsia="zh-CN"/>
              </w:rPr>
            </w:pPr>
            <w:r>
              <w:rPr>
                <w:rFonts w:hint="default" w:ascii="Times New Roman" w:hAnsi="Times New Roman" w:eastAsia="宋体" w:cs="Times New Roman"/>
                <w:color w:val="auto"/>
                <w:sz w:val="21"/>
                <w:szCs w:val="21"/>
                <w:highlight w:val="none"/>
                <w:u w:val="single"/>
                <w:vertAlign w:val="baseline"/>
                <w:lang w:eastAsia="zh-CN"/>
              </w:rPr>
              <w:t>VOCS</w:t>
            </w:r>
          </w:p>
        </w:tc>
        <w:tc>
          <w:tcPr>
            <w:tcW w:w="424" w:type="pct"/>
            <w:noWrap w:val="0"/>
            <w:vAlign w:val="center"/>
          </w:tcPr>
          <w:p w14:paraId="39A0BC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vertAlign w:val="baseline"/>
                <w:lang w:val="en-US" w:eastAsia="zh-CN"/>
              </w:rPr>
            </w:pPr>
            <w:r>
              <w:rPr>
                <w:rFonts w:hint="default" w:ascii="Times New Roman" w:hAnsi="Times New Roman" w:eastAsia="宋体" w:cs="Times New Roman"/>
                <w:color w:val="auto"/>
                <w:sz w:val="21"/>
                <w:szCs w:val="21"/>
                <w:highlight w:val="none"/>
                <w:u w:val="single"/>
                <w:vertAlign w:val="baseline"/>
                <w:lang w:val="en-US" w:eastAsia="zh-CN"/>
              </w:rPr>
              <w:t>80</w:t>
            </w:r>
          </w:p>
        </w:tc>
        <w:tc>
          <w:tcPr>
            <w:tcW w:w="370" w:type="pct"/>
            <w:noWrap w:val="0"/>
            <w:vAlign w:val="center"/>
          </w:tcPr>
          <w:p w14:paraId="58EBF978">
            <w:pPr>
              <w:widowControl w:val="0"/>
              <w:adjustRightInd w:val="0"/>
              <w:snapToGrid w:val="0"/>
              <w:spacing w:after="0" w:line="240" w:lineRule="auto"/>
              <w:jc w:val="center"/>
              <w:rPr>
                <w:rFonts w:hint="default" w:ascii="Times New Roman" w:hAnsi="Times New Roman" w:eastAsia="宋体" w:cs="Times New Roman"/>
                <w:color w:val="auto"/>
                <w:kern w:val="2"/>
                <w:sz w:val="21"/>
                <w:szCs w:val="21"/>
                <w:highlight w:val="none"/>
                <w:u w:val="single"/>
                <w:lang w:val="en-US" w:eastAsia="zh-CN"/>
              </w:rPr>
            </w:pPr>
            <w:r>
              <w:rPr>
                <w:rFonts w:hint="default" w:ascii="Times New Roman" w:hAnsi="Times New Roman" w:eastAsia="宋体" w:cs="Times New Roman"/>
                <w:color w:val="auto"/>
                <w:kern w:val="2"/>
                <w:sz w:val="21"/>
                <w:szCs w:val="21"/>
                <w:highlight w:val="none"/>
                <w:u w:val="single"/>
                <w:lang w:val="en-US" w:eastAsia="zh-CN"/>
              </w:rPr>
              <w:t>2.0</w:t>
            </w:r>
          </w:p>
        </w:tc>
        <w:tc>
          <w:tcPr>
            <w:tcW w:w="992" w:type="pct"/>
            <w:noWrap w:val="0"/>
            <w:vAlign w:val="center"/>
          </w:tcPr>
          <w:p w14:paraId="2C11098A">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Cs w:val="21"/>
                <w:u w:val="single"/>
              </w:rPr>
              <w:t>《</w:t>
            </w:r>
            <w:r>
              <w:rPr>
                <w:rFonts w:hint="default" w:ascii="Times New Roman" w:hAnsi="Times New Roman" w:eastAsia="宋体" w:cs="Times New Roman"/>
                <w:color w:val="auto"/>
                <w:szCs w:val="21"/>
                <w:u w:val="single"/>
                <w:lang w:val="en-US" w:eastAsia="zh-CN"/>
              </w:rPr>
              <w:t>工业企业挥发性有机物排放控制标准</w:t>
            </w:r>
            <w:r>
              <w:rPr>
                <w:rFonts w:hint="default" w:ascii="Times New Roman" w:hAnsi="Times New Roman" w:eastAsia="宋体" w:cs="Times New Roman"/>
                <w:color w:val="auto"/>
                <w:szCs w:val="21"/>
                <w:u w:val="single"/>
              </w:rPr>
              <w:t>》（</w:t>
            </w:r>
            <w:r>
              <w:rPr>
                <w:rFonts w:hint="eastAsia" w:cs="Times New Roman"/>
                <w:color w:val="auto"/>
                <w:szCs w:val="21"/>
                <w:u w:val="single"/>
                <w:lang w:val="en-US" w:eastAsia="zh-CN"/>
              </w:rPr>
              <w:t>DB12/524-2020</w:t>
            </w:r>
            <w:r>
              <w:rPr>
                <w:rFonts w:hint="default" w:ascii="Times New Roman" w:hAnsi="Times New Roman" w:eastAsia="宋体" w:cs="Times New Roman"/>
                <w:color w:val="auto"/>
                <w:szCs w:val="21"/>
                <w:u w:val="single"/>
              </w:rPr>
              <w:t>）</w:t>
            </w:r>
            <w:r>
              <w:rPr>
                <w:rFonts w:hint="default" w:ascii="Times New Roman" w:hAnsi="Times New Roman" w:eastAsia="宋体" w:cs="Times New Roman"/>
                <w:color w:val="auto"/>
                <w:szCs w:val="21"/>
                <w:u w:val="single"/>
                <w:lang w:val="en-US" w:eastAsia="zh-CN"/>
              </w:rPr>
              <w:t>中</w:t>
            </w:r>
            <w:r>
              <w:rPr>
                <w:rFonts w:hint="default" w:ascii="Times New Roman" w:hAnsi="Times New Roman" w:eastAsia="宋体" w:cs="Times New Roman"/>
                <w:color w:val="auto"/>
                <w:szCs w:val="21"/>
                <w:u w:val="single"/>
              </w:rPr>
              <w:t>表2标准</w:t>
            </w:r>
            <w:r>
              <w:rPr>
                <w:rFonts w:hint="default" w:ascii="Times New Roman" w:hAnsi="Times New Roman" w:eastAsia="宋体" w:cs="Times New Roman"/>
                <w:color w:val="auto"/>
                <w:szCs w:val="21"/>
                <w:u w:val="single"/>
                <w:lang w:eastAsia="zh-CN"/>
              </w:rPr>
              <w:t>限值</w:t>
            </w:r>
            <w:r>
              <w:rPr>
                <w:rFonts w:hint="default" w:ascii="Times New Roman" w:hAnsi="Times New Roman" w:eastAsia="宋体" w:cs="Times New Roman"/>
                <w:color w:val="auto"/>
                <w:szCs w:val="21"/>
                <w:u w:val="single"/>
              </w:rPr>
              <w:t>要求</w:t>
            </w:r>
          </w:p>
        </w:tc>
      </w:tr>
    </w:tbl>
    <w:p w14:paraId="02DB4A07">
      <w:pPr>
        <w:widowControl w:val="0"/>
        <w:adjustRightInd/>
        <w:snapToGrid/>
        <w:spacing w:after="0"/>
        <w:jc w:val="center"/>
        <w:outlineLvl w:val="5"/>
        <w:rPr>
          <w:rFonts w:hint="default" w:ascii="Times New Roman" w:hAnsi="Times New Roman" w:eastAsia="宋体" w:cs="Times New Roman"/>
          <w:b/>
          <w:color w:val="000000"/>
          <w:kern w:val="2"/>
          <w:sz w:val="24"/>
        </w:rPr>
      </w:pPr>
      <w:r>
        <w:rPr>
          <w:rFonts w:hint="default" w:ascii="Times New Roman" w:hAnsi="Times New Roman" w:eastAsia="宋体" w:cs="Times New Roman"/>
          <w:b/>
          <w:color w:val="000000"/>
          <w:kern w:val="2"/>
          <w:sz w:val="24"/>
        </w:rPr>
        <w:t>本工程废水</w:t>
      </w:r>
      <w:r>
        <w:rPr>
          <w:rFonts w:hint="default" w:ascii="Times New Roman" w:hAnsi="Times New Roman" w:eastAsia="宋体" w:cs="Times New Roman"/>
          <w:b/>
          <w:color w:val="000000"/>
          <w:kern w:val="2"/>
          <w:sz w:val="24"/>
          <w:lang w:val="en-US" w:eastAsia="zh-CN"/>
        </w:rPr>
        <w:t>污染物</w:t>
      </w:r>
      <w:r>
        <w:rPr>
          <w:rFonts w:hint="default" w:ascii="Times New Roman" w:hAnsi="Times New Roman" w:eastAsia="宋体" w:cs="Times New Roman"/>
          <w:b/>
          <w:color w:val="000000"/>
          <w:kern w:val="2"/>
          <w:sz w:val="24"/>
        </w:rPr>
        <w:t>排放</w:t>
      </w:r>
      <w:r>
        <w:rPr>
          <w:rFonts w:hint="default" w:ascii="Times New Roman" w:hAnsi="Times New Roman" w:eastAsia="宋体" w:cs="Times New Roman"/>
          <w:b/>
          <w:color w:val="000000"/>
          <w:kern w:val="2"/>
          <w:sz w:val="24"/>
          <w:lang w:val="en-US" w:eastAsia="zh-CN"/>
        </w:rPr>
        <w:t>基本</w:t>
      </w:r>
      <w:r>
        <w:rPr>
          <w:rFonts w:hint="default" w:ascii="Times New Roman" w:hAnsi="Times New Roman" w:eastAsia="宋体" w:cs="Times New Roman"/>
          <w:b/>
          <w:color w:val="000000"/>
          <w:kern w:val="2"/>
          <w:sz w:val="24"/>
        </w:rPr>
        <w:t>情况一览表</w:t>
      </w:r>
    </w:p>
    <w:p w14:paraId="76CB1180">
      <w:pPr>
        <w:widowControl w:val="0"/>
        <w:adjustRightInd/>
        <w:snapToGrid/>
        <w:spacing w:after="0"/>
        <w:jc w:val="center"/>
        <w:outlineLvl w:val="5"/>
        <w:rPr>
          <w:rFonts w:hint="default" w:ascii="Times New Roman" w:hAnsi="Times New Roman" w:eastAsia="宋体" w:cs="Times New Roman"/>
          <w:b/>
          <w:color w:val="000000"/>
          <w:kern w:val="2"/>
          <w:sz w:val="24"/>
        </w:rPr>
      </w:pPr>
    </w:p>
    <w:tbl>
      <w:tblPr>
        <w:tblStyle w:val="27"/>
        <w:tblW w:w="5254" w:type="pct"/>
        <w:tblInd w:w="0" w:type="dxa"/>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Layout w:type="fixed"/>
        <w:tblCellMar>
          <w:top w:w="0" w:type="dxa"/>
          <w:left w:w="0" w:type="dxa"/>
          <w:bottom w:w="0" w:type="dxa"/>
          <w:right w:w="0" w:type="dxa"/>
        </w:tblCellMar>
      </w:tblPr>
      <w:tblGrid>
        <w:gridCol w:w="896"/>
        <w:gridCol w:w="1126"/>
        <w:gridCol w:w="1428"/>
        <w:gridCol w:w="1275"/>
        <w:gridCol w:w="944"/>
        <w:gridCol w:w="1589"/>
        <w:gridCol w:w="1022"/>
        <w:gridCol w:w="1064"/>
        <w:gridCol w:w="951"/>
        <w:gridCol w:w="1067"/>
        <w:gridCol w:w="1374"/>
        <w:gridCol w:w="1412"/>
      </w:tblGrid>
      <w:tr w14:paraId="1C3B6C54">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316" w:type="pct"/>
            <w:vMerge w:val="restart"/>
            <w:noWrap w:val="0"/>
            <w:vAlign w:val="center"/>
          </w:tcPr>
          <w:p w14:paraId="0A4B393F">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废水类别</w:t>
            </w:r>
          </w:p>
        </w:tc>
        <w:tc>
          <w:tcPr>
            <w:tcW w:w="398" w:type="pct"/>
            <w:vMerge w:val="restart"/>
            <w:noWrap w:val="0"/>
            <w:vAlign w:val="center"/>
          </w:tcPr>
          <w:p w14:paraId="18B1BAF9">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lang w:val="en-US" w:eastAsia="zh-CN"/>
              </w:rPr>
            </w:pPr>
            <w:r>
              <w:rPr>
                <w:rFonts w:hint="default" w:ascii="Times New Roman" w:hAnsi="Times New Roman" w:eastAsia="宋体" w:cs="Times New Roman"/>
                <w:b/>
                <w:color w:val="000000"/>
                <w:kern w:val="0"/>
                <w:sz w:val="21"/>
                <w:szCs w:val="18"/>
                <w:u w:val="single"/>
                <w:lang w:val="en-US" w:eastAsia="zh-CN"/>
              </w:rPr>
              <w:t>产生环节</w:t>
            </w:r>
          </w:p>
        </w:tc>
        <w:tc>
          <w:tcPr>
            <w:tcW w:w="955" w:type="pct"/>
            <w:gridSpan w:val="2"/>
            <w:noWrap w:val="0"/>
            <w:vAlign w:val="center"/>
          </w:tcPr>
          <w:p w14:paraId="5F669C97">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污染治理设施</w:t>
            </w:r>
          </w:p>
        </w:tc>
        <w:tc>
          <w:tcPr>
            <w:tcW w:w="333" w:type="pct"/>
            <w:vMerge w:val="restart"/>
            <w:noWrap w:val="0"/>
            <w:vAlign w:val="center"/>
          </w:tcPr>
          <w:p w14:paraId="75C3B746">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排放口</w:t>
            </w:r>
          </w:p>
          <w:p w14:paraId="3DB29B28">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编号</w:t>
            </w:r>
          </w:p>
        </w:tc>
        <w:tc>
          <w:tcPr>
            <w:tcW w:w="561" w:type="pct"/>
            <w:vMerge w:val="restart"/>
            <w:noWrap w:val="0"/>
            <w:vAlign w:val="center"/>
          </w:tcPr>
          <w:p w14:paraId="6FD0EF4B">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lang w:val="en-US" w:eastAsia="zh-CN"/>
              </w:rPr>
            </w:pPr>
            <w:r>
              <w:rPr>
                <w:rFonts w:hint="default" w:ascii="Times New Roman" w:hAnsi="Times New Roman" w:eastAsia="宋体" w:cs="Times New Roman"/>
                <w:b/>
                <w:color w:val="000000"/>
                <w:kern w:val="0"/>
                <w:sz w:val="21"/>
                <w:szCs w:val="18"/>
                <w:u w:val="single"/>
                <w:lang w:val="en-US" w:eastAsia="zh-CN"/>
              </w:rPr>
              <w:t>排放口坐标</w:t>
            </w:r>
          </w:p>
        </w:tc>
        <w:tc>
          <w:tcPr>
            <w:tcW w:w="361" w:type="pct"/>
            <w:vMerge w:val="restart"/>
            <w:noWrap w:val="0"/>
            <w:vAlign w:val="center"/>
          </w:tcPr>
          <w:p w14:paraId="673675BD">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排放方式</w:t>
            </w:r>
          </w:p>
        </w:tc>
        <w:tc>
          <w:tcPr>
            <w:tcW w:w="376" w:type="pct"/>
            <w:vMerge w:val="restart"/>
            <w:noWrap w:val="0"/>
            <w:vAlign w:val="center"/>
          </w:tcPr>
          <w:p w14:paraId="1A0690A8">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排放去向</w:t>
            </w:r>
          </w:p>
        </w:tc>
        <w:tc>
          <w:tcPr>
            <w:tcW w:w="336" w:type="pct"/>
            <w:vMerge w:val="restart"/>
            <w:noWrap w:val="0"/>
            <w:vAlign w:val="center"/>
          </w:tcPr>
          <w:p w14:paraId="673E133E">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排放口</w:t>
            </w:r>
          </w:p>
          <w:p w14:paraId="4202E36C">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类型</w:t>
            </w:r>
          </w:p>
        </w:tc>
        <w:tc>
          <w:tcPr>
            <w:tcW w:w="377" w:type="pct"/>
            <w:vMerge w:val="restart"/>
            <w:noWrap w:val="0"/>
            <w:vAlign w:val="center"/>
          </w:tcPr>
          <w:p w14:paraId="46971C4B">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污染物种类</w:t>
            </w:r>
          </w:p>
        </w:tc>
        <w:tc>
          <w:tcPr>
            <w:tcW w:w="485" w:type="pct"/>
            <w:vMerge w:val="restart"/>
            <w:noWrap w:val="0"/>
            <w:vAlign w:val="center"/>
          </w:tcPr>
          <w:p w14:paraId="0ADC794D">
            <w:pPr>
              <w:pStyle w:val="83"/>
              <w:rPr>
                <w:rFonts w:hint="default" w:ascii="Times New Roman" w:hAnsi="Times New Roman" w:eastAsia="宋体" w:cs="Times New Roman"/>
                <w:b/>
                <w:color w:val="000000"/>
                <w:sz w:val="21"/>
                <w:szCs w:val="21"/>
                <w:u w:val="single"/>
              </w:rPr>
            </w:pPr>
            <w:r>
              <w:rPr>
                <w:rFonts w:hint="default" w:ascii="Times New Roman" w:hAnsi="Times New Roman" w:eastAsia="宋体" w:cs="Times New Roman"/>
                <w:color w:val="000000"/>
                <w:kern w:val="2"/>
                <w:sz w:val="21"/>
                <w:szCs w:val="21"/>
                <w:u w:val="single"/>
              </w:rPr>
              <w:t>排放浓度</w:t>
            </w:r>
            <w:r>
              <w:rPr>
                <w:rFonts w:hint="default" w:ascii="Times New Roman" w:hAnsi="Times New Roman" w:eastAsia="宋体" w:cs="Times New Roman"/>
                <w:b/>
                <w:color w:val="000000"/>
                <w:sz w:val="21"/>
                <w:szCs w:val="21"/>
                <w:u w:val="single"/>
              </w:rPr>
              <w:t>限值</w:t>
            </w:r>
          </w:p>
          <w:p w14:paraId="52020FF4">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sz w:val="21"/>
                <w:szCs w:val="21"/>
                <w:u w:val="single"/>
              </w:rPr>
              <w:t>（mg/L）</w:t>
            </w:r>
          </w:p>
        </w:tc>
        <w:tc>
          <w:tcPr>
            <w:tcW w:w="498" w:type="pct"/>
            <w:vMerge w:val="restart"/>
            <w:noWrap w:val="0"/>
            <w:vAlign w:val="center"/>
          </w:tcPr>
          <w:p w14:paraId="689C6054">
            <w:pPr>
              <w:pStyle w:val="83"/>
              <w:rPr>
                <w:rFonts w:hint="default" w:ascii="Times New Roman" w:hAnsi="Times New Roman" w:eastAsia="宋体" w:cs="Times New Roman"/>
                <w:color w:val="000000"/>
                <w:kern w:val="2"/>
                <w:sz w:val="21"/>
                <w:szCs w:val="21"/>
                <w:u w:val="single"/>
              </w:rPr>
            </w:pPr>
            <w:r>
              <w:rPr>
                <w:rFonts w:hint="default" w:ascii="Times New Roman" w:hAnsi="Times New Roman" w:eastAsia="宋体" w:cs="Times New Roman"/>
                <w:color w:val="000000"/>
                <w:kern w:val="2"/>
                <w:sz w:val="21"/>
                <w:szCs w:val="21"/>
                <w:u w:val="single"/>
              </w:rPr>
              <w:t>执行标准</w:t>
            </w:r>
          </w:p>
        </w:tc>
      </w:tr>
      <w:tr w14:paraId="7ABFE575">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16" w:type="pct"/>
            <w:vMerge w:val="continue"/>
            <w:noWrap w:val="0"/>
            <w:vAlign w:val="center"/>
          </w:tcPr>
          <w:p w14:paraId="19721B5B">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p>
        </w:tc>
        <w:tc>
          <w:tcPr>
            <w:tcW w:w="398" w:type="pct"/>
            <w:vMerge w:val="continue"/>
            <w:noWrap w:val="0"/>
            <w:vAlign w:val="center"/>
          </w:tcPr>
          <w:p w14:paraId="5E436153">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p>
        </w:tc>
        <w:tc>
          <w:tcPr>
            <w:tcW w:w="504" w:type="pct"/>
            <w:noWrap w:val="0"/>
            <w:vAlign w:val="center"/>
          </w:tcPr>
          <w:p w14:paraId="662AEC3A">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污染治理设施名称</w:t>
            </w:r>
          </w:p>
        </w:tc>
        <w:tc>
          <w:tcPr>
            <w:tcW w:w="450" w:type="pct"/>
            <w:noWrap w:val="0"/>
            <w:vAlign w:val="center"/>
          </w:tcPr>
          <w:p w14:paraId="08C46D65">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污染治理设施</w:t>
            </w:r>
          </w:p>
          <w:p w14:paraId="797914CB">
            <w:pPr>
              <w:pStyle w:val="84"/>
              <w:adjustRightInd w:val="0"/>
              <w:snapToGrid w:val="0"/>
              <w:spacing w:line="240" w:lineRule="auto"/>
              <w:ind w:firstLine="0" w:firstLineChars="0"/>
              <w:jc w:val="center"/>
              <w:rPr>
                <w:rFonts w:hint="default" w:ascii="Times New Roman" w:hAnsi="Times New Roman" w:eastAsia="宋体" w:cs="Times New Roman"/>
                <w:b/>
                <w:color w:val="000000"/>
                <w:kern w:val="0"/>
                <w:sz w:val="21"/>
                <w:szCs w:val="18"/>
                <w:u w:val="single"/>
              </w:rPr>
            </w:pPr>
            <w:r>
              <w:rPr>
                <w:rFonts w:hint="default" w:ascii="Times New Roman" w:hAnsi="Times New Roman" w:eastAsia="宋体" w:cs="Times New Roman"/>
                <w:b/>
                <w:color w:val="000000"/>
                <w:kern w:val="0"/>
                <w:sz w:val="21"/>
                <w:szCs w:val="18"/>
                <w:u w:val="single"/>
              </w:rPr>
              <w:t>工艺</w:t>
            </w:r>
          </w:p>
        </w:tc>
        <w:tc>
          <w:tcPr>
            <w:tcW w:w="333" w:type="pct"/>
            <w:vMerge w:val="continue"/>
            <w:noWrap w:val="0"/>
            <w:vAlign w:val="center"/>
          </w:tcPr>
          <w:p w14:paraId="5251BB81">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p>
        </w:tc>
        <w:tc>
          <w:tcPr>
            <w:tcW w:w="561" w:type="pct"/>
            <w:vMerge w:val="continue"/>
            <w:noWrap w:val="0"/>
            <w:vAlign w:val="center"/>
          </w:tcPr>
          <w:p w14:paraId="48FCBD08">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p>
        </w:tc>
        <w:tc>
          <w:tcPr>
            <w:tcW w:w="361" w:type="pct"/>
            <w:vMerge w:val="continue"/>
            <w:noWrap w:val="0"/>
            <w:vAlign w:val="center"/>
          </w:tcPr>
          <w:p w14:paraId="0D55B853">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p>
        </w:tc>
        <w:tc>
          <w:tcPr>
            <w:tcW w:w="376" w:type="pct"/>
            <w:vMerge w:val="continue"/>
            <w:noWrap w:val="0"/>
            <w:vAlign w:val="center"/>
          </w:tcPr>
          <w:p w14:paraId="239CDB3F">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p>
        </w:tc>
        <w:tc>
          <w:tcPr>
            <w:tcW w:w="336" w:type="pct"/>
            <w:vMerge w:val="continue"/>
            <w:noWrap w:val="0"/>
            <w:vAlign w:val="center"/>
          </w:tcPr>
          <w:p w14:paraId="34DA1ADC">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p>
        </w:tc>
        <w:tc>
          <w:tcPr>
            <w:tcW w:w="377" w:type="pct"/>
            <w:vMerge w:val="continue"/>
            <w:noWrap w:val="0"/>
            <w:vAlign w:val="center"/>
          </w:tcPr>
          <w:p w14:paraId="2F26AEDF">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p>
        </w:tc>
        <w:tc>
          <w:tcPr>
            <w:tcW w:w="485" w:type="pct"/>
            <w:vMerge w:val="continue"/>
            <w:noWrap w:val="0"/>
            <w:vAlign w:val="center"/>
          </w:tcPr>
          <w:p w14:paraId="610B91F1">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p>
        </w:tc>
        <w:tc>
          <w:tcPr>
            <w:tcW w:w="498" w:type="pct"/>
            <w:vMerge w:val="continue"/>
            <w:noWrap w:val="0"/>
            <w:vAlign w:val="center"/>
          </w:tcPr>
          <w:p w14:paraId="65EDB748">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p>
        </w:tc>
      </w:tr>
      <w:tr w14:paraId="18F0C92F">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31" w:hRule="atLeast"/>
        </w:trPr>
        <w:tc>
          <w:tcPr>
            <w:tcW w:w="316" w:type="pct"/>
            <w:noWrap w:val="0"/>
            <w:vAlign w:val="center"/>
          </w:tcPr>
          <w:p w14:paraId="566DE4FA">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eastAsia="zh-CN"/>
              </w:rPr>
            </w:pPr>
            <w:r>
              <w:rPr>
                <w:rFonts w:hint="default" w:ascii="Times New Roman" w:hAnsi="Times New Roman" w:eastAsia="宋体" w:cs="Times New Roman"/>
                <w:color w:val="000000"/>
                <w:kern w:val="0"/>
                <w:sz w:val="21"/>
                <w:szCs w:val="18"/>
                <w:u w:val="single"/>
                <w:lang w:eastAsia="zh-CN"/>
              </w:rPr>
              <w:t>生活废水</w:t>
            </w:r>
          </w:p>
        </w:tc>
        <w:tc>
          <w:tcPr>
            <w:tcW w:w="398" w:type="pct"/>
            <w:noWrap w:val="0"/>
            <w:vAlign w:val="center"/>
          </w:tcPr>
          <w:p w14:paraId="3F264D62">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val="en-US" w:eastAsia="zh-CN"/>
              </w:rPr>
            </w:pPr>
            <w:r>
              <w:rPr>
                <w:rFonts w:hint="default" w:ascii="Times New Roman" w:hAnsi="Times New Roman" w:eastAsia="宋体" w:cs="Times New Roman"/>
                <w:color w:val="000000"/>
                <w:kern w:val="0"/>
                <w:sz w:val="21"/>
                <w:szCs w:val="18"/>
                <w:u w:val="single"/>
                <w:lang w:val="en-US" w:eastAsia="zh-CN"/>
              </w:rPr>
              <w:t>生活</w:t>
            </w:r>
          </w:p>
        </w:tc>
        <w:tc>
          <w:tcPr>
            <w:tcW w:w="504" w:type="pct"/>
            <w:vMerge w:val="restart"/>
            <w:noWrap w:val="0"/>
            <w:vAlign w:val="center"/>
          </w:tcPr>
          <w:p w14:paraId="3073FA1C">
            <w:pPr>
              <w:spacing w:before="156" w:beforeLines="50" w:line="360" w:lineRule="auto"/>
              <w:jc w:val="center"/>
              <w:rPr>
                <w:rFonts w:hint="default" w:ascii="Times New Roman" w:hAnsi="Times New Roman" w:eastAsia="宋体" w:cs="Times New Roman"/>
                <w:color w:val="000000"/>
                <w:kern w:val="0"/>
                <w:sz w:val="21"/>
                <w:szCs w:val="21"/>
                <w:u w:val="single"/>
                <w:lang w:eastAsia="zh-CN"/>
              </w:rPr>
            </w:pPr>
            <w:r>
              <w:rPr>
                <w:rFonts w:hint="default" w:ascii="Times New Roman" w:hAnsi="Times New Roman" w:eastAsia="宋体" w:cs="Times New Roman"/>
                <w:color w:val="000000"/>
                <w:kern w:val="0"/>
                <w:sz w:val="21"/>
                <w:szCs w:val="21"/>
                <w:u w:val="single"/>
                <w:lang w:eastAsia="zh-CN"/>
              </w:rPr>
              <w:t>化粪池</w:t>
            </w:r>
            <w:r>
              <w:rPr>
                <w:rFonts w:hint="default" w:ascii="Times New Roman" w:hAnsi="Times New Roman" w:eastAsia="宋体" w:cs="Times New Roman"/>
                <w:color w:val="000000"/>
                <w:kern w:val="0"/>
                <w:sz w:val="21"/>
                <w:szCs w:val="21"/>
                <w:u w:val="single"/>
                <w:lang w:val="en-US" w:eastAsia="zh-CN"/>
              </w:rPr>
              <w:t>+</w:t>
            </w:r>
            <w:r>
              <w:rPr>
                <w:rFonts w:hint="default" w:ascii="Times New Roman" w:hAnsi="Times New Roman" w:eastAsia="宋体" w:cs="Times New Roman"/>
                <w:color w:val="000000"/>
                <w:kern w:val="0"/>
                <w:sz w:val="21"/>
                <w:szCs w:val="21"/>
                <w:u w:val="single"/>
                <w:lang w:eastAsia="zh-CN"/>
              </w:rPr>
              <w:t>一体化污水处理设施</w:t>
            </w:r>
          </w:p>
        </w:tc>
        <w:tc>
          <w:tcPr>
            <w:tcW w:w="450" w:type="pct"/>
            <w:vMerge w:val="restart"/>
            <w:noWrap w:val="0"/>
            <w:vAlign w:val="center"/>
          </w:tcPr>
          <w:p w14:paraId="290B8019">
            <w:pPr>
              <w:spacing w:before="156" w:beforeLines="50" w:line="360" w:lineRule="auto"/>
              <w:jc w:val="center"/>
              <w:rPr>
                <w:rFonts w:hint="default" w:ascii="Times New Roman" w:hAnsi="Times New Roman" w:eastAsia="宋体" w:cs="Times New Roman"/>
                <w:color w:val="000000"/>
                <w:kern w:val="0"/>
                <w:sz w:val="21"/>
                <w:szCs w:val="21"/>
                <w:u w:val="single"/>
                <w:lang w:val="en-US"/>
              </w:rPr>
            </w:pPr>
            <w:r>
              <w:rPr>
                <w:rFonts w:hint="default" w:ascii="Times New Roman" w:hAnsi="Times New Roman" w:eastAsia="宋体" w:cs="Times New Roman"/>
                <w:color w:val="auto"/>
                <w:szCs w:val="21"/>
                <w:u w:val="single"/>
                <w:lang w:val="en-US" w:eastAsia="zh-CN"/>
              </w:rPr>
              <w:t>气浮+厌氧+好氧+MBR膜池+清水池</w:t>
            </w:r>
          </w:p>
        </w:tc>
        <w:tc>
          <w:tcPr>
            <w:tcW w:w="333" w:type="pct"/>
            <w:vMerge w:val="restart"/>
            <w:noWrap w:val="0"/>
            <w:vAlign w:val="center"/>
          </w:tcPr>
          <w:p w14:paraId="6EDD86C0">
            <w:pPr>
              <w:widowControl w:val="0"/>
              <w:spacing w:after="0"/>
              <w:jc w:val="center"/>
              <w:rPr>
                <w:rFonts w:hint="default" w:ascii="Times New Roman" w:hAnsi="Times New Roman" w:eastAsia="宋体" w:cs="Times New Roman"/>
                <w:color w:val="000000"/>
                <w:kern w:val="0"/>
                <w:sz w:val="21"/>
                <w:szCs w:val="18"/>
                <w:u w:val="single"/>
                <w:lang w:val="en-US"/>
              </w:rPr>
            </w:pPr>
            <w:r>
              <w:rPr>
                <w:rFonts w:hint="default" w:ascii="Times New Roman" w:hAnsi="Times New Roman" w:eastAsia="宋体" w:cs="Times New Roman"/>
                <w:color w:val="000000"/>
                <w:kern w:val="2"/>
                <w:sz w:val="21"/>
                <w:szCs w:val="21"/>
                <w:u w:val="single"/>
                <w:lang w:val="en-US" w:eastAsia="zh-CN"/>
              </w:rPr>
              <w:t>DW001</w:t>
            </w:r>
          </w:p>
        </w:tc>
        <w:tc>
          <w:tcPr>
            <w:tcW w:w="561" w:type="pct"/>
            <w:vMerge w:val="restart"/>
            <w:noWrap w:val="0"/>
            <w:vAlign w:val="center"/>
          </w:tcPr>
          <w:p w14:paraId="344CF4C3">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000000"/>
                <w:kern w:val="2"/>
                <w:sz w:val="21"/>
                <w:szCs w:val="21"/>
                <w:u w:val="single"/>
                <w:lang w:val="en-US" w:eastAsia="zh-CN"/>
              </w:rPr>
              <w:t>经度：111.99803</w:t>
            </w:r>
          </w:p>
          <w:p w14:paraId="0006F4BE">
            <w:pPr>
              <w:widowControl w:val="0"/>
              <w:spacing w:after="0"/>
              <w:jc w:val="center"/>
              <w:rPr>
                <w:rFonts w:hint="default" w:ascii="Times New Roman" w:hAnsi="Times New Roman" w:eastAsia="宋体" w:cs="Times New Roman"/>
                <w:color w:val="000000"/>
                <w:kern w:val="0"/>
                <w:sz w:val="21"/>
                <w:szCs w:val="18"/>
                <w:u w:val="single"/>
                <w:lang w:val="en-US"/>
              </w:rPr>
            </w:pPr>
            <w:r>
              <w:rPr>
                <w:rFonts w:hint="default" w:ascii="Times New Roman" w:hAnsi="Times New Roman" w:eastAsia="宋体" w:cs="Times New Roman"/>
                <w:color w:val="000000"/>
                <w:kern w:val="2"/>
                <w:sz w:val="21"/>
                <w:szCs w:val="21"/>
                <w:u w:val="single"/>
                <w:lang w:val="en-US" w:eastAsia="zh-CN"/>
              </w:rPr>
              <w:t>纬度：29.63368</w:t>
            </w:r>
          </w:p>
        </w:tc>
        <w:tc>
          <w:tcPr>
            <w:tcW w:w="361" w:type="pct"/>
            <w:vMerge w:val="restart"/>
            <w:noWrap w:val="0"/>
            <w:vAlign w:val="center"/>
          </w:tcPr>
          <w:p w14:paraId="444E70E5">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r>
              <w:rPr>
                <w:rFonts w:hint="default" w:ascii="Times New Roman" w:hAnsi="Times New Roman" w:eastAsia="宋体" w:cs="Times New Roman"/>
                <w:color w:val="000000"/>
                <w:kern w:val="0"/>
                <w:sz w:val="21"/>
                <w:szCs w:val="18"/>
                <w:u w:val="single"/>
                <w:lang w:val="en-US" w:eastAsia="zh-CN"/>
              </w:rPr>
              <w:t>直接排放</w:t>
            </w:r>
          </w:p>
        </w:tc>
        <w:tc>
          <w:tcPr>
            <w:tcW w:w="376" w:type="pct"/>
            <w:vMerge w:val="restart"/>
            <w:noWrap w:val="0"/>
            <w:vAlign w:val="center"/>
          </w:tcPr>
          <w:p w14:paraId="133A3CC8">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r>
              <w:rPr>
                <w:rFonts w:hint="default" w:ascii="Times New Roman" w:hAnsi="Times New Roman" w:eastAsia="宋体" w:cs="Times New Roman"/>
                <w:color w:val="000000"/>
                <w:kern w:val="0"/>
                <w:sz w:val="21"/>
                <w:szCs w:val="18"/>
                <w:u w:val="single"/>
                <w:lang w:val="en-US" w:eastAsia="zh-CN"/>
              </w:rPr>
              <w:t>北河（哑河）</w:t>
            </w:r>
          </w:p>
        </w:tc>
        <w:tc>
          <w:tcPr>
            <w:tcW w:w="336" w:type="pct"/>
            <w:vMerge w:val="restart"/>
            <w:noWrap w:val="0"/>
            <w:vAlign w:val="center"/>
          </w:tcPr>
          <w:p w14:paraId="18AF5D19">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r>
              <w:rPr>
                <w:rFonts w:hint="default" w:ascii="Times New Roman" w:hAnsi="Times New Roman" w:eastAsia="宋体" w:cs="Times New Roman"/>
                <w:color w:val="000000"/>
                <w:kern w:val="0"/>
                <w:sz w:val="21"/>
                <w:szCs w:val="18"/>
                <w:u w:val="single"/>
                <w:lang w:eastAsia="zh-CN"/>
              </w:rPr>
              <w:t>一般</w:t>
            </w:r>
            <w:r>
              <w:rPr>
                <w:rFonts w:hint="default" w:ascii="Times New Roman" w:hAnsi="Times New Roman" w:eastAsia="宋体" w:cs="Times New Roman"/>
                <w:color w:val="000000"/>
                <w:kern w:val="0"/>
                <w:sz w:val="21"/>
                <w:szCs w:val="18"/>
                <w:u w:val="single"/>
              </w:rPr>
              <w:t>排放口</w:t>
            </w:r>
          </w:p>
        </w:tc>
        <w:tc>
          <w:tcPr>
            <w:tcW w:w="377" w:type="pct"/>
            <w:vMerge w:val="restart"/>
            <w:noWrap w:val="0"/>
            <w:vAlign w:val="center"/>
          </w:tcPr>
          <w:p w14:paraId="4188B9BF">
            <w:pPr>
              <w:widowControl w:val="0"/>
              <w:spacing w:after="0"/>
              <w:jc w:val="center"/>
              <w:rPr>
                <w:rFonts w:hint="default" w:ascii="Times New Roman" w:hAnsi="Times New Roman" w:eastAsia="宋体" w:cs="Times New Roman"/>
                <w:color w:val="000000"/>
                <w:kern w:val="0"/>
                <w:sz w:val="21"/>
                <w:szCs w:val="18"/>
                <w:u w:val="single"/>
              </w:rPr>
            </w:pPr>
            <w:r>
              <w:rPr>
                <w:rFonts w:hint="default" w:ascii="Times New Roman" w:hAnsi="Times New Roman" w:eastAsia="宋体" w:cs="Times New Roman"/>
                <w:b/>
                <w:bCs/>
                <w:color w:val="auto"/>
                <w:szCs w:val="21"/>
                <w:u w:val="single"/>
              </w:rPr>
              <w:t>pH</w:t>
            </w:r>
          </w:p>
        </w:tc>
        <w:tc>
          <w:tcPr>
            <w:tcW w:w="485" w:type="pct"/>
            <w:vMerge w:val="restart"/>
            <w:noWrap w:val="0"/>
            <w:vAlign w:val="center"/>
          </w:tcPr>
          <w:p w14:paraId="2F2501EB">
            <w:pPr>
              <w:widowControl w:val="0"/>
              <w:spacing w:after="0"/>
              <w:jc w:val="center"/>
              <w:rPr>
                <w:rFonts w:hint="default" w:ascii="Times New Roman" w:hAnsi="Times New Roman" w:eastAsia="宋体" w:cs="Times New Roman"/>
                <w:color w:val="000000"/>
                <w:kern w:val="0"/>
                <w:sz w:val="21"/>
                <w:szCs w:val="21"/>
                <w:u w:val="single"/>
              </w:rPr>
            </w:pPr>
            <w:r>
              <w:rPr>
                <w:rFonts w:hint="default" w:ascii="Times New Roman" w:hAnsi="Times New Roman" w:eastAsia="宋体" w:cs="Times New Roman"/>
                <w:color w:val="auto"/>
                <w:szCs w:val="21"/>
                <w:u w:val="single"/>
              </w:rPr>
              <w:t>6-9</w:t>
            </w:r>
          </w:p>
        </w:tc>
        <w:tc>
          <w:tcPr>
            <w:tcW w:w="498" w:type="pct"/>
            <w:vMerge w:val="restart"/>
            <w:noWrap w:val="0"/>
            <w:vAlign w:val="center"/>
          </w:tcPr>
          <w:p w14:paraId="498BB9FA">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rPr>
            </w:pPr>
            <w:r>
              <w:rPr>
                <w:rFonts w:hint="default" w:ascii="Times New Roman" w:hAnsi="Times New Roman" w:eastAsia="宋体" w:cs="Times New Roman"/>
                <w:color w:val="000000"/>
                <w:kern w:val="2"/>
                <w:sz w:val="21"/>
                <w:szCs w:val="21"/>
                <w:u w:val="single"/>
                <w:lang w:eastAsia="zh-CN"/>
              </w:rPr>
              <w:t>执行</w:t>
            </w:r>
            <w:r>
              <w:rPr>
                <w:rFonts w:hint="default" w:ascii="Times New Roman" w:hAnsi="Times New Roman" w:eastAsia="宋体" w:cs="Times New Roman"/>
                <w:color w:val="000000"/>
                <w:kern w:val="2"/>
                <w:sz w:val="21"/>
                <w:szCs w:val="21"/>
                <w:u w:val="single"/>
                <w:lang w:val="en-US" w:eastAsia="zh-CN"/>
              </w:rPr>
              <w:t>《污水综合排放标准》（GB8978-1996）表4一级标准</w:t>
            </w:r>
          </w:p>
        </w:tc>
      </w:tr>
      <w:tr w14:paraId="23EEAD3D">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316" w:type="pct"/>
            <w:noWrap w:val="0"/>
            <w:vAlign w:val="center"/>
          </w:tcPr>
          <w:p w14:paraId="020604C7">
            <w:pPr>
              <w:widowControl w:val="0"/>
              <w:spacing w:after="0"/>
              <w:jc w:val="center"/>
              <w:rPr>
                <w:rFonts w:hint="default" w:ascii="Times New Roman" w:hAnsi="Times New Roman" w:eastAsia="宋体" w:cs="Times New Roman"/>
                <w:color w:val="000000"/>
                <w:kern w:val="0"/>
                <w:sz w:val="21"/>
                <w:szCs w:val="18"/>
                <w:u w:val="single"/>
                <w:lang w:eastAsia="zh-CN"/>
              </w:rPr>
            </w:pPr>
            <w:r>
              <w:rPr>
                <w:rFonts w:hint="eastAsia" w:cs="Times New Roman"/>
                <w:u w:val="single"/>
                <w:lang w:eastAsia="zh-CN"/>
              </w:rPr>
              <w:t>清洗废水</w:t>
            </w:r>
          </w:p>
        </w:tc>
        <w:tc>
          <w:tcPr>
            <w:tcW w:w="398" w:type="pct"/>
            <w:noWrap w:val="0"/>
            <w:vAlign w:val="center"/>
          </w:tcPr>
          <w:p w14:paraId="255DB9B0">
            <w:pPr>
              <w:widowControl w:val="0"/>
              <w:spacing w:after="0"/>
              <w:jc w:val="center"/>
              <w:rPr>
                <w:rFonts w:hint="default" w:ascii="Times New Roman" w:hAnsi="Times New Roman" w:eastAsia="宋体" w:cs="Times New Roman"/>
                <w:color w:val="000000"/>
                <w:kern w:val="0"/>
                <w:sz w:val="21"/>
                <w:szCs w:val="18"/>
                <w:u w:val="single"/>
                <w:lang w:eastAsia="zh-CN"/>
              </w:rPr>
            </w:pPr>
            <w:r>
              <w:rPr>
                <w:rFonts w:hint="eastAsia" w:cs="Times New Roman"/>
                <w:u w:val="single"/>
                <w:lang w:eastAsia="zh-CN"/>
              </w:rPr>
              <w:t>设备清洗废水、地面清洗废水</w:t>
            </w:r>
          </w:p>
        </w:tc>
        <w:tc>
          <w:tcPr>
            <w:tcW w:w="504" w:type="pct"/>
            <w:vMerge w:val="continue"/>
            <w:noWrap w:val="0"/>
            <w:vAlign w:val="center"/>
          </w:tcPr>
          <w:p w14:paraId="1DD54389">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eastAsia="zh-CN"/>
              </w:rPr>
            </w:pPr>
          </w:p>
        </w:tc>
        <w:tc>
          <w:tcPr>
            <w:tcW w:w="450" w:type="pct"/>
            <w:vMerge w:val="continue"/>
            <w:noWrap w:val="0"/>
            <w:vAlign w:val="center"/>
          </w:tcPr>
          <w:p w14:paraId="418053E9">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eastAsia="zh-CN"/>
              </w:rPr>
            </w:pPr>
          </w:p>
        </w:tc>
        <w:tc>
          <w:tcPr>
            <w:tcW w:w="333" w:type="pct"/>
            <w:vMerge w:val="continue"/>
            <w:noWrap w:val="0"/>
            <w:vAlign w:val="center"/>
          </w:tcPr>
          <w:p w14:paraId="6247A2DF">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eastAsia="zh-CN"/>
              </w:rPr>
            </w:pPr>
          </w:p>
        </w:tc>
        <w:tc>
          <w:tcPr>
            <w:tcW w:w="561" w:type="pct"/>
            <w:vMerge w:val="continue"/>
            <w:noWrap w:val="0"/>
            <w:vAlign w:val="center"/>
          </w:tcPr>
          <w:p w14:paraId="73A7485A">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eastAsia="zh-CN"/>
              </w:rPr>
            </w:pPr>
          </w:p>
        </w:tc>
        <w:tc>
          <w:tcPr>
            <w:tcW w:w="361" w:type="pct"/>
            <w:vMerge w:val="continue"/>
            <w:noWrap w:val="0"/>
            <w:vAlign w:val="center"/>
          </w:tcPr>
          <w:p w14:paraId="777239E6">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eastAsia="zh-CN"/>
              </w:rPr>
            </w:pPr>
          </w:p>
        </w:tc>
        <w:tc>
          <w:tcPr>
            <w:tcW w:w="376" w:type="pct"/>
            <w:vMerge w:val="continue"/>
            <w:noWrap w:val="0"/>
            <w:vAlign w:val="center"/>
          </w:tcPr>
          <w:p w14:paraId="4A7F8A94">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eastAsia="zh-CN"/>
              </w:rPr>
            </w:pPr>
          </w:p>
        </w:tc>
        <w:tc>
          <w:tcPr>
            <w:tcW w:w="336" w:type="pct"/>
            <w:vMerge w:val="continue"/>
            <w:noWrap w:val="0"/>
            <w:vAlign w:val="center"/>
          </w:tcPr>
          <w:p w14:paraId="7EFBBC42">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eastAsia="zh-CN"/>
              </w:rPr>
            </w:pPr>
          </w:p>
        </w:tc>
        <w:tc>
          <w:tcPr>
            <w:tcW w:w="377" w:type="pct"/>
            <w:vMerge w:val="continue"/>
            <w:noWrap w:val="0"/>
            <w:vAlign w:val="center"/>
          </w:tcPr>
          <w:p w14:paraId="3F513FDA">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eastAsia="zh-CN"/>
              </w:rPr>
            </w:pPr>
          </w:p>
        </w:tc>
        <w:tc>
          <w:tcPr>
            <w:tcW w:w="485" w:type="pct"/>
            <w:vMerge w:val="continue"/>
            <w:noWrap w:val="0"/>
            <w:vAlign w:val="center"/>
          </w:tcPr>
          <w:p w14:paraId="402C283D">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eastAsia="zh-CN"/>
              </w:rPr>
            </w:pPr>
          </w:p>
        </w:tc>
        <w:tc>
          <w:tcPr>
            <w:tcW w:w="498" w:type="pct"/>
            <w:vMerge w:val="continue"/>
            <w:noWrap w:val="0"/>
            <w:vAlign w:val="center"/>
          </w:tcPr>
          <w:p w14:paraId="3E48B76E">
            <w:pPr>
              <w:pStyle w:val="84"/>
              <w:adjustRightInd w:val="0"/>
              <w:snapToGrid w:val="0"/>
              <w:spacing w:line="240" w:lineRule="auto"/>
              <w:ind w:firstLine="0" w:firstLineChars="0"/>
              <w:jc w:val="center"/>
              <w:rPr>
                <w:rFonts w:hint="default" w:ascii="Times New Roman" w:hAnsi="Times New Roman" w:eastAsia="宋体" w:cs="Times New Roman"/>
                <w:color w:val="000000"/>
                <w:kern w:val="0"/>
                <w:sz w:val="21"/>
                <w:szCs w:val="18"/>
                <w:u w:val="single"/>
                <w:lang w:eastAsia="zh-CN"/>
              </w:rPr>
            </w:pPr>
          </w:p>
        </w:tc>
      </w:tr>
      <w:tr w14:paraId="30B95BC5">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316" w:type="pct"/>
            <w:vMerge w:val="restart"/>
            <w:noWrap w:val="0"/>
            <w:vAlign w:val="center"/>
          </w:tcPr>
          <w:p w14:paraId="0CB0D04B">
            <w:pPr>
              <w:widowControl w:val="0"/>
              <w:spacing w:after="0"/>
              <w:jc w:val="center"/>
              <w:rPr>
                <w:rFonts w:hint="default" w:ascii="Times New Roman" w:hAnsi="Times New Roman" w:eastAsia="宋体" w:cs="Times New Roman"/>
                <w:u w:val="single"/>
              </w:rPr>
            </w:pPr>
            <w:r>
              <w:rPr>
                <w:rFonts w:hint="default" w:ascii="Times New Roman" w:hAnsi="Times New Roman" w:eastAsia="宋体" w:cs="Times New Roman"/>
                <w:color w:val="000000"/>
                <w:kern w:val="0"/>
                <w:sz w:val="21"/>
                <w:szCs w:val="18"/>
                <w:u w:val="single"/>
                <w:lang w:eastAsia="zh-CN"/>
              </w:rPr>
              <w:t>生产废水</w:t>
            </w:r>
          </w:p>
        </w:tc>
        <w:tc>
          <w:tcPr>
            <w:tcW w:w="398" w:type="pct"/>
            <w:vMerge w:val="restart"/>
            <w:noWrap w:val="0"/>
            <w:vAlign w:val="center"/>
          </w:tcPr>
          <w:p w14:paraId="666AC336">
            <w:pPr>
              <w:widowControl w:val="0"/>
              <w:spacing w:after="0"/>
              <w:jc w:val="center"/>
              <w:rPr>
                <w:rFonts w:hint="default" w:ascii="Times New Roman" w:hAnsi="Times New Roman" w:eastAsia="宋体" w:cs="Times New Roman"/>
                <w:u w:val="single"/>
              </w:rPr>
            </w:pPr>
            <w:r>
              <w:rPr>
                <w:rFonts w:hint="default" w:ascii="Times New Roman" w:hAnsi="Times New Roman" w:eastAsia="宋体" w:cs="Times New Roman"/>
                <w:color w:val="000000"/>
                <w:kern w:val="0"/>
                <w:sz w:val="21"/>
                <w:szCs w:val="18"/>
                <w:u w:val="single"/>
                <w:lang w:val="en-US" w:eastAsia="zh-CN"/>
              </w:rPr>
              <w:t>浸出、精炼</w:t>
            </w:r>
          </w:p>
        </w:tc>
        <w:tc>
          <w:tcPr>
            <w:tcW w:w="504" w:type="pct"/>
            <w:vMerge w:val="restart"/>
            <w:noWrap w:val="0"/>
            <w:vAlign w:val="center"/>
          </w:tcPr>
          <w:p w14:paraId="346D7881">
            <w:pPr>
              <w:widowControl w:val="0"/>
              <w:spacing w:after="0"/>
              <w:jc w:val="center"/>
              <w:rPr>
                <w:rFonts w:hint="default" w:ascii="Times New Roman" w:hAnsi="Times New Roman" w:eastAsia="宋体" w:cs="Times New Roman"/>
                <w:u w:val="single"/>
              </w:rPr>
            </w:pPr>
            <w:r>
              <w:rPr>
                <w:rFonts w:hint="default" w:ascii="Times New Roman" w:hAnsi="Times New Roman" w:eastAsia="宋体" w:cs="Times New Roman"/>
                <w:color w:val="000000"/>
                <w:kern w:val="0"/>
                <w:sz w:val="21"/>
                <w:szCs w:val="21"/>
                <w:u w:val="single"/>
                <w:lang w:eastAsia="zh-CN"/>
              </w:rPr>
              <w:t>一体化污水处理设施</w:t>
            </w:r>
          </w:p>
        </w:tc>
        <w:tc>
          <w:tcPr>
            <w:tcW w:w="450" w:type="pct"/>
            <w:vMerge w:val="continue"/>
            <w:noWrap w:val="0"/>
            <w:vAlign w:val="center"/>
          </w:tcPr>
          <w:p w14:paraId="67E7D65F">
            <w:pPr>
              <w:widowControl w:val="0"/>
              <w:spacing w:after="0"/>
              <w:jc w:val="center"/>
              <w:rPr>
                <w:rFonts w:hint="default" w:ascii="Times New Roman" w:hAnsi="Times New Roman" w:eastAsia="宋体" w:cs="Times New Roman"/>
                <w:u w:val="single"/>
              </w:rPr>
            </w:pPr>
          </w:p>
        </w:tc>
        <w:tc>
          <w:tcPr>
            <w:tcW w:w="333" w:type="pct"/>
            <w:vMerge w:val="continue"/>
            <w:noWrap w:val="0"/>
            <w:vAlign w:val="center"/>
          </w:tcPr>
          <w:p w14:paraId="48F303DB">
            <w:pPr>
              <w:widowControl w:val="0"/>
              <w:spacing w:after="0"/>
              <w:jc w:val="center"/>
              <w:rPr>
                <w:rFonts w:hint="default" w:ascii="Times New Roman" w:hAnsi="Times New Roman" w:eastAsia="宋体" w:cs="Times New Roman"/>
                <w:u w:val="single"/>
              </w:rPr>
            </w:pPr>
          </w:p>
        </w:tc>
        <w:tc>
          <w:tcPr>
            <w:tcW w:w="561" w:type="pct"/>
            <w:vMerge w:val="continue"/>
            <w:noWrap w:val="0"/>
            <w:vAlign w:val="center"/>
          </w:tcPr>
          <w:p w14:paraId="0B7B278B">
            <w:pPr>
              <w:widowControl w:val="0"/>
              <w:spacing w:after="0"/>
              <w:jc w:val="center"/>
              <w:rPr>
                <w:rFonts w:hint="default" w:ascii="Times New Roman" w:hAnsi="Times New Roman" w:eastAsia="宋体" w:cs="Times New Roman"/>
                <w:u w:val="single"/>
              </w:rPr>
            </w:pPr>
          </w:p>
        </w:tc>
        <w:tc>
          <w:tcPr>
            <w:tcW w:w="361" w:type="pct"/>
            <w:vMerge w:val="continue"/>
            <w:noWrap w:val="0"/>
            <w:vAlign w:val="center"/>
          </w:tcPr>
          <w:p w14:paraId="132F0DBC">
            <w:pPr>
              <w:widowControl w:val="0"/>
              <w:spacing w:after="0"/>
              <w:jc w:val="center"/>
              <w:rPr>
                <w:rFonts w:hint="default" w:ascii="Times New Roman" w:hAnsi="Times New Roman" w:eastAsia="宋体" w:cs="Times New Roman"/>
                <w:u w:val="single"/>
              </w:rPr>
            </w:pPr>
          </w:p>
        </w:tc>
        <w:tc>
          <w:tcPr>
            <w:tcW w:w="376" w:type="pct"/>
            <w:vMerge w:val="continue"/>
            <w:noWrap w:val="0"/>
            <w:vAlign w:val="center"/>
          </w:tcPr>
          <w:p w14:paraId="4D14396E">
            <w:pPr>
              <w:widowControl w:val="0"/>
              <w:spacing w:after="0"/>
              <w:jc w:val="center"/>
              <w:rPr>
                <w:rFonts w:hint="default" w:ascii="Times New Roman" w:hAnsi="Times New Roman" w:eastAsia="宋体" w:cs="Times New Roman"/>
                <w:u w:val="single"/>
              </w:rPr>
            </w:pPr>
          </w:p>
        </w:tc>
        <w:tc>
          <w:tcPr>
            <w:tcW w:w="336" w:type="pct"/>
            <w:vMerge w:val="continue"/>
            <w:noWrap w:val="0"/>
            <w:vAlign w:val="center"/>
          </w:tcPr>
          <w:p w14:paraId="70C5269F">
            <w:pPr>
              <w:widowControl w:val="0"/>
              <w:spacing w:after="0"/>
              <w:jc w:val="center"/>
              <w:rPr>
                <w:rFonts w:hint="default" w:ascii="Times New Roman" w:hAnsi="Times New Roman" w:eastAsia="宋体" w:cs="Times New Roman"/>
                <w:u w:val="single"/>
              </w:rPr>
            </w:pPr>
          </w:p>
        </w:tc>
        <w:tc>
          <w:tcPr>
            <w:tcW w:w="377" w:type="pct"/>
            <w:noWrap w:val="0"/>
            <w:vAlign w:val="center"/>
          </w:tcPr>
          <w:p w14:paraId="1E3A1F32">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b/>
                <w:bCs/>
                <w:color w:val="auto"/>
                <w:szCs w:val="21"/>
                <w:u w:val="single"/>
              </w:rPr>
              <w:t>COD</w:t>
            </w:r>
            <w:r>
              <w:rPr>
                <w:rFonts w:hint="default" w:ascii="Times New Roman" w:hAnsi="Times New Roman" w:eastAsia="宋体" w:cs="Times New Roman"/>
                <w:b/>
                <w:bCs/>
                <w:color w:val="auto"/>
                <w:szCs w:val="21"/>
                <w:u w:val="single"/>
                <w:vertAlign w:val="subscript"/>
              </w:rPr>
              <w:t>Cr</w:t>
            </w:r>
          </w:p>
        </w:tc>
        <w:tc>
          <w:tcPr>
            <w:tcW w:w="485" w:type="pct"/>
            <w:noWrap w:val="0"/>
            <w:vAlign w:val="center"/>
          </w:tcPr>
          <w:p w14:paraId="6D8D8EC2">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Cs w:val="21"/>
                <w:u w:val="single"/>
                <w:lang w:val="en-US" w:eastAsia="zh-CN"/>
              </w:rPr>
              <w:t>100</w:t>
            </w:r>
          </w:p>
        </w:tc>
        <w:tc>
          <w:tcPr>
            <w:tcW w:w="498" w:type="pct"/>
            <w:vMerge w:val="continue"/>
            <w:noWrap w:val="0"/>
            <w:vAlign w:val="center"/>
          </w:tcPr>
          <w:p w14:paraId="5BF97300">
            <w:pPr>
              <w:widowControl w:val="0"/>
              <w:spacing w:after="0"/>
              <w:jc w:val="center"/>
              <w:rPr>
                <w:rFonts w:hint="default" w:ascii="Times New Roman" w:hAnsi="Times New Roman" w:eastAsia="宋体" w:cs="Times New Roman"/>
                <w:color w:val="000000"/>
                <w:kern w:val="2"/>
                <w:sz w:val="21"/>
                <w:szCs w:val="21"/>
                <w:u w:val="single"/>
                <w:lang w:val="en-US" w:eastAsia="zh-CN"/>
              </w:rPr>
            </w:pPr>
          </w:p>
        </w:tc>
      </w:tr>
      <w:tr w14:paraId="1D49F72F">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316" w:type="pct"/>
            <w:vMerge w:val="continue"/>
            <w:noWrap w:val="0"/>
            <w:vAlign w:val="center"/>
          </w:tcPr>
          <w:p w14:paraId="46A8A801">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98" w:type="pct"/>
            <w:vMerge w:val="continue"/>
            <w:noWrap w:val="0"/>
            <w:vAlign w:val="center"/>
          </w:tcPr>
          <w:p w14:paraId="2371EC08">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504" w:type="pct"/>
            <w:vMerge w:val="continue"/>
            <w:noWrap w:val="0"/>
            <w:vAlign w:val="center"/>
          </w:tcPr>
          <w:p w14:paraId="142F9DEE">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450" w:type="pct"/>
            <w:vMerge w:val="continue"/>
            <w:noWrap w:val="0"/>
            <w:vAlign w:val="center"/>
          </w:tcPr>
          <w:p w14:paraId="37F7EC9F">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33" w:type="pct"/>
            <w:vMerge w:val="continue"/>
            <w:noWrap w:val="0"/>
            <w:vAlign w:val="center"/>
          </w:tcPr>
          <w:p w14:paraId="645E355C">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561" w:type="pct"/>
            <w:vMerge w:val="continue"/>
            <w:noWrap w:val="0"/>
            <w:vAlign w:val="center"/>
          </w:tcPr>
          <w:p w14:paraId="5B314359">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61" w:type="pct"/>
            <w:vMerge w:val="continue"/>
            <w:noWrap w:val="0"/>
            <w:vAlign w:val="center"/>
          </w:tcPr>
          <w:p w14:paraId="0B7909A0">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76" w:type="pct"/>
            <w:vMerge w:val="continue"/>
            <w:noWrap w:val="0"/>
            <w:vAlign w:val="center"/>
          </w:tcPr>
          <w:p w14:paraId="3EC2250F">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36" w:type="pct"/>
            <w:vMerge w:val="continue"/>
            <w:noWrap w:val="0"/>
            <w:vAlign w:val="center"/>
          </w:tcPr>
          <w:p w14:paraId="6D8BF562">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77" w:type="pct"/>
            <w:noWrap w:val="0"/>
            <w:vAlign w:val="center"/>
          </w:tcPr>
          <w:p w14:paraId="44F334C5">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b/>
                <w:bCs/>
                <w:color w:val="auto"/>
                <w:szCs w:val="21"/>
                <w:u w:val="single"/>
              </w:rPr>
              <w:t>BOD</w:t>
            </w:r>
            <w:r>
              <w:rPr>
                <w:rFonts w:hint="default" w:ascii="Times New Roman" w:hAnsi="Times New Roman" w:eastAsia="宋体" w:cs="Times New Roman"/>
                <w:b/>
                <w:bCs/>
                <w:color w:val="auto"/>
                <w:szCs w:val="21"/>
                <w:u w:val="single"/>
                <w:vertAlign w:val="subscript"/>
              </w:rPr>
              <w:t>5</w:t>
            </w:r>
          </w:p>
        </w:tc>
        <w:tc>
          <w:tcPr>
            <w:tcW w:w="485" w:type="pct"/>
            <w:noWrap w:val="0"/>
            <w:vAlign w:val="center"/>
          </w:tcPr>
          <w:p w14:paraId="2977F94F">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Cs w:val="21"/>
                <w:u w:val="single"/>
                <w:lang w:val="en-US" w:eastAsia="zh-CN"/>
              </w:rPr>
              <w:t>20</w:t>
            </w:r>
          </w:p>
        </w:tc>
        <w:tc>
          <w:tcPr>
            <w:tcW w:w="498" w:type="pct"/>
            <w:vMerge w:val="continue"/>
            <w:noWrap w:val="0"/>
            <w:vAlign w:val="center"/>
          </w:tcPr>
          <w:p w14:paraId="564FFB9B">
            <w:pPr>
              <w:widowControl w:val="0"/>
              <w:spacing w:after="0"/>
              <w:jc w:val="center"/>
              <w:rPr>
                <w:rFonts w:hint="default" w:ascii="Times New Roman" w:hAnsi="Times New Roman" w:eastAsia="宋体" w:cs="Times New Roman"/>
                <w:color w:val="000000"/>
                <w:kern w:val="2"/>
                <w:sz w:val="21"/>
                <w:szCs w:val="21"/>
                <w:u w:val="single"/>
                <w:lang w:val="en-US" w:eastAsia="zh-CN"/>
              </w:rPr>
            </w:pPr>
          </w:p>
        </w:tc>
      </w:tr>
      <w:tr w14:paraId="53205036">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16" w:type="pct"/>
            <w:vMerge w:val="restart"/>
            <w:noWrap w:val="0"/>
            <w:vAlign w:val="center"/>
          </w:tcPr>
          <w:p w14:paraId="487BEE12">
            <w:pPr>
              <w:widowControl w:val="0"/>
              <w:spacing w:after="0"/>
              <w:jc w:val="center"/>
              <w:rPr>
                <w:rFonts w:hint="eastAsia" w:ascii="Times New Roman" w:hAnsi="Times New Roman" w:eastAsia="宋体" w:cs="Times New Roman"/>
                <w:u w:val="single"/>
                <w:lang w:eastAsia="zh-CN"/>
              </w:rPr>
            </w:pPr>
            <w:r>
              <w:rPr>
                <w:rFonts w:hint="eastAsia" w:cs="Times New Roman"/>
                <w:u w:val="single"/>
                <w:lang w:eastAsia="zh-CN"/>
              </w:rPr>
              <w:t>锅炉软化废水</w:t>
            </w:r>
          </w:p>
        </w:tc>
        <w:tc>
          <w:tcPr>
            <w:tcW w:w="398" w:type="pct"/>
            <w:vMerge w:val="restart"/>
            <w:noWrap w:val="0"/>
            <w:vAlign w:val="center"/>
          </w:tcPr>
          <w:p w14:paraId="2B172B2E">
            <w:pPr>
              <w:widowControl w:val="0"/>
              <w:spacing w:after="0"/>
              <w:jc w:val="center"/>
              <w:rPr>
                <w:rFonts w:hint="eastAsia" w:ascii="Times New Roman" w:hAnsi="Times New Roman" w:eastAsia="宋体" w:cs="Times New Roman"/>
                <w:u w:val="single"/>
                <w:lang w:eastAsia="zh-CN"/>
              </w:rPr>
            </w:pPr>
            <w:r>
              <w:rPr>
                <w:rFonts w:hint="eastAsia" w:cs="Times New Roman"/>
                <w:u w:val="single"/>
                <w:lang w:eastAsia="zh-CN"/>
              </w:rPr>
              <w:t>锅炉燃烧</w:t>
            </w:r>
          </w:p>
        </w:tc>
        <w:tc>
          <w:tcPr>
            <w:tcW w:w="504" w:type="pct"/>
            <w:vMerge w:val="restart"/>
            <w:noWrap w:val="0"/>
            <w:vAlign w:val="center"/>
          </w:tcPr>
          <w:p w14:paraId="3A8DD470">
            <w:pPr>
              <w:widowControl w:val="0"/>
              <w:spacing w:after="0"/>
              <w:jc w:val="center"/>
              <w:rPr>
                <w:rFonts w:hint="eastAsia" w:ascii="Times New Roman" w:hAnsi="Times New Roman" w:eastAsia="宋体" w:cs="Times New Roman"/>
                <w:u w:val="single"/>
                <w:lang w:val="en-US" w:eastAsia="zh-CN"/>
              </w:rPr>
            </w:pPr>
            <w:r>
              <w:rPr>
                <w:rFonts w:hint="eastAsia" w:cs="Times New Roman"/>
                <w:u w:val="single"/>
                <w:lang w:val="en-US" w:eastAsia="zh-CN"/>
              </w:rPr>
              <w:t>/</w:t>
            </w:r>
          </w:p>
        </w:tc>
        <w:tc>
          <w:tcPr>
            <w:tcW w:w="450" w:type="pct"/>
            <w:vMerge w:val="restart"/>
            <w:noWrap w:val="0"/>
            <w:vAlign w:val="center"/>
          </w:tcPr>
          <w:p w14:paraId="1443FE90">
            <w:pPr>
              <w:widowControl w:val="0"/>
              <w:spacing w:after="0"/>
              <w:jc w:val="center"/>
              <w:rPr>
                <w:rFonts w:hint="eastAsia" w:ascii="Times New Roman" w:hAnsi="Times New Roman" w:eastAsia="宋体" w:cs="Times New Roman"/>
                <w:u w:val="single"/>
                <w:lang w:val="en-US" w:eastAsia="zh-CN"/>
              </w:rPr>
            </w:pPr>
            <w:r>
              <w:rPr>
                <w:rFonts w:hint="eastAsia" w:cs="Times New Roman"/>
                <w:u w:val="single"/>
                <w:lang w:val="en-US" w:eastAsia="zh-CN"/>
              </w:rPr>
              <w:t>/</w:t>
            </w:r>
          </w:p>
        </w:tc>
        <w:tc>
          <w:tcPr>
            <w:tcW w:w="333" w:type="pct"/>
            <w:vMerge w:val="continue"/>
            <w:noWrap w:val="0"/>
            <w:vAlign w:val="center"/>
          </w:tcPr>
          <w:p w14:paraId="35976353">
            <w:pPr>
              <w:widowControl w:val="0"/>
              <w:spacing w:after="0"/>
              <w:jc w:val="center"/>
              <w:rPr>
                <w:rFonts w:hint="default" w:ascii="Times New Roman" w:hAnsi="Times New Roman" w:eastAsia="宋体" w:cs="Times New Roman"/>
                <w:u w:val="single"/>
              </w:rPr>
            </w:pPr>
          </w:p>
        </w:tc>
        <w:tc>
          <w:tcPr>
            <w:tcW w:w="561" w:type="pct"/>
            <w:vMerge w:val="continue"/>
            <w:noWrap w:val="0"/>
            <w:vAlign w:val="center"/>
          </w:tcPr>
          <w:p w14:paraId="6F60CD77">
            <w:pPr>
              <w:widowControl w:val="0"/>
              <w:spacing w:after="0"/>
              <w:jc w:val="center"/>
              <w:rPr>
                <w:rFonts w:hint="default" w:ascii="Times New Roman" w:hAnsi="Times New Roman" w:eastAsia="宋体" w:cs="Times New Roman"/>
                <w:u w:val="single"/>
              </w:rPr>
            </w:pPr>
          </w:p>
        </w:tc>
        <w:tc>
          <w:tcPr>
            <w:tcW w:w="361" w:type="pct"/>
            <w:vMerge w:val="continue"/>
            <w:noWrap w:val="0"/>
            <w:vAlign w:val="center"/>
          </w:tcPr>
          <w:p w14:paraId="2844D5F8">
            <w:pPr>
              <w:widowControl w:val="0"/>
              <w:spacing w:after="0"/>
              <w:jc w:val="center"/>
              <w:rPr>
                <w:rFonts w:hint="default" w:ascii="Times New Roman" w:hAnsi="Times New Roman" w:eastAsia="宋体" w:cs="Times New Roman"/>
                <w:u w:val="single"/>
              </w:rPr>
            </w:pPr>
          </w:p>
        </w:tc>
        <w:tc>
          <w:tcPr>
            <w:tcW w:w="376" w:type="pct"/>
            <w:vMerge w:val="continue"/>
            <w:noWrap w:val="0"/>
            <w:vAlign w:val="center"/>
          </w:tcPr>
          <w:p w14:paraId="4624B3F8">
            <w:pPr>
              <w:widowControl w:val="0"/>
              <w:spacing w:after="0"/>
              <w:jc w:val="center"/>
              <w:rPr>
                <w:rFonts w:hint="default" w:ascii="Times New Roman" w:hAnsi="Times New Roman" w:eastAsia="宋体" w:cs="Times New Roman"/>
                <w:u w:val="single"/>
              </w:rPr>
            </w:pPr>
          </w:p>
        </w:tc>
        <w:tc>
          <w:tcPr>
            <w:tcW w:w="336" w:type="pct"/>
            <w:vMerge w:val="continue"/>
            <w:noWrap w:val="0"/>
            <w:vAlign w:val="center"/>
          </w:tcPr>
          <w:p w14:paraId="183908E7">
            <w:pPr>
              <w:widowControl w:val="0"/>
              <w:spacing w:after="0"/>
              <w:jc w:val="center"/>
              <w:rPr>
                <w:rFonts w:hint="default" w:ascii="Times New Roman" w:hAnsi="Times New Roman" w:eastAsia="宋体" w:cs="Times New Roman"/>
                <w:u w:val="single"/>
              </w:rPr>
            </w:pPr>
          </w:p>
        </w:tc>
        <w:tc>
          <w:tcPr>
            <w:tcW w:w="377" w:type="pct"/>
            <w:noWrap w:val="0"/>
            <w:vAlign w:val="center"/>
          </w:tcPr>
          <w:p w14:paraId="2F384ED1">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b/>
                <w:bCs/>
                <w:color w:val="auto"/>
                <w:szCs w:val="21"/>
                <w:u w:val="single"/>
              </w:rPr>
              <w:t>氨氮</w:t>
            </w:r>
          </w:p>
        </w:tc>
        <w:tc>
          <w:tcPr>
            <w:tcW w:w="485" w:type="pct"/>
            <w:noWrap w:val="0"/>
            <w:vAlign w:val="center"/>
          </w:tcPr>
          <w:p w14:paraId="1A069D11">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color w:val="auto"/>
                <w:szCs w:val="21"/>
                <w:u w:val="single"/>
                <w:lang w:val="en-US" w:eastAsia="zh-CN"/>
              </w:rPr>
              <w:t>1</w:t>
            </w:r>
            <w:r>
              <w:rPr>
                <w:rFonts w:hint="default" w:ascii="Times New Roman" w:hAnsi="Times New Roman" w:eastAsia="宋体" w:cs="Times New Roman"/>
                <w:color w:val="auto"/>
                <w:szCs w:val="21"/>
                <w:u w:val="single"/>
              </w:rPr>
              <w:t>5</w:t>
            </w:r>
          </w:p>
        </w:tc>
        <w:tc>
          <w:tcPr>
            <w:tcW w:w="498" w:type="pct"/>
            <w:vMerge w:val="continue"/>
            <w:noWrap w:val="0"/>
            <w:vAlign w:val="center"/>
          </w:tcPr>
          <w:p w14:paraId="77F81EB6">
            <w:pPr>
              <w:widowControl w:val="0"/>
              <w:spacing w:after="0"/>
              <w:jc w:val="center"/>
              <w:rPr>
                <w:rFonts w:hint="default" w:ascii="Times New Roman" w:hAnsi="Times New Roman" w:eastAsia="宋体" w:cs="Times New Roman"/>
                <w:color w:val="000000"/>
                <w:kern w:val="2"/>
                <w:sz w:val="21"/>
                <w:szCs w:val="21"/>
                <w:u w:val="single"/>
                <w:lang w:val="en-US" w:eastAsia="zh-CN"/>
              </w:rPr>
            </w:pPr>
          </w:p>
        </w:tc>
      </w:tr>
      <w:tr w14:paraId="0415CA21">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47" w:hRule="atLeast"/>
        </w:trPr>
        <w:tc>
          <w:tcPr>
            <w:tcW w:w="316" w:type="pct"/>
            <w:vMerge w:val="continue"/>
            <w:noWrap w:val="0"/>
            <w:vAlign w:val="center"/>
          </w:tcPr>
          <w:p w14:paraId="58B618BC">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98" w:type="pct"/>
            <w:vMerge w:val="continue"/>
            <w:noWrap w:val="0"/>
            <w:vAlign w:val="center"/>
          </w:tcPr>
          <w:p w14:paraId="52175B7F">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504" w:type="pct"/>
            <w:vMerge w:val="continue"/>
            <w:noWrap w:val="0"/>
            <w:vAlign w:val="center"/>
          </w:tcPr>
          <w:p w14:paraId="5C4542AF">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450" w:type="pct"/>
            <w:vMerge w:val="continue"/>
            <w:noWrap w:val="0"/>
            <w:vAlign w:val="center"/>
          </w:tcPr>
          <w:p w14:paraId="22DF6FAA">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33" w:type="pct"/>
            <w:vMerge w:val="continue"/>
            <w:noWrap w:val="0"/>
            <w:vAlign w:val="center"/>
          </w:tcPr>
          <w:p w14:paraId="372787B2">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561" w:type="pct"/>
            <w:vMerge w:val="continue"/>
            <w:noWrap w:val="0"/>
            <w:vAlign w:val="center"/>
          </w:tcPr>
          <w:p w14:paraId="253476AE">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61" w:type="pct"/>
            <w:vMerge w:val="continue"/>
            <w:noWrap w:val="0"/>
            <w:vAlign w:val="center"/>
          </w:tcPr>
          <w:p w14:paraId="03F127A3">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76" w:type="pct"/>
            <w:vMerge w:val="continue"/>
            <w:noWrap w:val="0"/>
            <w:vAlign w:val="center"/>
          </w:tcPr>
          <w:p w14:paraId="561FA94D">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36" w:type="pct"/>
            <w:vMerge w:val="continue"/>
            <w:noWrap w:val="0"/>
            <w:vAlign w:val="center"/>
          </w:tcPr>
          <w:p w14:paraId="2930DFE6">
            <w:pPr>
              <w:widowControl w:val="0"/>
              <w:spacing w:after="0"/>
              <w:jc w:val="center"/>
              <w:rPr>
                <w:rFonts w:hint="default" w:ascii="Times New Roman" w:hAnsi="Times New Roman" w:eastAsia="宋体" w:cs="Times New Roman"/>
                <w:color w:val="000000"/>
                <w:kern w:val="2"/>
                <w:sz w:val="21"/>
                <w:szCs w:val="21"/>
                <w:u w:val="single"/>
                <w:lang w:val="en-US" w:eastAsia="zh-CN"/>
              </w:rPr>
            </w:pPr>
          </w:p>
        </w:tc>
        <w:tc>
          <w:tcPr>
            <w:tcW w:w="377" w:type="pct"/>
            <w:noWrap w:val="0"/>
            <w:vAlign w:val="center"/>
          </w:tcPr>
          <w:p w14:paraId="56A09748">
            <w:pPr>
              <w:widowControl w:val="0"/>
              <w:spacing w:after="0"/>
              <w:jc w:val="center"/>
              <w:rPr>
                <w:rFonts w:hint="default" w:ascii="Times New Roman" w:hAnsi="Times New Roman" w:eastAsia="宋体" w:cs="Times New Roman"/>
                <w:color w:val="000000"/>
                <w:kern w:val="2"/>
                <w:sz w:val="21"/>
                <w:szCs w:val="21"/>
                <w:u w:val="single"/>
                <w:lang w:val="en-US" w:eastAsia="zh-CN"/>
              </w:rPr>
            </w:pPr>
            <w:r>
              <w:rPr>
                <w:rFonts w:hint="default" w:ascii="Times New Roman" w:hAnsi="Times New Roman" w:eastAsia="宋体" w:cs="Times New Roman"/>
                <w:b/>
                <w:bCs/>
                <w:color w:val="auto"/>
                <w:szCs w:val="21"/>
                <w:u w:val="single"/>
              </w:rPr>
              <w:t>SS</w:t>
            </w:r>
          </w:p>
        </w:tc>
        <w:tc>
          <w:tcPr>
            <w:tcW w:w="485" w:type="pct"/>
            <w:noWrap w:val="0"/>
            <w:vAlign w:val="center"/>
          </w:tcPr>
          <w:p w14:paraId="7AAC0D86">
            <w:pPr>
              <w:widowControl w:val="0"/>
              <w:spacing w:after="0"/>
              <w:jc w:val="center"/>
              <w:rPr>
                <w:rFonts w:hint="default" w:ascii="Times New Roman" w:hAnsi="Times New Roman" w:eastAsia="宋体" w:cs="Times New Roman"/>
                <w:b w:val="0"/>
                <w:bCs w:val="0"/>
                <w:color w:val="000000"/>
                <w:kern w:val="2"/>
                <w:sz w:val="21"/>
                <w:szCs w:val="21"/>
                <w:u w:val="single"/>
                <w:lang w:val="en-US" w:eastAsia="zh-CN"/>
              </w:rPr>
            </w:pPr>
            <w:r>
              <w:rPr>
                <w:rFonts w:hint="default" w:ascii="Times New Roman" w:hAnsi="Times New Roman" w:eastAsia="宋体" w:cs="Times New Roman"/>
                <w:b w:val="0"/>
                <w:bCs w:val="0"/>
                <w:color w:val="auto"/>
                <w:szCs w:val="21"/>
                <w:u w:val="single"/>
                <w:lang w:val="en-US" w:eastAsia="zh-CN"/>
              </w:rPr>
              <w:t>70</w:t>
            </w:r>
          </w:p>
        </w:tc>
        <w:tc>
          <w:tcPr>
            <w:tcW w:w="498" w:type="pct"/>
            <w:vMerge w:val="continue"/>
            <w:noWrap w:val="0"/>
            <w:vAlign w:val="center"/>
          </w:tcPr>
          <w:p w14:paraId="170305D2">
            <w:pPr>
              <w:widowControl w:val="0"/>
              <w:spacing w:after="0"/>
              <w:jc w:val="center"/>
              <w:rPr>
                <w:rFonts w:hint="default" w:ascii="Times New Roman" w:hAnsi="Times New Roman" w:eastAsia="宋体" w:cs="Times New Roman"/>
                <w:color w:val="000000"/>
                <w:kern w:val="2"/>
                <w:sz w:val="21"/>
                <w:szCs w:val="21"/>
                <w:u w:val="single"/>
                <w:lang w:val="en-US" w:eastAsia="zh-CN"/>
              </w:rPr>
            </w:pPr>
          </w:p>
        </w:tc>
      </w:tr>
    </w:tbl>
    <w:p w14:paraId="644AE3A9">
      <w:pPr>
        <w:widowControl w:val="0"/>
        <w:adjustRightInd/>
        <w:snapToGrid/>
        <w:spacing w:after="0"/>
        <w:jc w:val="center"/>
        <w:outlineLvl w:val="5"/>
        <w:rPr>
          <w:rFonts w:hint="default" w:ascii="Times New Roman" w:hAnsi="Times New Roman" w:eastAsia="宋体" w:cs="Times New Roman"/>
          <w:b/>
          <w:color w:val="000000"/>
          <w:kern w:val="2"/>
          <w:sz w:val="24"/>
        </w:rPr>
      </w:pPr>
    </w:p>
    <w:p w14:paraId="76026FD5">
      <w:pPr>
        <w:widowControl w:val="0"/>
        <w:adjustRightInd/>
        <w:snapToGrid/>
        <w:spacing w:after="0"/>
        <w:jc w:val="center"/>
        <w:outlineLvl w:val="5"/>
        <w:rPr>
          <w:rFonts w:hint="default" w:ascii="Times New Roman" w:hAnsi="Times New Roman" w:eastAsia="宋体" w:cs="Times New Roman"/>
          <w:b/>
          <w:color w:val="000000"/>
          <w:kern w:val="2"/>
          <w:sz w:val="24"/>
        </w:rPr>
      </w:pPr>
    </w:p>
    <w:p w14:paraId="30EAFC2A">
      <w:pPr>
        <w:widowControl w:val="0"/>
        <w:adjustRightInd/>
        <w:snapToGrid/>
        <w:spacing w:after="0"/>
        <w:jc w:val="center"/>
        <w:outlineLvl w:val="5"/>
        <w:rPr>
          <w:rFonts w:hint="default" w:ascii="Times New Roman" w:hAnsi="Times New Roman" w:eastAsia="宋体" w:cs="Times New Roman"/>
          <w:b/>
          <w:color w:val="000000"/>
          <w:kern w:val="2"/>
          <w:sz w:val="24"/>
          <w:lang w:eastAsia="zh-CN"/>
        </w:rPr>
        <w:sectPr>
          <w:footerReference r:id="rId4"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14:paraId="753A9BCF">
      <w:pPr>
        <w:spacing w:line="360" w:lineRule="auto"/>
        <w:ind w:firstLine="1044" w:firstLineChars="200"/>
        <w:jc w:val="center"/>
        <w:rPr>
          <w:rFonts w:hint="default" w:ascii="Times New Roman" w:hAnsi="Times New Roman" w:eastAsia="宋体" w:cs="Times New Roman"/>
          <w:b/>
          <w:bCs/>
          <w:color w:val="auto"/>
          <w:sz w:val="52"/>
          <w:szCs w:val="52"/>
          <w:lang w:eastAsia="zh-CN"/>
        </w:rPr>
      </w:pPr>
    </w:p>
    <w:p w14:paraId="6480BC20">
      <w:pPr>
        <w:spacing w:line="360" w:lineRule="auto"/>
        <w:ind w:firstLine="1044" w:firstLineChars="200"/>
        <w:jc w:val="center"/>
        <w:rPr>
          <w:rFonts w:hint="default" w:ascii="Times New Roman" w:hAnsi="Times New Roman" w:eastAsia="宋体" w:cs="Times New Roman"/>
          <w:b/>
          <w:bCs/>
          <w:color w:val="auto"/>
          <w:sz w:val="52"/>
          <w:szCs w:val="52"/>
          <w:lang w:eastAsia="zh-CN"/>
        </w:rPr>
      </w:pPr>
    </w:p>
    <w:p w14:paraId="5EE51635">
      <w:pPr>
        <w:spacing w:line="360" w:lineRule="auto"/>
        <w:ind w:left="0" w:leftChars="0" w:firstLine="0" w:firstLineChars="0"/>
        <w:jc w:val="center"/>
        <w:rPr>
          <w:rFonts w:hint="default" w:ascii="Times New Roman" w:hAnsi="Times New Roman" w:eastAsia="宋体" w:cs="Times New Roman"/>
          <w:b/>
          <w:bCs/>
          <w:color w:val="auto"/>
          <w:sz w:val="52"/>
          <w:szCs w:val="52"/>
          <w:lang w:eastAsia="zh-CN"/>
        </w:rPr>
      </w:pPr>
      <w:r>
        <w:rPr>
          <w:rFonts w:hint="default" w:ascii="Times New Roman" w:hAnsi="Times New Roman" w:eastAsia="宋体" w:cs="Times New Roman"/>
          <w:b/>
          <w:bCs/>
          <w:color w:val="auto"/>
          <w:sz w:val="52"/>
          <w:szCs w:val="52"/>
          <w:lang w:eastAsia="zh-CN"/>
        </w:rPr>
        <w:t>植物食用油加工建设项目</w:t>
      </w:r>
    </w:p>
    <w:p w14:paraId="09F985D1">
      <w:pPr>
        <w:spacing w:line="360" w:lineRule="auto"/>
        <w:ind w:left="0" w:leftChars="0" w:firstLine="0" w:firstLineChars="0"/>
        <w:jc w:val="center"/>
        <w:rPr>
          <w:rFonts w:hint="default" w:ascii="Times New Roman" w:hAnsi="Times New Roman" w:eastAsia="宋体" w:cs="Times New Roman"/>
          <w:b/>
          <w:bCs/>
          <w:color w:val="auto"/>
          <w:sz w:val="52"/>
          <w:szCs w:val="52"/>
          <w:lang w:eastAsia="zh-CN"/>
        </w:rPr>
      </w:pPr>
    </w:p>
    <w:p w14:paraId="34ECC878">
      <w:pPr>
        <w:spacing w:line="360" w:lineRule="auto"/>
        <w:ind w:left="0" w:leftChars="0" w:firstLine="0" w:firstLineChars="0"/>
        <w:jc w:val="center"/>
        <w:rPr>
          <w:rFonts w:hint="default" w:ascii="Times New Roman" w:hAnsi="Times New Roman" w:eastAsia="宋体" w:cs="Times New Roman"/>
          <w:b/>
          <w:bCs/>
          <w:color w:val="auto"/>
          <w:sz w:val="52"/>
          <w:szCs w:val="52"/>
          <w:lang w:eastAsia="zh-CN"/>
        </w:rPr>
      </w:pPr>
      <w:r>
        <w:rPr>
          <w:rFonts w:hint="default" w:ascii="Times New Roman" w:hAnsi="Times New Roman" w:eastAsia="宋体" w:cs="Times New Roman"/>
          <w:b/>
          <w:bCs/>
          <w:color w:val="auto"/>
          <w:sz w:val="72"/>
          <w:szCs w:val="72"/>
          <w:lang w:eastAsia="zh-CN"/>
        </w:rPr>
        <w:t>地表水环境影响专项评价</w:t>
      </w:r>
    </w:p>
    <w:p w14:paraId="152A8765">
      <w:pPr>
        <w:spacing w:line="360" w:lineRule="auto"/>
        <w:ind w:firstLine="1044" w:firstLineChars="200"/>
        <w:jc w:val="center"/>
        <w:rPr>
          <w:rFonts w:hint="default" w:ascii="Times New Roman" w:hAnsi="Times New Roman" w:eastAsia="宋体" w:cs="Times New Roman"/>
          <w:b/>
          <w:bCs/>
          <w:color w:val="auto"/>
          <w:sz w:val="52"/>
          <w:szCs w:val="52"/>
          <w:lang w:eastAsia="zh-CN"/>
        </w:rPr>
      </w:pPr>
    </w:p>
    <w:p w14:paraId="75C7BD8B">
      <w:pPr>
        <w:spacing w:line="360" w:lineRule="auto"/>
        <w:ind w:firstLine="1044" w:firstLineChars="200"/>
        <w:jc w:val="center"/>
        <w:rPr>
          <w:rFonts w:hint="default" w:ascii="Times New Roman" w:hAnsi="Times New Roman" w:eastAsia="宋体" w:cs="Times New Roman"/>
          <w:b/>
          <w:bCs/>
          <w:color w:val="auto"/>
          <w:sz w:val="52"/>
          <w:szCs w:val="52"/>
          <w:lang w:eastAsia="zh-CN"/>
        </w:rPr>
      </w:pPr>
    </w:p>
    <w:p w14:paraId="3CD400DC">
      <w:pPr>
        <w:spacing w:line="360" w:lineRule="auto"/>
        <w:ind w:firstLine="1044" w:firstLineChars="200"/>
        <w:jc w:val="center"/>
        <w:rPr>
          <w:rFonts w:hint="default" w:ascii="Times New Roman" w:hAnsi="Times New Roman" w:eastAsia="宋体" w:cs="Times New Roman"/>
          <w:b/>
          <w:bCs/>
          <w:color w:val="auto"/>
          <w:sz w:val="52"/>
          <w:szCs w:val="52"/>
          <w:lang w:eastAsia="zh-CN"/>
        </w:rPr>
      </w:pPr>
    </w:p>
    <w:p w14:paraId="52E265DB">
      <w:pPr>
        <w:spacing w:line="360" w:lineRule="auto"/>
        <w:ind w:firstLine="1044" w:firstLineChars="200"/>
        <w:jc w:val="center"/>
        <w:rPr>
          <w:rFonts w:hint="default" w:ascii="Times New Roman" w:hAnsi="Times New Roman" w:eastAsia="宋体" w:cs="Times New Roman"/>
          <w:b/>
          <w:bCs/>
          <w:color w:val="auto"/>
          <w:sz w:val="52"/>
          <w:szCs w:val="52"/>
          <w:lang w:eastAsia="zh-CN"/>
        </w:rPr>
      </w:pPr>
    </w:p>
    <w:p w14:paraId="79142343">
      <w:pPr>
        <w:spacing w:line="360" w:lineRule="auto"/>
        <w:ind w:firstLine="1044" w:firstLineChars="200"/>
        <w:jc w:val="center"/>
        <w:rPr>
          <w:rFonts w:hint="default" w:ascii="Times New Roman" w:hAnsi="Times New Roman" w:eastAsia="宋体" w:cs="Times New Roman"/>
          <w:b/>
          <w:bCs/>
          <w:color w:val="auto"/>
          <w:sz w:val="52"/>
          <w:szCs w:val="52"/>
          <w:lang w:eastAsia="zh-CN"/>
        </w:rPr>
      </w:pPr>
    </w:p>
    <w:p w14:paraId="16BF1B12">
      <w:pPr>
        <w:spacing w:line="360" w:lineRule="auto"/>
        <w:ind w:firstLine="1044" w:firstLineChars="200"/>
        <w:jc w:val="center"/>
        <w:rPr>
          <w:rFonts w:hint="default" w:ascii="Times New Roman" w:hAnsi="Times New Roman" w:eastAsia="宋体" w:cs="Times New Roman"/>
          <w:b/>
          <w:bCs/>
          <w:color w:val="auto"/>
          <w:sz w:val="52"/>
          <w:szCs w:val="52"/>
          <w:lang w:eastAsia="zh-CN"/>
        </w:rPr>
      </w:pPr>
    </w:p>
    <w:p w14:paraId="435A7527">
      <w:pPr>
        <w:spacing w:line="360" w:lineRule="auto"/>
        <w:ind w:firstLine="1044" w:firstLineChars="200"/>
        <w:jc w:val="center"/>
        <w:rPr>
          <w:rFonts w:hint="default" w:ascii="Times New Roman" w:hAnsi="Times New Roman" w:eastAsia="宋体" w:cs="Times New Roman"/>
          <w:b/>
          <w:bCs/>
          <w:color w:val="auto"/>
          <w:sz w:val="52"/>
          <w:szCs w:val="52"/>
          <w:lang w:eastAsia="zh-CN"/>
        </w:rPr>
      </w:pPr>
    </w:p>
    <w:p w14:paraId="22A52BDE">
      <w:pPr>
        <w:spacing w:line="360" w:lineRule="auto"/>
        <w:ind w:firstLine="1044" w:firstLineChars="200"/>
        <w:jc w:val="center"/>
        <w:rPr>
          <w:rFonts w:hint="default" w:ascii="Times New Roman" w:hAnsi="Times New Roman" w:eastAsia="宋体" w:cs="Times New Roman"/>
          <w:b/>
          <w:bCs/>
          <w:color w:val="auto"/>
          <w:sz w:val="52"/>
          <w:szCs w:val="52"/>
          <w:lang w:val="en-US" w:eastAsia="zh-CN"/>
        </w:rPr>
      </w:pPr>
    </w:p>
    <w:p w14:paraId="642B83D1">
      <w:pPr>
        <w:spacing w:line="360" w:lineRule="auto"/>
        <w:ind w:firstLine="1044" w:firstLineChars="200"/>
        <w:jc w:val="center"/>
        <w:rPr>
          <w:rFonts w:hint="default" w:ascii="Times New Roman" w:hAnsi="Times New Roman" w:eastAsia="宋体" w:cs="Times New Roman"/>
          <w:b/>
          <w:bCs/>
          <w:color w:val="auto"/>
          <w:sz w:val="52"/>
          <w:szCs w:val="52"/>
          <w:lang w:val="en-US" w:eastAsia="zh-CN"/>
        </w:rPr>
      </w:pPr>
    </w:p>
    <w:p w14:paraId="2CA15C9F">
      <w:pPr>
        <w:spacing w:line="360" w:lineRule="auto"/>
        <w:ind w:firstLine="1044" w:firstLineChars="200"/>
        <w:jc w:val="center"/>
        <w:rPr>
          <w:rFonts w:hint="default" w:ascii="Times New Roman" w:hAnsi="Times New Roman" w:eastAsia="宋体" w:cs="Times New Roman"/>
          <w:b/>
          <w:bCs/>
          <w:color w:val="auto"/>
          <w:sz w:val="52"/>
          <w:szCs w:val="52"/>
          <w:lang w:val="en-US" w:eastAsia="zh-CN"/>
        </w:rPr>
      </w:pPr>
    </w:p>
    <w:p w14:paraId="21BE4D37">
      <w:pPr>
        <w:adjustRightInd w:val="0"/>
        <w:snapToGrid w:val="0"/>
        <w:spacing w:line="288" w:lineRule="auto"/>
        <w:ind w:firstLine="720" w:firstLineChars="200"/>
        <w:jc w:val="center"/>
        <w:rPr>
          <w:rFonts w:hint="default" w:ascii="Times New Roman" w:hAnsi="Times New Roman" w:eastAsia="宋体" w:cs="Times New Roman"/>
          <w:color w:val="auto"/>
          <w:sz w:val="36"/>
          <w:szCs w:val="36"/>
          <w:highlight w:val="none"/>
          <w:u w:val="single"/>
          <w:lang w:val="en-US" w:eastAsia="zh-CN"/>
        </w:rPr>
      </w:pPr>
      <w:r>
        <w:rPr>
          <w:rFonts w:hint="default" w:ascii="Times New Roman" w:hAnsi="Times New Roman" w:eastAsia="宋体" w:cs="Times New Roman"/>
          <w:color w:val="auto"/>
          <w:sz w:val="36"/>
          <w:szCs w:val="36"/>
          <w:highlight w:val="none"/>
        </w:rPr>
        <w:t>项目名称：</w:t>
      </w:r>
      <w:r>
        <w:rPr>
          <w:rFonts w:hint="default" w:ascii="Times New Roman" w:hAnsi="Times New Roman" w:eastAsia="宋体" w:cs="Times New Roman"/>
          <w:color w:val="auto"/>
          <w:sz w:val="36"/>
          <w:szCs w:val="36"/>
          <w:highlight w:val="none"/>
          <w:u w:val="single"/>
          <w:lang w:eastAsia="zh-CN"/>
        </w:rPr>
        <w:t>植物食用油加工建设项目</w:t>
      </w:r>
    </w:p>
    <w:p w14:paraId="159ADD55">
      <w:pPr>
        <w:adjustRightInd w:val="0"/>
        <w:snapToGrid w:val="0"/>
        <w:spacing w:line="288" w:lineRule="auto"/>
        <w:ind w:firstLine="720" w:firstLineChars="200"/>
        <w:jc w:val="center"/>
        <w:rPr>
          <w:rFonts w:hint="default" w:ascii="Times New Roman" w:hAnsi="Times New Roman" w:eastAsia="宋体" w:cs="Times New Roman"/>
          <w:color w:val="auto"/>
          <w:sz w:val="36"/>
          <w:szCs w:val="36"/>
          <w:highlight w:val="none"/>
          <w:u w:val="single"/>
          <w:lang w:val="en-US" w:eastAsia="zh-CN"/>
        </w:rPr>
      </w:pPr>
      <w:r>
        <w:rPr>
          <w:rFonts w:hint="default" w:ascii="Times New Roman" w:hAnsi="Times New Roman" w:eastAsia="宋体" w:cs="Times New Roman"/>
          <w:color w:val="auto"/>
          <w:sz w:val="36"/>
          <w:szCs w:val="36"/>
          <w:highlight w:val="none"/>
        </w:rPr>
        <w:t>建设单位（盖章）：</w:t>
      </w:r>
      <w:r>
        <w:rPr>
          <w:rFonts w:hint="default" w:ascii="Times New Roman" w:hAnsi="Times New Roman" w:eastAsia="宋体" w:cs="Times New Roman"/>
          <w:color w:val="auto"/>
          <w:sz w:val="36"/>
          <w:szCs w:val="36"/>
          <w:highlight w:val="none"/>
          <w:u w:val="single"/>
          <w:lang w:val="en-US" w:eastAsia="zh-CN"/>
        </w:rPr>
        <w:t>常德杰新粮油加工有限公司</w:t>
      </w:r>
    </w:p>
    <w:p w14:paraId="60FAE0CF">
      <w:pPr>
        <w:jc w:val="center"/>
        <w:rPr>
          <w:rFonts w:hint="default" w:ascii="Times New Roman" w:hAnsi="Times New Roman" w:eastAsia="宋体" w:cs="Times New Roman"/>
          <w:color w:val="auto"/>
          <w:sz w:val="36"/>
          <w:szCs w:val="36"/>
          <w:highlight w:val="none"/>
          <w:u w:val="single"/>
          <w:lang w:val="en-US" w:eastAsia="zh-CN"/>
        </w:rPr>
        <w:sectPr>
          <w:footerReference r:id="rId5"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color w:val="auto"/>
          <w:sz w:val="36"/>
          <w:szCs w:val="36"/>
          <w:highlight w:val="none"/>
        </w:rPr>
        <w:t>编制日期：</w:t>
      </w:r>
      <w:r>
        <w:rPr>
          <w:rFonts w:hint="default" w:ascii="Times New Roman" w:hAnsi="Times New Roman" w:eastAsia="宋体" w:cs="Times New Roman"/>
          <w:color w:val="auto"/>
          <w:sz w:val="36"/>
          <w:szCs w:val="36"/>
          <w:highlight w:val="none"/>
          <w:u w:val="single"/>
          <w:lang w:val="en-US" w:eastAsia="zh-CN"/>
        </w:rPr>
        <w:t>二〇二二年八月</w:t>
      </w:r>
    </w:p>
    <w:p w14:paraId="3BB6B244">
      <w:pPr>
        <w:pStyle w:val="3"/>
        <w:rPr>
          <w:rFonts w:hint="default"/>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p>
    <w:p w14:paraId="10508A4F">
      <w:pPr>
        <w:keepNext/>
        <w:keepLines/>
        <w:widowControl w:val="0"/>
        <w:numPr>
          <w:ilvl w:val="0"/>
          <w:numId w:val="0"/>
        </w:numPr>
        <w:bidi w:val="0"/>
        <w:spacing w:before="50" w:beforeLines="50" w:beforeAutospacing="0" w:after="50" w:afterLines="50" w:afterAutospacing="0" w:line="360" w:lineRule="auto"/>
        <w:ind w:firstLine="0" w:firstLineChars="0"/>
        <w:jc w:val="both"/>
        <w:outlineLvl w:val="0"/>
        <w:rPr>
          <w:rFonts w:hint="default" w:ascii="Times New Roman" w:hAnsi="Times New Roman" w:eastAsia="宋体" w:cs="Times New Roman"/>
          <w:b/>
          <w:kern w:val="44"/>
          <w:sz w:val="24"/>
          <w:szCs w:val="24"/>
          <w:lang w:val="en-US" w:eastAsia="zh-CN" w:bidi="ar-SA"/>
        </w:rPr>
      </w:pPr>
      <w:r>
        <w:rPr>
          <w:rFonts w:hint="default" w:ascii="Times New Roman" w:hAnsi="Times New Roman" w:eastAsia="宋体" w:cs="Times New Roman"/>
          <w:b/>
          <w:kern w:val="44"/>
          <w:sz w:val="24"/>
          <w:szCs w:val="24"/>
          <w:lang w:val="en-US" w:eastAsia="zh-CN" w:bidi="ar-SA"/>
        </w:rPr>
        <w:t>1、总论</w:t>
      </w:r>
    </w:p>
    <w:p w14:paraId="7195FA37">
      <w:pPr>
        <w:keepNext w:val="0"/>
        <w:keepLines/>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sz w:val="24"/>
          <w:lang w:val="en-US" w:eastAsia="zh-CN"/>
        </w:rPr>
      </w:pPr>
      <w:r>
        <w:rPr>
          <w:rFonts w:hint="default" w:ascii="Times New Roman" w:hAnsi="Times New Roman" w:eastAsia="宋体" w:cs="Times New Roman"/>
          <w:b w:val="0"/>
          <w:bCs w:val="0"/>
          <w:color w:val="000000"/>
          <w:sz w:val="24"/>
          <w:highlight w:val="none"/>
          <w:lang w:val="en-US" w:eastAsia="zh-CN"/>
        </w:rPr>
        <w:t>常德杰新粮油加工有限公司位于湖南省澧县小渡口镇毛家岔村二组，企业总占地面积约5823平方米，现由于产能增加，原有生产设备不能满足生产要求，现需将浸出车间一台日处理量50t的平转器换成日处理100t，将精炼车间处理量为30t的管式离心脱皂机更换为60t，原有一台4t/h链条锅炉更换为8t/h。扩建后产能变为年加工50400吨棉籽及52800吨菜籽。现有项目于</w:t>
      </w:r>
      <w:r>
        <w:rPr>
          <w:rFonts w:hint="default" w:ascii="Times New Roman" w:hAnsi="Times New Roman" w:eastAsia="宋体" w:cs="Times New Roman"/>
          <w:b w:val="0"/>
          <w:bCs w:val="0"/>
          <w:strike w:val="0"/>
          <w:dstrike w:val="0"/>
          <w:color w:val="000000"/>
          <w:sz w:val="24"/>
          <w:szCs w:val="24"/>
          <w:highlight w:val="none"/>
          <w:u w:val="none"/>
          <w:lang w:val="en-US" w:eastAsia="zh-CN"/>
        </w:rPr>
        <w:t>2011年9月委托常德市双赢环境咨询服务有限公司</w:t>
      </w:r>
      <w:r>
        <w:rPr>
          <w:rFonts w:hint="default" w:ascii="Times New Roman" w:hAnsi="Times New Roman" w:eastAsia="宋体" w:cs="Times New Roman"/>
          <w:b w:val="0"/>
          <w:bCs w:val="0"/>
          <w:snapToGrid w:val="0"/>
          <w:color w:val="000000"/>
          <w:kern w:val="0"/>
          <w:sz w:val="24"/>
          <w:highlight w:val="none"/>
          <w:u w:val="none"/>
        </w:rPr>
        <w:t>编制了《</w:t>
      </w:r>
      <w:r>
        <w:rPr>
          <w:rFonts w:hint="default" w:ascii="Times New Roman" w:hAnsi="Times New Roman" w:eastAsia="宋体" w:cs="Times New Roman"/>
          <w:b w:val="0"/>
          <w:bCs w:val="0"/>
          <w:snapToGrid w:val="0"/>
          <w:color w:val="000000"/>
          <w:kern w:val="0"/>
          <w:sz w:val="24"/>
          <w:highlight w:val="none"/>
          <w:u w:val="none"/>
          <w:lang w:eastAsia="zh-CN"/>
        </w:rPr>
        <w:t>年加工</w:t>
      </w:r>
      <w:r>
        <w:rPr>
          <w:rFonts w:hint="default" w:ascii="Times New Roman" w:hAnsi="Times New Roman" w:eastAsia="宋体" w:cs="Times New Roman"/>
          <w:b w:val="0"/>
          <w:bCs w:val="0"/>
          <w:snapToGrid w:val="0"/>
          <w:color w:val="000000"/>
          <w:kern w:val="0"/>
          <w:sz w:val="24"/>
          <w:highlight w:val="none"/>
          <w:u w:val="none"/>
          <w:lang w:val="en-US" w:eastAsia="zh-CN"/>
        </w:rPr>
        <w:t>2万吨棉籽生产线建设项目</w:t>
      </w:r>
      <w:r>
        <w:rPr>
          <w:rFonts w:hint="default" w:ascii="Times New Roman" w:hAnsi="Times New Roman" w:eastAsia="宋体" w:cs="Times New Roman"/>
          <w:b w:val="0"/>
          <w:bCs w:val="0"/>
          <w:snapToGrid w:val="0"/>
          <w:color w:val="000000"/>
          <w:kern w:val="0"/>
          <w:sz w:val="24"/>
          <w:highlight w:val="none"/>
          <w:u w:val="none"/>
        </w:rPr>
        <w:t>环境影响报告</w:t>
      </w:r>
      <w:r>
        <w:rPr>
          <w:rFonts w:hint="default" w:ascii="Times New Roman" w:hAnsi="Times New Roman" w:eastAsia="宋体" w:cs="Times New Roman"/>
          <w:b w:val="0"/>
          <w:bCs w:val="0"/>
          <w:snapToGrid w:val="0"/>
          <w:color w:val="000000"/>
          <w:kern w:val="0"/>
          <w:sz w:val="24"/>
          <w:highlight w:val="none"/>
          <w:u w:val="none"/>
          <w:lang w:eastAsia="zh-CN"/>
        </w:rPr>
        <w:t>表</w:t>
      </w:r>
      <w:r>
        <w:rPr>
          <w:rFonts w:hint="default" w:ascii="Times New Roman" w:hAnsi="Times New Roman" w:eastAsia="宋体" w:cs="Times New Roman"/>
          <w:b w:val="0"/>
          <w:bCs w:val="0"/>
          <w:snapToGrid w:val="0"/>
          <w:color w:val="000000"/>
          <w:kern w:val="0"/>
          <w:sz w:val="24"/>
          <w:highlight w:val="none"/>
          <w:u w:val="none"/>
        </w:rPr>
        <w:t>》</w:t>
      </w:r>
      <w:r>
        <w:rPr>
          <w:rFonts w:hint="default" w:ascii="Times New Roman" w:hAnsi="Times New Roman" w:eastAsia="宋体" w:cs="Times New Roman"/>
          <w:b w:val="0"/>
          <w:bCs w:val="0"/>
          <w:snapToGrid w:val="0"/>
          <w:color w:val="000000"/>
          <w:kern w:val="0"/>
          <w:sz w:val="24"/>
          <w:highlight w:val="none"/>
          <w:u w:val="none"/>
          <w:lang w:eastAsia="zh-CN"/>
        </w:rPr>
        <w:t>，</w:t>
      </w:r>
      <w:r>
        <w:rPr>
          <w:rFonts w:hint="default" w:ascii="Times New Roman" w:hAnsi="Times New Roman" w:eastAsia="宋体" w:cs="Times New Roman"/>
          <w:b w:val="0"/>
          <w:bCs w:val="0"/>
          <w:snapToGrid w:val="0"/>
          <w:color w:val="000000"/>
          <w:kern w:val="0"/>
          <w:sz w:val="24"/>
          <w:highlight w:val="none"/>
          <w:u w:val="none"/>
        </w:rPr>
        <w:t>并于201</w:t>
      </w:r>
      <w:r>
        <w:rPr>
          <w:rFonts w:hint="default" w:ascii="Times New Roman" w:hAnsi="Times New Roman" w:eastAsia="宋体" w:cs="Times New Roman"/>
          <w:b w:val="0"/>
          <w:bCs w:val="0"/>
          <w:snapToGrid w:val="0"/>
          <w:color w:val="000000"/>
          <w:kern w:val="0"/>
          <w:sz w:val="24"/>
          <w:highlight w:val="none"/>
          <w:u w:val="none"/>
          <w:lang w:val="en-US" w:eastAsia="zh-CN"/>
        </w:rPr>
        <w:t>3</w:t>
      </w:r>
      <w:r>
        <w:rPr>
          <w:rFonts w:hint="default" w:ascii="Times New Roman" w:hAnsi="Times New Roman" w:eastAsia="宋体" w:cs="Times New Roman"/>
          <w:b w:val="0"/>
          <w:bCs w:val="0"/>
          <w:snapToGrid w:val="0"/>
          <w:color w:val="000000"/>
          <w:kern w:val="0"/>
          <w:sz w:val="24"/>
          <w:highlight w:val="none"/>
          <w:u w:val="none"/>
        </w:rPr>
        <w:t>年</w:t>
      </w:r>
      <w:r>
        <w:rPr>
          <w:rFonts w:hint="default" w:ascii="Times New Roman" w:hAnsi="Times New Roman" w:eastAsia="宋体" w:cs="Times New Roman"/>
          <w:b w:val="0"/>
          <w:bCs w:val="0"/>
          <w:snapToGrid w:val="0"/>
          <w:color w:val="000000"/>
          <w:kern w:val="0"/>
          <w:sz w:val="24"/>
          <w:highlight w:val="none"/>
          <w:u w:val="none"/>
          <w:lang w:val="en-US" w:eastAsia="zh-CN"/>
        </w:rPr>
        <w:t>6</w:t>
      </w:r>
      <w:r>
        <w:rPr>
          <w:rFonts w:hint="default" w:ascii="Times New Roman" w:hAnsi="Times New Roman" w:eastAsia="宋体" w:cs="Times New Roman"/>
          <w:b w:val="0"/>
          <w:bCs w:val="0"/>
          <w:snapToGrid w:val="0"/>
          <w:color w:val="000000"/>
          <w:kern w:val="0"/>
          <w:sz w:val="24"/>
          <w:highlight w:val="none"/>
          <w:u w:val="none"/>
        </w:rPr>
        <w:t>月</w:t>
      </w:r>
      <w:r>
        <w:rPr>
          <w:rFonts w:hint="default" w:ascii="Times New Roman" w:hAnsi="Times New Roman" w:eastAsia="宋体" w:cs="Times New Roman"/>
          <w:b w:val="0"/>
          <w:bCs w:val="0"/>
          <w:snapToGrid w:val="0"/>
          <w:color w:val="000000"/>
          <w:kern w:val="0"/>
          <w:sz w:val="24"/>
          <w:highlight w:val="none"/>
          <w:u w:val="none"/>
          <w:lang w:val="en-US" w:eastAsia="zh-CN"/>
        </w:rPr>
        <w:t>3</w:t>
      </w:r>
      <w:r>
        <w:rPr>
          <w:rFonts w:hint="default" w:ascii="Times New Roman" w:hAnsi="Times New Roman" w:eastAsia="宋体" w:cs="Times New Roman"/>
          <w:b w:val="0"/>
          <w:bCs w:val="0"/>
          <w:snapToGrid w:val="0"/>
          <w:color w:val="000000"/>
          <w:kern w:val="0"/>
          <w:sz w:val="24"/>
          <w:highlight w:val="none"/>
          <w:u w:val="none"/>
        </w:rPr>
        <w:t>日得到了</w:t>
      </w:r>
      <w:r>
        <w:rPr>
          <w:rFonts w:hint="default" w:ascii="Times New Roman" w:hAnsi="Times New Roman" w:eastAsia="宋体" w:cs="Times New Roman"/>
          <w:b w:val="0"/>
          <w:bCs w:val="0"/>
          <w:snapToGrid w:val="0"/>
          <w:color w:val="000000"/>
          <w:kern w:val="0"/>
          <w:sz w:val="24"/>
          <w:highlight w:val="none"/>
          <w:u w:val="none"/>
          <w:lang w:eastAsia="zh-CN"/>
        </w:rPr>
        <w:t>澧县环境保护局的审批意见</w:t>
      </w:r>
      <w:r>
        <w:rPr>
          <w:rFonts w:hint="default" w:ascii="Times New Roman" w:hAnsi="Times New Roman" w:eastAsia="宋体" w:cs="Times New Roman"/>
          <w:b w:val="0"/>
          <w:bCs w:val="0"/>
          <w:snapToGrid w:val="0"/>
          <w:color w:val="000000"/>
          <w:kern w:val="0"/>
          <w:sz w:val="24"/>
          <w:highlight w:val="none"/>
          <w:u w:val="none"/>
        </w:rPr>
        <w:t>（</w:t>
      </w:r>
      <w:r>
        <w:rPr>
          <w:rFonts w:hint="default" w:ascii="Times New Roman" w:hAnsi="Times New Roman" w:eastAsia="宋体" w:cs="Times New Roman"/>
          <w:b w:val="0"/>
          <w:bCs w:val="0"/>
          <w:snapToGrid w:val="0"/>
          <w:color w:val="000000"/>
          <w:kern w:val="0"/>
          <w:sz w:val="24"/>
          <w:highlight w:val="none"/>
          <w:u w:val="none"/>
          <w:lang w:eastAsia="zh-CN"/>
        </w:rPr>
        <w:t>澧</w:t>
      </w:r>
      <w:r>
        <w:rPr>
          <w:rFonts w:hint="default" w:ascii="Times New Roman" w:hAnsi="Times New Roman" w:eastAsia="宋体" w:cs="Times New Roman"/>
          <w:b w:val="0"/>
          <w:bCs w:val="0"/>
          <w:snapToGrid w:val="0"/>
          <w:color w:val="000000"/>
          <w:kern w:val="0"/>
          <w:sz w:val="24"/>
          <w:highlight w:val="none"/>
          <w:u w:val="none"/>
        </w:rPr>
        <w:t>环</w:t>
      </w:r>
      <w:r>
        <w:rPr>
          <w:rFonts w:hint="default" w:ascii="Times New Roman" w:hAnsi="Times New Roman" w:eastAsia="宋体" w:cs="Times New Roman"/>
          <w:b w:val="0"/>
          <w:bCs w:val="0"/>
          <w:snapToGrid w:val="0"/>
          <w:color w:val="000000"/>
          <w:kern w:val="0"/>
          <w:sz w:val="24"/>
          <w:highlight w:val="none"/>
          <w:u w:val="none"/>
          <w:lang w:eastAsia="zh-CN"/>
        </w:rPr>
        <w:t>项</w:t>
      </w:r>
      <w:r>
        <w:rPr>
          <w:rFonts w:hint="default" w:ascii="Times New Roman" w:hAnsi="Times New Roman" w:eastAsia="宋体" w:cs="Times New Roman"/>
          <w:b w:val="0"/>
          <w:bCs w:val="0"/>
          <w:snapToGrid w:val="0"/>
          <w:color w:val="000000"/>
          <w:kern w:val="0"/>
          <w:sz w:val="24"/>
          <w:highlight w:val="none"/>
          <w:u w:val="none"/>
        </w:rPr>
        <w:t>【201</w:t>
      </w:r>
      <w:r>
        <w:rPr>
          <w:rFonts w:hint="default" w:ascii="Times New Roman" w:hAnsi="Times New Roman" w:eastAsia="宋体" w:cs="Times New Roman"/>
          <w:b w:val="0"/>
          <w:bCs w:val="0"/>
          <w:snapToGrid w:val="0"/>
          <w:color w:val="000000"/>
          <w:kern w:val="0"/>
          <w:sz w:val="24"/>
          <w:highlight w:val="none"/>
          <w:u w:val="none"/>
          <w:lang w:val="en-US" w:eastAsia="zh-CN"/>
        </w:rPr>
        <w:t>3</w:t>
      </w:r>
      <w:r>
        <w:rPr>
          <w:rFonts w:hint="default" w:ascii="Times New Roman" w:hAnsi="Times New Roman" w:eastAsia="宋体" w:cs="Times New Roman"/>
          <w:b w:val="0"/>
          <w:bCs w:val="0"/>
          <w:snapToGrid w:val="0"/>
          <w:color w:val="000000"/>
          <w:kern w:val="0"/>
          <w:sz w:val="24"/>
          <w:highlight w:val="none"/>
          <w:u w:val="none"/>
        </w:rPr>
        <w:t>】</w:t>
      </w:r>
      <w:r>
        <w:rPr>
          <w:rFonts w:hint="default" w:ascii="Times New Roman" w:hAnsi="Times New Roman" w:eastAsia="宋体" w:cs="Times New Roman"/>
          <w:b w:val="0"/>
          <w:bCs w:val="0"/>
          <w:snapToGrid w:val="0"/>
          <w:color w:val="000000"/>
          <w:kern w:val="0"/>
          <w:sz w:val="24"/>
          <w:highlight w:val="none"/>
          <w:u w:val="none"/>
          <w:lang w:val="en-US" w:eastAsia="zh-CN"/>
        </w:rPr>
        <w:t>06</w:t>
      </w:r>
      <w:r>
        <w:rPr>
          <w:rFonts w:hint="default" w:ascii="Times New Roman" w:hAnsi="Times New Roman" w:eastAsia="宋体" w:cs="Times New Roman"/>
          <w:b w:val="0"/>
          <w:bCs w:val="0"/>
          <w:snapToGrid w:val="0"/>
          <w:color w:val="000000"/>
          <w:kern w:val="0"/>
          <w:sz w:val="24"/>
          <w:highlight w:val="none"/>
          <w:u w:val="none"/>
        </w:rPr>
        <w:t>号）</w:t>
      </w:r>
      <w:r>
        <w:rPr>
          <w:rFonts w:hint="default" w:ascii="Times New Roman" w:hAnsi="Times New Roman" w:eastAsia="宋体" w:cs="Times New Roman"/>
          <w:b w:val="0"/>
          <w:bCs w:val="0"/>
          <w:snapToGrid w:val="0"/>
          <w:color w:val="000000"/>
          <w:kern w:val="0"/>
          <w:sz w:val="24"/>
          <w:highlight w:val="none"/>
          <w:u w:val="none"/>
          <w:lang w:eastAsia="zh-CN"/>
        </w:rPr>
        <w:t>；</w:t>
      </w:r>
      <w:r>
        <w:rPr>
          <w:rFonts w:hint="default" w:ascii="Times New Roman" w:hAnsi="Times New Roman" w:eastAsia="宋体" w:cs="Times New Roman"/>
          <w:b w:val="0"/>
          <w:bCs w:val="0"/>
          <w:snapToGrid w:val="0"/>
          <w:color w:val="000000"/>
          <w:kern w:val="0"/>
          <w:sz w:val="24"/>
          <w:highlight w:val="none"/>
          <w:u w:val="none"/>
          <w:lang w:val="en-US" w:eastAsia="zh-CN"/>
        </w:rPr>
        <w:t>2018年9月委托湖南精科检测有限公司进行了验收监测，进行了竣工验收，企业</w:t>
      </w:r>
      <w:r>
        <w:rPr>
          <w:rFonts w:hint="default" w:ascii="Times New Roman" w:hAnsi="Times New Roman" w:eastAsia="宋体" w:cs="Times New Roman"/>
          <w:b w:val="0"/>
          <w:bCs w:val="0"/>
          <w:color w:val="000000"/>
          <w:sz w:val="24"/>
          <w:highlight w:val="none"/>
          <w:lang w:val="en-US" w:eastAsia="zh-CN"/>
        </w:rPr>
        <w:t>已申领排污许可证。目前，项目拟进行改扩建。</w:t>
      </w:r>
    </w:p>
    <w:p w14:paraId="13B2C313">
      <w:pPr>
        <w:keepNext/>
        <w:keepLines/>
        <w:pageBreakBefore w:val="0"/>
        <w:widowControl w:val="0"/>
        <w:kinsoku/>
        <w:wordWrap/>
        <w:overflowPunct/>
        <w:topLinePunct w:val="0"/>
        <w:autoSpaceDE/>
        <w:autoSpaceDN/>
        <w:bidi w:val="0"/>
        <w:spacing w:before="0" w:beforeLines="0" w:beforeAutospacing="0" w:after="0" w:afterLines="0" w:afterAutospacing="0" w:line="360" w:lineRule="auto"/>
        <w:ind w:firstLine="480" w:firstLineChars="200"/>
        <w:jc w:val="both"/>
        <w:textAlignment w:val="auto"/>
        <w:outlineLvl w:val="1"/>
        <w:rPr>
          <w:rFonts w:hint="default" w:ascii="Times New Roman" w:hAnsi="Times New Roman" w:eastAsia="宋体" w:cs="Times New Roman"/>
          <w:b w:val="0"/>
          <w:bCs w:val="0"/>
          <w:color w:val="000000"/>
          <w:kern w:val="2"/>
          <w:sz w:val="24"/>
          <w:szCs w:val="24"/>
          <w:lang w:val="en-US" w:eastAsia="zh-CN" w:bidi="ar-SA"/>
        </w:rPr>
      </w:pPr>
      <w:r>
        <w:rPr>
          <w:rFonts w:hint="default" w:ascii="Times New Roman" w:hAnsi="Times New Roman" w:eastAsia="宋体" w:cs="Times New Roman"/>
          <w:b w:val="0"/>
          <w:bCs w:val="0"/>
          <w:color w:val="000000"/>
          <w:kern w:val="2"/>
          <w:sz w:val="24"/>
          <w:szCs w:val="24"/>
          <w:lang w:val="en-US" w:eastAsia="zh-CN" w:bidi="ar-SA"/>
        </w:rPr>
        <w:t>根据企业改扩建后环评要求以及实际情况，企业生产工业废水和生活废水经一体化处理设施处理后通过管网排入北河。根据《建设项目环境影响报告表编制技术指南》（污染影响类），表1专项评价设置原则表可知，新增工业废水直排建设项目需设置地表水专项。</w:t>
      </w:r>
    </w:p>
    <w:p w14:paraId="73A2F407">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1.1评价依据</w:t>
      </w:r>
    </w:p>
    <w:p w14:paraId="6BD9BD32">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1.1.1国家相关法律法规</w:t>
      </w:r>
    </w:p>
    <w:p w14:paraId="3EBE55CE">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rPr>
        <w:t>《中华人民共和国环境保护法》（2015 年 1 月 1 日施行）；</w:t>
      </w:r>
    </w:p>
    <w:p w14:paraId="3F41CEB8">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《中华人民共和国环境影响评价法》（2016 年 9 月 1 日施行）；</w:t>
      </w:r>
    </w:p>
    <w:p w14:paraId="20C78393">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rPr>
        <w:t>《中华人民共和国环境噪声污染防治法》（2018 年 12 月 29 日修订）；</w:t>
      </w:r>
    </w:p>
    <w:p w14:paraId="717598E6">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4、</w:t>
      </w:r>
      <w:r>
        <w:rPr>
          <w:rFonts w:hint="default" w:ascii="Times New Roman" w:hAnsi="Times New Roman" w:eastAsia="宋体" w:cs="Times New Roman"/>
          <w:sz w:val="24"/>
        </w:rPr>
        <w:t>《中华人民共和国大气污染防治法》（2018 年 10 月 26 日施行）；</w:t>
      </w:r>
    </w:p>
    <w:p w14:paraId="57162D14">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5、</w:t>
      </w:r>
      <w:r>
        <w:rPr>
          <w:rFonts w:hint="default" w:ascii="Times New Roman" w:hAnsi="Times New Roman" w:eastAsia="宋体" w:cs="Times New Roman"/>
          <w:sz w:val="24"/>
        </w:rPr>
        <w:t>《中华人民共和国水污染防治法》（2017 年 6 月 27 日第二次修正）；</w:t>
      </w:r>
    </w:p>
    <w:p w14:paraId="0CEACD0C">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rPr>
        <w:t>《中华人民共和国固体废物污染环境防治法》(2020 年修订)；</w:t>
      </w:r>
    </w:p>
    <w:p w14:paraId="2C6AFAEA">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7、</w:t>
      </w:r>
      <w:r>
        <w:rPr>
          <w:rFonts w:hint="default" w:ascii="Times New Roman" w:hAnsi="Times New Roman" w:eastAsia="宋体" w:cs="Times New Roman"/>
          <w:sz w:val="24"/>
        </w:rPr>
        <w:t>《中华人民共和国水法》(2016 年 7 月施行)；</w:t>
      </w:r>
    </w:p>
    <w:p w14:paraId="057269D9">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8、</w:t>
      </w:r>
      <w:r>
        <w:rPr>
          <w:rFonts w:hint="default" w:ascii="Times New Roman" w:hAnsi="Times New Roman" w:eastAsia="宋体" w:cs="Times New Roman"/>
          <w:sz w:val="24"/>
        </w:rPr>
        <w:t>《中华人民共和国水土保持法》(2011 年 3 月施行)；</w:t>
      </w:r>
    </w:p>
    <w:p w14:paraId="06EAB5AF">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9、</w:t>
      </w:r>
      <w:r>
        <w:rPr>
          <w:rFonts w:hint="default" w:ascii="Times New Roman" w:hAnsi="Times New Roman" w:eastAsia="宋体" w:cs="Times New Roman"/>
          <w:sz w:val="24"/>
        </w:rPr>
        <w:t>《中华人民共和国节约能源法》（2016 年 9 月 1 日施行）；</w:t>
      </w:r>
    </w:p>
    <w:p w14:paraId="084D90C0">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10、</w:t>
      </w:r>
      <w:r>
        <w:rPr>
          <w:rFonts w:hint="default" w:ascii="Times New Roman" w:hAnsi="Times New Roman" w:eastAsia="宋体" w:cs="Times New Roman"/>
          <w:sz w:val="24"/>
        </w:rPr>
        <w:t>《中华人民共和国土地管理法》（2020 年 1 月 1 日施行）；</w:t>
      </w:r>
    </w:p>
    <w:p w14:paraId="0F7CEA25">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11、</w:t>
      </w:r>
      <w:r>
        <w:rPr>
          <w:rFonts w:hint="default" w:ascii="Times New Roman" w:hAnsi="Times New Roman" w:eastAsia="宋体" w:cs="Times New Roman"/>
          <w:sz w:val="24"/>
        </w:rPr>
        <w:t>《建设项目环境保护管理条例》（2017.7.16）；</w:t>
      </w:r>
    </w:p>
    <w:p w14:paraId="6A7BE389">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12、</w:t>
      </w:r>
      <w:r>
        <w:rPr>
          <w:rFonts w:hint="default" w:ascii="Times New Roman" w:hAnsi="Times New Roman" w:eastAsia="宋体" w:cs="Times New Roman"/>
          <w:sz w:val="24"/>
        </w:rPr>
        <w:t>《建设项目环境影响评价分类管理名录（2021 年本）》；</w:t>
      </w:r>
    </w:p>
    <w:p w14:paraId="5840AF14">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13、</w:t>
      </w:r>
      <w:r>
        <w:rPr>
          <w:rFonts w:hint="default" w:ascii="Times New Roman" w:hAnsi="Times New Roman" w:eastAsia="宋体" w:cs="Times New Roman"/>
          <w:sz w:val="24"/>
        </w:rPr>
        <w:t>《建设项目环境影响评价信息公开机制方案》（环发[2015]162 号）；</w:t>
      </w:r>
    </w:p>
    <w:p w14:paraId="2F1A8C4E">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14、</w:t>
      </w:r>
      <w:r>
        <w:rPr>
          <w:rFonts w:hint="default" w:ascii="Times New Roman" w:hAnsi="Times New Roman" w:eastAsia="宋体" w:cs="Times New Roman"/>
          <w:sz w:val="24"/>
        </w:rPr>
        <w:t>《产业结构调整指导目录（2019 年本）》（2019 年 10</w:t>
      </w:r>
      <w:r>
        <w:rPr>
          <w:rFonts w:hint="default" w:ascii="Times New Roman" w:hAnsi="Times New Roman" w:eastAsia="宋体" w:cs="Times New Roman"/>
          <w:sz w:val="24"/>
          <w:lang w:eastAsia="zh-CN"/>
        </w:rPr>
        <w:t>月</w:t>
      </w:r>
      <w:r>
        <w:rPr>
          <w:rFonts w:hint="default" w:ascii="Times New Roman" w:hAnsi="Times New Roman" w:eastAsia="宋体" w:cs="Times New Roman"/>
          <w:sz w:val="24"/>
        </w:rPr>
        <w:t>30 日）；</w:t>
      </w:r>
    </w:p>
    <w:p w14:paraId="27F14E5B">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15、</w:t>
      </w:r>
      <w:r>
        <w:rPr>
          <w:rFonts w:hint="default" w:ascii="Times New Roman" w:hAnsi="Times New Roman" w:eastAsia="宋体" w:cs="Times New Roman"/>
          <w:sz w:val="24"/>
        </w:rPr>
        <w:t>《关于加强环境影响评价管理防范环境风险的通知》（环发[2005]152 号文）；</w:t>
      </w:r>
    </w:p>
    <w:p w14:paraId="75EA4F95">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16、</w:t>
      </w:r>
      <w:r>
        <w:rPr>
          <w:rFonts w:hint="default" w:ascii="Times New Roman" w:hAnsi="Times New Roman" w:eastAsia="宋体" w:cs="Times New Roman"/>
          <w:sz w:val="24"/>
        </w:rPr>
        <w:t>《国务院关于落实科学发展观加强环境保护的规定》（国发[2005]39 号）；</w:t>
      </w:r>
    </w:p>
    <w:p w14:paraId="3E4050DB">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17、</w:t>
      </w:r>
      <w:r>
        <w:rPr>
          <w:rFonts w:hint="default" w:ascii="Times New Roman" w:hAnsi="Times New Roman" w:eastAsia="宋体" w:cs="Times New Roman"/>
          <w:sz w:val="24"/>
        </w:rPr>
        <w:t>《关于进一步加强环境应急管理工作意见的通知》（环发[2009]130 号）；</w:t>
      </w:r>
    </w:p>
    <w:p w14:paraId="7622F30E">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18、</w:t>
      </w:r>
      <w:r>
        <w:rPr>
          <w:rFonts w:hint="default" w:ascii="Times New Roman" w:hAnsi="Times New Roman" w:eastAsia="宋体" w:cs="Times New Roman"/>
          <w:sz w:val="24"/>
        </w:rPr>
        <w:t>《关于进一步加强环境影响评价管理防范环境风险的通知》（环发[2012]77 号，2012年7月1日）；</w:t>
      </w:r>
    </w:p>
    <w:p w14:paraId="37BD9A45">
      <w:pPr>
        <w:bidi w:val="0"/>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val="en-US" w:eastAsia="zh-CN"/>
        </w:rPr>
        <w:t>19、</w:t>
      </w:r>
      <w:r>
        <w:rPr>
          <w:rFonts w:hint="default" w:ascii="Times New Roman" w:hAnsi="Times New Roman" w:eastAsia="宋体" w:cs="Times New Roman"/>
          <w:sz w:val="24"/>
        </w:rPr>
        <w:t>《关于切实加强风险防范严格环境影响评价管理的通知》（环发[2012]98 号，2012年8月</w:t>
      </w:r>
      <w:r>
        <w:rPr>
          <w:rFonts w:hint="default" w:ascii="Times New Roman" w:hAnsi="Times New Roman" w:eastAsia="宋体" w:cs="Times New Roman"/>
          <w:sz w:val="24"/>
          <w:lang w:eastAsia="zh-CN"/>
        </w:rPr>
        <w:t>；</w:t>
      </w:r>
    </w:p>
    <w:p w14:paraId="79BDCD8E">
      <w:pPr>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lang w:val="en-US" w:eastAsia="zh-CN"/>
        </w:rPr>
        <w:t>20、</w:t>
      </w:r>
      <w:r>
        <w:rPr>
          <w:rFonts w:hint="default" w:ascii="Times New Roman" w:hAnsi="Times New Roman" w:eastAsia="宋体" w:cs="Times New Roman"/>
          <w:sz w:val="24"/>
          <w:szCs w:val="24"/>
        </w:rPr>
        <w:t>《水污染防治行动计划》（国发[2015]17号，2015</w:t>
      </w:r>
      <w:r>
        <w:rPr>
          <w:rFonts w:hint="default" w:ascii="Times New Roman" w:hAnsi="Times New Roman" w:eastAsia="宋体" w:cs="Times New Roman"/>
          <w:spacing w:val="-27"/>
          <w:sz w:val="24"/>
          <w:szCs w:val="24"/>
        </w:rPr>
        <w:t xml:space="preserve">年 </w:t>
      </w:r>
      <w:r>
        <w:rPr>
          <w:rFonts w:hint="default" w:ascii="Times New Roman" w:hAnsi="Times New Roman" w:eastAsia="宋体" w:cs="Times New Roman"/>
          <w:sz w:val="24"/>
          <w:szCs w:val="24"/>
        </w:rPr>
        <w:t>4</w:t>
      </w:r>
      <w:r>
        <w:rPr>
          <w:rFonts w:hint="default" w:ascii="Times New Roman" w:hAnsi="Times New Roman" w:eastAsia="宋体" w:cs="Times New Roman"/>
          <w:spacing w:val="-27"/>
          <w:sz w:val="24"/>
          <w:szCs w:val="24"/>
        </w:rPr>
        <w:t xml:space="preserve">月 </w:t>
      </w:r>
      <w:r>
        <w:rPr>
          <w:rFonts w:hint="default" w:ascii="Times New Roman" w:hAnsi="Times New Roman" w:eastAsia="宋体" w:cs="Times New Roman"/>
          <w:sz w:val="24"/>
          <w:szCs w:val="24"/>
        </w:rPr>
        <w:t>2日）</w:t>
      </w:r>
      <w:r>
        <w:rPr>
          <w:rFonts w:hint="default" w:ascii="Times New Roman" w:hAnsi="Times New Roman" w:eastAsia="宋体" w:cs="Times New Roman"/>
          <w:sz w:val="24"/>
          <w:szCs w:val="24"/>
          <w:lang w:eastAsia="zh-CN"/>
        </w:rPr>
        <w:t>。</w:t>
      </w:r>
    </w:p>
    <w:p w14:paraId="2668EE19">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1.1.2技术规程、规范</w:t>
      </w:r>
    </w:p>
    <w:p w14:paraId="509690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rPr>
        <w:t>《建设项目环境影响评价技术导则总纲》（HJ2.1-2016）；</w:t>
      </w:r>
    </w:p>
    <w:p w14:paraId="084057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2、《地表水环境质量标准》（GB3838-2002）</w:t>
      </w:r>
    </w:p>
    <w:p w14:paraId="740A54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rPr>
        <w:t>《环境影响评价技术导则地表水环境》（HJ2.3-2018）；</w:t>
      </w:r>
    </w:p>
    <w:p w14:paraId="5B56AB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4、《排污许可证申请与核发技术规范 农副食品加工工业-饲料加工、植物油加工工业》（HJ1110-2020）</w:t>
      </w:r>
      <w:r>
        <w:rPr>
          <w:rFonts w:hint="default" w:ascii="Times New Roman" w:hAnsi="Times New Roman" w:eastAsia="宋体" w:cs="Times New Roman"/>
          <w:sz w:val="24"/>
          <w:lang w:eastAsia="zh-CN"/>
        </w:rPr>
        <w:t>；</w:t>
      </w:r>
    </w:p>
    <w:p w14:paraId="2E925A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5、</w:t>
      </w:r>
      <w:r>
        <w:rPr>
          <w:rFonts w:hint="default" w:ascii="Times New Roman" w:hAnsi="Times New Roman" w:eastAsia="宋体" w:cs="Times New Roman"/>
          <w:sz w:val="24"/>
        </w:rPr>
        <w:t>《湖南省主要水系地表水环境功能区划》（DB43/023-2005）；</w:t>
      </w:r>
    </w:p>
    <w:p w14:paraId="685646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rPr>
        <w:t>《湖南省入河排污口监督管理办法》（湘政办发[2016]82 号）；</w:t>
      </w:r>
    </w:p>
    <w:p w14:paraId="781767EF">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7、《常德市水功能区划》（常政函[2014]24号）</w:t>
      </w:r>
      <w:r>
        <w:rPr>
          <w:rFonts w:hint="eastAsia" w:ascii="Times New Roman" w:hAnsi="Times New Roman" w:eastAsia="宋体" w:cs="Times New Roman"/>
          <w:color w:val="auto"/>
          <w:sz w:val="24"/>
          <w:lang w:val="en-US" w:eastAsia="zh-CN"/>
        </w:rPr>
        <w:t>。</w:t>
      </w:r>
    </w:p>
    <w:p w14:paraId="4D4447D7">
      <w:pPr>
        <w:keepNext/>
        <w:keepLines/>
        <w:widowControl w:val="0"/>
        <w:bidi w:val="0"/>
        <w:spacing w:beforeLines="0" w:beforeAutospacing="0" w:afterLines="0" w:afterAutospacing="0" w:line="360" w:lineRule="auto"/>
        <w:ind w:left="0" w:leftChars="0" w:firstLine="482" w:firstLineChars="200"/>
        <w:jc w:val="both"/>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1.1.3技术资料及文件</w:t>
      </w:r>
    </w:p>
    <w:p w14:paraId="6A5D8F34">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1、企业成立以来的环评文件、环评批复、环保验收报告，环保验收批复（验收专家组意见）等；</w:t>
      </w:r>
    </w:p>
    <w:p w14:paraId="29E691E7">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2、企业排污许可证（91430723666320510K001U）；</w:t>
      </w:r>
    </w:p>
    <w:p w14:paraId="7588D20E">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3、企业建设竣工图及相关资料。</w:t>
      </w:r>
    </w:p>
    <w:p w14:paraId="5ECE736D">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1.2评价目的与原则</w:t>
      </w:r>
    </w:p>
    <w:p w14:paraId="5C51EF8C">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1.2.1评价目的</w:t>
      </w:r>
    </w:p>
    <w:p w14:paraId="1A137C65">
      <w:pPr>
        <w:keepNext w:val="0"/>
        <w:keepLines w:val="0"/>
        <w:pageBreakBefore w:val="0"/>
        <w:widowControl w:val="0"/>
        <w:kinsoku/>
        <w:wordWrap/>
        <w:overflowPunct/>
        <w:topLinePunct w:val="0"/>
        <w:autoSpaceDE/>
        <w:autoSpaceDN/>
        <w:bidi w:val="0"/>
        <w:adjustRightInd/>
        <w:snapToGrid/>
        <w:spacing w:after="0" w:line="360" w:lineRule="auto"/>
        <w:ind w:left="0" w:leftChars="0" w:right="0" w:firstLine="480" w:firstLineChars="200"/>
        <w:jc w:val="both"/>
        <w:textAlignment w:val="auto"/>
        <w:rPr>
          <w:rFonts w:hint="eastAsia" w:ascii="宋体" w:hAnsi="宋体" w:eastAsia="宋体" w:cs="宋体"/>
          <w:kern w:val="2"/>
          <w:sz w:val="24"/>
          <w:szCs w:val="24"/>
          <w:lang w:val="en-US" w:eastAsia="zh-CN" w:bidi="ar-SA"/>
        </w:rPr>
      </w:pPr>
      <w:r>
        <w:rPr>
          <w:rFonts w:hint="default" w:ascii="Times New Roman" w:hAnsi="Times New Roman" w:eastAsia="宋体" w:cs="Times New Roman"/>
          <w:kern w:val="2"/>
          <w:sz w:val="24"/>
          <w:szCs w:val="24"/>
          <w:lang w:val="en-US" w:eastAsia="zh-CN" w:bidi="ar-SA"/>
        </w:rPr>
        <w:t>开展环境影响评价的目的就是通过查清环境背景，明确环境保护目标，对可能产生的环境问题进行剖析，提出防治对策，以求将不利的环境影响减小到最低</w:t>
      </w:r>
      <w:r>
        <w:rPr>
          <w:rFonts w:hint="eastAsia" w:ascii="宋体" w:hAnsi="宋体" w:eastAsia="宋体" w:cs="宋体"/>
          <w:kern w:val="2"/>
          <w:sz w:val="24"/>
          <w:szCs w:val="24"/>
          <w:lang w:val="en-US" w:eastAsia="zh-CN" w:bidi="ar-SA"/>
        </w:rPr>
        <w:t>程度，促使项目建成运行后能取得最佳的社会、环境和经济综合效益。</w:t>
      </w:r>
    </w:p>
    <w:p w14:paraId="34DAD55B">
      <w:pPr>
        <w:keepNext w:val="0"/>
        <w:keepLines w:val="0"/>
        <w:pageBreakBefore w:val="0"/>
        <w:widowControl w:val="0"/>
        <w:numPr>
          <w:ilvl w:val="0"/>
          <w:numId w:val="0"/>
        </w:numPr>
        <w:tabs>
          <w:tab w:val="left" w:pos="1178"/>
        </w:tabs>
        <w:kinsoku/>
        <w:wordWrap/>
        <w:overflowPunct/>
        <w:topLinePunct w:val="0"/>
        <w:autoSpaceDE/>
        <w:autoSpaceDN/>
        <w:bidi w:val="0"/>
        <w:adjustRightInd/>
        <w:snapToGrid/>
        <w:spacing w:line="360" w:lineRule="auto"/>
        <w:ind w:left="0" w:leftChars="0" w:right="0" w:rightChars="0" w:firstLine="468"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spacing w:val="-3"/>
          <w:kern w:val="2"/>
          <w:sz w:val="24"/>
          <w:szCs w:val="24"/>
          <w:lang w:val="en-US" w:eastAsia="zh-CN" w:bidi="ar-SA"/>
        </w:rPr>
        <w:t>（1）了解企业现有及规划的工业结构、污</w:t>
      </w:r>
      <w:r>
        <w:rPr>
          <w:rFonts w:hint="eastAsia" w:ascii="宋体" w:hAnsi="宋体" w:eastAsia="宋体" w:cs="宋体"/>
          <w:spacing w:val="-4"/>
          <w:kern w:val="2"/>
          <w:sz w:val="24"/>
          <w:szCs w:val="24"/>
          <w:lang w:val="en-US" w:eastAsia="zh-CN" w:bidi="ar-SA"/>
        </w:rPr>
        <w:t>水的水量、水质状况及排污规律；预测区域废水的水量及水质状况，为污水处理规模及工艺的选择提供依据。</w:t>
      </w:r>
    </w:p>
    <w:p w14:paraId="7DCDDF3F">
      <w:pPr>
        <w:keepNext w:val="0"/>
        <w:keepLines w:val="0"/>
        <w:pageBreakBefore w:val="0"/>
        <w:widowControl w:val="0"/>
        <w:kinsoku/>
        <w:wordWrap/>
        <w:overflowPunct/>
        <w:topLinePunct w:val="0"/>
        <w:autoSpaceDE/>
        <w:autoSpaceDN/>
        <w:bidi w:val="0"/>
        <w:adjustRightInd/>
        <w:snapToGrid/>
        <w:spacing w:line="360" w:lineRule="auto"/>
        <w:ind w:left="0" w:leftChars="0" w:right="0" w:firstLine="436" w:firstLineChars="200"/>
        <w:textAlignment w:val="auto"/>
        <w:rPr>
          <w:rFonts w:hint="eastAsia" w:ascii="宋体" w:hAnsi="宋体" w:eastAsia="宋体" w:cs="宋体"/>
          <w:spacing w:val="-4"/>
          <w:sz w:val="24"/>
          <w:szCs w:val="24"/>
          <w:lang w:eastAsia="zh-CN"/>
        </w:rPr>
      </w:pPr>
      <w:r>
        <w:rPr>
          <w:rFonts w:hint="eastAsia" w:ascii="宋体" w:hAnsi="宋体" w:eastAsia="宋体" w:cs="宋体"/>
          <w:spacing w:val="-11"/>
          <w:sz w:val="24"/>
          <w:szCs w:val="24"/>
          <w:lang w:eastAsia="zh-CN"/>
        </w:rPr>
        <w:t>（</w:t>
      </w:r>
      <w:r>
        <w:rPr>
          <w:rFonts w:hint="eastAsia" w:ascii="宋体" w:hAnsi="宋体" w:eastAsia="宋体" w:cs="宋体"/>
          <w:spacing w:val="-11"/>
          <w:sz w:val="24"/>
          <w:szCs w:val="24"/>
          <w:lang w:val="en-US" w:eastAsia="zh-CN"/>
        </w:rPr>
        <w:t>2</w:t>
      </w:r>
      <w:r>
        <w:rPr>
          <w:rFonts w:hint="eastAsia" w:ascii="宋体" w:hAnsi="宋体" w:eastAsia="宋体" w:cs="宋体"/>
          <w:spacing w:val="-11"/>
          <w:sz w:val="24"/>
          <w:szCs w:val="24"/>
          <w:lang w:eastAsia="zh-CN"/>
        </w:rPr>
        <w:t>）</w:t>
      </w:r>
      <w:r>
        <w:rPr>
          <w:rFonts w:hint="eastAsia" w:ascii="宋体" w:hAnsi="宋体" w:eastAsia="宋体" w:cs="宋体"/>
          <w:spacing w:val="-11"/>
          <w:sz w:val="24"/>
          <w:szCs w:val="24"/>
        </w:rPr>
        <w:t>通过工程分析，识别污染因子和环境影响要素，并结合项目所在地区环境功能区划要求</w:t>
      </w:r>
      <w:r>
        <w:rPr>
          <w:rFonts w:hint="eastAsia" w:ascii="宋体" w:hAnsi="宋体" w:eastAsia="宋体" w:cs="宋体"/>
          <w:spacing w:val="-4"/>
          <w:sz w:val="24"/>
          <w:szCs w:val="24"/>
        </w:rPr>
        <w:t>，分析、预测项目建设对周围环境的影响范围和程度</w:t>
      </w:r>
      <w:r>
        <w:rPr>
          <w:rFonts w:hint="eastAsia" w:ascii="宋体" w:hAnsi="宋体" w:eastAsia="宋体" w:cs="宋体"/>
          <w:spacing w:val="-4"/>
          <w:sz w:val="24"/>
          <w:szCs w:val="24"/>
          <w:lang w:eastAsia="zh-CN"/>
        </w:rPr>
        <w:t>。</w:t>
      </w:r>
    </w:p>
    <w:p w14:paraId="4EC5E9C8">
      <w:pPr>
        <w:keepNext w:val="0"/>
        <w:keepLines w:val="0"/>
        <w:pageBreakBefore w:val="0"/>
        <w:widowControl w:val="0"/>
        <w:numPr>
          <w:ilvl w:val="0"/>
          <w:numId w:val="0"/>
        </w:numPr>
        <w:tabs>
          <w:tab w:val="left" w:pos="1178"/>
        </w:tabs>
        <w:kinsoku/>
        <w:wordWrap/>
        <w:overflowPunct/>
        <w:topLinePunct w:val="0"/>
        <w:autoSpaceDE/>
        <w:autoSpaceDN/>
        <w:bidi w:val="0"/>
        <w:adjustRightInd/>
        <w:snapToGrid/>
        <w:spacing w:line="360" w:lineRule="auto"/>
        <w:ind w:left="0" w:leftChars="0" w:right="0" w:rightChars="0" w:firstLine="472"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spacing w:val="-2"/>
          <w:kern w:val="2"/>
          <w:sz w:val="24"/>
          <w:szCs w:val="24"/>
          <w:lang w:val="en-US" w:eastAsia="zh-CN" w:bidi="ar-SA"/>
        </w:rPr>
        <w:t>（3）论证工程拟采取的环保治理措施的技术经济可行性与合理性，最大限度地避免和减轻</w:t>
      </w:r>
      <w:r>
        <w:rPr>
          <w:rFonts w:hint="eastAsia" w:ascii="宋体" w:hAnsi="宋体" w:eastAsia="宋体" w:cs="宋体"/>
          <w:spacing w:val="-4"/>
          <w:kern w:val="2"/>
          <w:sz w:val="24"/>
          <w:szCs w:val="24"/>
          <w:lang w:val="en-US" w:eastAsia="zh-CN" w:bidi="ar-SA"/>
        </w:rPr>
        <w:t>对区域自然环境和社会环境的不利影响。</w:t>
      </w:r>
    </w:p>
    <w:p w14:paraId="7B4C611C">
      <w:pPr>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textAlignment w:val="auto"/>
        <w:rPr>
          <w:rFonts w:hint="eastAsia" w:ascii="宋体" w:hAnsi="宋体" w:eastAsia="宋体" w:cs="宋体"/>
          <w:sz w:val="24"/>
          <w:lang w:val="en-US" w:eastAsia="zh-CN"/>
        </w:rPr>
      </w:pP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 xml:space="preserve">从环境保护角度分析项目建设的可行性，为项目决策、优化设计和环境管理提供依据， </w:t>
      </w:r>
      <w:r>
        <w:rPr>
          <w:rFonts w:hint="eastAsia" w:ascii="宋体" w:hAnsi="宋体" w:eastAsia="宋体" w:cs="宋体"/>
          <w:sz w:val="24"/>
          <w:szCs w:val="24"/>
        </w:rPr>
        <w:t>以利于该区域建设和经济的可持续发展</w:t>
      </w:r>
      <w:r>
        <w:rPr>
          <w:rFonts w:hint="eastAsia" w:ascii="宋体" w:hAnsi="宋体" w:eastAsia="宋体" w:cs="宋体"/>
          <w:spacing w:val="-4"/>
          <w:sz w:val="24"/>
          <w:szCs w:val="24"/>
          <w:lang w:eastAsia="zh-CN"/>
        </w:rPr>
        <w:t>。</w:t>
      </w:r>
    </w:p>
    <w:p w14:paraId="738DEDD2">
      <w:pPr>
        <w:keepNext/>
        <w:keepLines/>
        <w:widowControl w:val="0"/>
        <w:bidi w:val="0"/>
        <w:spacing w:beforeLines="0" w:beforeAutospacing="0" w:afterLines="0" w:afterAutospacing="0" w:line="360" w:lineRule="auto"/>
        <w:ind w:firstLine="482" w:firstLineChars="200"/>
        <w:jc w:val="both"/>
        <w:outlineLvl w:val="2"/>
        <w:rPr>
          <w:rFonts w:hint="eastAsia" w:ascii="宋体" w:hAnsi="宋体" w:eastAsia="宋体" w:cs="宋体"/>
          <w:b/>
          <w:kern w:val="2"/>
          <w:sz w:val="24"/>
          <w:szCs w:val="24"/>
          <w:lang w:val="en-US" w:eastAsia="zh-CN" w:bidi="ar-SA"/>
        </w:rPr>
      </w:pPr>
      <w:r>
        <w:rPr>
          <w:rFonts w:hint="eastAsia" w:ascii="宋体" w:hAnsi="宋体" w:eastAsia="宋体" w:cs="宋体"/>
          <w:b/>
          <w:kern w:val="2"/>
          <w:sz w:val="24"/>
          <w:szCs w:val="24"/>
          <w:lang w:val="en-US" w:eastAsia="zh-CN" w:bidi="ar-SA"/>
        </w:rPr>
        <w:t>1.2.2评价原则</w:t>
      </w:r>
    </w:p>
    <w:p w14:paraId="3BB858D2">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按照以人为本、建设资源节约型、环境友好型社会和科学发展的要求，遵循以下原则开展环境影响评价工作：</w:t>
      </w:r>
    </w:p>
    <w:p w14:paraId="1CE0B496">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依法评价：贯彻执行我国环境保护相关法律法规、标准、政策和规划等，优化项目建设，服务建设管理。</w:t>
      </w:r>
    </w:p>
    <w:p w14:paraId="793ABD26">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科学评价：规范环境影响评价方法，科学分析项目建设对环境质量的影响。</w:t>
      </w:r>
    </w:p>
    <w:p w14:paraId="1B809F99">
      <w:pPr>
        <w:bidi w:val="0"/>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突出重点：根据项目的工程内容及其特点，明确与环境要素间的作用效应关系，根据规划环境影响评价结论和审查意见，充分利用符合时效的数据资料及成果，对项目主要环境影响予以重点分析和评价</w:t>
      </w:r>
      <w:r>
        <w:rPr>
          <w:rFonts w:hint="default" w:ascii="Times New Roman" w:hAnsi="Times New Roman" w:eastAsia="宋体" w:cs="Times New Roman"/>
          <w:sz w:val="24"/>
          <w:lang w:eastAsia="zh-CN"/>
        </w:rPr>
        <w:t>。</w:t>
      </w:r>
    </w:p>
    <w:p w14:paraId="574054A2">
      <w:pPr>
        <w:keepNext/>
        <w:keepLines/>
        <w:widowControl w:val="0"/>
        <w:bidi w:val="0"/>
        <w:spacing w:before="50" w:beforeLines="50" w:beforeAutospacing="0" w:after="50" w:afterLines="50" w:afterAutospacing="0" w:line="360" w:lineRule="auto"/>
        <w:ind w:firstLine="0" w:firstLineChars="0"/>
        <w:jc w:val="both"/>
        <w:outlineLvl w:val="1"/>
        <w:rPr>
          <w:rFonts w:hint="eastAsia" w:cs="Times New Roman"/>
          <w:b/>
          <w:kern w:val="2"/>
          <w:sz w:val="24"/>
          <w:szCs w:val="24"/>
          <w:lang w:val="en-US" w:eastAsia="zh-CN" w:bidi="ar-SA"/>
        </w:rPr>
      </w:pPr>
      <w:r>
        <w:rPr>
          <w:rFonts w:hint="eastAsia" w:cs="Times New Roman"/>
          <w:b/>
          <w:kern w:val="2"/>
          <w:sz w:val="24"/>
          <w:szCs w:val="24"/>
          <w:lang w:val="en-US" w:eastAsia="zh-CN" w:bidi="ar-SA"/>
        </w:rPr>
        <w:t>1.3水文概况</w:t>
      </w:r>
    </w:p>
    <w:p w14:paraId="6A35462B">
      <w:pPr>
        <w:keepNext w:val="0"/>
        <w:keepLines w:val="0"/>
        <w:pageBreakBefore w:val="0"/>
        <w:widowControl/>
        <w:shd w:val="clear" w:color="auto" w:fill="auto"/>
        <w:kinsoku/>
        <w:wordWrap/>
        <w:overflowPunct/>
        <w:topLinePunct w:val="0"/>
        <w:autoSpaceDE/>
        <w:autoSpaceDN/>
        <w:bidi w:val="0"/>
        <w:spacing w:line="360" w:lineRule="auto"/>
        <w:ind w:left="0" w:leftChars="0" w:right="0" w:rightChars="0" w:firstLine="480" w:firstLineChars="200"/>
        <w:jc w:val="both"/>
        <w:textAlignment w:val="auto"/>
        <w:rPr>
          <w:rFonts w:hint="default" w:ascii="Times New Roman" w:hAnsi="Times New Roman" w:eastAsia="宋体" w:cs="Times New Roman"/>
          <w:color w:val="auto"/>
          <w:highlight w:val="none"/>
          <w:u w:val="single"/>
        </w:rPr>
      </w:pPr>
      <w:r>
        <w:rPr>
          <w:rFonts w:hint="eastAsia" w:ascii="Times New Roman" w:hAnsi="Times New Roman" w:cs="Times New Roman"/>
          <w:color w:val="auto"/>
          <w:kern w:val="0"/>
          <w:sz w:val="24"/>
          <w:highlight w:val="none"/>
          <w:u w:val="single"/>
          <w:lang w:eastAsia="zh-CN"/>
        </w:rPr>
        <w:t>澧县</w:t>
      </w:r>
      <w:r>
        <w:rPr>
          <w:rFonts w:hint="eastAsia" w:ascii="Times New Roman" w:hAnsi="Times New Roman" w:eastAsia="宋体" w:cs="Times New Roman"/>
          <w:color w:val="auto"/>
          <w:kern w:val="0"/>
          <w:sz w:val="24"/>
          <w:highlight w:val="none"/>
          <w:u w:val="single"/>
        </w:rPr>
        <w:t>全县有大小河流47条，可划分澧水、四口两条水系。其中一级支流9条，二级支流22条，三级支流15条，四级支流1条。澧水水系在县境内有6条，包括澹水、道水、涔水3条一级支流，县境内流域面积781.75平方公里，干流境内长32公里。四口水系有界溪桥、顺林桥、洈危水河和松滋所属的11条大小溪河，其中一级支流5条，二、三级各3条，总流域面积570.8平方公里。流经境内河流总长</w:t>
      </w:r>
      <w:r>
        <w:rPr>
          <w:rFonts w:ascii="Times New Roman" w:hAnsi="Times New Roman" w:eastAsia="宋体" w:cs="Times New Roman"/>
          <w:color w:val="auto"/>
          <w:kern w:val="0"/>
          <w:sz w:val="24"/>
          <w:highlight w:val="none"/>
          <w:u w:val="single"/>
        </w:rPr>
        <w:t>266.5km</w:t>
      </w:r>
      <w:r>
        <w:rPr>
          <w:rFonts w:hint="eastAsia" w:ascii="Times New Roman" w:hAnsi="Times New Roman" w:eastAsia="宋体" w:cs="Times New Roman"/>
          <w:color w:val="auto"/>
          <w:kern w:val="0"/>
          <w:sz w:val="24"/>
          <w:highlight w:val="none"/>
          <w:u w:val="single"/>
        </w:rPr>
        <w:t>，径流量</w:t>
      </w:r>
      <w:r>
        <w:rPr>
          <w:rFonts w:ascii="Times New Roman" w:hAnsi="Times New Roman" w:eastAsia="宋体" w:cs="Times New Roman"/>
          <w:color w:val="auto"/>
          <w:kern w:val="0"/>
          <w:sz w:val="24"/>
          <w:highlight w:val="none"/>
          <w:u w:val="single"/>
        </w:rPr>
        <w:t>340</w:t>
      </w:r>
      <w:r>
        <w:rPr>
          <w:rFonts w:hint="eastAsia" w:ascii="Times New Roman" w:hAnsi="Times New Roman" w:eastAsia="宋体" w:cs="Times New Roman"/>
          <w:color w:val="auto"/>
          <w:kern w:val="0"/>
          <w:sz w:val="24"/>
          <w:highlight w:val="none"/>
          <w:u w:val="single"/>
        </w:rPr>
        <w:t>亿</w:t>
      </w:r>
      <w:r>
        <w:rPr>
          <w:rFonts w:ascii="Times New Roman" w:hAnsi="Times New Roman" w:eastAsia="宋体" w:cs="Times New Roman"/>
          <w:color w:val="auto"/>
          <w:kern w:val="0"/>
          <w:sz w:val="24"/>
          <w:highlight w:val="none"/>
          <w:u w:val="single"/>
        </w:rPr>
        <w:t>m</w:t>
      </w:r>
      <w:r>
        <w:rPr>
          <w:rFonts w:ascii="Times New Roman" w:hAnsi="Times New Roman" w:eastAsia="宋体" w:cs="Times New Roman"/>
          <w:color w:val="auto"/>
          <w:kern w:val="0"/>
          <w:sz w:val="24"/>
          <w:highlight w:val="none"/>
          <w:u w:val="single"/>
          <w:vertAlign w:val="superscript"/>
        </w:rPr>
        <w:t>3</w:t>
      </w:r>
      <w:r>
        <w:rPr>
          <w:rFonts w:hint="eastAsia" w:ascii="Times New Roman" w:hAnsi="Times New Roman" w:eastAsia="宋体" w:cs="Times New Roman"/>
          <w:color w:val="auto"/>
          <w:kern w:val="0"/>
          <w:sz w:val="24"/>
          <w:highlight w:val="none"/>
          <w:u w:val="single"/>
        </w:rPr>
        <w:t>，河网密度</w:t>
      </w:r>
      <w:r>
        <w:rPr>
          <w:rFonts w:ascii="Times New Roman" w:hAnsi="Times New Roman" w:eastAsia="宋体" w:cs="Times New Roman"/>
          <w:color w:val="auto"/>
          <w:kern w:val="0"/>
          <w:sz w:val="24"/>
          <w:highlight w:val="none"/>
          <w:u w:val="single"/>
        </w:rPr>
        <w:t>0.126km/km</w:t>
      </w:r>
      <w:r>
        <w:rPr>
          <w:rFonts w:ascii="Times New Roman" w:hAnsi="Times New Roman" w:eastAsia="宋体" w:cs="Times New Roman"/>
          <w:color w:val="auto"/>
          <w:kern w:val="0"/>
          <w:sz w:val="24"/>
          <w:highlight w:val="none"/>
          <w:u w:val="single"/>
          <w:vertAlign w:val="superscript"/>
        </w:rPr>
        <w:t>2</w:t>
      </w:r>
      <w:r>
        <w:rPr>
          <w:rFonts w:hint="eastAsia" w:ascii="Times New Roman" w:hAnsi="Times New Roman" w:eastAsia="宋体" w:cs="Times New Roman"/>
          <w:color w:val="auto"/>
          <w:kern w:val="0"/>
          <w:sz w:val="24"/>
          <w:highlight w:val="none"/>
          <w:u w:val="single"/>
        </w:rPr>
        <w:t>。境内河现存大小湖泊10处，总面积约</w:t>
      </w:r>
      <w:r>
        <w:rPr>
          <w:rFonts w:ascii="Times New Roman" w:hAnsi="Times New Roman" w:eastAsia="宋体" w:cs="Times New Roman"/>
          <w:color w:val="auto"/>
          <w:kern w:val="0"/>
          <w:sz w:val="24"/>
          <w:highlight w:val="none"/>
          <w:u w:val="single"/>
        </w:rPr>
        <w:t>0.4186</w:t>
      </w:r>
      <w:r>
        <w:rPr>
          <w:rFonts w:hint="eastAsia" w:ascii="Times New Roman" w:hAnsi="Times New Roman" w:eastAsia="宋体" w:cs="Times New Roman"/>
          <w:color w:val="auto"/>
          <w:kern w:val="0"/>
          <w:sz w:val="24"/>
          <w:highlight w:val="none"/>
          <w:u w:val="single"/>
        </w:rPr>
        <w:t>万</w:t>
      </w:r>
      <w:r>
        <w:rPr>
          <w:rFonts w:ascii="Times New Roman" w:hAnsi="Times New Roman" w:eastAsia="宋体" w:cs="Times New Roman"/>
          <w:color w:val="auto"/>
          <w:kern w:val="0"/>
          <w:sz w:val="24"/>
          <w:highlight w:val="none"/>
          <w:u w:val="single"/>
        </w:rPr>
        <w:t>ha</w:t>
      </w:r>
      <w:r>
        <w:rPr>
          <w:rFonts w:hint="eastAsia" w:ascii="Times New Roman" w:hAnsi="Times New Roman" w:eastAsia="宋体" w:cs="Times New Roman"/>
          <w:color w:val="auto"/>
          <w:kern w:val="0"/>
          <w:sz w:val="24"/>
          <w:highlight w:val="none"/>
          <w:u w:val="single"/>
        </w:rPr>
        <w:t>，蓄水量21414万</w:t>
      </w:r>
      <w:r>
        <w:rPr>
          <w:rFonts w:ascii="Times New Roman" w:hAnsi="Times New Roman" w:eastAsia="宋体" w:cs="Times New Roman"/>
          <w:color w:val="auto"/>
          <w:kern w:val="0"/>
          <w:sz w:val="24"/>
          <w:highlight w:val="none"/>
          <w:u w:val="single"/>
        </w:rPr>
        <w:t>m</w:t>
      </w:r>
      <w:r>
        <w:rPr>
          <w:rFonts w:ascii="Times New Roman" w:hAnsi="Times New Roman" w:eastAsia="宋体" w:cs="Times New Roman"/>
          <w:color w:val="auto"/>
          <w:kern w:val="0"/>
          <w:sz w:val="24"/>
          <w:highlight w:val="none"/>
          <w:u w:val="single"/>
          <w:vertAlign w:val="superscript"/>
        </w:rPr>
        <w:t>3</w:t>
      </w:r>
      <w:r>
        <w:rPr>
          <w:rFonts w:hint="eastAsia" w:ascii="Times New Roman" w:hAnsi="Times New Roman" w:eastAsia="宋体" w:cs="Times New Roman"/>
          <w:color w:val="auto"/>
          <w:kern w:val="0"/>
          <w:sz w:val="24"/>
          <w:highlight w:val="none"/>
          <w:u w:val="single"/>
        </w:rPr>
        <w:t>，较大的湖泊有马公湖、杨家湖、宋鲁湖、七里湖、北民湖等，其中七里湖是唯一的通江湖泊。</w:t>
      </w:r>
    </w:p>
    <w:p w14:paraId="20F29B91">
      <w:pPr>
        <w:keepNext w:val="0"/>
        <w:keepLines w:val="0"/>
        <w:pageBreakBefore w:val="0"/>
        <w:widowControl/>
        <w:shd w:val="clear" w:color="auto" w:fill="auto"/>
        <w:kinsoku/>
        <w:wordWrap/>
        <w:overflowPunct/>
        <w:topLinePunct w:val="0"/>
        <w:autoSpaceDE/>
        <w:autoSpaceDN/>
        <w:bidi w:val="0"/>
        <w:spacing w:line="360" w:lineRule="auto"/>
        <w:ind w:left="0" w:leftChars="0" w:right="0" w:rightChars="0" w:firstLine="480" w:firstLineChars="200"/>
        <w:jc w:val="both"/>
        <w:textAlignment w:val="auto"/>
        <w:rPr>
          <w:rFonts w:hint="eastAsia" w:ascii="Times New Roman" w:hAnsi="Times New Roman" w:eastAsia="宋体" w:cs="Times New Roman"/>
          <w:color w:val="auto"/>
          <w:sz w:val="24"/>
          <w:szCs w:val="24"/>
          <w:highlight w:val="none"/>
          <w:u w:val="single"/>
          <w:lang w:eastAsia="zh-CN"/>
        </w:rPr>
      </w:pPr>
      <w:r>
        <w:rPr>
          <w:rFonts w:hint="eastAsia" w:ascii="Times New Roman" w:hAnsi="Times New Roman" w:cs="Times New Roman"/>
          <w:color w:val="auto"/>
          <w:sz w:val="24"/>
          <w:szCs w:val="24"/>
          <w:highlight w:val="none"/>
          <w:u w:val="single"/>
          <w:lang w:eastAsia="zh-CN"/>
        </w:rPr>
        <w:t>项目所在</w:t>
      </w:r>
      <w:r>
        <w:rPr>
          <w:rFonts w:hint="default" w:ascii="Times New Roman" w:hAnsi="Times New Roman" w:eastAsia="宋体" w:cs="Times New Roman"/>
          <w:color w:val="auto"/>
          <w:sz w:val="24"/>
          <w:szCs w:val="24"/>
          <w:highlight w:val="none"/>
          <w:u w:val="single"/>
        </w:rPr>
        <w:t>区域主要水系为</w:t>
      </w:r>
      <w:r>
        <w:rPr>
          <w:rFonts w:hint="eastAsia" w:ascii="Times New Roman" w:hAnsi="Times New Roman" w:eastAsia="宋体" w:cs="Times New Roman"/>
          <w:color w:val="auto"/>
          <w:sz w:val="24"/>
          <w:szCs w:val="24"/>
          <w:highlight w:val="none"/>
          <w:u w:val="single"/>
          <w:lang w:eastAsia="zh-CN"/>
        </w:rPr>
        <w:t>松滋河</w:t>
      </w:r>
      <w:r>
        <w:rPr>
          <w:rFonts w:hint="default" w:ascii="Times New Roman" w:hAnsi="Times New Roman" w:eastAsia="宋体" w:cs="Times New Roman"/>
          <w:color w:val="auto"/>
          <w:sz w:val="24"/>
          <w:szCs w:val="24"/>
          <w:highlight w:val="none"/>
          <w:u w:val="single"/>
        </w:rPr>
        <w:t>，直接收纳水体为</w:t>
      </w:r>
      <w:r>
        <w:rPr>
          <w:rFonts w:hint="eastAsia" w:ascii="Times New Roman" w:hAnsi="Times New Roman" w:eastAsia="宋体" w:cs="Times New Roman"/>
          <w:color w:val="auto"/>
          <w:sz w:val="24"/>
          <w:szCs w:val="24"/>
          <w:highlight w:val="none"/>
          <w:u w:val="single"/>
          <w:lang w:eastAsia="zh-CN"/>
        </w:rPr>
        <w:t>北河。</w:t>
      </w:r>
    </w:p>
    <w:p w14:paraId="090EE97D">
      <w:pPr>
        <w:keepNext/>
        <w:keepLines/>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1"/>
        <w:rPr>
          <w:rFonts w:hint="default" w:ascii="Times New Roman" w:hAnsi="Times New Roman" w:eastAsia="宋体" w:cs="Times New Roman"/>
          <w:b/>
          <w:kern w:val="2"/>
          <w:sz w:val="24"/>
          <w:szCs w:val="24"/>
          <w:lang w:val="en-US" w:eastAsia="zh-CN" w:bidi="ar-SA"/>
        </w:rPr>
      </w:pPr>
      <w:r>
        <w:rPr>
          <w:rFonts w:hint="eastAsia" w:ascii="Times New Roman" w:hAnsi="Times New Roman" w:eastAsia="宋体" w:cs="Times New Roman"/>
          <w:color w:val="auto"/>
          <w:sz w:val="24"/>
          <w:szCs w:val="24"/>
          <w:highlight w:val="none"/>
          <w:u w:val="single"/>
          <w:lang w:eastAsia="zh-CN"/>
        </w:rPr>
        <w:t>北河</w:t>
      </w:r>
      <w:r>
        <w:rPr>
          <w:rFonts w:hint="default" w:ascii="Times New Roman" w:hAnsi="Times New Roman" w:eastAsia="宋体" w:cs="Times New Roman"/>
          <w:color w:val="auto"/>
          <w:sz w:val="24"/>
          <w:szCs w:val="24"/>
          <w:highlight w:val="none"/>
          <w:u w:val="single"/>
        </w:rPr>
        <w:t>为</w:t>
      </w:r>
      <w:r>
        <w:rPr>
          <w:rFonts w:hint="eastAsia" w:ascii="Times New Roman" w:hAnsi="Times New Roman" w:eastAsia="宋体" w:cs="Times New Roman"/>
          <w:color w:val="auto"/>
          <w:sz w:val="24"/>
          <w:szCs w:val="24"/>
          <w:highlight w:val="none"/>
          <w:u w:val="single"/>
          <w:lang w:eastAsia="zh-CN"/>
        </w:rPr>
        <w:t>哑河</w:t>
      </w:r>
      <w:r>
        <w:rPr>
          <w:rFonts w:hint="default" w:ascii="Times New Roman" w:hAnsi="Times New Roman" w:eastAsia="宋体" w:cs="Times New Roman"/>
          <w:color w:val="auto"/>
          <w:sz w:val="24"/>
          <w:szCs w:val="24"/>
          <w:highlight w:val="none"/>
          <w:u w:val="single"/>
        </w:rPr>
        <w:t>，其自北向南经</w:t>
      </w:r>
      <w:r>
        <w:rPr>
          <w:rFonts w:hint="eastAsia" w:ascii="Times New Roman" w:hAnsi="Times New Roman" w:eastAsia="宋体" w:cs="Times New Roman"/>
          <w:color w:val="auto"/>
          <w:sz w:val="24"/>
          <w:szCs w:val="24"/>
          <w:highlight w:val="none"/>
          <w:u w:val="single"/>
          <w:lang w:eastAsia="zh-CN"/>
        </w:rPr>
        <w:t>澧水大堤观音港电排站</w:t>
      </w:r>
      <w:r>
        <w:rPr>
          <w:rFonts w:hint="default" w:ascii="Times New Roman" w:hAnsi="Times New Roman" w:eastAsia="宋体" w:cs="Times New Roman"/>
          <w:color w:val="auto"/>
          <w:sz w:val="24"/>
          <w:szCs w:val="24"/>
          <w:highlight w:val="none"/>
          <w:u w:val="single"/>
        </w:rPr>
        <w:t>汇入</w:t>
      </w:r>
      <w:r>
        <w:rPr>
          <w:rFonts w:hint="eastAsia" w:ascii="Times New Roman" w:hAnsi="Times New Roman" w:eastAsia="宋体" w:cs="Times New Roman"/>
          <w:color w:val="auto"/>
          <w:sz w:val="24"/>
          <w:szCs w:val="24"/>
          <w:highlight w:val="none"/>
          <w:u w:val="single"/>
          <w:lang w:eastAsia="zh-CN"/>
        </w:rPr>
        <w:t>澧水</w:t>
      </w:r>
      <w:r>
        <w:rPr>
          <w:rFonts w:hint="default" w:ascii="Times New Roman" w:hAnsi="Times New Roman" w:eastAsia="宋体" w:cs="Times New Roman"/>
          <w:color w:val="auto"/>
          <w:sz w:val="24"/>
          <w:szCs w:val="24"/>
          <w:highlight w:val="none"/>
          <w:u w:val="single"/>
        </w:rPr>
        <w:t>，其主要为周边农田灌溉供水，由于</w:t>
      </w:r>
      <w:r>
        <w:rPr>
          <w:rFonts w:hint="eastAsia" w:ascii="Times New Roman" w:hAnsi="Times New Roman" w:eastAsia="宋体" w:cs="Times New Roman"/>
          <w:color w:val="auto"/>
          <w:sz w:val="24"/>
          <w:szCs w:val="24"/>
          <w:highlight w:val="none"/>
          <w:u w:val="single"/>
          <w:lang w:eastAsia="zh-CN"/>
        </w:rPr>
        <w:t>北河</w:t>
      </w:r>
      <w:r>
        <w:rPr>
          <w:rFonts w:hint="default" w:ascii="Times New Roman" w:hAnsi="Times New Roman" w:eastAsia="宋体" w:cs="Times New Roman"/>
          <w:color w:val="auto"/>
          <w:sz w:val="24"/>
          <w:szCs w:val="24"/>
          <w:highlight w:val="none"/>
          <w:u w:val="single"/>
        </w:rPr>
        <w:t>为小河，且灌溪水文站也成立不久，故其水文数据较为缺乏</w:t>
      </w:r>
      <w:r>
        <w:rPr>
          <w:rFonts w:hint="eastAsia" w:cs="Times New Roman"/>
          <w:b/>
          <w:kern w:val="2"/>
          <w:sz w:val="24"/>
          <w:szCs w:val="24"/>
          <w:u w:val="single"/>
          <w:lang w:val="en-US" w:eastAsia="zh-CN" w:bidi="ar-SA"/>
        </w:rPr>
        <w:t>。</w:t>
      </w:r>
      <w:r>
        <w:rPr>
          <w:rFonts w:hint="eastAsia" w:cs="Times New Roman"/>
          <w:b w:val="0"/>
          <w:bCs/>
          <w:kern w:val="2"/>
          <w:sz w:val="24"/>
          <w:szCs w:val="24"/>
          <w:u w:val="single"/>
          <w:lang w:val="en-US" w:eastAsia="zh-CN" w:bidi="ar-SA"/>
        </w:rPr>
        <w:t>根据《常德市水功能区划》（常政函[2014]24号）可知，北河未在区划范围中，因此北河没有水功能区划和水环境功能。</w:t>
      </w:r>
    </w:p>
    <w:p w14:paraId="05DC207B">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w:t>
      </w:r>
      <w:r>
        <w:rPr>
          <w:rFonts w:hint="eastAsia"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水环境功能区划</w:t>
      </w:r>
    </w:p>
    <w:p w14:paraId="13E1F645">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w:t>
      </w:r>
      <w:r>
        <w:rPr>
          <w:rFonts w:hint="eastAsia"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.1评价因子</w:t>
      </w:r>
    </w:p>
    <w:p w14:paraId="1545C6F7">
      <w:pPr>
        <w:widowControl w:val="0"/>
        <w:autoSpaceDE w:val="0"/>
        <w:autoSpaceDN w:val="0"/>
        <w:spacing w:before="139" w:after="0" w:line="240" w:lineRule="auto"/>
        <w:ind w:left="651" w:right="0" w:firstLine="480" w:firstLineChars="200"/>
        <w:jc w:val="left"/>
        <w:rPr>
          <w:rFonts w:hint="default" w:ascii="Times New Roman" w:hAnsi="Times New Roman" w:eastAsia="宋体" w:cs="Times New Roman"/>
          <w:sz w:val="24"/>
          <w:szCs w:val="24"/>
          <w:lang w:val="en-US" w:eastAsia="en-US" w:bidi="ar-SA"/>
        </w:rPr>
      </w:pPr>
      <w:r>
        <w:rPr>
          <w:rFonts w:hint="default" w:ascii="Times New Roman" w:hAnsi="Times New Roman" w:eastAsia="宋体" w:cs="Times New Roman"/>
          <w:sz w:val="24"/>
          <w:szCs w:val="24"/>
          <w:lang w:val="en-US" w:eastAsia="en-US" w:bidi="ar-SA"/>
        </w:rPr>
        <w:t>本项目环境影响评价内容及评价因子见下表。</w:t>
      </w:r>
    </w:p>
    <w:p w14:paraId="772290D8">
      <w:pPr>
        <w:widowControl w:val="0"/>
        <w:tabs>
          <w:tab w:val="left" w:pos="754"/>
        </w:tabs>
        <w:autoSpaceDE w:val="0"/>
        <w:autoSpaceDN w:val="0"/>
        <w:spacing w:before="139" w:after="0" w:line="240" w:lineRule="auto"/>
        <w:ind w:left="0" w:right="108" w:firstLine="422" w:firstLineChars="200"/>
        <w:jc w:val="center"/>
        <w:outlineLvl w:val="5"/>
        <w:rPr>
          <w:rFonts w:hint="default" w:ascii="Times New Roman" w:hAnsi="Times New Roman" w:eastAsia="宋体" w:cs="Times New Roman"/>
          <w:b/>
          <w:bCs/>
          <w:sz w:val="21"/>
          <w:szCs w:val="21"/>
          <w:lang w:val="en-US" w:eastAsia="en-US" w:bidi="ar-SA"/>
        </w:rPr>
      </w:pPr>
      <w:r>
        <w:rPr>
          <w:rFonts w:hint="default" w:ascii="Times New Roman" w:hAnsi="Times New Roman" w:eastAsia="宋体" w:cs="Times New Roman"/>
          <w:b/>
          <w:bCs/>
          <w:sz w:val="21"/>
          <w:szCs w:val="21"/>
          <w:lang w:val="en-US" w:eastAsia="en-US" w:bidi="ar-SA"/>
        </w:rPr>
        <w:t>表</w:t>
      </w:r>
      <w:r>
        <w:rPr>
          <w:rFonts w:hint="default" w:ascii="Times New Roman" w:hAnsi="Times New Roman" w:eastAsia="宋体" w:cs="Times New Roman"/>
          <w:b/>
          <w:bCs/>
          <w:spacing w:val="-53"/>
          <w:sz w:val="21"/>
          <w:szCs w:val="21"/>
          <w:lang w:val="en-US" w:eastAsia="en-US" w:bidi="ar-SA"/>
        </w:rPr>
        <w:t xml:space="preserve"> </w:t>
      </w:r>
      <w:r>
        <w:rPr>
          <w:rFonts w:hint="default" w:ascii="Times New Roman" w:hAnsi="Times New Roman" w:eastAsia="宋体" w:cs="Times New Roman"/>
          <w:b/>
          <w:bCs/>
          <w:sz w:val="21"/>
          <w:szCs w:val="21"/>
          <w:lang w:val="en-US" w:eastAsia="en-US" w:bidi="ar-SA"/>
        </w:rPr>
        <w:t>1-1</w:t>
      </w:r>
      <w:r>
        <w:rPr>
          <w:rFonts w:hint="default" w:ascii="Times New Roman" w:hAnsi="Times New Roman" w:eastAsia="宋体" w:cs="Times New Roman"/>
          <w:b/>
          <w:bCs/>
          <w:sz w:val="21"/>
          <w:szCs w:val="21"/>
          <w:lang w:val="en-US" w:eastAsia="en-US" w:bidi="ar-SA"/>
        </w:rPr>
        <w:tab/>
      </w:r>
      <w:r>
        <w:rPr>
          <w:rFonts w:hint="default" w:ascii="Times New Roman" w:hAnsi="Times New Roman" w:eastAsia="宋体" w:cs="Times New Roman"/>
          <w:b/>
          <w:bCs/>
          <w:sz w:val="21"/>
          <w:szCs w:val="21"/>
          <w:lang w:val="en-US" w:eastAsia="en-US" w:bidi="ar-SA"/>
        </w:rPr>
        <w:t>评价因子识别与确定表</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2"/>
        <w:gridCol w:w="3826"/>
        <w:gridCol w:w="1920"/>
      </w:tblGrid>
      <w:tr w14:paraId="5678A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2352" w:type="dxa"/>
            <w:vAlign w:val="center"/>
          </w:tcPr>
          <w:p w14:paraId="741892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en-US"/>
              </w:rPr>
            </w:pPr>
            <w:r>
              <w:rPr>
                <w:rFonts w:hint="default" w:ascii="Times New Roman" w:hAnsi="Times New Roman" w:eastAsia="宋体" w:cs="Times New Roman"/>
                <w:sz w:val="21"/>
                <w:szCs w:val="21"/>
                <w:lang w:val="en-US" w:eastAsia="en-US"/>
              </w:rPr>
              <w:t>要素</w:t>
            </w:r>
          </w:p>
        </w:tc>
        <w:tc>
          <w:tcPr>
            <w:tcW w:w="3826" w:type="dxa"/>
            <w:vAlign w:val="center"/>
          </w:tcPr>
          <w:p w14:paraId="40326C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en-US"/>
              </w:rPr>
            </w:pPr>
            <w:r>
              <w:rPr>
                <w:rFonts w:hint="default" w:ascii="Times New Roman" w:hAnsi="Times New Roman" w:eastAsia="宋体" w:cs="Times New Roman"/>
                <w:sz w:val="21"/>
                <w:szCs w:val="21"/>
                <w:lang w:val="en-US" w:eastAsia="en-US"/>
              </w:rPr>
              <w:t>现状评价因子</w:t>
            </w:r>
          </w:p>
        </w:tc>
        <w:tc>
          <w:tcPr>
            <w:tcW w:w="1920" w:type="dxa"/>
            <w:vAlign w:val="center"/>
          </w:tcPr>
          <w:p w14:paraId="253B94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en-US"/>
              </w:rPr>
            </w:pPr>
            <w:r>
              <w:rPr>
                <w:rFonts w:hint="default" w:ascii="Times New Roman" w:hAnsi="Times New Roman" w:eastAsia="宋体" w:cs="Times New Roman"/>
                <w:sz w:val="21"/>
                <w:szCs w:val="21"/>
                <w:lang w:val="en-US" w:eastAsia="en-US"/>
              </w:rPr>
              <w:t>影响预测因子</w:t>
            </w:r>
          </w:p>
        </w:tc>
      </w:tr>
      <w:tr w14:paraId="26C94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2352" w:type="dxa"/>
            <w:vAlign w:val="center"/>
          </w:tcPr>
          <w:p w14:paraId="379423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en-US"/>
              </w:rPr>
            </w:pPr>
            <w:r>
              <w:rPr>
                <w:rFonts w:hint="default" w:ascii="Times New Roman" w:hAnsi="Times New Roman" w:eastAsia="宋体" w:cs="Times New Roman"/>
                <w:sz w:val="21"/>
                <w:szCs w:val="21"/>
                <w:lang w:val="en-US" w:eastAsia="en-US"/>
              </w:rPr>
              <w:t>地表水</w:t>
            </w:r>
          </w:p>
        </w:tc>
        <w:tc>
          <w:tcPr>
            <w:tcW w:w="3826" w:type="dxa"/>
            <w:vAlign w:val="center"/>
          </w:tcPr>
          <w:p w14:paraId="555EC0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en-US"/>
              </w:rPr>
            </w:pPr>
            <w:r>
              <w:rPr>
                <w:rFonts w:hint="default" w:ascii="Times New Roman" w:hAnsi="Times New Roman" w:eastAsia="宋体" w:cs="Times New Roman"/>
                <w:sz w:val="21"/>
                <w:szCs w:val="21"/>
                <w:lang w:val="en-US" w:eastAsia="en-US"/>
              </w:rPr>
              <w:t>pH、COD</w:t>
            </w:r>
            <w:r>
              <w:rPr>
                <w:rFonts w:hint="default" w:ascii="Times New Roman" w:hAnsi="Times New Roman" w:eastAsia="宋体" w:cs="Times New Roman"/>
                <w:sz w:val="21"/>
                <w:szCs w:val="21"/>
                <w:vertAlign w:val="subscript"/>
                <w:lang w:val="en-US" w:eastAsia="en-US"/>
              </w:rPr>
              <w:t>Cr</w:t>
            </w:r>
            <w:r>
              <w:rPr>
                <w:rFonts w:hint="default" w:ascii="Times New Roman" w:hAnsi="Times New Roman" w:eastAsia="宋体" w:cs="Times New Roman"/>
                <w:sz w:val="21"/>
                <w:szCs w:val="21"/>
                <w:lang w:val="en-US" w:eastAsia="en-US"/>
              </w:rPr>
              <w:t>、BOD</w:t>
            </w:r>
            <w:r>
              <w:rPr>
                <w:rFonts w:hint="default" w:ascii="Times New Roman" w:hAnsi="Times New Roman" w:eastAsia="宋体" w:cs="Times New Roman"/>
                <w:sz w:val="21"/>
                <w:szCs w:val="21"/>
                <w:vertAlign w:val="subscript"/>
                <w:lang w:val="en-US" w:eastAsia="en-US"/>
              </w:rPr>
              <w:t>5</w:t>
            </w:r>
            <w:r>
              <w:rPr>
                <w:rFonts w:hint="default" w:ascii="Times New Roman" w:hAnsi="Times New Roman" w:eastAsia="宋体" w:cs="Times New Roman"/>
                <w:sz w:val="21"/>
                <w:szCs w:val="21"/>
                <w:lang w:val="en-US" w:eastAsia="en-US"/>
              </w:rPr>
              <w:t>、SS、NH</w:t>
            </w:r>
            <w:r>
              <w:rPr>
                <w:rFonts w:hint="default" w:ascii="Times New Roman" w:hAnsi="Times New Roman" w:eastAsia="宋体" w:cs="Times New Roman"/>
                <w:sz w:val="21"/>
                <w:szCs w:val="21"/>
                <w:vertAlign w:val="subscript"/>
                <w:lang w:val="en-US" w:eastAsia="en-US"/>
              </w:rPr>
              <w:t>3</w:t>
            </w:r>
            <w:r>
              <w:rPr>
                <w:rFonts w:hint="default" w:ascii="Times New Roman" w:hAnsi="Times New Roman" w:eastAsia="宋体" w:cs="Times New Roman"/>
                <w:sz w:val="21"/>
                <w:szCs w:val="21"/>
                <w:lang w:val="en-US" w:eastAsia="en-US"/>
              </w:rPr>
              <w:t>-N、TN、TP、粪大肠菌群</w:t>
            </w:r>
          </w:p>
        </w:tc>
        <w:tc>
          <w:tcPr>
            <w:tcW w:w="1920" w:type="dxa"/>
            <w:vAlign w:val="center"/>
          </w:tcPr>
          <w:p w14:paraId="232E55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en-US"/>
              </w:rPr>
              <w:t>COD</w:t>
            </w:r>
            <w:r>
              <w:rPr>
                <w:rFonts w:hint="default" w:ascii="Times New Roman" w:hAnsi="Times New Roman" w:eastAsia="宋体" w:cs="Times New Roman"/>
                <w:sz w:val="21"/>
                <w:szCs w:val="21"/>
                <w:vertAlign w:val="subscript"/>
                <w:lang w:val="en-US" w:eastAsia="en-US"/>
              </w:rPr>
              <w:t>Cr</w:t>
            </w:r>
            <w:r>
              <w:rPr>
                <w:rFonts w:hint="default" w:ascii="Times New Roman" w:hAnsi="Times New Roman" w:eastAsia="宋体" w:cs="Times New Roman"/>
                <w:sz w:val="21"/>
                <w:szCs w:val="21"/>
                <w:lang w:val="en-US" w:eastAsia="en-US"/>
              </w:rPr>
              <w:t>、NH</w:t>
            </w:r>
            <w:r>
              <w:rPr>
                <w:rFonts w:hint="default" w:ascii="Times New Roman" w:hAnsi="Times New Roman" w:eastAsia="宋体" w:cs="Times New Roman"/>
                <w:sz w:val="21"/>
                <w:szCs w:val="21"/>
                <w:vertAlign w:val="subscript"/>
                <w:lang w:val="en-US" w:eastAsia="en-US"/>
              </w:rPr>
              <w:t>3</w:t>
            </w:r>
            <w:r>
              <w:rPr>
                <w:rFonts w:hint="default" w:ascii="Times New Roman" w:hAnsi="Times New Roman" w:eastAsia="宋体" w:cs="Times New Roman"/>
                <w:sz w:val="21"/>
                <w:szCs w:val="21"/>
                <w:lang w:val="en-US" w:eastAsia="en-US"/>
              </w:rPr>
              <w:t>-N</w:t>
            </w:r>
            <w:r>
              <w:rPr>
                <w:rFonts w:hint="default" w:ascii="Times New Roman" w:hAnsi="Times New Roman" w:eastAsia="宋体" w:cs="Times New Roman"/>
                <w:sz w:val="21"/>
                <w:szCs w:val="21"/>
                <w:lang w:val="en-US" w:eastAsia="zh-CN"/>
              </w:rPr>
              <w:t>、TP</w:t>
            </w:r>
          </w:p>
        </w:tc>
      </w:tr>
      <w:tr w14:paraId="56832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2352" w:type="dxa"/>
            <w:vAlign w:val="center"/>
          </w:tcPr>
          <w:p w14:paraId="5A2AEF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en-US"/>
              </w:rPr>
            </w:pPr>
            <w:r>
              <w:rPr>
                <w:rFonts w:hint="default" w:ascii="Times New Roman" w:hAnsi="Times New Roman" w:eastAsia="宋体" w:cs="Times New Roman"/>
                <w:sz w:val="21"/>
                <w:szCs w:val="21"/>
                <w:lang w:val="en-US" w:eastAsia="en-US"/>
              </w:rPr>
              <w:t>总量控制</w:t>
            </w:r>
          </w:p>
        </w:tc>
        <w:tc>
          <w:tcPr>
            <w:tcW w:w="5746" w:type="dxa"/>
            <w:gridSpan w:val="2"/>
            <w:vAlign w:val="center"/>
          </w:tcPr>
          <w:p w14:paraId="799292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en-US"/>
              </w:rPr>
            </w:pPr>
            <w:r>
              <w:rPr>
                <w:rFonts w:hint="default" w:ascii="Times New Roman" w:hAnsi="Times New Roman" w:eastAsia="宋体" w:cs="Times New Roman"/>
                <w:sz w:val="21"/>
                <w:szCs w:val="21"/>
                <w:lang w:val="en-US" w:eastAsia="en-US"/>
              </w:rPr>
              <w:t>CODCr、NH</w:t>
            </w:r>
            <w:r>
              <w:rPr>
                <w:rFonts w:hint="default" w:ascii="Times New Roman" w:hAnsi="Times New Roman" w:eastAsia="宋体" w:cs="Times New Roman"/>
                <w:sz w:val="21"/>
                <w:szCs w:val="21"/>
                <w:vertAlign w:val="subscript"/>
                <w:lang w:val="en-US" w:eastAsia="en-US"/>
              </w:rPr>
              <w:t>3</w:t>
            </w:r>
            <w:r>
              <w:rPr>
                <w:rFonts w:hint="default" w:ascii="Times New Roman" w:hAnsi="Times New Roman" w:eastAsia="宋体" w:cs="Times New Roman"/>
                <w:sz w:val="21"/>
                <w:szCs w:val="21"/>
                <w:lang w:val="en-US" w:eastAsia="en-US"/>
              </w:rPr>
              <w:t>-N</w:t>
            </w:r>
          </w:p>
        </w:tc>
      </w:tr>
    </w:tbl>
    <w:p w14:paraId="58968A4B">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w:t>
      </w:r>
      <w:r>
        <w:rPr>
          <w:rFonts w:hint="eastAsia"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.2评价工作等级与评价范围</w:t>
      </w:r>
    </w:p>
    <w:p w14:paraId="2B829223">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1、评价工作等级</w:t>
      </w:r>
    </w:p>
    <w:p w14:paraId="67EA1F99">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根据《环境影响评价技术导则 地表水环境》(HJ2.3-2018)，建设项目地表水环境影响评价等级按照影响类型、排放方式、排放量或影响情况、受纳水体环境质量现状、水环境保护目标等综合确定。本项目为水污染型建设项目，根据导则规定，水污染型建设项目根据排放方式和废水排放量划分评价等级。直接排放建设项目评价等级分为一级、二级和三级A，根据废水排放量、水污染物污染当量数确定;间接排放建设项目评价等级为三级B。具体评价等级判定依据见下表。</w:t>
      </w:r>
    </w:p>
    <w:p w14:paraId="19D5F0F0">
      <w:pPr>
        <w:spacing w:line="360" w:lineRule="auto"/>
        <w:ind w:firstLine="422" w:firstLineChars="200"/>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b/>
          <w:bCs/>
          <w:sz w:val="21"/>
          <w:szCs w:val="21"/>
          <w:lang w:val="en-US" w:eastAsia="zh-CN"/>
        </w:rPr>
        <w:t>表1-2  水污染影响型建设项目评价等级判定</w:t>
      </w:r>
    </w:p>
    <w:tbl>
      <w:tblPr>
        <w:tblStyle w:val="27"/>
        <w:tblW w:w="825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65"/>
        <w:gridCol w:w="1598"/>
        <w:gridCol w:w="5396"/>
      </w:tblGrid>
      <w:tr w14:paraId="4C49B6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265" w:type="dxa"/>
            <w:vMerge w:val="restart"/>
            <w:tcBorders>
              <w:top w:val="single" w:color="auto" w:sz="4" w:space="0"/>
              <w:left w:val="single" w:color="auto" w:sz="4" w:space="0"/>
              <w:right w:val="single" w:color="auto" w:sz="4" w:space="0"/>
            </w:tcBorders>
            <w:vAlign w:val="center"/>
          </w:tcPr>
          <w:p w14:paraId="1213B88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i w:val="0"/>
                <w:iCs w:val="0"/>
                <w:kern w:val="0"/>
                <w:sz w:val="21"/>
                <w:szCs w:val="21"/>
              </w:rPr>
            </w:pPr>
            <w:r>
              <w:rPr>
                <w:rFonts w:hint="default" w:ascii="Times New Roman" w:hAnsi="Times New Roman" w:eastAsia="宋体" w:cs="Times New Roman"/>
                <w:b/>
                <w:bCs/>
                <w:i w:val="0"/>
                <w:iCs w:val="0"/>
                <w:kern w:val="0"/>
                <w:sz w:val="21"/>
                <w:szCs w:val="21"/>
              </w:rPr>
              <w:t>评价等级</w:t>
            </w:r>
          </w:p>
        </w:tc>
        <w:tc>
          <w:tcPr>
            <w:tcW w:w="6994" w:type="dxa"/>
            <w:gridSpan w:val="2"/>
            <w:tcBorders>
              <w:top w:val="single" w:color="auto" w:sz="4" w:space="0"/>
              <w:left w:val="single" w:color="auto" w:sz="4" w:space="0"/>
              <w:bottom w:val="single" w:color="auto" w:sz="4" w:space="0"/>
              <w:right w:val="single" w:color="auto" w:sz="4" w:space="0"/>
            </w:tcBorders>
            <w:vAlign w:val="center"/>
          </w:tcPr>
          <w:p w14:paraId="634008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i w:val="0"/>
                <w:iCs w:val="0"/>
                <w:kern w:val="0"/>
                <w:sz w:val="21"/>
                <w:szCs w:val="21"/>
              </w:rPr>
            </w:pPr>
            <w:r>
              <w:rPr>
                <w:rFonts w:hint="default" w:ascii="Times New Roman" w:hAnsi="Times New Roman" w:eastAsia="宋体" w:cs="Times New Roman"/>
                <w:b/>
                <w:bCs/>
                <w:i w:val="0"/>
                <w:iCs w:val="0"/>
                <w:kern w:val="0"/>
                <w:sz w:val="21"/>
                <w:szCs w:val="21"/>
              </w:rPr>
              <w:t>判定依据</w:t>
            </w:r>
          </w:p>
        </w:tc>
      </w:tr>
      <w:tr w14:paraId="0C1E6C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6" w:hRule="atLeast"/>
        </w:trPr>
        <w:tc>
          <w:tcPr>
            <w:tcW w:w="1265" w:type="dxa"/>
            <w:vMerge w:val="continue"/>
            <w:tcBorders>
              <w:left w:val="single" w:color="auto" w:sz="4" w:space="0"/>
              <w:bottom w:val="single" w:color="auto" w:sz="4" w:space="0"/>
              <w:right w:val="single" w:color="auto" w:sz="4" w:space="0"/>
            </w:tcBorders>
            <w:vAlign w:val="center"/>
          </w:tcPr>
          <w:p w14:paraId="2DBCF0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i w:val="0"/>
                <w:iCs w:val="0"/>
                <w:kern w:val="0"/>
                <w:sz w:val="21"/>
                <w:szCs w:val="21"/>
              </w:rPr>
            </w:pPr>
          </w:p>
        </w:tc>
        <w:tc>
          <w:tcPr>
            <w:tcW w:w="1598" w:type="dxa"/>
            <w:tcBorders>
              <w:top w:val="single" w:color="auto" w:sz="4" w:space="0"/>
              <w:left w:val="single" w:color="auto" w:sz="4" w:space="0"/>
              <w:bottom w:val="single" w:color="auto" w:sz="4" w:space="0"/>
              <w:right w:val="single" w:color="auto" w:sz="4" w:space="0"/>
            </w:tcBorders>
            <w:vAlign w:val="center"/>
          </w:tcPr>
          <w:p w14:paraId="70A65A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i w:val="0"/>
                <w:iCs w:val="0"/>
                <w:kern w:val="0"/>
                <w:sz w:val="21"/>
                <w:szCs w:val="21"/>
              </w:rPr>
            </w:pPr>
            <w:r>
              <w:rPr>
                <w:rFonts w:hint="default" w:ascii="Times New Roman" w:hAnsi="Times New Roman" w:eastAsia="宋体" w:cs="Times New Roman"/>
                <w:b/>
                <w:bCs/>
                <w:i w:val="0"/>
                <w:iCs w:val="0"/>
                <w:kern w:val="0"/>
                <w:sz w:val="21"/>
                <w:szCs w:val="21"/>
              </w:rPr>
              <w:t>排放方式</w:t>
            </w:r>
          </w:p>
        </w:tc>
        <w:tc>
          <w:tcPr>
            <w:tcW w:w="5396" w:type="dxa"/>
            <w:tcBorders>
              <w:top w:val="single" w:color="auto" w:sz="4" w:space="0"/>
              <w:left w:val="single" w:color="auto" w:sz="4" w:space="0"/>
              <w:bottom w:val="single" w:color="auto" w:sz="4" w:space="0"/>
              <w:right w:val="single" w:color="auto" w:sz="4" w:space="0"/>
            </w:tcBorders>
            <w:vAlign w:val="center"/>
          </w:tcPr>
          <w:p w14:paraId="09043D7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i w:val="0"/>
                <w:iCs w:val="0"/>
                <w:kern w:val="0"/>
                <w:sz w:val="21"/>
                <w:szCs w:val="21"/>
              </w:rPr>
            </w:pPr>
            <w:r>
              <w:rPr>
                <w:rFonts w:hint="default" w:ascii="Times New Roman" w:hAnsi="Times New Roman" w:eastAsia="宋体" w:cs="Times New Roman"/>
                <w:b/>
                <w:bCs/>
                <w:i w:val="0"/>
                <w:iCs w:val="0"/>
                <w:kern w:val="0"/>
                <w:sz w:val="21"/>
                <w:szCs w:val="21"/>
              </w:rPr>
              <w:t>废水排放量Q /（m</w:t>
            </w:r>
            <w:r>
              <w:rPr>
                <w:rFonts w:hint="default" w:ascii="Times New Roman" w:hAnsi="Times New Roman" w:eastAsia="宋体" w:cs="Times New Roman"/>
                <w:b/>
                <w:bCs/>
                <w:i w:val="0"/>
                <w:iCs w:val="0"/>
                <w:kern w:val="0"/>
                <w:sz w:val="21"/>
                <w:szCs w:val="21"/>
                <w:vertAlign w:val="superscript"/>
              </w:rPr>
              <w:t>3</w:t>
            </w:r>
            <w:r>
              <w:rPr>
                <w:rFonts w:hint="default" w:ascii="Times New Roman" w:hAnsi="Times New Roman" w:eastAsia="宋体" w:cs="Times New Roman"/>
                <w:b/>
                <w:bCs/>
                <w:i w:val="0"/>
                <w:iCs w:val="0"/>
                <w:kern w:val="0"/>
                <w:sz w:val="21"/>
                <w:szCs w:val="21"/>
              </w:rPr>
              <w:t>/d）；水污染物当量数W /（无量纲）</w:t>
            </w:r>
          </w:p>
        </w:tc>
      </w:tr>
      <w:tr w14:paraId="0FF568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1265" w:type="dxa"/>
            <w:tcBorders>
              <w:top w:val="single" w:color="auto" w:sz="4" w:space="0"/>
              <w:left w:val="single" w:color="auto" w:sz="4" w:space="0"/>
              <w:bottom w:val="single" w:color="auto" w:sz="4" w:space="0"/>
              <w:right w:val="single" w:color="auto" w:sz="4" w:space="0"/>
            </w:tcBorders>
            <w:vAlign w:val="center"/>
          </w:tcPr>
          <w:p w14:paraId="6887EE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一级</w:t>
            </w:r>
          </w:p>
        </w:tc>
        <w:tc>
          <w:tcPr>
            <w:tcW w:w="1598" w:type="dxa"/>
            <w:tcBorders>
              <w:top w:val="single" w:color="auto" w:sz="4" w:space="0"/>
              <w:left w:val="single" w:color="auto" w:sz="4" w:space="0"/>
              <w:bottom w:val="single" w:color="auto" w:sz="4" w:space="0"/>
              <w:right w:val="single" w:color="auto" w:sz="4" w:space="0"/>
            </w:tcBorders>
            <w:vAlign w:val="center"/>
          </w:tcPr>
          <w:p w14:paraId="6F7A70C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直接排放</w:t>
            </w:r>
          </w:p>
        </w:tc>
        <w:tc>
          <w:tcPr>
            <w:tcW w:w="5396" w:type="dxa"/>
            <w:tcBorders>
              <w:top w:val="single" w:color="auto" w:sz="4" w:space="0"/>
              <w:left w:val="single" w:color="auto" w:sz="4" w:space="0"/>
              <w:bottom w:val="single" w:color="auto" w:sz="4" w:space="0"/>
              <w:right w:val="single" w:color="auto" w:sz="4" w:space="0"/>
            </w:tcBorders>
            <w:vAlign w:val="center"/>
          </w:tcPr>
          <w:p w14:paraId="4D55BD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i/>
                <w:iCs/>
                <w:kern w:val="0"/>
                <w:sz w:val="21"/>
                <w:szCs w:val="21"/>
              </w:rPr>
              <w:t>Q</w:t>
            </w:r>
            <w:r>
              <w:rPr>
                <w:rFonts w:hint="default" w:ascii="Times New Roman" w:hAnsi="Times New Roman" w:eastAsia="宋体" w:cs="Times New Roman"/>
                <w:kern w:val="0"/>
                <w:sz w:val="21"/>
                <w:szCs w:val="21"/>
              </w:rPr>
              <w:t xml:space="preserve">≥20000 或 </w:t>
            </w:r>
            <w:r>
              <w:rPr>
                <w:rFonts w:hint="default" w:ascii="Times New Roman" w:hAnsi="Times New Roman" w:eastAsia="宋体" w:cs="Times New Roman"/>
                <w:i/>
                <w:iCs/>
                <w:kern w:val="0"/>
                <w:sz w:val="21"/>
                <w:szCs w:val="21"/>
              </w:rPr>
              <w:t>W</w:t>
            </w:r>
            <w:r>
              <w:rPr>
                <w:rFonts w:hint="default" w:ascii="Times New Roman" w:hAnsi="Times New Roman" w:eastAsia="宋体" w:cs="Times New Roman"/>
                <w:kern w:val="0"/>
                <w:sz w:val="21"/>
                <w:szCs w:val="21"/>
              </w:rPr>
              <w:t>≥600000</w:t>
            </w:r>
          </w:p>
        </w:tc>
      </w:tr>
      <w:tr w14:paraId="577403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1265" w:type="dxa"/>
            <w:tcBorders>
              <w:top w:val="single" w:color="auto" w:sz="4" w:space="0"/>
              <w:left w:val="single" w:color="auto" w:sz="4" w:space="0"/>
              <w:bottom w:val="single" w:color="auto" w:sz="4" w:space="0"/>
              <w:right w:val="single" w:color="auto" w:sz="4" w:space="0"/>
            </w:tcBorders>
            <w:vAlign w:val="center"/>
          </w:tcPr>
          <w:p w14:paraId="707FAD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二级</w:t>
            </w:r>
          </w:p>
        </w:tc>
        <w:tc>
          <w:tcPr>
            <w:tcW w:w="1598" w:type="dxa"/>
            <w:tcBorders>
              <w:top w:val="single" w:color="auto" w:sz="4" w:space="0"/>
              <w:left w:val="single" w:color="auto" w:sz="4" w:space="0"/>
              <w:bottom w:val="single" w:color="auto" w:sz="4" w:space="0"/>
              <w:right w:val="single" w:color="auto" w:sz="4" w:space="0"/>
            </w:tcBorders>
            <w:vAlign w:val="center"/>
          </w:tcPr>
          <w:p w14:paraId="3BFF2D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直接排放</w:t>
            </w:r>
          </w:p>
        </w:tc>
        <w:tc>
          <w:tcPr>
            <w:tcW w:w="5396" w:type="dxa"/>
            <w:tcBorders>
              <w:top w:val="single" w:color="auto" w:sz="4" w:space="0"/>
              <w:left w:val="single" w:color="auto" w:sz="4" w:space="0"/>
              <w:bottom w:val="single" w:color="auto" w:sz="4" w:space="0"/>
              <w:right w:val="single" w:color="auto" w:sz="4" w:space="0"/>
            </w:tcBorders>
            <w:vAlign w:val="center"/>
          </w:tcPr>
          <w:p w14:paraId="709384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其他</w:t>
            </w:r>
          </w:p>
        </w:tc>
      </w:tr>
      <w:tr w14:paraId="35D51A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1265" w:type="dxa"/>
            <w:tcBorders>
              <w:top w:val="single" w:color="auto" w:sz="4" w:space="0"/>
              <w:left w:val="single" w:color="auto" w:sz="4" w:space="0"/>
              <w:bottom w:val="single" w:color="auto" w:sz="4" w:space="0"/>
              <w:right w:val="single" w:color="auto" w:sz="4" w:space="0"/>
            </w:tcBorders>
            <w:vAlign w:val="center"/>
          </w:tcPr>
          <w:p w14:paraId="3CA7B5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三级A</w:t>
            </w:r>
          </w:p>
        </w:tc>
        <w:tc>
          <w:tcPr>
            <w:tcW w:w="1598" w:type="dxa"/>
            <w:tcBorders>
              <w:top w:val="single" w:color="auto" w:sz="4" w:space="0"/>
              <w:left w:val="single" w:color="auto" w:sz="4" w:space="0"/>
              <w:bottom w:val="single" w:color="auto" w:sz="4" w:space="0"/>
              <w:right w:val="single" w:color="auto" w:sz="4" w:space="0"/>
            </w:tcBorders>
            <w:vAlign w:val="center"/>
          </w:tcPr>
          <w:p w14:paraId="4B1C6B7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直接排放</w:t>
            </w:r>
          </w:p>
        </w:tc>
        <w:tc>
          <w:tcPr>
            <w:tcW w:w="5396" w:type="dxa"/>
            <w:tcBorders>
              <w:top w:val="single" w:color="auto" w:sz="4" w:space="0"/>
              <w:left w:val="single" w:color="auto" w:sz="4" w:space="0"/>
              <w:bottom w:val="single" w:color="auto" w:sz="4" w:space="0"/>
              <w:right w:val="single" w:color="auto" w:sz="4" w:space="0"/>
            </w:tcBorders>
            <w:vAlign w:val="center"/>
          </w:tcPr>
          <w:p w14:paraId="2588800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i/>
                <w:iCs/>
                <w:kern w:val="0"/>
                <w:sz w:val="21"/>
                <w:szCs w:val="21"/>
              </w:rPr>
              <w:t>Q</w:t>
            </w:r>
            <w:r>
              <w:rPr>
                <w:rFonts w:hint="default" w:ascii="Times New Roman" w:hAnsi="Times New Roman" w:eastAsia="宋体" w:cs="Times New Roman"/>
                <w:kern w:val="0"/>
                <w:sz w:val="21"/>
                <w:szCs w:val="21"/>
              </w:rPr>
              <w:t xml:space="preserve">＜200 且 </w:t>
            </w:r>
            <w:r>
              <w:rPr>
                <w:rFonts w:hint="default" w:ascii="Times New Roman" w:hAnsi="Times New Roman" w:eastAsia="宋体" w:cs="Times New Roman"/>
                <w:i/>
                <w:iCs/>
                <w:kern w:val="0"/>
                <w:sz w:val="21"/>
                <w:szCs w:val="21"/>
              </w:rPr>
              <w:t>W</w:t>
            </w:r>
            <w:r>
              <w:rPr>
                <w:rFonts w:hint="default" w:ascii="Times New Roman" w:hAnsi="Times New Roman" w:eastAsia="宋体" w:cs="Times New Roman"/>
                <w:kern w:val="0"/>
                <w:sz w:val="21"/>
                <w:szCs w:val="21"/>
              </w:rPr>
              <w:t>＜6000</w:t>
            </w:r>
          </w:p>
        </w:tc>
      </w:tr>
      <w:tr w14:paraId="2D35A5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5" w:type="dxa"/>
            <w:tcBorders>
              <w:top w:val="single" w:color="auto" w:sz="4" w:space="0"/>
              <w:left w:val="single" w:color="auto" w:sz="4" w:space="0"/>
              <w:bottom w:val="single" w:color="auto" w:sz="4" w:space="0"/>
              <w:right w:val="single" w:color="auto" w:sz="4" w:space="0"/>
            </w:tcBorders>
            <w:vAlign w:val="center"/>
          </w:tcPr>
          <w:p w14:paraId="3F9F8A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三级B</w:t>
            </w:r>
          </w:p>
        </w:tc>
        <w:tc>
          <w:tcPr>
            <w:tcW w:w="1598" w:type="dxa"/>
            <w:tcBorders>
              <w:top w:val="single" w:color="auto" w:sz="4" w:space="0"/>
              <w:left w:val="single" w:color="auto" w:sz="4" w:space="0"/>
              <w:bottom w:val="single" w:color="auto" w:sz="4" w:space="0"/>
              <w:right w:val="single" w:color="auto" w:sz="4" w:space="0"/>
            </w:tcBorders>
            <w:vAlign w:val="center"/>
          </w:tcPr>
          <w:p w14:paraId="6F1BA4E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间接排放</w:t>
            </w:r>
          </w:p>
        </w:tc>
        <w:tc>
          <w:tcPr>
            <w:tcW w:w="5396" w:type="dxa"/>
            <w:tcBorders>
              <w:top w:val="single" w:color="auto" w:sz="4" w:space="0"/>
              <w:left w:val="single" w:color="auto" w:sz="4" w:space="0"/>
              <w:bottom w:val="single" w:color="auto" w:sz="4" w:space="0"/>
              <w:right w:val="single" w:color="auto" w:sz="4" w:space="0"/>
            </w:tcBorders>
            <w:vAlign w:val="center"/>
          </w:tcPr>
          <w:p w14:paraId="3D9A1C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w:t>
            </w:r>
          </w:p>
        </w:tc>
      </w:tr>
      <w:tr w14:paraId="66F236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33" w:hRule="atLeast"/>
        </w:trPr>
        <w:tc>
          <w:tcPr>
            <w:tcW w:w="8259" w:type="dxa"/>
            <w:gridSpan w:val="3"/>
            <w:tcBorders>
              <w:top w:val="single" w:color="auto" w:sz="4" w:space="0"/>
              <w:left w:val="single" w:color="auto" w:sz="4" w:space="0"/>
              <w:bottom w:val="single" w:color="auto" w:sz="4" w:space="0"/>
              <w:right w:val="single" w:color="auto" w:sz="4" w:space="0"/>
            </w:tcBorders>
            <w:vAlign w:val="center"/>
          </w:tcPr>
          <w:p w14:paraId="286E450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注1</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水污染物当量数等于该污染物的年排放量除以该污染物的污染当量值</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见附录A)</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计算排放污染物的污染物当量数，应区分第一类水污染物和其他类水污染物，统计第一类污染物当量数总和，然后与其他类污染物按照污染物当量数从大到小排序，取最大当量数作为建设项目评价等级确定的依据。</w:t>
            </w:r>
          </w:p>
          <w:p w14:paraId="3C1A103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注2</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废水排放量按行业排放标准中规定的废水种类统计，没有相关行业排放标准要求的通过工程分析合理确定，应统计含热量大的冷却水的排放量，可不统计间接冷却水、循环水以及其他含污染物极少的清净下水的排放量。</w:t>
            </w:r>
          </w:p>
          <w:p w14:paraId="09D8086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注3</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厂区存在堆积物</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露天堆放的原料、燃料、废渣等以及垃圾堆放场</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、降尘污染的，应将初期雨污水纳入废水排放量，相应的主要污染物纳入水污染当量计算。</w:t>
            </w:r>
          </w:p>
          <w:p w14:paraId="67ED112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注4</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建设项目直接排放第一类污染物的，其评价等级为一级</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建设项目直接排放的污染物为受纳水体超标因子的，评价等级不低于二级。</w:t>
            </w:r>
          </w:p>
          <w:p w14:paraId="0DCCB63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注5</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直接排放受纳水体影响范围涉及饮用水水源保护区、饮用水取水口、重点保护与珍稀水生生物的栖息地、 重要水生生物的自然产卵场等保护目标时，评价等级不低于二级。</w:t>
            </w:r>
          </w:p>
          <w:p w14:paraId="0CFE894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注6</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建设项目向河流、湖库排放温排水引起受纳水体水温变化超过水环境质量标准要求，且评价范围有水温敏感目标时，评价等级为一级。</w:t>
            </w:r>
          </w:p>
          <w:p w14:paraId="54DE1B6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注7</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建设项目利用海水作为调节温度介质，排水量≥500万</w:t>
            </w:r>
            <w:r>
              <w:rPr>
                <w:rFonts w:hint="default" w:ascii="Times New Roman" w:hAnsi="Times New Roman" w:eastAsia="宋体" w:cs="Times New Roman"/>
                <w:b w:val="0"/>
                <w:bCs w:val="0"/>
                <w:kern w:val="0"/>
                <w:sz w:val="21"/>
                <w:szCs w:val="21"/>
              </w:rPr>
              <w:t>m</w:t>
            </w:r>
            <w:r>
              <w:rPr>
                <w:rFonts w:hint="default" w:ascii="Times New Roman" w:hAnsi="Times New Roman" w:eastAsia="宋体" w:cs="Times New Roman"/>
                <w:b w:val="0"/>
                <w:bCs w:val="0"/>
                <w:kern w:val="0"/>
                <w:sz w:val="21"/>
                <w:szCs w:val="21"/>
                <w:vertAlign w:val="superscript"/>
              </w:rPr>
              <w:t>3</w:t>
            </w:r>
            <w:r>
              <w:rPr>
                <w:rFonts w:hint="default" w:ascii="Times New Roman" w:hAnsi="Times New Roman" w:eastAsia="宋体" w:cs="Times New Roman"/>
                <w:b w:val="0"/>
                <w:bCs w:val="0"/>
                <w:kern w:val="0"/>
                <w:sz w:val="21"/>
                <w:szCs w:val="21"/>
              </w:rPr>
              <w:t>/</w:t>
            </w:r>
            <w:r>
              <w:rPr>
                <w:rFonts w:hint="default" w:ascii="Times New Roman" w:hAnsi="Times New Roman" w:eastAsia="宋体" w:cs="Times New Roman"/>
                <w:kern w:val="0"/>
                <w:sz w:val="21"/>
                <w:szCs w:val="21"/>
              </w:rPr>
              <w:t>d，评价等级为一级</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排水量&lt;500万</w:t>
            </w:r>
            <w:r>
              <w:rPr>
                <w:rFonts w:hint="default" w:ascii="Times New Roman" w:hAnsi="Times New Roman" w:eastAsia="宋体" w:cs="Times New Roman"/>
                <w:b w:val="0"/>
                <w:bCs w:val="0"/>
                <w:kern w:val="0"/>
                <w:sz w:val="21"/>
                <w:szCs w:val="21"/>
              </w:rPr>
              <w:t>m</w:t>
            </w:r>
            <w:r>
              <w:rPr>
                <w:rFonts w:hint="default" w:ascii="Times New Roman" w:hAnsi="Times New Roman" w:eastAsia="宋体" w:cs="Times New Roman"/>
                <w:b w:val="0"/>
                <w:bCs w:val="0"/>
                <w:kern w:val="0"/>
                <w:sz w:val="21"/>
                <w:szCs w:val="21"/>
                <w:vertAlign w:val="superscript"/>
              </w:rPr>
              <w:t>3</w:t>
            </w:r>
            <w:r>
              <w:rPr>
                <w:rFonts w:hint="default" w:ascii="Times New Roman" w:hAnsi="Times New Roman" w:eastAsia="宋体" w:cs="Times New Roman"/>
                <w:kern w:val="0"/>
                <w:sz w:val="21"/>
                <w:szCs w:val="21"/>
              </w:rPr>
              <w:t>/d，评价等级为二级。</w:t>
            </w:r>
          </w:p>
          <w:p w14:paraId="07B3A52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注8</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仅涉及清净下水排放的，如其排放水质满足受纳水体水环境质量标准要求的，评价等级为三级 A。</w:t>
            </w:r>
          </w:p>
          <w:p w14:paraId="5488368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注9</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依托现有排放口，且对外环境未新增排放污染物的直接排放建设项目，评价等级参照间接排放，定为三级B。</w:t>
            </w:r>
          </w:p>
          <w:p w14:paraId="511901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注10</w:t>
            </w:r>
            <w:r>
              <w:rPr>
                <w:rFonts w:hint="default"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建设项目生产工艺中有废水产生，但作为回水利用，不排放到外环境的，按三级B评价。</w:t>
            </w:r>
          </w:p>
        </w:tc>
      </w:tr>
    </w:tbl>
    <w:p w14:paraId="0DB20C02">
      <w:pPr>
        <w:bidi w:val="0"/>
        <w:spacing w:line="360" w:lineRule="auto"/>
        <w:ind w:firstLine="422" w:firstLineChars="200"/>
        <w:jc w:val="center"/>
        <w:rPr>
          <w:rFonts w:hint="eastAsia"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rPr>
        <w:t>表</w:t>
      </w:r>
      <w:r>
        <w:rPr>
          <w:rFonts w:hint="default" w:ascii="Times New Roman" w:hAnsi="Times New Roman" w:eastAsia="宋体" w:cs="Times New Roman"/>
          <w:b/>
          <w:bCs/>
          <w:spacing w:val="-53"/>
          <w:sz w:val="21"/>
          <w:szCs w:val="21"/>
          <w:highlight w:val="none"/>
        </w:rPr>
        <w:t xml:space="preserve"> </w:t>
      </w:r>
      <w:r>
        <w:rPr>
          <w:rFonts w:hint="default" w:ascii="Times New Roman" w:hAnsi="Times New Roman" w:eastAsia="宋体" w:cs="Times New Roman"/>
          <w:b/>
          <w:bCs/>
          <w:sz w:val="21"/>
          <w:szCs w:val="21"/>
          <w:highlight w:val="none"/>
        </w:rPr>
        <w:t>1-3</w:t>
      </w:r>
      <w:r>
        <w:rPr>
          <w:rFonts w:hint="default" w:ascii="Times New Roman" w:hAnsi="Times New Roman" w:eastAsia="宋体" w:cs="Times New Roman"/>
          <w:b/>
          <w:bCs/>
          <w:sz w:val="21"/>
          <w:szCs w:val="21"/>
          <w:highlight w:val="none"/>
        </w:rPr>
        <w:tab/>
      </w:r>
      <w:r>
        <w:rPr>
          <w:rFonts w:hint="default" w:ascii="Times New Roman" w:hAnsi="Times New Roman" w:eastAsia="宋体" w:cs="Times New Roman"/>
          <w:b/>
          <w:bCs/>
          <w:sz w:val="21"/>
          <w:szCs w:val="21"/>
          <w:highlight w:val="none"/>
        </w:rPr>
        <w:t>本项目主要水污染物</w:t>
      </w:r>
      <w:r>
        <w:rPr>
          <w:rFonts w:hint="eastAsia" w:cs="Times New Roman"/>
          <w:b/>
          <w:bCs/>
          <w:sz w:val="21"/>
          <w:szCs w:val="21"/>
          <w:highlight w:val="none"/>
          <w:lang w:eastAsia="zh-CN"/>
        </w:rPr>
        <w:t>检测情况</w:t>
      </w:r>
    </w:p>
    <w:tbl>
      <w:tblPr>
        <w:tblStyle w:val="27"/>
        <w:tblW w:w="83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7"/>
        <w:gridCol w:w="1112"/>
        <w:gridCol w:w="1401"/>
        <w:gridCol w:w="1048"/>
        <w:gridCol w:w="1195"/>
        <w:gridCol w:w="1409"/>
        <w:gridCol w:w="1095"/>
      </w:tblGrid>
      <w:tr w14:paraId="1E8AA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jc w:val="center"/>
        </w:trPr>
        <w:tc>
          <w:tcPr>
            <w:tcW w:w="1097" w:type="dxa"/>
            <w:vMerge w:val="restart"/>
            <w:vAlign w:val="center"/>
          </w:tcPr>
          <w:p w14:paraId="494474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p w14:paraId="01CFDE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项目</w:t>
            </w:r>
            <w:r>
              <w:rPr>
                <w:rFonts w:hint="default" w:ascii="Times New Roman" w:hAnsi="Times New Roman" w:eastAsia="宋体" w:cs="Times New Roman"/>
                <w:sz w:val="21"/>
                <w:szCs w:val="21"/>
                <w:highlight w:val="none"/>
                <w:lang w:eastAsia="zh-CN"/>
              </w:rPr>
              <w:t>（废水量</w:t>
            </w:r>
            <w:r>
              <w:rPr>
                <w:rFonts w:hint="default" w:ascii="Times New Roman" w:hAnsi="Times New Roman" w:eastAsia="宋体" w:cs="Times New Roman"/>
                <w:sz w:val="21"/>
                <w:szCs w:val="21"/>
                <w:highlight w:val="none"/>
                <w:lang w:val="en-US" w:eastAsia="zh-CN"/>
              </w:rPr>
              <w:t>12000t/a</w:t>
            </w:r>
            <w:r>
              <w:rPr>
                <w:rFonts w:hint="default" w:ascii="Times New Roman" w:hAnsi="Times New Roman" w:eastAsia="宋体" w:cs="Times New Roman"/>
                <w:sz w:val="21"/>
                <w:szCs w:val="21"/>
                <w:highlight w:val="none"/>
                <w:lang w:eastAsia="zh-CN"/>
              </w:rPr>
              <w:t>）</w:t>
            </w:r>
          </w:p>
        </w:tc>
        <w:tc>
          <w:tcPr>
            <w:tcW w:w="2513" w:type="dxa"/>
            <w:gridSpan w:val="2"/>
            <w:vAlign w:val="center"/>
          </w:tcPr>
          <w:p w14:paraId="756757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进水</w:t>
            </w:r>
          </w:p>
        </w:tc>
        <w:tc>
          <w:tcPr>
            <w:tcW w:w="2243" w:type="dxa"/>
            <w:gridSpan w:val="2"/>
            <w:vAlign w:val="center"/>
          </w:tcPr>
          <w:p w14:paraId="38DAA2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出水</w:t>
            </w:r>
          </w:p>
        </w:tc>
        <w:tc>
          <w:tcPr>
            <w:tcW w:w="1409" w:type="dxa"/>
            <w:vMerge w:val="restart"/>
            <w:vAlign w:val="center"/>
          </w:tcPr>
          <w:p w14:paraId="773227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污染物削减总量(t/a)</w:t>
            </w:r>
          </w:p>
        </w:tc>
        <w:tc>
          <w:tcPr>
            <w:tcW w:w="1095" w:type="dxa"/>
            <w:vMerge w:val="restart"/>
            <w:vAlign w:val="center"/>
          </w:tcPr>
          <w:p w14:paraId="5AFDE1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p w14:paraId="53191B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削减率</w:t>
            </w:r>
          </w:p>
          <w:p w14:paraId="001914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w:t>
            </w:r>
          </w:p>
        </w:tc>
      </w:tr>
      <w:tr w14:paraId="770FF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jc w:val="center"/>
        </w:trPr>
        <w:tc>
          <w:tcPr>
            <w:tcW w:w="1097" w:type="dxa"/>
            <w:vMerge w:val="continue"/>
            <w:tcBorders>
              <w:top w:val="nil"/>
            </w:tcBorders>
            <w:vAlign w:val="center"/>
          </w:tcPr>
          <w:p w14:paraId="793D19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tc>
        <w:tc>
          <w:tcPr>
            <w:tcW w:w="1112" w:type="dxa"/>
            <w:vAlign w:val="center"/>
          </w:tcPr>
          <w:p w14:paraId="421CD8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浓度</w:t>
            </w:r>
          </w:p>
          <w:p w14:paraId="3B6C65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(mg/L)</w:t>
            </w:r>
          </w:p>
        </w:tc>
        <w:tc>
          <w:tcPr>
            <w:tcW w:w="1401" w:type="dxa"/>
            <w:vAlign w:val="center"/>
          </w:tcPr>
          <w:p w14:paraId="0A4EFA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污染物总量(t/</w:t>
            </w:r>
            <w:r>
              <w:rPr>
                <w:rFonts w:hint="default" w:ascii="Times New Roman" w:hAnsi="Times New Roman" w:eastAsia="宋体" w:cs="Times New Roman"/>
                <w:sz w:val="21"/>
                <w:szCs w:val="21"/>
                <w:highlight w:val="none"/>
                <w:lang w:val="en-US" w:eastAsia="zh-CN"/>
              </w:rPr>
              <w:t>a</w:t>
            </w:r>
            <w:r>
              <w:rPr>
                <w:rFonts w:hint="default" w:ascii="Times New Roman" w:hAnsi="Times New Roman" w:eastAsia="宋体" w:cs="Times New Roman"/>
                <w:sz w:val="21"/>
                <w:szCs w:val="21"/>
                <w:highlight w:val="none"/>
              </w:rPr>
              <w:t>)</w:t>
            </w:r>
          </w:p>
        </w:tc>
        <w:tc>
          <w:tcPr>
            <w:tcW w:w="1048" w:type="dxa"/>
            <w:vAlign w:val="center"/>
          </w:tcPr>
          <w:p w14:paraId="5FA6EA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浓度</w:t>
            </w:r>
          </w:p>
          <w:p w14:paraId="22AC37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(mg/L)</w:t>
            </w:r>
          </w:p>
        </w:tc>
        <w:tc>
          <w:tcPr>
            <w:tcW w:w="1195" w:type="dxa"/>
            <w:vAlign w:val="center"/>
          </w:tcPr>
          <w:p w14:paraId="1E7955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污染物排放量</w:t>
            </w:r>
          </w:p>
          <w:p w14:paraId="0A7C99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(t/</w:t>
            </w:r>
            <w:r>
              <w:rPr>
                <w:rFonts w:hint="default" w:ascii="Times New Roman" w:hAnsi="Times New Roman" w:eastAsia="宋体" w:cs="Times New Roman"/>
                <w:sz w:val="21"/>
                <w:szCs w:val="21"/>
                <w:highlight w:val="none"/>
                <w:lang w:val="en-US" w:eastAsia="zh-CN"/>
              </w:rPr>
              <w:t>a</w:t>
            </w:r>
            <w:r>
              <w:rPr>
                <w:rFonts w:hint="default" w:ascii="Times New Roman" w:hAnsi="Times New Roman" w:eastAsia="宋体" w:cs="Times New Roman"/>
                <w:sz w:val="21"/>
                <w:szCs w:val="21"/>
                <w:highlight w:val="none"/>
              </w:rPr>
              <w:t>)</w:t>
            </w:r>
          </w:p>
        </w:tc>
        <w:tc>
          <w:tcPr>
            <w:tcW w:w="1409" w:type="dxa"/>
            <w:vMerge w:val="continue"/>
            <w:tcBorders>
              <w:top w:val="nil"/>
            </w:tcBorders>
            <w:vAlign w:val="center"/>
          </w:tcPr>
          <w:p w14:paraId="5463F8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tc>
        <w:tc>
          <w:tcPr>
            <w:tcW w:w="1095" w:type="dxa"/>
            <w:vMerge w:val="continue"/>
            <w:tcBorders>
              <w:top w:val="nil"/>
            </w:tcBorders>
            <w:vAlign w:val="center"/>
          </w:tcPr>
          <w:p w14:paraId="0EED05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tc>
      </w:tr>
      <w:tr w14:paraId="420E2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center"/>
        </w:trPr>
        <w:tc>
          <w:tcPr>
            <w:tcW w:w="1097" w:type="dxa"/>
            <w:vAlign w:val="center"/>
          </w:tcPr>
          <w:p w14:paraId="6CC02B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COD</w:t>
            </w:r>
            <w:r>
              <w:rPr>
                <w:rFonts w:hint="default" w:ascii="Times New Roman" w:hAnsi="Times New Roman" w:eastAsia="宋体" w:cs="Times New Roman"/>
                <w:sz w:val="21"/>
                <w:szCs w:val="21"/>
                <w:highlight w:val="none"/>
                <w:vertAlign w:val="subscript"/>
              </w:rPr>
              <w:t>Cr</w:t>
            </w:r>
          </w:p>
        </w:tc>
        <w:tc>
          <w:tcPr>
            <w:tcW w:w="1112" w:type="dxa"/>
            <w:vAlign w:val="center"/>
          </w:tcPr>
          <w:p w14:paraId="1A0B85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195</w:t>
            </w:r>
          </w:p>
        </w:tc>
        <w:tc>
          <w:tcPr>
            <w:tcW w:w="1401" w:type="dxa"/>
            <w:vAlign w:val="center"/>
          </w:tcPr>
          <w:p w14:paraId="7FCAE2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2.34</w:t>
            </w:r>
          </w:p>
        </w:tc>
        <w:tc>
          <w:tcPr>
            <w:tcW w:w="1048" w:type="dxa"/>
            <w:vAlign w:val="center"/>
          </w:tcPr>
          <w:p w14:paraId="30030D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100</w:t>
            </w:r>
          </w:p>
        </w:tc>
        <w:tc>
          <w:tcPr>
            <w:tcW w:w="1195" w:type="dxa"/>
            <w:vAlign w:val="center"/>
          </w:tcPr>
          <w:p w14:paraId="108971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1.2</w:t>
            </w:r>
          </w:p>
        </w:tc>
        <w:tc>
          <w:tcPr>
            <w:tcW w:w="1409" w:type="dxa"/>
            <w:vAlign w:val="center"/>
          </w:tcPr>
          <w:p w14:paraId="5844F3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1.14</w:t>
            </w:r>
          </w:p>
        </w:tc>
        <w:tc>
          <w:tcPr>
            <w:tcW w:w="1095" w:type="dxa"/>
            <w:vAlign w:val="center"/>
          </w:tcPr>
          <w:p w14:paraId="467085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48.7</w:t>
            </w:r>
          </w:p>
        </w:tc>
      </w:tr>
      <w:tr w14:paraId="5FFD4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97" w:type="dxa"/>
            <w:vAlign w:val="center"/>
          </w:tcPr>
          <w:p w14:paraId="0AD57F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BOD</w:t>
            </w:r>
            <w:r>
              <w:rPr>
                <w:rFonts w:hint="default" w:ascii="Times New Roman" w:hAnsi="Times New Roman" w:eastAsia="宋体" w:cs="Times New Roman"/>
                <w:sz w:val="21"/>
                <w:szCs w:val="21"/>
                <w:highlight w:val="none"/>
                <w:vertAlign w:val="subscript"/>
              </w:rPr>
              <w:t>5</w:t>
            </w:r>
          </w:p>
        </w:tc>
        <w:tc>
          <w:tcPr>
            <w:tcW w:w="1112" w:type="dxa"/>
            <w:vAlign w:val="center"/>
          </w:tcPr>
          <w:p w14:paraId="28E04F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66.05</w:t>
            </w:r>
          </w:p>
        </w:tc>
        <w:tc>
          <w:tcPr>
            <w:tcW w:w="1401" w:type="dxa"/>
            <w:vAlign w:val="center"/>
          </w:tcPr>
          <w:p w14:paraId="049D4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0.</w:t>
            </w:r>
            <w:r>
              <w:rPr>
                <w:rFonts w:hint="default" w:ascii="Times New Roman" w:hAnsi="Times New Roman" w:eastAsia="宋体" w:cs="Times New Roman"/>
                <w:sz w:val="21"/>
                <w:szCs w:val="21"/>
                <w:highlight w:val="none"/>
                <w:lang w:val="en-US" w:eastAsia="zh-CN"/>
              </w:rPr>
              <w:t>79</w:t>
            </w:r>
          </w:p>
        </w:tc>
        <w:tc>
          <w:tcPr>
            <w:tcW w:w="1048" w:type="dxa"/>
            <w:vAlign w:val="center"/>
          </w:tcPr>
          <w:p w14:paraId="35EFED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20</w:t>
            </w:r>
          </w:p>
        </w:tc>
        <w:tc>
          <w:tcPr>
            <w:tcW w:w="1195" w:type="dxa"/>
            <w:vAlign w:val="center"/>
          </w:tcPr>
          <w:p w14:paraId="784748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0.24</w:t>
            </w:r>
          </w:p>
        </w:tc>
        <w:tc>
          <w:tcPr>
            <w:tcW w:w="1409" w:type="dxa"/>
            <w:vAlign w:val="center"/>
          </w:tcPr>
          <w:p w14:paraId="69F5CA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0.55</w:t>
            </w:r>
          </w:p>
        </w:tc>
        <w:tc>
          <w:tcPr>
            <w:tcW w:w="1095" w:type="dxa"/>
            <w:vAlign w:val="center"/>
          </w:tcPr>
          <w:p w14:paraId="649A0A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69.6</w:t>
            </w:r>
          </w:p>
        </w:tc>
      </w:tr>
      <w:tr w14:paraId="16A2A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center"/>
        </w:trPr>
        <w:tc>
          <w:tcPr>
            <w:tcW w:w="1097" w:type="dxa"/>
            <w:vAlign w:val="center"/>
          </w:tcPr>
          <w:p w14:paraId="509DF3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SS</w:t>
            </w:r>
          </w:p>
        </w:tc>
        <w:tc>
          <w:tcPr>
            <w:tcW w:w="1112" w:type="dxa"/>
            <w:vAlign w:val="center"/>
          </w:tcPr>
          <w:p w14:paraId="782635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15</w:t>
            </w:r>
          </w:p>
        </w:tc>
        <w:tc>
          <w:tcPr>
            <w:tcW w:w="1401" w:type="dxa"/>
            <w:vAlign w:val="center"/>
          </w:tcPr>
          <w:p w14:paraId="33AEAF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0.18</w:t>
            </w:r>
          </w:p>
        </w:tc>
        <w:tc>
          <w:tcPr>
            <w:tcW w:w="1048" w:type="dxa"/>
            <w:vAlign w:val="center"/>
          </w:tcPr>
          <w:p w14:paraId="5467A5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15</w:t>
            </w:r>
          </w:p>
        </w:tc>
        <w:tc>
          <w:tcPr>
            <w:tcW w:w="1195" w:type="dxa"/>
            <w:vAlign w:val="center"/>
          </w:tcPr>
          <w:p w14:paraId="1A15E5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0.18</w:t>
            </w:r>
          </w:p>
        </w:tc>
        <w:tc>
          <w:tcPr>
            <w:tcW w:w="1409" w:type="dxa"/>
            <w:vAlign w:val="center"/>
          </w:tcPr>
          <w:p w14:paraId="6C3C65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w:t>
            </w:r>
          </w:p>
        </w:tc>
        <w:tc>
          <w:tcPr>
            <w:tcW w:w="1095" w:type="dxa"/>
            <w:vAlign w:val="center"/>
          </w:tcPr>
          <w:p w14:paraId="5C55E3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p>
        </w:tc>
      </w:tr>
      <w:tr w14:paraId="0098D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jc w:val="center"/>
        </w:trPr>
        <w:tc>
          <w:tcPr>
            <w:tcW w:w="1097" w:type="dxa"/>
            <w:vAlign w:val="center"/>
          </w:tcPr>
          <w:p w14:paraId="5CCF40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NH</w:t>
            </w:r>
            <w:r>
              <w:rPr>
                <w:rFonts w:hint="default" w:ascii="Times New Roman" w:hAnsi="Times New Roman" w:eastAsia="宋体" w:cs="Times New Roman"/>
                <w:sz w:val="21"/>
                <w:szCs w:val="21"/>
                <w:highlight w:val="none"/>
                <w:vertAlign w:val="subscript"/>
              </w:rPr>
              <w:t>3</w:t>
            </w:r>
            <w:r>
              <w:rPr>
                <w:rFonts w:hint="default" w:ascii="Times New Roman" w:hAnsi="Times New Roman" w:eastAsia="宋体" w:cs="Times New Roman"/>
                <w:sz w:val="21"/>
                <w:szCs w:val="21"/>
                <w:highlight w:val="none"/>
              </w:rPr>
              <w:t>-N</w:t>
            </w:r>
          </w:p>
        </w:tc>
        <w:tc>
          <w:tcPr>
            <w:tcW w:w="1112" w:type="dxa"/>
            <w:vAlign w:val="center"/>
          </w:tcPr>
          <w:p w14:paraId="4C1A79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6.69</w:t>
            </w:r>
          </w:p>
        </w:tc>
        <w:tc>
          <w:tcPr>
            <w:tcW w:w="1401" w:type="dxa"/>
            <w:vAlign w:val="center"/>
          </w:tcPr>
          <w:p w14:paraId="0D20A0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0.0</w:t>
            </w:r>
            <w:r>
              <w:rPr>
                <w:rFonts w:hint="default" w:ascii="Times New Roman" w:hAnsi="Times New Roman" w:eastAsia="宋体" w:cs="Times New Roman"/>
                <w:sz w:val="21"/>
                <w:szCs w:val="21"/>
                <w:highlight w:val="none"/>
                <w:lang w:val="en-US" w:eastAsia="zh-CN"/>
              </w:rPr>
              <w:t>8</w:t>
            </w:r>
          </w:p>
        </w:tc>
        <w:tc>
          <w:tcPr>
            <w:tcW w:w="1048" w:type="dxa"/>
            <w:vAlign w:val="center"/>
          </w:tcPr>
          <w:p w14:paraId="192E6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6.69</w:t>
            </w:r>
          </w:p>
        </w:tc>
        <w:tc>
          <w:tcPr>
            <w:tcW w:w="1195" w:type="dxa"/>
            <w:vAlign w:val="center"/>
          </w:tcPr>
          <w:p w14:paraId="48F31F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0.0</w:t>
            </w:r>
            <w:r>
              <w:rPr>
                <w:rFonts w:hint="default" w:ascii="Times New Roman" w:hAnsi="Times New Roman" w:eastAsia="宋体" w:cs="Times New Roman"/>
                <w:sz w:val="21"/>
                <w:szCs w:val="21"/>
                <w:highlight w:val="none"/>
                <w:lang w:val="en-US" w:eastAsia="zh-CN"/>
              </w:rPr>
              <w:t>8</w:t>
            </w:r>
          </w:p>
        </w:tc>
        <w:tc>
          <w:tcPr>
            <w:tcW w:w="1409" w:type="dxa"/>
            <w:vAlign w:val="center"/>
          </w:tcPr>
          <w:p w14:paraId="469CD3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c>
          <w:tcPr>
            <w:tcW w:w="1095" w:type="dxa"/>
            <w:vAlign w:val="center"/>
          </w:tcPr>
          <w:p w14:paraId="2D154F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p>
        </w:tc>
      </w:tr>
      <w:tr w14:paraId="10A99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097" w:type="dxa"/>
            <w:vAlign w:val="center"/>
          </w:tcPr>
          <w:p w14:paraId="779CF0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动植物油</w:t>
            </w:r>
          </w:p>
        </w:tc>
        <w:tc>
          <w:tcPr>
            <w:tcW w:w="1112" w:type="dxa"/>
            <w:vAlign w:val="center"/>
          </w:tcPr>
          <w:p w14:paraId="550E8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0.82</w:t>
            </w:r>
          </w:p>
        </w:tc>
        <w:tc>
          <w:tcPr>
            <w:tcW w:w="1401" w:type="dxa"/>
            <w:vAlign w:val="center"/>
          </w:tcPr>
          <w:p w14:paraId="46F9F4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0.0</w:t>
            </w:r>
            <w:r>
              <w:rPr>
                <w:rFonts w:hint="default" w:ascii="Times New Roman" w:hAnsi="Times New Roman" w:eastAsia="宋体" w:cs="Times New Roman"/>
                <w:sz w:val="21"/>
                <w:szCs w:val="21"/>
                <w:highlight w:val="none"/>
                <w:lang w:val="en-US" w:eastAsia="zh-CN"/>
              </w:rPr>
              <w:t>1</w:t>
            </w:r>
          </w:p>
        </w:tc>
        <w:tc>
          <w:tcPr>
            <w:tcW w:w="1048" w:type="dxa"/>
            <w:vAlign w:val="center"/>
          </w:tcPr>
          <w:p w14:paraId="2FC7DB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0.82</w:t>
            </w:r>
          </w:p>
        </w:tc>
        <w:tc>
          <w:tcPr>
            <w:tcW w:w="1195" w:type="dxa"/>
            <w:vAlign w:val="center"/>
          </w:tcPr>
          <w:p w14:paraId="061703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0.0</w:t>
            </w:r>
            <w:r>
              <w:rPr>
                <w:rFonts w:hint="default" w:ascii="Times New Roman" w:hAnsi="Times New Roman" w:eastAsia="宋体" w:cs="Times New Roman"/>
                <w:sz w:val="21"/>
                <w:szCs w:val="21"/>
                <w:highlight w:val="none"/>
                <w:lang w:val="en-US" w:eastAsia="zh-CN"/>
              </w:rPr>
              <w:t>1</w:t>
            </w:r>
          </w:p>
        </w:tc>
        <w:tc>
          <w:tcPr>
            <w:tcW w:w="1409" w:type="dxa"/>
            <w:vAlign w:val="center"/>
          </w:tcPr>
          <w:p w14:paraId="4DB4F8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c>
          <w:tcPr>
            <w:tcW w:w="1095" w:type="dxa"/>
            <w:vAlign w:val="center"/>
          </w:tcPr>
          <w:p w14:paraId="7C2929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p>
        </w:tc>
      </w:tr>
      <w:tr w14:paraId="0BDDE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097" w:type="dxa"/>
            <w:vAlign w:val="center"/>
          </w:tcPr>
          <w:p w14:paraId="1C77451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color w:val="auto"/>
                <w:sz w:val="21"/>
                <w:szCs w:val="21"/>
                <w:highlight w:val="none"/>
                <w:u w:val="none"/>
                <w:lang w:val="en-US" w:eastAsia="zh-CN"/>
              </w:rPr>
              <w:t>TP</w:t>
            </w:r>
          </w:p>
        </w:tc>
        <w:tc>
          <w:tcPr>
            <w:tcW w:w="1112" w:type="dxa"/>
            <w:vAlign w:val="center"/>
          </w:tcPr>
          <w:p w14:paraId="2ED58C7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auto"/>
                <w:sz w:val="21"/>
                <w:szCs w:val="21"/>
                <w:highlight w:val="none"/>
                <w:u w:val="none"/>
                <w:lang w:val="en-US" w:eastAsia="zh-CN"/>
              </w:rPr>
              <w:t>0.06</w:t>
            </w:r>
          </w:p>
        </w:tc>
        <w:tc>
          <w:tcPr>
            <w:tcW w:w="1401" w:type="dxa"/>
            <w:vAlign w:val="center"/>
          </w:tcPr>
          <w:p w14:paraId="1DC3E5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0.00072</w:t>
            </w:r>
          </w:p>
        </w:tc>
        <w:tc>
          <w:tcPr>
            <w:tcW w:w="1048" w:type="dxa"/>
            <w:vAlign w:val="center"/>
          </w:tcPr>
          <w:p w14:paraId="6BDE539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auto"/>
                <w:sz w:val="21"/>
                <w:szCs w:val="21"/>
                <w:highlight w:val="none"/>
                <w:u w:val="none"/>
                <w:lang w:val="en-US" w:eastAsia="zh-CN"/>
              </w:rPr>
              <w:t>0.06</w:t>
            </w:r>
          </w:p>
        </w:tc>
        <w:tc>
          <w:tcPr>
            <w:tcW w:w="1195" w:type="dxa"/>
            <w:vAlign w:val="center"/>
          </w:tcPr>
          <w:p w14:paraId="30FCAC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0.00072</w:t>
            </w:r>
          </w:p>
        </w:tc>
        <w:tc>
          <w:tcPr>
            <w:tcW w:w="1409" w:type="dxa"/>
            <w:vAlign w:val="center"/>
          </w:tcPr>
          <w:p w14:paraId="0E67D5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c>
          <w:tcPr>
            <w:tcW w:w="1095" w:type="dxa"/>
            <w:vAlign w:val="center"/>
          </w:tcPr>
          <w:p w14:paraId="1C85B6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r>
      <w:tr w14:paraId="20FB8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1097" w:type="dxa"/>
            <w:vAlign w:val="center"/>
          </w:tcPr>
          <w:p w14:paraId="732437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color w:val="auto"/>
                <w:sz w:val="21"/>
                <w:szCs w:val="21"/>
                <w:highlight w:val="none"/>
                <w:u w:val="none"/>
                <w:lang w:val="en-US" w:eastAsia="zh-CN"/>
              </w:rPr>
              <w:t>TN</w:t>
            </w:r>
          </w:p>
        </w:tc>
        <w:tc>
          <w:tcPr>
            <w:tcW w:w="1112" w:type="dxa"/>
            <w:vAlign w:val="center"/>
          </w:tcPr>
          <w:p w14:paraId="5CD72C2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auto"/>
                <w:sz w:val="21"/>
                <w:szCs w:val="21"/>
                <w:highlight w:val="none"/>
                <w:u w:val="none"/>
                <w:lang w:val="en-US" w:eastAsia="zh-CN"/>
              </w:rPr>
              <w:t>8.28</w:t>
            </w:r>
          </w:p>
        </w:tc>
        <w:tc>
          <w:tcPr>
            <w:tcW w:w="1401" w:type="dxa"/>
            <w:vAlign w:val="center"/>
          </w:tcPr>
          <w:p w14:paraId="4AE074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0.099</w:t>
            </w:r>
          </w:p>
        </w:tc>
        <w:tc>
          <w:tcPr>
            <w:tcW w:w="1048" w:type="dxa"/>
            <w:vAlign w:val="center"/>
          </w:tcPr>
          <w:p w14:paraId="2DCF40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auto"/>
                <w:sz w:val="21"/>
                <w:szCs w:val="21"/>
                <w:highlight w:val="none"/>
                <w:u w:val="none"/>
                <w:lang w:val="en-US" w:eastAsia="zh-CN"/>
              </w:rPr>
              <w:t>8.28</w:t>
            </w:r>
          </w:p>
        </w:tc>
        <w:tc>
          <w:tcPr>
            <w:tcW w:w="1195" w:type="dxa"/>
            <w:vAlign w:val="center"/>
          </w:tcPr>
          <w:p w14:paraId="4D2D1B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0.099</w:t>
            </w:r>
          </w:p>
        </w:tc>
        <w:tc>
          <w:tcPr>
            <w:tcW w:w="1409" w:type="dxa"/>
            <w:vAlign w:val="center"/>
          </w:tcPr>
          <w:p w14:paraId="7565EE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c>
          <w:tcPr>
            <w:tcW w:w="1095" w:type="dxa"/>
            <w:vAlign w:val="center"/>
          </w:tcPr>
          <w:p w14:paraId="153E46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r>
    </w:tbl>
    <w:p w14:paraId="0C055617">
      <w:pPr>
        <w:bidi w:val="0"/>
        <w:spacing w:line="360" w:lineRule="auto"/>
        <w:ind w:firstLine="480" w:firstLineChars="200"/>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eastAsia="zh-CN"/>
        </w:rPr>
        <w:t>表</w:t>
      </w:r>
      <w:r>
        <w:rPr>
          <w:rFonts w:hint="default" w:ascii="Times New Roman" w:hAnsi="Times New Roman" w:eastAsia="宋体" w:cs="Times New Roman"/>
          <w:sz w:val="24"/>
          <w:highlight w:val="none"/>
          <w:lang w:val="en-US" w:eastAsia="zh-CN"/>
        </w:rPr>
        <w:t>1-3中进水浓度根据检测报告实测数据所得，经检测可知，各污染因子中</w:t>
      </w:r>
      <w:r>
        <w:rPr>
          <w:rFonts w:hint="default" w:ascii="Times New Roman" w:hAnsi="Times New Roman" w:eastAsia="宋体" w:cs="Times New Roman"/>
          <w:sz w:val="24"/>
          <w:szCs w:val="24"/>
          <w:highlight w:val="none"/>
        </w:rPr>
        <w:t>COD</w:t>
      </w:r>
      <w:r>
        <w:rPr>
          <w:rFonts w:hint="default" w:ascii="Times New Roman" w:hAnsi="Times New Roman" w:eastAsia="宋体" w:cs="Times New Roman"/>
          <w:sz w:val="24"/>
          <w:szCs w:val="24"/>
          <w:highlight w:val="none"/>
          <w:vertAlign w:val="subscript"/>
        </w:rPr>
        <w:t>Cr</w:t>
      </w:r>
      <w:r>
        <w:rPr>
          <w:rFonts w:hint="default" w:ascii="Times New Roman" w:hAnsi="Times New Roman" w:eastAsia="宋体" w:cs="Times New Roman"/>
          <w:sz w:val="24"/>
          <w:szCs w:val="24"/>
          <w:highlight w:val="none"/>
          <w:vertAlign w:val="baseline"/>
          <w:lang w:eastAsia="zh-CN"/>
        </w:rPr>
        <w:t>和</w:t>
      </w:r>
      <w:r>
        <w:rPr>
          <w:rFonts w:hint="default" w:ascii="Times New Roman" w:hAnsi="Times New Roman" w:eastAsia="宋体" w:cs="Times New Roman"/>
          <w:sz w:val="24"/>
          <w:szCs w:val="24"/>
          <w:highlight w:val="none"/>
        </w:rPr>
        <w:t>BOD</w:t>
      </w:r>
      <w:r>
        <w:rPr>
          <w:rFonts w:hint="default" w:ascii="Times New Roman" w:hAnsi="Times New Roman" w:eastAsia="宋体" w:cs="Times New Roman"/>
          <w:sz w:val="24"/>
          <w:szCs w:val="24"/>
          <w:highlight w:val="none"/>
          <w:vertAlign w:val="subscript"/>
        </w:rPr>
        <w:t>5</w:t>
      </w:r>
      <w:r>
        <w:rPr>
          <w:rFonts w:hint="default" w:ascii="Times New Roman" w:hAnsi="Times New Roman" w:eastAsia="宋体" w:cs="Times New Roman"/>
          <w:sz w:val="24"/>
          <w:szCs w:val="24"/>
          <w:highlight w:val="none"/>
          <w:vertAlign w:val="baseline"/>
          <w:lang w:eastAsia="zh-CN"/>
        </w:rPr>
        <w:t>超标，其余因子均达到</w:t>
      </w:r>
      <w:r>
        <w:rPr>
          <w:rFonts w:hint="default" w:ascii="Times New Roman" w:hAnsi="Times New Roman" w:eastAsia="宋体" w:cs="Times New Roman"/>
          <w:sz w:val="24"/>
          <w:szCs w:val="21"/>
          <w:u w:val="none"/>
        </w:rPr>
        <w:t>《污水综合排放标准》（GB8978-1996）表4</w:t>
      </w:r>
      <w:r>
        <w:rPr>
          <w:rFonts w:hint="default" w:ascii="Times New Roman" w:hAnsi="Times New Roman" w:eastAsia="宋体" w:cs="Times New Roman"/>
          <w:sz w:val="24"/>
          <w:szCs w:val="21"/>
          <w:u w:val="none"/>
          <w:lang w:eastAsia="zh-CN"/>
        </w:rPr>
        <w:t>一</w:t>
      </w:r>
      <w:r>
        <w:rPr>
          <w:rFonts w:hint="default" w:ascii="Times New Roman" w:hAnsi="Times New Roman" w:eastAsia="宋体" w:cs="Times New Roman"/>
          <w:sz w:val="24"/>
          <w:szCs w:val="21"/>
          <w:u w:val="none"/>
        </w:rPr>
        <w:t>级标准（mg/L）</w:t>
      </w:r>
      <w:r>
        <w:rPr>
          <w:rFonts w:hint="default" w:ascii="Times New Roman" w:hAnsi="Times New Roman" w:eastAsia="宋体" w:cs="Times New Roman"/>
          <w:sz w:val="24"/>
          <w:szCs w:val="21"/>
          <w:u w:val="none"/>
          <w:lang w:eastAsia="zh-CN"/>
        </w:rPr>
        <w:t>要求，</w:t>
      </w:r>
      <w:r>
        <w:rPr>
          <w:rFonts w:hint="default" w:ascii="Times New Roman" w:hAnsi="Times New Roman" w:eastAsia="宋体" w:cs="Times New Roman"/>
          <w:sz w:val="24"/>
          <w:szCs w:val="21"/>
          <w:u w:val="none"/>
          <w:lang w:val="en-US" w:eastAsia="zh-CN"/>
        </w:rPr>
        <w:t>TN达到《城镇污水处理厂污染物排放标准》（GB18918－2002）一级A标准要求，因此污染物削减总量只对</w:t>
      </w:r>
      <w:r>
        <w:rPr>
          <w:rFonts w:hint="default" w:ascii="Times New Roman" w:hAnsi="Times New Roman" w:eastAsia="宋体" w:cs="Times New Roman"/>
          <w:sz w:val="24"/>
          <w:szCs w:val="24"/>
          <w:highlight w:val="none"/>
        </w:rPr>
        <w:t>COD</w:t>
      </w:r>
      <w:r>
        <w:rPr>
          <w:rFonts w:hint="default" w:ascii="Times New Roman" w:hAnsi="Times New Roman" w:eastAsia="宋体" w:cs="Times New Roman"/>
          <w:sz w:val="24"/>
          <w:szCs w:val="24"/>
          <w:highlight w:val="none"/>
          <w:vertAlign w:val="subscript"/>
        </w:rPr>
        <w:t>Cr</w:t>
      </w:r>
      <w:r>
        <w:rPr>
          <w:rFonts w:hint="default" w:ascii="Times New Roman" w:hAnsi="Times New Roman" w:eastAsia="宋体" w:cs="Times New Roman"/>
          <w:sz w:val="24"/>
          <w:szCs w:val="24"/>
          <w:highlight w:val="none"/>
          <w:vertAlign w:val="baseline"/>
          <w:lang w:eastAsia="zh-CN"/>
        </w:rPr>
        <w:t>和</w:t>
      </w:r>
      <w:r>
        <w:rPr>
          <w:rFonts w:hint="default" w:ascii="Times New Roman" w:hAnsi="Times New Roman" w:eastAsia="宋体" w:cs="Times New Roman"/>
          <w:sz w:val="24"/>
          <w:szCs w:val="24"/>
          <w:highlight w:val="none"/>
        </w:rPr>
        <w:t>BOD</w:t>
      </w:r>
      <w:r>
        <w:rPr>
          <w:rFonts w:hint="default" w:ascii="Times New Roman" w:hAnsi="Times New Roman" w:eastAsia="宋体" w:cs="Times New Roman"/>
          <w:sz w:val="24"/>
          <w:szCs w:val="24"/>
          <w:highlight w:val="none"/>
          <w:vertAlign w:val="subscript"/>
        </w:rPr>
        <w:t>5</w:t>
      </w:r>
      <w:r>
        <w:rPr>
          <w:rFonts w:hint="default" w:ascii="Times New Roman" w:hAnsi="Times New Roman" w:eastAsia="宋体" w:cs="Times New Roman"/>
          <w:sz w:val="24"/>
          <w:szCs w:val="24"/>
          <w:highlight w:val="none"/>
          <w:vertAlign w:val="baseline"/>
          <w:lang w:eastAsia="zh-CN"/>
        </w:rPr>
        <w:t>进行核算</w:t>
      </w:r>
      <w:r>
        <w:rPr>
          <w:rFonts w:hint="default" w:ascii="Times New Roman" w:hAnsi="Times New Roman" w:eastAsia="宋体" w:cs="Times New Roman"/>
          <w:sz w:val="24"/>
          <w:highlight w:val="none"/>
          <w:lang w:val="en-US" w:eastAsia="zh-CN"/>
        </w:rPr>
        <w:t>。</w:t>
      </w:r>
    </w:p>
    <w:p w14:paraId="5BBC145C">
      <w:pPr>
        <w:bidi w:val="0"/>
        <w:spacing w:line="360" w:lineRule="auto"/>
        <w:ind w:firstLine="480" w:firstLineChars="200"/>
        <w:jc w:val="both"/>
        <w:rPr>
          <w:rFonts w:hint="eastAsia" w:ascii="Times New Roman" w:hAnsi="Times New Roman" w:eastAsia="宋体" w:cs="Times New Roman"/>
          <w:b w:val="0"/>
          <w:bCs w:val="0"/>
          <w:sz w:val="24"/>
          <w:szCs w:val="24"/>
          <w:highlight w:val="none"/>
          <w:lang w:eastAsia="zh-CN"/>
        </w:rPr>
      </w:pPr>
      <w:r>
        <w:rPr>
          <w:rFonts w:hint="eastAsia" w:ascii="Times New Roman" w:hAnsi="Times New Roman" w:eastAsia="宋体" w:cs="Times New Roman"/>
          <w:b w:val="0"/>
          <w:bCs w:val="0"/>
          <w:sz w:val="24"/>
          <w:szCs w:val="24"/>
          <w:highlight w:val="none"/>
          <w:lang w:eastAsia="zh-CN"/>
        </w:rPr>
        <w:t>根据《环境影响评价技术导则</w:t>
      </w:r>
      <w:r>
        <w:rPr>
          <w:rFonts w:hint="eastAsia" w:ascii="Times New Roman" w:hAnsi="Times New Roman" w:eastAsia="宋体" w:cs="Times New Roman"/>
          <w:b w:val="0"/>
          <w:bCs w:val="0"/>
          <w:sz w:val="24"/>
          <w:szCs w:val="24"/>
          <w:highlight w:val="none"/>
          <w:lang w:val="en-US" w:eastAsia="zh-CN"/>
        </w:rPr>
        <w:t xml:space="preserve"> 地表水环境</w:t>
      </w:r>
      <w:r>
        <w:rPr>
          <w:rFonts w:hint="eastAsia" w:ascii="Times New Roman" w:hAnsi="Times New Roman" w:eastAsia="宋体" w:cs="Times New Roman"/>
          <w:b w:val="0"/>
          <w:bCs w:val="0"/>
          <w:sz w:val="24"/>
          <w:szCs w:val="24"/>
          <w:highlight w:val="none"/>
          <w:lang w:eastAsia="zh-CN"/>
        </w:rPr>
        <w:t>》（</w:t>
      </w:r>
      <w:r>
        <w:rPr>
          <w:rFonts w:hint="eastAsia" w:ascii="Times New Roman" w:hAnsi="Times New Roman" w:eastAsia="宋体" w:cs="Times New Roman"/>
          <w:b w:val="0"/>
          <w:bCs w:val="0"/>
          <w:sz w:val="24"/>
          <w:szCs w:val="24"/>
          <w:highlight w:val="none"/>
          <w:lang w:val="en-US" w:eastAsia="zh-CN"/>
        </w:rPr>
        <w:t>HJ 2.3-2018</w:t>
      </w:r>
      <w:r>
        <w:rPr>
          <w:rFonts w:hint="eastAsia" w:ascii="Times New Roman" w:hAnsi="Times New Roman" w:eastAsia="宋体" w:cs="Times New Roman"/>
          <w:b w:val="0"/>
          <w:bCs w:val="0"/>
          <w:sz w:val="24"/>
          <w:szCs w:val="24"/>
          <w:highlight w:val="none"/>
          <w:lang w:eastAsia="zh-CN"/>
        </w:rPr>
        <w:t>）及附录</w:t>
      </w:r>
      <w:r>
        <w:rPr>
          <w:rFonts w:hint="eastAsia" w:ascii="Times New Roman" w:hAnsi="Times New Roman" w:eastAsia="宋体" w:cs="Times New Roman"/>
          <w:b w:val="0"/>
          <w:bCs w:val="0"/>
          <w:sz w:val="24"/>
          <w:szCs w:val="24"/>
          <w:highlight w:val="none"/>
          <w:lang w:val="en-US" w:eastAsia="zh-CN"/>
        </w:rPr>
        <w:t>A表A.2第二类水污染物污染当量值表（kg）</w:t>
      </w:r>
      <w:r>
        <w:rPr>
          <w:rFonts w:hint="eastAsia" w:ascii="Times New Roman" w:hAnsi="Times New Roman" w:eastAsia="宋体" w:cs="Times New Roman"/>
          <w:b w:val="0"/>
          <w:bCs w:val="0"/>
          <w:sz w:val="24"/>
          <w:szCs w:val="24"/>
          <w:highlight w:val="none"/>
          <w:lang w:eastAsia="zh-CN"/>
        </w:rPr>
        <w:t>，本项目主要水污染当量值见下表：</w:t>
      </w:r>
    </w:p>
    <w:p w14:paraId="251F3823">
      <w:pPr>
        <w:bidi w:val="0"/>
        <w:spacing w:line="360" w:lineRule="auto"/>
        <w:ind w:firstLine="422" w:firstLineChars="200"/>
        <w:jc w:val="center"/>
        <w:rPr>
          <w:rFonts w:hint="eastAsia" w:ascii="Times New Roman" w:hAnsi="Times New Roman" w:eastAsia="宋体" w:cs="Times New Roman"/>
          <w:b/>
          <w:bCs/>
          <w:sz w:val="21"/>
          <w:szCs w:val="21"/>
          <w:highlight w:val="none"/>
          <w:u w:val="single"/>
          <w:lang w:eastAsia="zh-CN"/>
        </w:rPr>
      </w:pPr>
      <w:r>
        <w:rPr>
          <w:rFonts w:hint="default" w:ascii="Times New Roman" w:hAnsi="Times New Roman" w:eastAsia="宋体" w:cs="Times New Roman"/>
          <w:b/>
          <w:bCs/>
          <w:sz w:val="21"/>
          <w:szCs w:val="21"/>
          <w:highlight w:val="none"/>
          <w:u w:val="single"/>
        </w:rPr>
        <w:t>表</w:t>
      </w:r>
      <w:r>
        <w:rPr>
          <w:rFonts w:hint="default" w:ascii="Times New Roman" w:hAnsi="Times New Roman" w:eastAsia="宋体" w:cs="Times New Roman"/>
          <w:b/>
          <w:bCs/>
          <w:spacing w:val="-53"/>
          <w:sz w:val="21"/>
          <w:szCs w:val="21"/>
          <w:highlight w:val="none"/>
          <w:u w:val="single"/>
        </w:rPr>
        <w:t xml:space="preserve"> </w:t>
      </w:r>
      <w:r>
        <w:rPr>
          <w:rFonts w:hint="default" w:ascii="Times New Roman" w:hAnsi="Times New Roman" w:eastAsia="宋体" w:cs="Times New Roman"/>
          <w:b/>
          <w:bCs/>
          <w:sz w:val="21"/>
          <w:szCs w:val="21"/>
          <w:highlight w:val="none"/>
          <w:u w:val="single"/>
        </w:rPr>
        <w:t>1-</w:t>
      </w:r>
      <w:r>
        <w:rPr>
          <w:rFonts w:hint="eastAsia" w:ascii="Times New Roman" w:hAnsi="Times New Roman" w:eastAsia="宋体" w:cs="Times New Roman"/>
          <w:b/>
          <w:bCs/>
          <w:sz w:val="21"/>
          <w:szCs w:val="21"/>
          <w:highlight w:val="none"/>
          <w:u w:val="single"/>
          <w:lang w:val="en-US" w:eastAsia="zh-CN"/>
        </w:rPr>
        <w:t>4</w:t>
      </w:r>
      <w:r>
        <w:rPr>
          <w:rFonts w:hint="default" w:ascii="Times New Roman" w:hAnsi="Times New Roman" w:eastAsia="宋体" w:cs="Times New Roman"/>
          <w:b/>
          <w:bCs/>
          <w:sz w:val="21"/>
          <w:szCs w:val="21"/>
          <w:highlight w:val="none"/>
          <w:u w:val="single"/>
        </w:rPr>
        <w:tab/>
      </w:r>
      <w:r>
        <w:rPr>
          <w:rFonts w:hint="default" w:ascii="Times New Roman" w:hAnsi="Times New Roman" w:eastAsia="宋体" w:cs="Times New Roman"/>
          <w:b/>
          <w:bCs/>
          <w:sz w:val="21"/>
          <w:szCs w:val="21"/>
          <w:highlight w:val="none"/>
          <w:u w:val="single"/>
        </w:rPr>
        <w:t>本项目主要水污染物</w:t>
      </w:r>
      <w:r>
        <w:rPr>
          <w:rFonts w:hint="eastAsia" w:cs="Times New Roman"/>
          <w:b/>
          <w:bCs/>
          <w:sz w:val="21"/>
          <w:szCs w:val="21"/>
          <w:highlight w:val="none"/>
          <w:u w:val="single"/>
          <w:lang w:eastAsia="zh-CN"/>
        </w:rPr>
        <w:t>当量值</w:t>
      </w:r>
    </w:p>
    <w:tbl>
      <w:tblPr>
        <w:tblStyle w:val="27"/>
        <w:tblW w:w="86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1"/>
        <w:gridCol w:w="1558"/>
        <w:gridCol w:w="1782"/>
        <w:gridCol w:w="2097"/>
        <w:gridCol w:w="1629"/>
      </w:tblGrid>
      <w:tr w14:paraId="2F23C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jc w:val="center"/>
        </w:trPr>
        <w:tc>
          <w:tcPr>
            <w:tcW w:w="1631" w:type="dxa"/>
            <w:vMerge w:val="restart"/>
            <w:vAlign w:val="center"/>
          </w:tcPr>
          <w:p w14:paraId="190FEE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p>
          <w:p w14:paraId="186969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sz w:val="21"/>
                <w:szCs w:val="21"/>
                <w:highlight w:val="none"/>
                <w:u w:val="single"/>
              </w:rPr>
              <w:t>项目</w:t>
            </w:r>
            <w:r>
              <w:rPr>
                <w:rFonts w:hint="default" w:ascii="Times New Roman" w:hAnsi="Times New Roman" w:eastAsia="宋体" w:cs="Times New Roman"/>
                <w:sz w:val="21"/>
                <w:szCs w:val="21"/>
                <w:highlight w:val="none"/>
                <w:u w:val="single"/>
                <w:lang w:eastAsia="zh-CN"/>
              </w:rPr>
              <w:t>（废水量</w:t>
            </w:r>
            <w:r>
              <w:rPr>
                <w:rFonts w:hint="default" w:ascii="Times New Roman" w:hAnsi="Times New Roman" w:eastAsia="宋体" w:cs="Times New Roman"/>
                <w:sz w:val="21"/>
                <w:szCs w:val="21"/>
                <w:highlight w:val="none"/>
                <w:u w:val="single"/>
                <w:lang w:val="en-US" w:eastAsia="zh-CN"/>
              </w:rPr>
              <w:t>12000t/a</w:t>
            </w:r>
            <w:r>
              <w:rPr>
                <w:rFonts w:hint="default" w:ascii="Times New Roman" w:hAnsi="Times New Roman" w:eastAsia="宋体" w:cs="Times New Roman"/>
                <w:sz w:val="21"/>
                <w:szCs w:val="21"/>
                <w:highlight w:val="none"/>
                <w:u w:val="single"/>
                <w:lang w:eastAsia="zh-CN"/>
              </w:rPr>
              <w:t>）</w:t>
            </w:r>
          </w:p>
        </w:tc>
        <w:tc>
          <w:tcPr>
            <w:tcW w:w="3340" w:type="dxa"/>
            <w:gridSpan w:val="2"/>
            <w:vAlign w:val="center"/>
          </w:tcPr>
          <w:p w14:paraId="051582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出水</w:t>
            </w:r>
          </w:p>
        </w:tc>
        <w:tc>
          <w:tcPr>
            <w:tcW w:w="2097" w:type="dxa"/>
            <w:vMerge w:val="restart"/>
            <w:vAlign w:val="center"/>
          </w:tcPr>
          <w:p w14:paraId="463195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u w:val="single"/>
                <w:lang w:eastAsia="zh-CN"/>
              </w:rPr>
            </w:pPr>
            <w:r>
              <w:rPr>
                <w:rFonts w:hint="eastAsia" w:ascii="Times New Roman" w:hAnsi="Times New Roman" w:eastAsia="宋体" w:cs="Times New Roman"/>
                <w:sz w:val="21"/>
                <w:szCs w:val="21"/>
                <w:highlight w:val="none"/>
                <w:u w:val="single"/>
                <w:lang w:eastAsia="zh-CN"/>
              </w:rPr>
              <w:t>第二类水污染物污染当量值（</w:t>
            </w:r>
            <w:r>
              <w:rPr>
                <w:rFonts w:hint="eastAsia" w:ascii="Times New Roman" w:hAnsi="Times New Roman" w:eastAsia="宋体" w:cs="Times New Roman"/>
                <w:sz w:val="21"/>
                <w:szCs w:val="21"/>
                <w:highlight w:val="none"/>
                <w:u w:val="single"/>
                <w:lang w:val="en-US" w:eastAsia="zh-CN"/>
              </w:rPr>
              <w:t>kg</w:t>
            </w:r>
            <w:r>
              <w:rPr>
                <w:rFonts w:hint="eastAsia" w:ascii="Times New Roman" w:hAnsi="Times New Roman" w:eastAsia="宋体" w:cs="Times New Roman"/>
                <w:sz w:val="21"/>
                <w:szCs w:val="21"/>
                <w:highlight w:val="none"/>
                <w:u w:val="single"/>
                <w:lang w:eastAsia="zh-CN"/>
              </w:rPr>
              <w:t>）</w:t>
            </w:r>
          </w:p>
        </w:tc>
        <w:tc>
          <w:tcPr>
            <w:tcW w:w="1629" w:type="dxa"/>
            <w:vMerge w:val="restart"/>
            <w:vAlign w:val="center"/>
          </w:tcPr>
          <w:p w14:paraId="071636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p>
          <w:p w14:paraId="327110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u w:val="single"/>
                <w:lang w:eastAsia="zh-CN"/>
              </w:rPr>
            </w:pPr>
            <w:r>
              <w:rPr>
                <w:rFonts w:hint="eastAsia" w:ascii="Times New Roman" w:hAnsi="Times New Roman" w:eastAsia="宋体" w:cs="Times New Roman"/>
                <w:sz w:val="21"/>
                <w:szCs w:val="21"/>
                <w:highlight w:val="none"/>
                <w:u w:val="single"/>
                <w:lang w:eastAsia="zh-CN"/>
              </w:rPr>
              <w:t>本项目主要污染物当量值</w:t>
            </w:r>
          </w:p>
        </w:tc>
      </w:tr>
      <w:tr w14:paraId="549D1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atLeast"/>
          <w:jc w:val="center"/>
        </w:trPr>
        <w:tc>
          <w:tcPr>
            <w:tcW w:w="1631" w:type="dxa"/>
            <w:vMerge w:val="continue"/>
            <w:tcBorders>
              <w:top w:val="nil"/>
            </w:tcBorders>
            <w:vAlign w:val="center"/>
          </w:tcPr>
          <w:p w14:paraId="4A3B0C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p>
        </w:tc>
        <w:tc>
          <w:tcPr>
            <w:tcW w:w="1558" w:type="dxa"/>
            <w:vAlign w:val="center"/>
          </w:tcPr>
          <w:p w14:paraId="3BA146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浓度</w:t>
            </w:r>
          </w:p>
          <w:p w14:paraId="28554A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(mg/L)</w:t>
            </w:r>
          </w:p>
        </w:tc>
        <w:tc>
          <w:tcPr>
            <w:tcW w:w="1782" w:type="dxa"/>
            <w:vAlign w:val="center"/>
          </w:tcPr>
          <w:p w14:paraId="6AE1D5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污染物排放量</w:t>
            </w:r>
          </w:p>
          <w:p w14:paraId="0E7839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(t/</w:t>
            </w:r>
            <w:r>
              <w:rPr>
                <w:rFonts w:hint="default" w:ascii="Times New Roman" w:hAnsi="Times New Roman" w:eastAsia="宋体" w:cs="Times New Roman"/>
                <w:sz w:val="21"/>
                <w:szCs w:val="21"/>
                <w:highlight w:val="none"/>
                <w:u w:val="single"/>
                <w:lang w:val="en-US" w:eastAsia="zh-CN"/>
              </w:rPr>
              <w:t>a</w:t>
            </w:r>
            <w:r>
              <w:rPr>
                <w:rFonts w:hint="default" w:ascii="Times New Roman" w:hAnsi="Times New Roman" w:eastAsia="宋体" w:cs="Times New Roman"/>
                <w:sz w:val="21"/>
                <w:szCs w:val="21"/>
                <w:highlight w:val="none"/>
                <w:u w:val="single"/>
              </w:rPr>
              <w:t>)</w:t>
            </w:r>
          </w:p>
        </w:tc>
        <w:tc>
          <w:tcPr>
            <w:tcW w:w="2097" w:type="dxa"/>
            <w:vMerge w:val="continue"/>
            <w:tcBorders>
              <w:top w:val="nil"/>
            </w:tcBorders>
            <w:vAlign w:val="center"/>
          </w:tcPr>
          <w:p w14:paraId="795157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p>
        </w:tc>
        <w:tc>
          <w:tcPr>
            <w:tcW w:w="1629" w:type="dxa"/>
            <w:vMerge w:val="continue"/>
            <w:tcBorders>
              <w:top w:val="nil"/>
            </w:tcBorders>
            <w:vAlign w:val="center"/>
          </w:tcPr>
          <w:p w14:paraId="40F51D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p>
        </w:tc>
      </w:tr>
      <w:tr w14:paraId="354BF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1631" w:type="dxa"/>
            <w:vAlign w:val="center"/>
          </w:tcPr>
          <w:p w14:paraId="22AC17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COD</w:t>
            </w:r>
            <w:r>
              <w:rPr>
                <w:rFonts w:hint="default" w:ascii="Times New Roman" w:hAnsi="Times New Roman" w:eastAsia="宋体" w:cs="Times New Roman"/>
                <w:sz w:val="21"/>
                <w:szCs w:val="21"/>
                <w:highlight w:val="none"/>
                <w:u w:val="single"/>
                <w:vertAlign w:val="subscript"/>
              </w:rPr>
              <w:t>Cr</w:t>
            </w:r>
          </w:p>
        </w:tc>
        <w:tc>
          <w:tcPr>
            <w:tcW w:w="1558" w:type="dxa"/>
            <w:vAlign w:val="center"/>
          </w:tcPr>
          <w:p w14:paraId="11A979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100</w:t>
            </w:r>
          </w:p>
        </w:tc>
        <w:tc>
          <w:tcPr>
            <w:tcW w:w="1782" w:type="dxa"/>
            <w:vAlign w:val="center"/>
          </w:tcPr>
          <w:p w14:paraId="2C244D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1.2</w:t>
            </w:r>
          </w:p>
        </w:tc>
        <w:tc>
          <w:tcPr>
            <w:tcW w:w="2097" w:type="dxa"/>
            <w:vAlign w:val="center"/>
          </w:tcPr>
          <w:p w14:paraId="506995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ascii="Times New Roman" w:hAnsi="Times New Roman" w:eastAsia="宋体" w:cs="Times New Roman"/>
                <w:sz w:val="21"/>
                <w:szCs w:val="21"/>
                <w:highlight w:val="none"/>
                <w:u w:val="single"/>
                <w:lang w:val="en-US" w:eastAsia="zh-CN"/>
              </w:rPr>
              <w:t>1</w:t>
            </w:r>
          </w:p>
        </w:tc>
        <w:tc>
          <w:tcPr>
            <w:tcW w:w="1629" w:type="dxa"/>
            <w:vAlign w:val="center"/>
          </w:tcPr>
          <w:p w14:paraId="593BAC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ascii="Times New Roman" w:hAnsi="Times New Roman" w:eastAsia="宋体" w:cs="Times New Roman"/>
                <w:sz w:val="21"/>
                <w:szCs w:val="21"/>
                <w:highlight w:val="none"/>
                <w:u w:val="single"/>
                <w:lang w:val="en-US" w:eastAsia="zh-CN"/>
              </w:rPr>
              <w:t>1200</w:t>
            </w:r>
          </w:p>
        </w:tc>
      </w:tr>
      <w:tr w14:paraId="1CF2F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1631" w:type="dxa"/>
            <w:vAlign w:val="center"/>
          </w:tcPr>
          <w:p w14:paraId="520689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BOD</w:t>
            </w:r>
            <w:r>
              <w:rPr>
                <w:rFonts w:hint="default" w:ascii="Times New Roman" w:hAnsi="Times New Roman" w:eastAsia="宋体" w:cs="Times New Roman"/>
                <w:sz w:val="21"/>
                <w:szCs w:val="21"/>
                <w:highlight w:val="none"/>
                <w:u w:val="single"/>
                <w:vertAlign w:val="subscript"/>
              </w:rPr>
              <w:t>5</w:t>
            </w:r>
          </w:p>
        </w:tc>
        <w:tc>
          <w:tcPr>
            <w:tcW w:w="1558" w:type="dxa"/>
            <w:vAlign w:val="center"/>
          </w:tcPr>
          <w:p w14:paraId="19D395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20</w:t>
            </w:r>
          </w:p>
        </w:tc>
        <w:tc>
          <w:tcPr>
            <w:tcW w:w="1782" w:type="dxa"/>
            <w:vAlign w:val="center"/>
          </w:tcPr>
          <w:p w14:paraId="177A12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0.24</w:t>
            </w:r>
          </w:p>
        </w:tc>
        <w:tc>
          <w:tcPr>
            <w:tcW w:w="2097" w:type="dxa"/>
            <w:vAlign w:val="center"/>
          </w:tcPr>
          <w:p w14:paraId="2CC423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0.5</w:t>
            </w:r>
          </w:p>
        </w:tc>
        <w:tc>
          <w:tcPr>
            <w:tcW w:w="1629" w:type="dxa"/>
            <w:vAlign w:val="center"/>
          </w:tcPr>
          <w:p w14:paraId="34DA18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ascii="Times New Roman" w:hAnsi="Times New Roman" w:eastAsia="宋体" w:cs="Times New Roman"/>
                <w:sz w:val="21"/>
                <w:szCs w:val="21"/>
                <w:highlight w:val="none"/>
                <w:u w:val="single"/>
                <w:lang w:val="en-US" w:eastAsia="zh-CN"/>
              </w:rPr>
              <w:t>480</w:t>
            </w:r>
          </w:p>
        </w:tc>
      </w:tr>
      <w:tr w14:paraId="5DC83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1631" w:type="dxa"/>
            <w:vAlign w:val="center"/>
          </w:tcPr>
          <w:p w14:paraId="7C8C4F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SS</w:t>
            </w:r>
          </w:p>
        </w:tc>
        <w:tc>
          <w:tcPr>
            <w:tcW w:w="1558" w:type="dxa"/>
            <w:vAlign w:val="center"/>
          </w:tcPr>
          <w:p w14:paraId="4ADA4F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15</w:t>
            </w:r>
          </w:p>
        </w:tc>
        <w:tc>
          <w:tcPr>
            <w:tcW w:w="1782" w:type="dxa"/>
            <w:vAlign w:val="center"/>
          </w:tcPr>
          <w:p w14:paraId="2C6C13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0.18</w:t>
            </w:r>
          </w:p>
        </w:tc>
        <w:tc>
          <w:tcPr>
            <w:tcW w:w="2097" w:type="dxa"/>
            <w:vAlign w:val="center"/>
          </w:tcPr>
          <w:p w14:paraId="002A77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ascii="Times New Roman" w:hAnsi="Times New Roman" w:eastAsia="宋体" w:cs="Times New Roman"/>
                <w:sz w:val="21"/>
                <w:szCs w:val="21"/>
                <w:highlight w:val="none"/>
                <w:u w:val="single"/>
                <w:lang w:val="en-US" w:eastAsia="zh-CN"/>
              </w:rPr>
              <w:t>4</w:t>
            </w:r>
          </w:p>
        </w:tc>
        <w:tc>
          <w:tcPr>
            <w:tcW w:w="1629" w:type="dxa"/>
            <w:vAlign w:val="center"/>
          </w:tcPr>
          <w:p w14:paraId="70A810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rPr>
            </w:pPr>
            <w:r>
              <w:rPr>
                <w:rFonts w:hint="eastAsia" w:ascii="Times New Roman" w:hAnsi="Times New Roman" w:eastAsia="宋体" w:cs="Times New Roman"/>
                <w:sz w:val="21"/>
                <w:szCs w:val="21"/>
                <w:highlight w:val="none"/>
                <w:u w:val="single"/>
                <w:lang w:val="en-US" w:eastAsia="zh-CN"/>
              </w:rPr>
              <w:t>45</w:t>
            </w:r>
          </w:p>
        </w:tc>
      </w:tr>
      <w:tr w14:paraId="61AA8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jc w:val="center"/>
        </w:trPr>
        <w:tc>
          <w:tcPr>
            <w:tcW w:w="1631" w:type="dxa"/>
            <w:vAlign w:val="center"/>
          </w:tcPr>
          <w:p w14:paraId="0F9FDC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u w:val="single"/>
              </w:rPr>
              <w:t>NH</w:t>
            </w:r>
            <w:r>
              <w:rPr>
                <w:rFonts w:hint="default" w:ascii="Times New Roman" w:hAnsi="Times New Roman" w:eastAsia="宋体" w:cs="Times New Roman"/>
                <w:sz w:val="21"/>
                <w:szCs w:val="21"/>
                <w:highlight w:val="none"/>
                <w:u w:val="single"/>
                <w:vertAlign w:val="subscript"/>
              </w:rPr>
              <w:t>3</w:t>
            </w:r>
            <w:r>
              <w:rPr>
                <w:rFonts w:hint="default" w:ascii="Times New Roman" w:hAnsi="Times New Roman" w:eastAsia="宋体" w:cs="Times New Roman"/>
                <w:sz w:val="21"/>
                <w:szCs w:val="21"/>
                <w:highlight w:val="none"/>
                <w:u w:val="single"/>
              </w:rPr>
              <w:t>-N</w:t>
            </w:r>
          </w:p>
        </w:tc>
        <w:tc>
          <w:tcPr>
            <w:tcW w:w="1558" w:type="dxa"/>
            <w:vAlign w:val="center"/>
          </w:tcPr>
          <w:p w14:paraId="7913F2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6.69</w:t>
            </w:r>
          </w:p>
        </w:tc>
        <w:tc>
          <w:tcPr>
            <w:tcW w:w="1782" w:type="dxa"/>
            <w:vAlign w:val="center"/>
          </w:tcPr>
          <w:p w14:paraId="34FE72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rPr>
              <w:t>0.0</w:t>
            </w:r>
            <w:r>
              <w:rPr>
                <w:rFonts w:hint="default" w:ascii="Times New Roman" w:hAnsi="Times New Roman" w:eastAsia="宋体" w:cs="Times New Roman"/>
                <w:sz w:val="21"/>
                <w:szCs w:val="21"/>
                <w:highlight w:val="none"/>
                <w:u w:val="single"/>
                <w:lang w:val="en-US" w:eastAsia="zh-CN"/>
              </w:rPr>
              <w:t>8</w:t>
            </w:r>
          </w:p>
        </w:tc>
        <w:tc>
          <w:tcPr>
            <w:tcW w:w="2097" w:type="dxa"/>
            <w:vAlign w:val="center"/>
          </w:tcPr>
          <w:p w14:paraId="7CAB3C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ascii="Times New Roman" w:hAnsi="Times New Roman" w:eastAsia="宋体" w:cs="Times New Roman"/>
                <w:sz w:val="21"/>
                <w:szCs w:val="21"/>
                <w:highlight w:val="none"/>
                <w:u w:val="single"/>
                <w:lang w:val="en-US" w:eastAsia="zh-CN"/>
              </w:rPr>
              <w:t>0.8</w:t>
            </w:r>
          </w:p>
        </w:tc>
        <w:tc>
          <w:tcPr>
            <w:tcW w:w="1629" w:type="dxa"/>
            <w:vAlign w:val="center"/>
          </w:tcPr>
          <w:p w14:paraId="3AEAF5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rPr>
            </w:pPr>
            <w:r>
              <w:rPr>
                <w:rFonts w:hint="eastAsia" w:ascii="Times New Roman" w:hAnsi="Times New Roman" w:eastAsia="宋体" w:cs="Times New Roman"/>
                <w:sz w:val="21"/>
                <w:szCs w:val="21"/>
                <w:highlight w:val="none"/>
                <w:u w:val="single"/>
                <w:lang w:val="en-US" w:eastAsia="zh-CN"/>
              </w:rPr>
              <w:t>100</w:t>
            </w:r>
          </w:p>
        </w:tc>
      </w:tr>
      <w:tr w14:paraId="162A6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jc w:val="center"/>
        </w:trPr>
        <w:tc>
          <w:tcPr>
            <w:tcW w:w="1631" w:type="dxa"/>
            <w:vAlign w:val="center"/>
          </w:tcPr>
          <w:p w14:paraId="11BC02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sz w:val="21"/>
                <w:szCs w:val="21"/>
                <w:highlight w:val="none"/>
                <w:u w:val="single"/>
                <w:lang w:eastAsia="zh-CN"/>
              </w:rPr>
              <w:t>动植物油</w:t>
            </w:r>
          </w:p>
        </w:tc>
        <w:tc>
          <w:tcPr>
            <w:tcW w:w="1558" w:type="dxa"/>
            <w:vAlign w:val="center"/>
          </w:tcPr>
          <w:p w14:paraId="27F43C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0.82</w:t>
            </w:r>
          </w:p>
        </w:tc>
        <w:tc>
          <w:tcPr>
            <w:tcW w:w="1782" w:type="dxa"/>
            <w:vAlign w:val="center"/>
          </w:tcPr>
          <w:p w14:paraId="55A226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rPr>
              <w:t>0.0</w:t>
            </w:r>
            <w:r>
              <w:rPr>
                <w:rFonts w:hint="default" w:ascii="Times New Roman" w:hAnsi="Times New Roman" w:eastAsia="宋体" w:cs="Times New Roman"/>
                <w:sz w:val="21"/>
                <w:szCs w:val="21"/>
                <w:highlight w:val="none"/>
                <w:u w:val="single"/>
                <w:lang w:val="en-US" w:eastAsia="zh-CN"/>
              </w:rPr>
              <w:t>1</w:t>
            </w:r>
          </w:p>
        </w:tc>
        <w:tc>
          <w:tcPr>
            <w:tcW w:w="2097" w:type="dxa"/>
            <w:vAlign w:val="center"/>
          </w:tcPr>
          <w:p w14:paraId="593326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ascii="Times New Roman" w:hAnsi="Times New Roman" w:eastAsia="宋体" w:cs="Times New Roman"/>
                <w:sz w:val="21"/>
                <w:szCs w:val="21"/>
                <w:highlight w:val="none"/>
                <w:u w:val="single"/>
                <w:lang w:val="en-US" w:eastAsia="zh-CN"/>
              </w:rPr>
              <w:t>0.16</w:t>
            </w:r>
          </w:p>
        </w:tc>
        <w:tc>
          <w:tcPr>
            <w:tcW w:w="1629" w:type="dxa"/>
            <w:vAlign w:val="center"/>
          </w:tcPr>
          <w:p w14:paraId="2C6C97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ascii="Times New Roman" w:hAnsi="Times New Roman" w:eastAsia="宋体" w:cs="Times New Roman"/>
                <w:sz w:val="21"/>
                <w:szCs w:val="21"/>
                <w:highlight w:val="none"/>
                <w:u w:val="single"/>
                <w:lang w:val="en-US" w:eastAsia="zh-CN"/>
              </w:rPr>
              <w:t>62.5</w:t>
            </w:r>
          </w:p>
        </w:tc>
      </w:tr>
      <w:tr w14:paraId="6DC67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jc w:val="center"/>
        </w:trPr>
        <w:tc>
          <w:tcPr>
            <w:tcW w:w="1631" w:type="dxa"/>
            <w:vAlign w:val="center"/>
          </w:tcPr>
          <w:p w14:paraId="49AA6B1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color w:val="auto"/>
                <w:sz w:val="21"/>
                <w:szCs w:val="21"/>
                <w:highlight w:val="none"/>
                <w:u w:val="single"/>
                <w:lang w:val="en-US" w:eastAsia="zh-CN"/>
              </w:rPr>
              <w:t>TP</w:t>
            </w:r>
          </w:p>
        </w:tc>
        <w:tc>
          <w:tcPr>
            <w:tcW w:w="1558" w:type="dxa"/>
            <w:vAlign w:val="center"/>
          </w:tcPr>
          <w:p w14:paraId="2F10AE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0.06</w:t>
            </w:r>
          </w:p>
        </w:tc>
        <w:tc>
          <w:tcPr>
            <w:tcW w:w="1782" w:type="dxa"/>
            <w:vAlign w:val="center"/>
          </w:tcPr>
          <w:p w14:paraId="6B1F21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rPr>
            </w:pPr>
            <w:r>
              <w:rPr>
                <w:rFonts w:hint="default" w:ascii="Times New Roman" w:hAnsi="Times New Roman" w:eastAsia="宋体" w:cs="Times New Roman"/>
                <w:sz w:val="21"/>
                <w:szCs w:val="21"/>
                <w:highlight w:val="none"/>
                <w:u w:val="single"/>
                <w:lang w:val="en-US" w:eastAsia="zh-CN"/>
              </w:rPr>
              <w:t>0.00072</w:t>
            </w:r>
          </w:p>
        </w:tc>
        <w:tc>
          <w:tcPr>
            <w:tcW w:w="2097" w:type="dxa"/>
            <w:vAlign w:val="center"/>
          </w:tcPr>
          <w:p w14:paraId="58E0E0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ascii="Times New Roman" w:hAnsi="Times New Roman" w:eastAsia="宋体" w:cs="Times New Roman"/>
                <w:sz w:val="21"/>
                <w:szCs w:val="21"/>
                <w:highlight w:val="none"/>
                <w:u w:val="single"/>
                <w:lang w:val="en-US" w:eastAsia="zh-CN"/>
              </w:rPr>
              <w:t>0.25</w:t>
            </w:r>
          </w:p>
        </w:tc>
        <w:tc>
          <w:tcPr>
            <w:tcW w:w="1629" w:type="dxa"/>
            <w:vAlign w:val="center"/>
          </w:tcPr>
          <w:p w14:paraId="5A6593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eastAsia" w:ascii="Times New Roman" w:hAnsi="Times New Roman" w:eastAsia="宋体" w:cs="Times New Roman"/>
                <w:sz w:val="21"/>
                <w:szCs w:val="21"/>
                <w:highlight w:val="none"/>
                <w:u w:val="single"/>
                <w:lang w:val="en-US" w:eastAsia="zh-CN"/>
              </w:rPr>
              <w:t>2.88</w:t>
            </w:r>
          </w:p>
        </w:tc>
      </w:tr>
      <w:tr w14:paraId="430A8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631" w:type="dxa"/>
            <w:vAlign w:val="center"/>
          </w:tcPr>
          <w:p w14:paraId="08CC19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color w:val="auto"/>
                <w:sz w:val="21"/>
                <w:szCs w:val="21"/>
                <w:highlight w:val="none"/>
                <w:u w:val="single"/>
                <w:lang w:val="en-US" w:eastAsia="zh-CN"/>
              </w:rPr>
              <w:t>TN</w:t>
            </w:r>
          </w:p>
        </w:tc>
        <w:tc>
          <w:tcPr>
            <w:tcW w:w="1558" w:type="dxa"/>
            <w:vAlign w:val="center"/>
          </w:tcPr>
          <w:p w14:paraId="3AD61C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color w:val="auto"/>
                <w:sz w:val="21"/>
                <w:szCs w:val="21"/>
                <w:highlight w:val="none"/>
                <w:u w:val="single"/>
                <w:lang w:val="en-US" w:eastAsia="zh-CN"/>
              </w:rPr>
              <w:t>8.28</w:t>
            </w:r>
          </w:p>
        </w:tc>
        <w:tc>
          <w:tcPr>
            <w:tcW w:w="1782" w:type="dxa"/>
            <w:vAlign w:val="center"/>
          </w:tcPr>
          <w:p w14:paraId="54A0A9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rPr>
            </w:pPr>
            <w:r>
              <w:rPr>
                <w:rFonts w:hint="default" w:ascii="Times New Roman" w:hAnsi="Times New Roman" w:eastAsia="宋体" w:cs="Times New Roman"/>
                <w:sz w:val="21"/>
                <w:szCs w:val="21"/>
                <w:highlight w:val="none"/>
                <w:u w:val="single"/>
                <w:lang w:val="en-US" w:eastAsia="zh-CN"/>
              </w:rPr>
              <w:t>0.099</w:t>
            </w:r>
          </w:p>
        </w:tc>
        <w:tc>
          <w:tcPr>
            <w:tcW w:w="2097" w:type="dxa"/>
            <w:vAlign w:val="center"/>
          </w:tcPr>
          <w:p w14:paraId="7C458C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c>
          <w:tcPr>
            <w:tcW w:w="1629" w:type="dxa"/>
            <w:vAlign w:val="center"/>
          </w:tcPr>
          <w:p w14:paraId="666DC7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single"/>
                <w:lang w:val="en-US" w:eastAsia="zh-CN"/>
              </w:rPr>
            </w:pPr>
            <w:r>
              <w:rPr>
                <w:rFonts w:hint="default" w:ascii="Times New Roman" w:hAnsi="Times New Roman" w:eastAsia="宋体" w:cs="Times New Roman"/>
                <w:sz w:val="21"/>
                <w:szCs w:val="21"/>
                <w:highlight w:val="none"/>
                <w:u w:val="single"/>
                <w:lang w:val="en-US" w:eastAsia="zh-CN"/>
              </w:rPr>
              <w:t>/</w:t>
            </w:r>
          </w:p>
        </w:tc>
      </w:tr>
    </w:tbl>
    <w:p w14:paraId="496F9786">
      <w:pPr>
        <w:bidi w:val="0"/>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根据表1-</w:t>
      </w:r>
      <w:r>
        <w:rPr>
          <w:rFonts w:hint="eastAsia" w:cs="Times New Roman"/>
          <w:sz w:val="24"/>
          <w:highlight w:val="none"/>
          <w:lang w:val="en-US" w:eastAsia="zh-CN"/>
        </w:rPr>
        <w:t>4</w:t>
      </w:r>
      <w:r>
        <w:rPr>
          <w:rFonts w:hint="default" w:ascii="Times New Roman" w:hAnsi="Times New Roman" w:eastAsia="宋体" w:cs="Times New Roman"/>
          <w:sz w:val="24"/>
          <w:highlight w:val="none"/>
        </w:rPr>
        <w:t>，本项目</w:t>
      </w:r>
      <w:r>
        <w:rPr>
          <w:rFonts w:hint="default" w:ascii="Times New Roman" w:hAnsi="Times New Roman" w:eastAsia="宋体" w:cs="Times New Roman"/>
          <w:sz w:val="24"/>
          <w:highlight w:val="none"/>
          <w:lang w:eastAsia="zh-CN"/>
        </w:rPr>
        <w:t>污水处理站处理量为</w:t>
      </w:r>
      <w:r>
        <w:rPr>
          <w:rFonts w:hint="default" w:ascii="Times New Roman" w:hAnsi="Times New Roman" w:eastAsia="宋体" w:cs="Times New Roman"/>
          <w:sz w:val="24"/>
          <w:highlight w:val="none"/>
          <w:lang w:val="en-US" w:eastAsia="zh-CN"/>
        </w:rPr>
        <w:t>50m³/d，按最大处理量算，年处理量为12000m³/d</w:t>
      </w:r>
      <w:r>
        <w:rPr>
          <w:rFonts w:hint="default" w:ascii="Times New Roman" w:hAnsi="Times New Roman" w:eastAsia="宋体" w:cs="Times New Roman"/>
          <w:sz w:val="24"/>
          <w:highlight w:val="none"/>
        </w:rPr>
        <w:t>，</w:t>
      </w:r>
      <w:r>
        <w:rPr>
          <w:rFonts w:hint="eastAsia" w:cs="Times New Roman"/>
          <w:sz w:val="24"/>
          <w:highlight w:val="none"/>
          <w:lang w:eastAsia="zh-CN"/>
        </w:rPr>
        <w:t>最大当量值为</w:t>
      </w:r>
      <w:r>
        <w:rPr>
          <w:rFonts w:hint="eastAsia" w:cs="Times New Roman"/>
          <w:sz w:val="24"/>
          <w:highlight w:val="none"/>
          <w:lang w:val="en-US" w:eastAsia="zh-CN"/>
        </w:rPr>
        <w:t>1200，</w:t>
      </w:r>
      <w:r>
        <w:rPr>
          <w:rFonts w:hint="default" w:ascii="Times New Roman" w:hAnsi="Times New Roman" w:eastAsia="宋体" w:cs="Times New Roman"/>
          <w:color w:val="auto"/>
          <w:sz w:val="24"/>
          <w:highlight w:val="none"/>
          <w:u w:val="none"/>
          <w:shd w:val="clear" w:color="auto" w:fill="auto"/>
          <w:lang w:val="en-US" w:eastAsia="zh-CN"/>
        </w:rPr>
        <w:t>远小于6000</w:t>
      </w:r>
      <w:r>
        <w:rPr>
          <w:rFonts w:hint="default" w:ascii="Times New Roman" w:hAnsi="Times New Roman" w:eastAsia="宋体" w:cs="Times New Roman"/>
          <w:sz w:val="24"/>
          <w:highlight w:val="none"/>
          <w:lang w:eastAsia="zh-CN"/>
        </w:rPr>
        <w:t>，</w:t>
      </w:r>
      <w:r>
        <w:rPr>
          <w:rFonts w:hint="default" w:ascii="Times New Roman" w:hAnsi="Times New Roman" w:eastAsia="宋体" w:cs="Times New Roman"/>
          <w:sz w:val="24"/>
          <w:highlight w:val="none"/>
        </w:rPr>
        <w:t>本项目污水处理</w:t>
      </w:r>
      <w:r>
        <w:rPr>
          <w:rFonts w:hint="default" w:ascii="Times New Roman" w:hAnsi="Times New Roman" w:eastAsia="宋体" w:cs="Times New Roman"/>
          <w:sz w:val="24"/>
          <w:highlight w:val="none"/>
          <w:lang w:eastAsia="zh-CN"/>
        </w:rPr>
        <w:t>站</w:t>
      </w:r>
      <w:r>
        <w:rPr>
          <w:rFonts w:hint="default" w:ascii="Times New Roman" w:hAnsi="Times New Roman" w:eastAsia="宋体" w:cs="Times New Roman"/>
          <w:sz w:val="24"/>
          <w:highlight w:val="none"/>
        </w:rPr>
        <w:t>处理后尾水排入</w:t>
      </w:r>
      <w:r>
        <w:rPr>
          <w:rFonts w:hint="default" w:ascii="Times New Roman" w:hAnsi="Times New Roman" w:eastAsia="宋体" w:cs="Times New Roman"/>
          <w:sz w:val="24"/>
          <w:highlight w:val="none"/>
          <w:lang w:eastAsia="zh-CN"/>
        </w:rPr>
        <w:t>北河（哑河）</w:t>
      </w:r>
      <w:r>
        <w:rPr>
          <w:rFonts w:hint="default" w:ascii="Times New Roman" w:hAnsi="Times New Roman" w:eastAsia="宋体" w:cs="Times New Roman"/>
          <w:sz w:val="24"/>
          <w:highlight w:val="none"/>
        </w:rPr>
        <w:t>，汇入受纳水体处位置为 E</w:t>
      </w:r>
      <w:r>
        <w:rPr>
          <w:rFonts w:hint="default" w:ascii="Times New Roman" w:hAnsi="Times New Roman" w:eastAsia="宋体" w:cs="Times New Roman"/>
          <w:sz w:val="24"/>
          <w:highlight w:val="none"/>
          <w:lang w:val="en-US" w:eastAsia="zh-CN"/>
        </w:rPr>
        <w:t>111.99795</w:t>
      </w:r>
      <w:r>
        <w:rPr>
          <w:rFonts w:hint="default" w:ascii="Times New Roman" w:hAnsi="Times New Roman" w:eastAsia="宋体" w:cs="Times New Roman"/>
          <w:sz w:val="24"/>
          <w:highlight w:val="none"/>
        </w:rPr>
        <w:t>，N</w:t>
      </w:r>
      <w:r>
        <w:rPr>
          <w:rFonts w:hint="default" w:ascii="Times New Roman" w:hAnsi="Times New Roman" w:eastAsia="宋体" w:cs="Times New Roman"/>
          <w:sz w:val="24"/>
          <w:highlight w:val="none"/>
          <w:lang w:val="en-US" w:eastAsia="zh-CN"/>
        </w:rPr>
        <w:t>29.633721</w:t>
      </w:r>
      <w:r>
        <w:rPr>
          <w:rFonts w:hint="default" w:ascii="Times New Roman" w:hAnsi="Times New Roman" w:eastAsia="宋体" w:cs="Times New Roman"/>
          <w:sz w:val="24"/>
          <w:highlight w:val="none"/>
        </w:rPr>
        <w:t>，排放方式为间歇排放，入河方式为管道排放，</w:t>
      </w:r>
      <w:r>
        <w:rPr>
          <w:rFonts w:hint="default" w:ascii="Times New Roman" w:hAnsi="Times New Roman" w:eastAsia="宋体" w:cs="Times New Roman"/>
          <w:sz w:val="24"/>
          <w:highlight w:val="none"/>
          <w:lang w:eastAsia="zh-CN"/>
        </w:rPr>
        <w:t>本项目排污口所在河段</w:t>
      </w:r>
      <w:r>
        <w:rPr>
          <w:rFonts w:hint="default" w:ascii="Times New Roman" w:hAnsi="Times New Roman" w:eastAsia="宋体" w:cs="Times New Roman"/>
          <w:color w:val="auto"/>
          <w:sz w:val="24"/>
          <w:highlight w:val="none"/>
          <w:lang w:val="en-US" w:eastAsia="zh-CN"/>
        </w:rPr>
        <w:t>为北河，</w:t>
      </w:r>
      <w:r>
        <w:rPr>
          <w:rFonts w:hint="default" w:ascii="Times New Roman" w:hAnsi="Times New Roman" w:eastAsia="宋体" w:cs="Times New Roman"/>
          <w:color w:val="000000"/>
          <w:sz w:val="24"/>
          <w:highlight w:val="none"/>
          <w:lang w:val="en-US" w:eastAsia="zh-CN"/>
        </w:rPr>
        <w:t>根据《常德市水功能区划》（常政函[2014]24号），北河未划分水功能区划，根据现场监测调查，北河现状水质为Ⅲ类水质</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sz w:val="24"/>
          <w:highlight w:val="none"/>
          <w:lang w:eastAsia="zh-CN"/>
        </w:rPr>
        <w:t>水质</w:t>
      </w:r>
      <w:r>
        <w:rPr>
          <w:rFonts w:hint="default" w:ascii="Times New Roman" w:hAnsi="Times New Roman" w:eastAsia="宋体" w:cs="Times New Roman"/>
          <w:sz w:val="24"/>
          <w:highlight w:val="none"/>
        </w:rPr>
        <w:t>执行《地表水环境质量标准》（GB3838-2002）Ⅲ类标准。根据《环境影响评价技术导则地表水环境》（HJ2.3-2018）关于评价等级的划分方法，本项目地表水环境影响评价等级定为</w:t>
      </w:r>
      <w:r>
        <w:rPr>
          <w:rFonts w:hint="default" w:ascii="Times New Roman" w:hAnsi="Times New Roman" w:eastAsia="宋体" w:cs="Times New Roman"/>
          <w:sz w:val="24"/>
          <w:highlight w:val="none"/>
          <w:lang w:eastAsia="zh-CN"/>
        </w:rPr>
        <w:t>三</w:t>
      </w:r>
      <w:r>
        <w:rPr>
          <w:rFonts w:hint="default" w:ascii="Times New Roman" w:hAnsi="Times New Roman" w:eastAsia="宋体" w:cs="Times New Roman"/>
          <w:sz w:val="24"/>
          <w:highlight w:val="none"/>
        </w:rPr>
        <w:t>级</w:t>
      </w:r>
      <w:r>
        <w:rPr>
          <w:rFonts w:hint="default" w:ascii="Times New Roman" w:hAnsi="Times New Roman" w:eastAsia="宋体" w:cs="Times New Roman"/>
          <w:sz w:val="24"/>
          <w:highlight w:val="none"/>
          <w:lang w:val="en-US" w:eastAsia="zh-CN"/>
        </w:rPr>
        <w:t>A</w:t>
      </w:r>
      <w:r>
        <w:rPr>
          <w:rFonts w:hint="default" w:ascii="Times New Roman" w:hAnsi="Times New Roman" w:eastAsia="宋体" w:cs="Times New Roman"/>
          <w:sz w:val="24"/>
          <w:highlight w:val="none"/>
        </w:rPr>
        <w:t>。</w:t>
      </w:r>
    </w:p>
    <w:p w14:paraId="07CECA41">
      <w:pPr>
        <w:bidi w:val="0"/>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2、评价范围 </w:t>
      </w:r>
    </w:p>
    <w:p w14:paraId="50FB0D29">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根据所确定的工作等级，确定评价范围列于下表：</w:t>
      </w:r>
    </w:p>
    <w:p w14:paraId="678E2353">
      <w:pPr>
        <w:keepNext w:val="0"/>
        <w:keepLines w:val="0"/>
        <w:pageBreakBefore w:val="0"/>
        <w:widowControl w:val="0"/>
        <w:tabs>
          <w:tab w:val="left" w:pos="754"/>
        </w:tabs>
        <w:kinsoku/>
        <w:wordWrap/>
        <w:overflowPunct/>
        <w:topLinePunct w:val="0"/>
        <w:autoSpaceDE/>
        <w:autoSpaceDN/>
        <w:bidi w:val="0"/>
        <w:adjustRightInd/>
        <w:snapToGrid/>
        <w:spacing w:line="360" w:lineRule="auto"/>
        <w:ind w:right="0" w:firstLine="0" w:firstLineChars="0"/>
        <w:jc w:val="center"/>
        <w:textAlignment w:val="auto"/>
        <w:outlineLvl w:val="5"/>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表</w:t>
      </w:r>
      <w:r>
        <w:rPr>
          <w:rFonts w:hint="default" w:ascii="Times New Roman" w:hAnsi="Times New Roman" w:eastAsia="宋体" w:cs="Times New Roman"/>
          <w:b/>
          <w:bCs/>
          <w:spacing w:val="-53"/>
          <w:kern w:val="2"/>
          <w:sz w:val="21"/>
          <w:szCs w:val="21"/>
          <w:lang w:val="en-US" w:eastAsia="zh-CN" w:bidi="ar-SA"/>
        </w:rPr>
        <w:t xml:space="preserve"> </w:t>
      </w:r>
      <w:r>
        <w:rPr>
          <w:rFonts w:hint="default" w:ascii="Times New Roman" w:hAnsi="Times New Roman" w:eastAsia="宋体" w:cs="Times New Roman"/>
          <w:b/>
          <w:bCs/>
          <w:kern w:val="2"/>
          <w:sz w:val="21"/>
          <w:szCs w:val="21"/>
          <w:lang w:val="en-US" w:eastAsia="zh-CN" w:bidi="ar-SA"/>
        </w:rPr>
        <w:t>1-</w:t>
      </w:r>
      <w:r>
        <w:rPr>
          <w:rFonts w:hint="eastAsia" w:cs="Times New Roman"/>
          <w:b/>
          <w:bCs/>
          <w:kern w:val="2"/>
          <w:sz w:val="21"/>
          <w:szCs w:val="21"/>
          <w:lang w:val="en-US" w:eastAsia="zh-CN" w:bidi="ar-SA"/>
        </w:rPr>
        <w:t>5</w:t>
      </w:r>
      <w:r>
        <w:rPr>
          <w:rFonts w:hint="default" w:ascii="Times New Roman" w:hAnsi="Times New Roman" w:eastAsia="宋体" w:cs="Times New Roman"/>
          <w:b/>
          <w:bCs/>
          <w:kern w:val="2"/>
          <w:sz w:val="21"/>
          <w:szCs w:val="21"/>
          <w:lang w:val="en-US" w:eastAsia="zh-CN" w:bidi="ar-SA"/>
        </w:rPr>
        <w:tab/>
      </w:r>
      <w:r>
        <w:rPr>
          <w:rFonts w:hint="default" w:ascii="Times New Roman" w:hAnsi="Times New Roman" w:eastAsia="宋体" w:cs="Times New Roman"/>
          <w:b/>
          <w:bCs/>
          <w:kern w:val="2"/>
          <w:sz w:val="21"/>
          <w:szCs w:val="21"/>
          <w:lang w:val="en-US" w:eastAsia="zh-CN" w:bidi="ar-SA"/>
        </w:rPr>
        <w:t>评价范围一览表</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1"/>
        <w:gridCol w:w="1352"/>
        <w:gridCol w:w="5806"/>
      </w:tblGrid>
      <w:tr w14:paraId="219D1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1061" w:type="dxa"/>
            <w:vAlign w:val="center"/>
          </w:tcPr>
          <w:p w14:paraId="7C970C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评价时段</w:t>
            </w:r>
          </w:p>
        </w:tc>
        <w:tc>
          <w:tcPr>
            <w:tcW w:w="1352" w:type="dxa"/>
            <w:vAlign w:val="center"/>
          </w:tcPr>
          <w:p w14:paraId="08D8DF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环境要素</w:t>
            </w:r>
          </w:p>
        </w:tc>
        <w:tc>
          <w:tcPr>
            <w:tcW w:w="5806" w:type="dxa"/>
            <w:vAlign w:val="center"/>
          </w:tcPr>
          <w:p w14:paraId="077B88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评价范围</w:t>
            </w:r>
          </w:p>
        </w:tc>
      </w:tr>
      <w:tr w14:paraId="5FD42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1061" w:type="dxa"/>
            <w:vAlign w:val="center"/>
          </w:tcPr>
          <w:p w14:paraId="3C8D9D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营运期</w:t>
            </w:r>
          </w:p>
        </w:tc>
        <w:tc>
          <w:tcPr>
            <w:tcW w:w="1352" w:type="dxa"/>
            <w:vAlign w:val="center"/>
          </w:tcPr>
          <w:p w14:paraId="6C0B2F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地表水环境</w:t>
            </w:r>
          </w:p>
        </w:tc>
        <w:tc>
          <w:tcPr>
            <w:tcW w:w="5806" w:type="dxa"/>
            <w:vAlign w:val="center"/>
          </w:tcPr>
          <w:p w14:paraId="34FA8F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北河（哑河）</w:t>
            </w:r>
            <w:r>
              <w:rPr>
                <w:rFonts w:hint="default" w:ascii="Times New Roman" w:hAnsi="Times New Roman" w:eastAsia="宋体" w:cs="Times New Roman"/>
                <w:sz w:val="21"/>
                <w:szCs w:val="21"/>
                <w:highlight w:val="none"/>
              </w:rPr>
              <w:t xml:space="preserve">：汇入口上游 </w:t>
            </w:r>
            <w:r>
              <w:rPr>
                <w:rFonts w:hint="default" w:ascii="Times New Roman" w:hAnsi="Times New Roman" w:eastAsia="宋体" w:cs="Times New Roman"/>
                <w:sz w:val="21"/>
                <w:szCs w:val="21"/>
                <w:highlight w:val="none"/>
                <w:lang w:val="en-US" w:eastAsia="zh-CN"/>
              </w:rPr>
              <w:t>5</w:t>
            </w:r>
            <w:r>
              <w:rPr>
                <w:rFonts w:hint="default" w:ascii="Times New Roman" w:hAnsi="Times New Roman" w:eastAsia="宋体" w:cs="Times New Roman"/>
                <w:sz w:val="21"/>
                <w:szCs w:val="21"/>
                <w:highlight w:val="none"/>
              </w:rPr>
              <w:t xml:space="preserve">00m，至下游 </w:t>
            </w:r>
            <w:r>
              <w:rPr>
                <w:rFonts w:hint="default" w:ascii="Times New Roman" w:hAnsi="Times New Roman" w:eastAsia="宋体" w:cs="Times New Roman"/>
                <w:sz w:val="21"/>
                <w:szCs w:val="21"/>
                <w:highlight w:val="none"/>
                <w:lang w:val="en-US" w:eastAsia="zh-CN"/>
              </w:rPr>
              <w:t>7500</w:t>
            </w:r>
            <w:r>
              <w:rPr>
                <w:rFonts w:hint="default" w:ascii="Times New Roman" w:hAnsi="Times New Roman" w:eastAsia="宋体" w:cs="Times New Roman"/>
                <w:sz w:val="21"/>
                <w:szCs w:val="21"/>
                <w:highlight w:val="none"/>
              </w:rPr>
              <w:t>m，共</w:t>
            </w:r>
            <w:r>
              <w:rPr>
                <w:rFonts w:hint="default" w:ascii="Times New Roman" w:hAnsi="Times New Roman" w:eastAsia="宋体" w:cs="Times New Roman"/>
                <w:sz w:val="21"/>
                <w:szCs w:val="21"/>
                <w:highlight w:val="none"/>
                <w:lang w:val="en-US" w:eastAsia="zh-CN"/>
              </w:rPr>
              <w:t>8</w:t>
            </w:r>
            <w:r>
              <w:rPr>
                <w:rFonts w:hint="default" w:ascii="Times New Roman" w:hAnsi="Times New Roman" w:eastAsia="宋体" w:cs="Times New Roman"/>
                <w:sz w:val="21"/>
                <w:szCs w:val="21"/>
                <w:highlight w:val="none"/>
              </w:rPr>
              <w:t>km 河段。</w:t>
            </w:r>
          </w:p>
        </w:tc>
      </w:tr>
    </w:tbl>
    <w:p w14:paraId="04996E10">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w:t>
      </w:r>
      <w:r>
        <w:rPr>
          <w:rFonts w:hint="eastAsia" w:cs="Times New Roman"/>
          <w:b/>
          <w:kern w:val="2"/>
          <w:sz w:val="24"/>
          <w:szCs w:val="24"/>
          <w:lang w:val="en-US" w:eastAsia="zh-CN" w:bidi="ar-SA"/>
        </w:rPr>
        <w:t>5</w:t>
      </w:r>
      <w:r>
        <w:rPr>
          <w:rFonts w:hint="default" w:ascii="Times New Roman" w:hAnsi="Times New Roman" w:eastAsia="宋体" w:cs="Times New Roman"/>
          <w:b/>
          <w:kern w:val="2"/>
          <w:sz w:val="24"/>
          <w:szCs w:val="24"/>
          <w:lang w:val="en-US" w:eastAsia="zh-CN" w:bidi="ar-SA"/>
        </w:rPr>
        <w:t>评价标准</w:t>
      </w:r>
    </w:p>
    <w:p w14:paraId="1FD3D045">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w:t>
      </w:r>
      <w:r>
        <w:rPr>
          <w:rFonts w:hint="eastAsia" w:cs="Times New Roman"/>
          <w:b/>
          <w:kern w:val="2"/>
          <w:sz w:val="24"/>
          <w:szCs w:val="24"/>
          <w:lang w:val="en-US" w:eastAsia="zh-CN" w:bidi="ar-SA"/>
        </w:rPr>
        <w:t>5</w:t>
      </w:r>
      <w:r>
        <w:rPr>
          <w:rFonts w:hint="default" w:ascii="Times New Roman" w:hAnsi="Times New Roman" w:eastAsia="宋体" w:cs="Times New Roman"/>
          <w:b/>
          <w:kern w:val="2"/>
          <w:sz w:val="24"/>
          <w:szCs w:val="24"/>
          <w:lang w:val="en-US" w:eastAsia="zh-CN" w:bidi="ar-SA"/>
        </w:rPr>
        <w:t>.1水环境质量标准</w:t>
      </w:r>
    </w:p>
    <w:p w14:paraId="72DE4BDC">
      <w:pPr>
        <w:bidi w:val="0"/>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项目受纳水体为</w:t>
      </w:r>
      <w:r>
        <w:rPr>
          <w:rFonts w:hint="default" w:ascii="Times New Roman" w:hAnsi="Times New Roman" w:eastAsia="宋体" w:cs="Times New Roman"/>
          <w:sz w:val="24"/>
          <w:lang w:eastAsia="zh-CN"/>
        </w:rPr>
        <w:t>北河（哑河）</w:t>
      </w:r>
      <w:r>
        <w:rPr>
          <w:rFonts w:hint="default" w:ascii="Times New Roman" w:hAnsi="Times New Roman" w:eastAsia="宋体" w:cs="Times New Roman"/>
          <w:sz w:val="24"/>
        </w:rPr>
        <w:t>，水质参照执行《地表水环境质量标准》（GB3838-2002）中的Ⅲ类标准。具体指标见下表</w:t>
      </w:r>
      <w:r>
        <w:rPr>
          <w:rFonts w:hint="default" w:ascii="Times New Roman" w:hAnsi="Times New Roman" w:eastAsia="宋体" w:cs="Times New Roman"/>
          <w:sz w:val="24"/>
          <w:lang w:eastAsia="zh-CN"/>
        </w:rPr>
        <w:t>。</w:t>
      </w:r>
    </w:p>
    <w:p w14:paraId="7F3F6D5D">
      <w:pPr>
        <w:numPr>
          <w:ilvl w:val="0"/>
          <w:numId w:val="0"/>
        </w:numPr>
        <w:bidi w:val="0"/>
        <w:spacing w:line="360" w:lineRule="auto"/>
        <w:ind w:leftChars="200" w:firstLine="422" w:firstLineChars="20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表1-</w:t>
      </w:r>
      <w:r>
        <w:rPr>
          <w:rFonts w:hint="eastAsia" w:cs="Times New Roman"/>
          <w:b/>
          <w:bCs/>
          <w:sz w:val="21"/>
          <w:szCs w:val="21"/>
          <w:lang w:val="en-US" w:eastAsia="zh-CN"/>
        </w:rPr>
        <w:t xml:space="preserve">6 </w:t>
      </w:r>
      <w:r>
        <w:rPr>
          <w:rFonts w:hint="default" w:ascii="Times New Roman" w:hAnsi="Times New Roman" w:eastAsia="宋体" w:cs="Times New Roman"/>
          <w:b/>
          <w:bCs/>
          <w:sz w:val="21"/>
          <w:szCs w:val="21"/>
          <w:lang w:val="en-US" w:eastAsia="zh-CN"/>
        </w:rPr>
        <w:t xml:space="preserve"> 地表水评价执行标准</w:t>
      </w:r>
    </w:p>
    <w:tbl>
      <w:tblPr>
        <w:tblStyle w:val="27"/>
        <w:tblW w:w="8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1"/>
        <w:gridCol w:w="617"/>
        <w:gridCol w:w="750"/>
        <w:gridCol w:w="889"/>
        <w:gridCol w:w="798"/>
        <w:gridCol w:w="871"/>
        <w:gridCol w:w="980"/>
        <w:gridCol w:w="1015"/>
        <w:gridCol w:w="736"/>
      </w:tblGrid>
      <w:tr w14:paraId="6DF1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621" w:type="dxa"/>
            <w:vAlign w:val="center"/>
          </w:tcPr>
          <w:p w14:paraId="55E47C4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项目</w:t>
            </w:r>
          </w:p>
        </w:tc>
        <w:tc>
          <w:tcPr>
            <w:tcW w:w="617" w:type="dxa"/>
            <w:vAlign w:val="center"/>
          </w:tcPr>
          <w:p w14:paraId="758276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pH</w:t>
            </w:r>
          </w:p>
        </w:tc>
        <w:tc>
          <w:tcPr>
            <w:tcW w:w="750" w:type="dxa"/>
            <w:vAlign w:val="center"/>
          </w:tcPr>
          <w:p w14:paraId="47DEBC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BOD</w:t>
            </w:r>
            <w:r>
              <w:rPr>
                <w:rFonts w:hint="default" w:ascii="Times New Roman" w:hAnsi="Times New Roman" w:eastAsia="宋体" w:cs="Times New Roman"/>
                <w:color w:val="000000"/>
                <w:sz w:val="21"/>
                <w:szCs w:val="21"/>
                <w:vertAlign w:val="subscript"/>
              </w:rPr>
              <w:t>5</w:t>
            </w:r>
          </w:p>
        </w:tc>
        <w:tc>
          <w:tcPr>
            <w:tcW w:w="889" w:type="dxa"/>
            <w:vAlign w:val="center"/>
          </w:tcPr>
          <w:p w14:paraId="7B45CD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COD</w:t>
            </w:r>
            <w:r>
              <w:rPr>
                <w:rFonts w:hint="default" w:ascii="Times New Roman" w:hAnsi="Times New Roman" w:eastAsia="宋体" w:cs="Times New Roman"/>
                <w:color w:val="000000"/>
                <w:sz w:val="21"/>
                <w:szCs w:val="21"/>
                <w:vertAlign w:val="subscript"/>
              </w:rPr>
              <w:t>Cr</w:t>
            </w:r>
          </w:p>
        </w:tc>
        <w:tc>
          <w:tcPr>
            <w:tcW w:w="798" w:type="dxa"/>
            <w:vAlign w:val="center"/>
          </w:tcPr>
          <w:p w14:paraId="2E06A4C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氨氮</w:t>
            </w:r>
          </w:p>
        </w:tc>
        <w:tc>
          <w:tcPr>
            <w:tcW w:w="871" w:type="dxa"/>
            <w:vAlign w:val="center"/>
          </w:tcPr>
          <w:p w14:paraId="5D571A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总磷</w:t>
            </w:r>
          </w:p>
        </w:tc>
        <w:tc>
          <w:tcPr>
            <w:tcW w:w="980" w:type="dxa"/>
            <w:vAlign w:val="center"/>
          </w:tcPr>
          <w:p w14:paraId="79A544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总氮</w:t>
            </w:r>
          </w:p>
        </w:tc>
        <w:tc>
          <w:tcPr>
            <w:tcW w:w="1015" w:type="dxa"/>
            <w:vAlign w:val="center"/>
          </w:tcPr>
          <w:p w14:paraId="327078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石油类</w:t>
            </w:r>
          </w:p>
        </w:tc>
        <w:tc>
          <w:tcPr>
            <w:tcW w:w="736" w:type="dxa"/>
            <w:vAlign w:val="center"/>
          </w:tcPr>
          <w:p w14:paraId="6391BD9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DO</w:t>
            </w:r>
          </w:p>
        </w:tc>
      </w:tr>
      <w:tr w14:paraId="1E73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621" w:type="dxa"/>
            <w:vAlign w:val="center"/>
          </w:tcPr>
          <w:p w14:paraId="594E413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GB3838-2002</w:t>
            </w:r>
          </w:p>
          <w:p w14:paraId="3F5D77B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fldChar w:fldCharType="begin" w:fldLock="1"/>
            </w:r>
            <w:r>
              <w:rPr>
                <w:rFonts w:hint="default" w:ascii="Times New Roman" w:hAnsi="Times New Roman" w:eastAsia="宋体" w:cs="Times New Roman"/>
                <w:color w:val="000000"/>
                <w:sz w:val="21"/>
                <w:szCs w:val="21"/>
              </w:rPr>
              <w:instrText xml:space="preserve"> = 3 \* ROMAN </w:instrText>
            </w:r>
            <w:r>
              <w:rPr>
                <w:rFonts w:hint="default" w:ascii="Times New Roman" w:hAnsi="Times New Roman" w:eastAsia="宋体" w:cs="Times New Roman"/>
                <w:color w:val="000000"/>
                <w:sz w:val="21"/>
                <w:szCs w:val="21"/>
              </w:rPr>
              <w:fldChar w:fldCharType="separate"/>
            </w:r>
            <w:r>
              <w:rPr>
                <w:rFonts w:hint="default" w:ascii="Times New Roman" w:hAnsi="Times New Roman" w:eastAsia="宋体" w:cs="Times New Roman"/>
                <w:color w:val="000000"/>
                <w:sz w:val="21"/>
                <w:szCs w:val="21"/>
              </w:rPr>
              <w:t>III</w:t>
            </w:r>
            <w:r>
              <w:rPr>
                <w:rFonts w:hint="default" w:ascii="Times New Roman" w:hAnsi="Times New Roman" w:eastAsia="宋体" w:cs="Times New Roman"/>
                <w:color w:val="000000"/>
                <w:sz w:val="21"/>
                <w:szCs w:val="21"/>
              </w:rPr>
              <w:fldChar w:fldCharType="end"/>
            </w:r>
            <w:r>
              <w:rPr>
                <w:rFonts w:hint="default" w:ascii="Times New Roman" w:hAnsi="Times New Roman" w:eastAsia="宋体" w:cs="Times New Roman"/>
                <w:color w:val="000000"/>
                <w:sz w:val="21"/>
                <w:szCs w:val="21"/>
              </w:rPr>
              <w:t>类标准</w:t>
            </w:r>
          </w:p>
        </w:tc>
        <w:tc>
          <w:tcPr>
            <w:tcW w:w="617" w:type="dxa"/>
            <w:vAlign w:val="center"/>
          </w:tcPr>
          <w:p w14:paraId="05A936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6-9</w:t>
            </w:r>
          </w:p>
        </w:tc>
        <w:tc>
          <w:tcPr>
            <w:tcW w:w="750" w:type="dxa"/>
            <w:vAlign w:val="center"/>
          </w:tcPr>
          <w:p w14:paraId="25DF54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lang w:val="en-US" w:eastAsia="zh-CN"/>
              </w:rPr>
              <w:t>4</w:t>
            </w:r>
          </w:p>
        </w:tc>
        <w:tc>
          <w:tcPr>
            <w:tcW w:w="889" w:type="dxa"/>
            <w:vAlign w:val="center"/>
          </w:tcPr>
          <w:p w14:paraId="6389F2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sz w:val="21"/>
                <w:szCs w:val="21"/>
              </w:rPr>
              <w:t>≤20</w:t>
            </w:r>
          </w:p>
        </w:tc>
        <w:tc>
          <w:tcPr>
            <w:tcW w:w="798" w:type="dxa"/>
            <w:vAlign w:val="center"/>
          </w:tcPr>
          <w:p w14:paraId="2B092F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lang w:val="en-US" w:eastAsia="zh-CN"/>
              </w:rPr>
              <w:t>1.0</w:t>
            </w:r>
          </w:p>
        </w:tc>
        <w:tc>
          <w:tcPr>
            <w:tcW w:w="871" w:type="dxa"/>
            <w:vAlign w:val="center"/>
          </w:tcPr>
          <w:p w14:paraId="173886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0.</w:t>
            </w:r>
            <w:r>
              <w:rPr>
                <w:rFonts w:hint="default" w:ascii="Times New Roman" w:hAnsi="Times New Roman" w:eastAsia="宋体" w:cs="Times New Roman"/>
                <w:color w:val="000000"/>
                <w:sz w:val="21"/>
                <w:szCs w:val="21"/>
                <w:lang w:val="en-US" w:eastAsia="zh-CN"/>
              </w:rPr>
              <w:t>2</w:t>
            </w:r>
          </w:p>
        </w:tc>
        <w:tc>
          <w:tcPr>
            <w:tcW w:w="980" w:type="dxa"/>
            <w:vAlign w:val="center"/>
          </w:tcPr>
          <w:p w14:paraId="7E22D0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lang w:val="en-US" w:eastAsia="zh-CN"/>
              </w:rPr>
              <w:t>1.0</w:t>
            </w:r>
          </w:p>
        </w:tc>
        <w:tc>
          <w:tcPr>
            <w:tcW w:w="1015" w:type="dxa"/>
            <w:vAlign w:val="center"/>
          </w:tcPr>
          <w:p w14:paraId="032A0A1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0.05</w:t>
            </w:r>
          </w:p>
        </w:tc>
        <w:tc>
          <w:tcPr>
            <w:tcW w:w="736" w:type="dxa"/>
            <w:vAlign w:val="center"/>
          </w:tcPr>
          <w:p w14:paraId="32CB66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val="en-US" w:eastAsia="zh-CN"/>
              </w:rPr>
              <w:t>≥5</w:t>
            </w:r>
          </w:p>
        </w:tc>
      </w:tr>
    </w:tbl>
    <w:p w14:paraId="087E940F">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w:t>
      </w:r>
      <w:r>
        <w:rPr>
          <w:rFonts w:hint="eastAsia" w:cs="Times New Roman"/>
          <w:b/>
          <w:kern w:val="2"/>
          <w:sz w:val="24"/>
          <w:szCs w:val="24"/>
          <w:lang w:val="en-US" w:eastAsia="zh-CN" w:bidi="ar-SA"/>
        </w:rPr>
        <w:t>5</w:t>
      </w:r>
      <w:r>
        <w:rPr>
          <w:rFonts w:hint="default" w:ascii="Times New Roman" w:hAnsi="Times New Roman" w:eastAsia="宋体" w:cs="Times New Roman"/>
          <w:b/>
          <w:kern w:val="2"/>
          <w:sz w:val="24"/>
          <w:szCs w:val="24"/>
          <w:lang w:val="en-US" w:eastAsia="zh-CN" w:bidi="ar-SA"/>
        </w:rPr>
        <w:t>.2污水处理站情况</w:t>
      </w:r>
    </w:p>
    <w:p w14:paraId="36C4126B">
      <w:pPr>
        <w:numPr>
          <w:ilvl w:val="0"/>
          <w:numId w:val="13"/>
        </w:numPr>
        <w:bidi w:val="0"/>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基本情况</w:t>
      </w:r>
    </w:p>
    <w:p w14:paraId="6DF5D265">
      <w:pPr>
        <w:numPr>
          <w:ilvl w:val="0"/>
          <w:numId w:val="0"/>
        </w:numPr>
        <w:bidi w:val="0"/>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污水处理站处理规模为50m³/d，主要处理厂区内浸出车间、精炼车间的生产废水以及设备清洗废水、地面清洗废水和生活废水。</w:t>
      </w:r>
    </w:p>
    <w:p w14:paraId="72A21117">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污水处理站工艺方案</w:t>
      </w:r>
    </w:p>
    <w:p w14:paraId="0A0672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本项目污水处理采用“格栅池+调节池+厌氧池+好氧池+</w:t>
      </w:r>
      <w:r>
        <w:rPr>
          <w:rFonts w:hint="default" w:ascii="Times New Roman" w:hAnsi="Times New Roman" w:eastAsia="宋体" w:cs="Times New Roman"/>
          <w:color w:val="auto"/>
          <w:sz w:val="24"/>
          <w:szCs w:val="21"/>
          <w:u w:val="none"/>
          <w:lang w:val="en-US" w:eastAsia="zh-CN"/>
        </w:rPr>
        <w:t>MBR膜池+清水池</w:t>
      </w:r>
      <w:r>
        <w:rPr>
          <w:rFonts w:hint="default" w:ascii="Times New Roman" w:hAnsi="Times New Roman" w:eastAsia="宋体" w:cs="Times New Roman"/>
          <w:sz w:val="24"/>
          <w:lang w:val="en-US" w:eastAsia="zh-CN"/>
        </w:rPr>
        <w:t>”处理工艺</w:t>
      </w:r>
    </w:p>
    <w:p w14:paraId="40F9E5C3">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1.</w:t>
      </w:r>
      <w:r>
        <w:rPr>
          <w:rFonts w:hint="eastAsia" w:cs="Times New Roman"/>
          <w:b/>
          <w:kern w:val="2"/>
          <w:sz w:val="24"/>
          <w:szCs w:val="24"/>
          <w:lang w:val="en-US" w:eastAsia="zh-CN" w:bidi="ar-SA"/>
        </w:rPr>
        <w:t>5</w:t>
      </w:r>
      <w:r>
        <w:rPr>
          <w:rFonts w:hint="default" w:ascii="Times New Roman" w:hAnsi="Times New Roman" w:eastAsia="宋体" w:cs="Times New Roman"/>
          <w:b/>
          <w:kern w:val="2"/>
          <w:sz w:val="24"/>
          <w:szCs w:val="24"/>
          <w:lang w:val="en-US" w:eastAsia="zh-CN" w:bidi="ar-SA"/>
        </w:rPr>
        <w:t>.3污水处理站出水标准</w:t>
      </w:r>
    </w:p>
    <w:p w14:paraId="28D6617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出水水质需满足《</w:t>
      </w:r>
      <w:r>
        <w:rPr>
          <w:rFonts w:hint="default" w:ascii="Times New Roman" w:hAnsi="Times New Roman" w:eastAsia="宋体" w:cs="Times New Roman"/>
          <w:sz w:val="24"/>
          <w:szCs w:val="24"/>
          <w:lang w:val="en-US" w:eastAsia="zh-CN"/>
        </w:rPr>
        <w:t>污水综合排放标准》（GB8978-1996）表4一级标准。</w:t>
      </w:r>
    </w:p>
    <w:p w14:paraId="4B6B1C87">
      <w:pPr>
        <w:spacing w:line="360" w:lineRule="auto"/>
        <w:ind w:firstLine="422" w:firstLineChars="20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color w:val="auto"/>
          <w:sz w:val="21"/>
          <w:szCs w:val="21"/>
          <w:highlight w:val="none"/>
          <w:lang w:eastAsia="zh-CN"/>
        </w:rPr>
        <w:t>表</w:t>
      </w:r>
      <w:r>
        <w:rPr>
          <w:rFonts w:hint="default" w:ascii="Times New Roman" w:hAnsi="Times New Roman" w:eastAsia="宋体" w:cs="Times New Roman"/>
          <w:b/>
          <w:color w:val="auto"/>
          <w:sz w:val="21"/>
          <w:szCs w:val="21"/>
          <w:highlight w:val="none"/>
          <w:lang w:val="en-US" w:eastAsia="zh-CN"/>
        </w:rPr>
        <w:t>1-</w:t>
      </w:r>
      <w:r>
        <w:rPr>
          <w:rFonts w:hint="eastAsia" w:cs="Times New Roman"/>
          <w:b/>
          <w:color w:val="auto"/>
          <w:sz w:val="21"/>
          <w:szCs w:val="21"/>
          <w:highlight w:val="none"/>
          <w:lang w:val="en-US" w:eastAsia="zh-CN"/>
        </w:rPr>
        <w:t>7</w:t>
      </w:r>
      <w:r>
        <w:rPr>
          <w:rFonts w:hint="default" w:ascii="Times New Roman" w:hAnsi="Times New Roman" w:eastAsia="宋体" w:cs="Times New Roman"/>
          <w:b/>
          <w:color w:val="auto"/>
          <w:sz w:val="21"/>
          <w:szCs w:val="21"/>
          <w:highlight w:val="none"/>
          <w:lang w:val="en-US" w:eastAsia="zh-CN"/>
        </w:rPr>
        <w:t xml:space="preserve">  </w:t>
      </w:r>
      <w:r>
        <w:rPr>
          <w:rFonts w:hint="default" w:ascii="Times New Roman" w:hAnsi="Times New Roman" w:eastAsia="宋体" w:cs="Times New Roman"/>
          <w:b/>
          <w:bCs/>
          <w:sz w:val="21"/>
          <w:szCs w:val="21"/>
          <w:highlight w:val="none"/>
        </w:rPr>
        <w:t>废水污染物排放标准限值</w:t>
      </w:r>
    </w:p>
    <w:tbl>
      <w:tblPr>
        <w:tblStyle w:val="2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237"/>
        <w:gridCol w:w="954"/>
        <w:gridCol w:w="944"/>
        <w:gridCol w:w="898"/>
        <w:gridCol w:w="945"/>
        <w:gridCol w:w="946"/>
        <w:gridCol w:w="946"/>
        <w:gridCol w:w="946"/>
      </w:tblGrid>
      <w:tr w14:paraId="3640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99" w:type="dxa"/>
            <w:tcBorders>
              <w:tl2br w:val="nil"/>
              <w:tr2bl w:val="nil"/>
            </w:tcBorders>
            <w:noWrap w:val="0"/>
            <w:vAlign w:val="center"/>
          </w:tcPr>
          <w:p w14:paraId="6DFB93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项目</w:t>
            </w:r>
          </w:p>
        </w:tc>
        <w:tc>
          <w:tcPr>
            <w:tcW w:w="1237" w:type="dxa"/>
            <w:tcBorders>
              <w:tl2br w:val="nil"/>
              <w:tr2bl w:val="nil"/>
            </w:tcBorders>
            <w:noWrap w:val="0"/>
            <w:vAlign w:val="center"/>
          </w:tcPr>
          <w:p w14:paraId="5E9B05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lang w:eastAsia="zh-CN"/>
              </w:rPr>
            </w:pPr>
            <w:r>
              <w:rPr>
                <w:rFonts w:hint="default" w:ascii="Times New Roman" w:hAnsi="Times New Roman" w:eastAsia="宋体" w:cs="Times New Roman"/>
                <w:b/>
                <w:bCs/>
                <w:color w:val="auto"/>
                <w:sz w:val="21"/>
                <w:szCs w:val="21"/>
                <w:highlight w:val="none"/>
                <w:u w:val="none"/>
              </w:rPr>
              <w:t>pH</w:t>
            </w:r>
            <w:r>
              <w:rPr>
                <w:rFonts w:hint="default" w:ascii="Times New Roman" w:hAnsi="Times New Roman" w:eastAsia="宋体" w:cs="Times New Roman"/>
                <w:b/>
                <w:bCs/>
                <w:color w:val="auto"/>
                <w:sz w:val="21"/>
                <w:szCs w:val="21"/>
                <w:highlight w:val="none"/>
                <w:u w:val="none"/>
                <w:lang w:eastAsia="zh-CN"/>
              </w:rPr>
              <w:t>（</w:t>
            </w:r>
            <w:r>
              <w:rPr>
                <w:rFonts w:hint="default" w:ascii="Times New Roman" w:hAnsi="Times New Roman" w:eastAsia="宋体" w:cs="Times New Roman"/>
                <w:b/>
                <w:bCs/>
                <w:color w:val="auto"/>
                <w:sz w:val="21"/>
                <w:szCs w:val="21"/>
                <w:highlight w:val="none"/>
                <w:u w:val="none"/>
                <w:lang w:val="en-US" w:eastAsia="zh-CN"/>
              </w:rPr>
              <w:t>无量纲</w:t>
            </w:r>
            <w:r>
              <w:rPr>
                <w:rFonts w:hint="default" w:ascii="Times New Roman" w:hAnsi="Times New Roman" w:eastAsia="宋体" w:cs="Times New Roman"/>
                <w:b/>
                <w:bCs/>
                <w:color w:val="auto"/>
                <w:sz w:val="21"/>
                <w:szCs w:val="21"/>
                <w:highlight w:val="none"/>
                <w:u w:val="none"/>
                <w:lang w:eastAsia="zh-CN"/>
              </w:rPr>
              <w:t>）</w:t>
            </w:r>
          </w:p>
        </w:tc>
        <w:tc>
          <w:tcPr>
            <w:tcW w:w="954" w:type="dxa"/>
            <w:tcBorders>
              <w:tl2br w:val="nil"/>
              <w:tr2bl w:val="nil"/>
            </w:tcBorders>
            <w:noWrap w:val="0"/>
            <w:vAlign w:val="center"/>
          </w:tcPr>
          <w:p w14:paraId="332EFC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CODcr</w:t>
            </w:r>
          </w:p>
        </w:tc>
        <w:tc>
          <w:tcPr>
            <w:tcW w:w="944" w:type="dxa"/>
            <w:tcBorders>
              <w:tl2br w:val="nil"/>
              <w:tr2bl w:val="nil"/>
            </w:tcBorders>
            <w:noWrap w:val="0"/>
            <w:vAlign w:val="center"/>
          </w:tcPr>
          <w:p w14:paraId="3C9504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BOD</w:t>
            </w:r>
            <w:r>
              <w:rPr>
                <w:rFonts w:hint="default" w:ascii="Times New Roman" w:hAnsi="Times New Roman" w:eastAsia="宋体" w:cs="Times New Roman"/>
                <w:b/>
                <w:bCs/>
                <w:color w:val="auto"/>
                <w:sz w:val="21"/>
                <w:szCs w:val="21"/>
                <w:highlight w:val="none"/>
                <w:u w:val="none"/>
                <w:vertAlign w:val="subscript"/>
              </w:rPr>
              <w:t>5</w:t>
            </w:r>
          </w:p>
        </w:tc>
        <w:tc>
          <w:tcPr>
            <w:tcW w:w="898" w:type="dxa"/>
            <w:tcBorders>
              <w:tl2br w:val="nil"/>
              <w:tr2bl w:val="nil"/>
            </w:tcBorders>
            <w:noWrap w:val="0"/>
            <w:vAlign w:val="center"/>
          </w:tcPr>
          <w:p w14:paraId="3DD32E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SS</w:t>
            </w:r>
          </w:p>
        </w:tc>
        <w:tc>
          <w:tcPr>
            <w:tcW w:w="945" w:type="dxa"/>
            <w:tcBorders>
              <w:tl2br w:val="nil"/>
              <w:tr2bl w:val="nil"/>
            </w:tcBorders>
            <w:noWrap w:val="0"/>
            <w:vAlign w:val="center"/>
          </w:tcPr>
          <w:p w14:paraId="4AEC8F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NH</w:t>
            </w:r>
            <w:r>
              <w:rPr>
                <w:rFonts w:hint="default" w:ascii="Times New Roman" w:hAnsi="Times New Roman" w:eastAsia="宋体" w:cs="Times New Roman"/>
                <w:b/>
                <w:bCs/>
                <w:color w:val="auto"/>
                <w:sz w:val="21"/>
                <w:szCs w:val="21"/>
                <w:highlight w:val="none"/>
                <w:u w:val="none"/>
                <w:vertAlign w:val="subscript"/>
              </w:rPr>
              <w:t>3</w:t>
            </w:r>
            <w:r>
              <w:rPr>
                <w:rFonts w:hint="default" w:ascii="Times New Roman" w:hAnsi="Times New Roman" w:eastAsia="宋体" w:cs="Times New Roman"/>
                <w:b/>
                <w:bCs/>
                <w:color w:val="auto"/>
                <w:sz w:val="21"/>
                <w:szCs w:val="21"/>
                <w:highlight w:val="none"/>
                <w:u w:val="none"/>
              </w:rPr>
              <w:t>-N</w:t>
            </w:r>
          </w:p>
        </w:tc>
        <w:tc>
          <w:tcPr>
            <w:tcW w:w="946" w:type="dxa"/>
            <w:tcBorders>
              <w:tl2br w:val="nil"/>
              <w:tr2bl w:val="nil"/>
            </w:tcBorders>
            <w:noWrap w:val="0"/>
            <w:vAlign w:val="center"/>
          </w:tcPr>
          <w:p w14:paraId="3539FF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lang w:val="en-US" w:eastAsia="zh-CN"/>
              </w:rPr>
            </w:pPr>
            <w:r>
              <w:rPr>
                <w:rFonts w:hint="default" w:ascii="Times New Roman" w:hAnsi="Times New Roman" w:eastAsia="宋体" w:cs="Times New Roman"/>
                <w:b/>
                <w:bCs/>
                <w:color w:val="auto"/>
                <w:sz w:val="21"/>
                <w:szCs w:val="21"/>
                <w:highlight w:val="none"/>
                <w:u w:val="none"/>
                <w:lang w:val="en-US" w:eastAsia="zh-CN"/>
              </w:rPr>
              <w:t>TP</w:t>
            </w:r>
          </w:p>
        </w:tc>
        <w:tc>
          <w:tcPr>
            <w:tcW w:w="946" w:type="dxa"/>
            <w:tcBorders>
              <w:tl2br w:val="nil"/>
              <w:tr2bl w:val="nil"/>
            </w:tcBorders>
            <w:noWrap w:val="0"/>
            <w:vAlign w:val="center"/>
          </w:tcPr>
          <w:p w14:paraId="1B88DF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lang w:val="en-US" w:eastAsia="zh-CN"/>
              </w:rPr>
            </w:pPr>
            <w:r>
              <w:rPr>
                <w:rFonts w:hint="default" w:ascii="Times New Roman" w:hAnsi="Times New Roman" w:eastAsia="宋体" w:cs="Times New Roman"/>
                <w:b/>
                <w:bCs/>
                <w:color w:val="auto"/>
                <w:sz w:val="21"/>
                <w:szCs w:val="21"/>
                <w:highlight w:val="none"/>
                <w:u w:val="none"/>
                <w:lang w:val="en-US" w:eastAsia="zh-CN"/>
              </w:rPr>
              <w:t>TN</w:t>
            </w:r>
          </w:p>
        </w:tc>
        <w:tc>
          <w:tcPr>
            <w:tcW w:w="946" w:type="dxa"/>
            <w:tcBorders>
              <w:tl2br w:val="nil"/>
              <w:tr2bl w:val="nil"/>
            </w:tcBorders>
            <w:noWrap w:val="0"/>
            <w:vAlign w:val="center"/>
          </w:tcPr>
          <w:p w14:paraId="53FEAB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lang w:val="en-US" w:eastAsia="zh-CN"/>
              </w:rPr>
            </w:pPr>
            <w:r>
              <w:rPr>
                <w:rFonts w:hint="default" w:ascii="Times New Roman" w:hAnsi="Times New Roman" w:eastAsia="宋体" w:cs="Times New Roman"/>
                <w:b/>
                <w:bCs/>
                <w:color w:val="auto"/>
                <w:sz w:val="21"/>
                <w:szCs w:val="21"/>
                <w:highlight w:val="none"/>
                <w:u w:val="none"/>
                <w:lang w:val="en-US" w:eastAsia="zh-CN"/>
              </w:rPr>
              <w:t>动植物油</w:t>
            </w:r>
          </w:p>
        </w:tc>
      </w:tr>
      <w:tr w14:paraId="5E4F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99" w:type="dxa"/>
            <w:tcBorders>
              <w:tl2br w:val="nil"/>
              <w:tr2bl w:val="nil"/>
            </w:tcBorders>
            <w:noWrap w:val="0"/>
            <w:vAlign w:val="center"/>
          </w:tcPr>
          <w:p w14:paraId="7DE1E2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highlight w:val="none"/>
                <w:u w:val="none"/>
                <w:lang w:eastAsia="zh-CN"/>
              </w:rPr>
              <w:t>出水</w:t>
            </w:r>
          </w:p>
        </w:tc>
        <w:tc>
          <w:tcPr>
            <w:tcW w:w="1237" w:type="dxa"/>
            <w:tcBorders>
              <w:tl2br w:val="nil"/>
              <w:tr2bl w:val="nil"/>
            </w:tcBorders>
            <w:noWrap w:val="0"/>
            <w:vAlign w:val="center"/>
          </w:tcPr>
          <w:p w14:paraId="56E5A7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6-9</w:t>
            </w:r>
          </w:p>
        </w:tc>
        <w:tc>
          <w:tcPr>
            <w:tcW w:w="954" w:type="dxa"/>
            <w:tcBorders>
              <w:tl2br w:val="nil"/>
              <w:tr2bl w:val="nil"/>
            </w:tcBorders>
            <w:noWrap w:val="0"/>
            <w:vAlign w:val="center"/>
          </w:tcPr>
          <w:p w14:paraId="2F1B7B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100</w:t>
            </w:r>
          </w:p>
        </w:tc>
        <w:tc>
          <w:tcPr>
            <w:tcW w:w="944" w:type="dxa"/>
            <w:tcBorders>
              <w:tl2br w:val="nil"/>
              <w:tr2bl w:val="nil"/>
            </w:tcBorders>
            <w:noWrap w:val="0"/>
            <w:vAlign w:val="center"/>
          </w:tcPr>
          <w:p w14:paraId="5EE13B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20</w:t>
            </w:r>
          </w:p>
        </w:tc>
        <w:tc>
          <w:tcPr>
            <w:tcW w:w="898" w:type="dxa"/>
            <w:tcBorders>
              <w:tl2br w:val="nil"/>
              <w:tr2bl w:val="nil"/>
            </w:tcBorders>
            <w:noWrap w:val="0"/>
            <w:vAlign w:val="center"/>
          </w:tcPr>
          <w:p w14:paraId="5C0475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70</w:t>
            </w:r>
          </w:p>
        </w:tc>
        <w:tc>
          <w:tcPr>
            <w:tcW w:w="945" w:type="dxa"/>
            <w:tcBorders>
              <w:tl2br w:val="nil"/>
              <w:tr2bl w:val="nil"/>
            </w:tcBorders>
            <w:noWrap w:val="0"/>
            <w:vAlign w:val="center"/>
          </w:tcPr>
          <w:p w14:paraId="486528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15</w:t>
            </w:r>
          </w:p>
        </w:tc>
        <w:tc>
          <w:tcPr>
            <w:tcW w:w="946" w:type="dxa"/>
            <w:tcBorders>
              <w:tl2br w:val="nil"/>
              <w:tr2bl w:val="nil"/>
            </w:tcBorders>
            <w:noWrap w:val="0"/>
            <w:vAlign w:val="center"/>
          </w:tcPr>
          <w:p w14:paraId="6B2851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0.5</w:t>
            </w:r>
          </w:p>
        </w:tc>
        <w:tc>
          <w:tcPr>
            <w:tcW w:w="946" w:type="dxa"/>
            <w:tcBorders>
              <w:tl2br w:val="nil"/>
              <w:tr2bl w:val="nil"/>
            </w:tcBorders>
            <w:noWrap w:val="0"/>
            <w:vAlign w:val="center"/>
          </w:tcPr>
          <w:p w14:paraId="445E09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15</w:t>
            </w:r>
          </w:p>
        </w:tc>
        <w:tc>
          <w:tcPr>
            <w:tcW w:w="946" w:type="dxa"/>
            <w:tcBorders>
              <w:tl2br w:val="nil"/>
              <w:tr2bl w:val="nil"/>
            </w:tcBorders>
            <w:noWrap w:val="0"/>
            <w:vAlign w:val="center"/>
          </w:tcPr>
          <w:p w14:paraId="2F0ED9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10</w:t>
            </w:r>
          </w:p>
        </w:tc>
      </w:tr>
      <w:tr w14:paraId="72CE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699" w:type="dxa"/>
            <w:tcBorders>
              <w:tl2br w:val="nil"/>
              <w:tr2bl w:val="nil"/>
            </w:tcBorders>
            <w:noWrap w:val="0"/>
            <w:vAlign w:val="center"/>
          </w:tcPr>
          <w:p w14:paraId="20D08B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备注</w:t>
            </w:r>
          </w:p>
        </w:tc>
        <w:tc>
          <w:tcPr>
            <w:tcW w:w="7816" w:type="dxa"/>
            <w:gridSpan w:val="8"/>
            <w:tcBorders>
              <w:tl2br w:val="nil"/>
              <w:tr2bl w:val="nil"/>
            </w:tcBorders>
            <w:noWrap w:val="0"/>
            <w:vAlign w:val="center"/>
          </w:tcPr>
          <w:p w14:paraId="38C3B0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TP以磷酸盐计；</w:t>
            </w:r>
          </w:p>
          <w:p w14:paraId="78463A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TN参考《城镇污水处理厂污染物排放标准》（GB18918－2002）一级A标准要求；</w:t>
            </w:r>
          </w:p>
        </w:tc>
      </w:tr>
    </w:tbl>
    <w:p w14:paraId="0563153F">
      <w:pPr>
        <w:keepNext w:val="0"/>
        <w:keepLines/>
        <w:pageBreakBefore w:val="0"/>
        <w:widowControl w:val="0"/>
        <w:kinsoku/>
        <w:wordWrap/>
        <w:overflowPunct/>
        <w:topLinePunct w:val="0"/>
        <w:autoSpaceDE/>
        <w:autoSpaceDN/>
        <w:bidi w:val="0"/>
        <w:adjustRightInd/>
        <w:snapToGrid/>
        <w:spacing w:before="50" w:beforeLines="50" w:beforeAutospacing="0" w:after="50" w:afterLines="50" w:afterAutospacing="0" w:line="360" w:lineRule="auto"/>
        <w:ind w:firstLine="0" w:firstLineChars="0"/>
        <w:jc w:val="both"/>
        <w:textAlignment w:val="auto"/>
        <w:outlineLvl w:val="0"/>
        <w:rPr>
          <w:rFonts w:hint="default" w:ascii="Times New Roman" w:hAnsi="Times New Roman" w:eastAsia="宋体" w:cs="Times New Roman"/>
          <w:b/>
          <w:kern w:val="44"/>
          <w:sz w:val="24"/>
          <w:szCs w:val="24"/>
          <w:lang w:val="en-US" w:eastAsia="zh-CN" w:bidi="ar-SA"/>
        </w:rPr>
      </w:pPr>
      <w:r>
        <w:rPr>
          <w:rFonts w:hint="default" w:ascii="Times New Roman" w:hAnsi="Times New Roman" w:eastAsia="宋体" w:cs="Times New Roman"/>
          <w:b/>
          <w:kern w:val="44"/>
          <w:sz w:val="24"/>
          <w:szCs w:val="24"/>
          <w:lang w:val="en-US" w:eastAsia="zh-CN" w:bidi="ar-SA"/>
        </w:rPr>
        <w:t>1.</w:t>
      </w:r>
      <w:r>
        <w:rPr>
          <w:rFonts w:hint="eastAsia" w:cs="Times New Roman"/>
          <w:b/>
          <w:kern w:val="44"/>
          <w:sz w:val="24"/>
          <w:szCs w:val="24"/>
          <w:lang w:val="en-US" w:eastAsia="zh-CN" w:bidi="ar-SA"/>
        </w:rPr>
        <w:t>6</w:t>
      </w:r>
      <w:r>
        <w:rPr>
          <w:rFonts w:hint="default" w:ascii="Times New Roman" w:hAnsi="Times New Roman" w:eastAsia="宋体" w:cs="Times New Roman"/>
          <w:b/>
          <w:kern w:val="44"/>
          <w:sz w:val="24"/>
          <w:szCs w:val="24"/>
          <w:lang w:val="en-US" w:eastAsia="zh-CN" w:bidi="ar-SA"/>
        </w:rPr>
        <w:t>主要环境保护目标</w:t>
      </w:r>
    </w:p>
    <w:p w14:paraId="6B57F000">
      <w:pPr>
        <w:widowControl w:val="0"/>
        <w:spacing w:before="102" w:after="120" w:line="364" w:lineRule="auto"/>
        <w:ind w:left="231" w:right="251" w:firstLine="480" w:firstLineChars="200"/>
        <w:jc w:val="both"/>
        <w:rPr>
          <w:rFonts w:hint="default" w:ascii="Times New Roman" w:hAnsi="Times New Roman" w:eastAsia="宋体" w:cs="Times New Roman"/>
          <w:kern w:val="2"/>
          <w:sz w:val="24"/>
          <w:szCs w:val="24"/>
          <w:highlight w:val="yellow"/>
          <w:lang w:val="en-US" w:eastAsia="zh-CN" w:bidi="ar-SA"/>
        </w:rPr>
      </w:pPr>
      <w:r>
        <w:rPr>
          <w:rFonts w:hint="default" w:ascii="Times New Roman" w:hAnsi="Times New Roman" w:eastAsia="宋体" w:cs="Times New Roman"/>
          <w:kern w:val="2"/>
          <w:sz w:val="24"/>
          <w:szCs w:val="24"/>
          <w:highlight w:val="none"/>
          <w:lang w:val="en-US" w:eastAsia="zh-CN" w:bidi="ar-SA"/>
        </w:rPr>
        <w:t>经过实地勘查，本项目位于</w:t>
      </w:r>
      <w:r>
        <w:rPr>
          <w:rFonts w:hint="default" w:ascii="Times New Roman" w:hAnsi="Times New Roman" w:eastAsia="宋体" w:cs="Times New Roman"/>
          <w:color w:val="auto"/>
          <w:kern w:val="2"/>
          <w:sz w:val="24"/>
          <w:szCs w:val="21"/>
          <w:highlight w:val="none"/>
          <w:u w:val="none"/>
          <w:lang w:val="en-US" w:eastAsia="zh-CN" w:bidi="ar-SA"/>
        </w:rPr>
        <w:t>小渡口镇毛家岔村二组</w:t>
      </w:r>
      <w:r>
        <w:rPr>
          <w:rFonts w:hint="default" w:ascii="Times New Roman" w:hAnsi="Times New Roman" w:eastAsia="宋体" w:cs="Times New Roman"/>
          <w:kern w:val="2"/>
          <w:sz w:val="24"/>
          <w:szCs w:val="24"/>
          <w:highlight w:val="none"/>
          <w:lang w:val="en-US" w:eastAsia="zh-CN" w:bidi="ar-SA"/>
        </w:rPr>
        <w:t>，北河（哑河）以东。根据工程污染物排放特征和区域的水文、气象情况，结合现场踏勘和初步调查，区域内无重点保护文物和珍稀动植物，本环评以项目建设用地中心为原点，运输路线保护目标为项目所在地至运输道处沿线保护目标，厂界距离为与本项目建设用地距离，本工程主要水环境保护目标列于下表：</w:t>
      </w:r>
    </w:p>
    <w:p w14:paraId="7F3A17F9">
      <w:pPr>
        <w:widowControl w:val="0"/>
        <w:tabs>
          <w:tab w:val="left" w:pos="862"/>
        </w:tabs>
        <w:spacing w:line="267" w:lineRule="exact"/>
        <w:ind w:left="1" w:firstLine="422" w:firstLineChars="200"/>
        <w:jc w:val="center"/>
        <w:outlineLvl w:val="5"/>
        <w:rPr>
          <w:rFonts w:hint="default" w:ascii="Times New Roman" w:hAnsi="Times New Roman" w:eastAsia="宋体" w:cs="Times New Roman"/>
          <w:b/>
          <w:bCs/>
          <w:kern w:val="2"/>
          <w:sz w:val="10"/>
          <w:szCs w:val="21"/>
          <w:highlight w:val="none"/>
          <w:lang w:val="en-US" w:eastAsia="zh-CN" w:bidi="ar-SA"/>
        </w:rPr>
      </w:pPr>
      <w:r>
        <w:rPr>
          <w:rFonts w:hint="default" w:ascii="Times New Roman" w:hAnsi="Times New Roman" w:eastAsia="宋体" w:cs="Times New Roman"/>
          <w:b/>
          <w:bCs/>
          <w:kern w:val="2"/>
          <w:sz w:val="21"/>
          <w:szCs w:val="21"/>
          <w:highlight w:val="none"/>
          <w:lang w:val="en-US" w:eastAsia="zh-CN" w:bidi="ar-SA"/>
        </w:rPr>
        <w:t>表</w:t>
      </w:r>
      <w:r>
        <w:rPr>
          <w:rFonts w:hint="default" w:ascii="Times New Roman" w:hAnsi="Times New Roman" w:eastAsia="宋体" w:cs="Times New Roman"/>
          <w:b/>
          <w:bCs/>
          <w:spacing w:val="-53"/>
          <w:kern w:val="2"/>
          <w:sz w:val="21"/>
          <w:szCs w:val="21"/>
          <w:highlight w:val="none"/>
          <w:lang w:val="en-US" w:eastAsia="zh-CN" w:bidi="ar-SA"/>
        </w:rPr>
        <w:t xml:space="preserve"> </w:t>
      </w:r>
      <w:r>
        <w:rPr>
          <w:rFonts w:hint="default" w:ascii="Times New Roman" w:hAnsi="Times New Roman" w:eastAsia="宋体" w:cs="Times New Roman"/>
          <w:b/>
          <w:bCs/>
          <w:kern w:val="2"/>
          <w:sz w:val="21"/>
          <w:szCs w:val="21"/>
          <w:highlight w:val="none"/>
          <w:lang w:val="en-US" w:eastAsia="zh-CN" w:bidi="ar-SA"/>
        </w:rPr>
        <w:t>1-</w:t>
      </w:r>
      <w:r>
        <w:rPr>
          <w:rFonts w:hint="eastAsia" w:cs="Times New Roman"/>
          <w:b/>
          <w:bCs/>
          <w:kern w:val="2"/>
          <w:sz w:val="21"/>
          <w:szCs w:val="21"/>
          <w:highlight w:val="none"/>
          <w:lang w:val="en-US" w:eastAsia="zh-CN" w:bidi="ar-SA"/>
        </w:rPr>
        <w:t>8</w:t>
      </w:r>
      <w:r>
        <w:rPr>
          <w:rFonts w:hint="default" w:ascii="Times New Roman" w:hAnsi="Times New Roman" w:eastAsia="宋体" w:cs="Times New Roman"/>
          <w:b/>
          <w:bCs/>
          <w:kern w:val="2"/>
          <w:sz w:val="21"/>
          <w:szCs w:val="21"/>
          <w:highlight w:val="none"/>
          <w:lang w:val="en-US" w:eastAsia="zh-CN" w:bidi="ar-SA"/>
        </w:rPr>
        <w:tab/>
      </w:r>
      <w:r>
        <w:rPr>
          <w:rFonts w:hint="default" w:ascii="Times New Roman" w:hAnsi="Times New Roman" w:eastAsia="宋体" w:cs="Times New Roman"/>
          <w:b/>
          <w:bCs/>
          <w:kern w:val="2"/>
          <w:sz w:val="21"/>
          <w:szCs w:val="21"/>
          <w:highlight w:val="none"/>
          <w:lang w:val="en-US" w:eastAsia="zh-CN" w:bidi="ar-SA"/>
        </w:rPr>
        <w:t>水环境保护目标一览表</w:t>
      </w:r>
    </w:p>
    <w:tbl>
      <w:tblPr>
        <w:tblStyle w:val="27"/>
        <w:tblW w:w="84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1"/>
        <w:gridCol w:w="1235"/>
        <w:gridCol w:w="1108"/>
        <w:gridCol w:w="844"/>
        <w:gridCol w:w="2134"/>
        <w:gridCol w:w="1108"/>
        <w:gridCol w:w="692"/>
        <w:gridCol w:w="855"/>
      </w:tblGrid>
      <w:tr w14:paraId="525F9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jc w:val="center"/>
        </w:trPr>
        <w:tc>
          <w:tcPr>
            <w:tcW w:w="441" w:type="dxa"/>
            <w:vMerge w:val="restart"/>
            <w:vAlign w:val="center"/>
          </w:tcPr>
          <w:p w14:paraId="440F572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1"/>
                <w:szCs w:val="24"/>
                <w:highlight w:val="none"/>
                <w:u w:val="single"/>
                <w:lang w:val="en-US" w:eastAsia="zh-CN" w:bidi="ar-SA"/>
              </w:rPr>
            </w:pPr>
            <w:r>
              <w:rPr>
                <w:rFonts w:hint="default" w:ascii="Times New Roman" w:hAnsi="Times New Roman" w:eastAsia="宋体" w:cs="Times New Roman"/>
                <w:b/>
                <w:kern w:val="2"/>
                <w:sz w:val="21"/>
                <w:szCs w:val="24"/>
                <w:highlight w:val="none"/>
                <w:u w:val="single"/>
                <w:lang w:val="en-US" w:eastAsia="zh-CN" w:bidi="ar-SA"/>
              </w:rPr>
              <w:t>类别</w:t>
            </w:r>
          </w:p>
        </w:tc>
        <w:tc>
          <w:tcPr>
            <w:tcW w:w="2343" w:type="dxa"/>
            <w:gridSpan w:val="2"/>
            <w:vAlign w:val="center"/>
          </w:tcPr>
          <w:p w14:paraId="4F34582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1"/>
                <w:szCs w:val="24"/>
                <w:highlight w:val="none"/>
                <w:u w:val="single"/>
                <w:lang w:val="en-US" w:eastAsia="zh-CN" w:bidi="ar-SA"/>
              </w:rPr>
            </w:pPr>
            <w:r>
              <w:rPr>
                <w:rFonts w:hint="default" w:ascii="Times New Roman" w:hAnsi="Times New Roman" w:eastAsia="宋体" w:cs="Times New Roman"/>
                <w:b/>
                <w:kern w:val="2"/>
                <w:sz w:val="21"/>
                <w:szCs w:val="24"/>
                <w:highlight w:val="none"/>
                <w:u w:val="single"/>
                <w:lang w:val="en-US" w:eastAsia="zh-CN" w:bidi="ar-SA"/>
              </w:rPr>
              <w:t>坐标</w:t>
            </w:r>
          </w:p>
        </w:tc>
        <w:tc>
          <w:tcPr>
            <w:tcW w:w="844" w:type="dxa"/>
            <w:vMerge w:val="restart"/>
            <w:vAlign w:val="center"/>
          </w:tcPr>
          <w:p w14:paraId="5C016B3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1"/>
                <w:szCs w:val="24"/>
                <w:highlight w:val="none"/>
                <w:u w:val="single"/>
                <w:lang w:val="en-US" w:eastAsia="zh-CN" w:bidi="ar-SA"/>
              </w:rPr>
            </w:pPr>
            <w:r>
              <w:rPr>
                <w:rFonts w:hint="default" w:ascii="Times New Roman" w:hAnsi="Times New Roman" w:eastAsia="宋体" w:cs="Times New Roman"/>
                <w:b/>
                <w:kern w:val="2"/>
                <w:sz w:val="21"/>
                <w:szCs w:val="24"/>
                <w:highlight w:val="none"/>
                <w:u w:val="single"/>
                <w:lang w:val="en-US" w:eastAsia="zh-CN" w:bidi="ar-SA"/>
              </w:rPr>
              <w:t>保护对象</w:t>
            </w:r>
          </w:p>
        </w:tc>
        <w:tc>
          <w:tcPr>
            <w:tcW w:w="2134" w:type="dxa"/>
            <w:vMerge w:val="restart"/>
            <w:vAlign w:val="center"/>
          </w:tcPr>
          <w:p w14:paraId="11D51FC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1"/>
                <w:szCs w:val="24"/>
                <w:highlight w:val="none"/>
                <w:u w:val="single"/>
                <w:lang w:val="en-US" w:eastAsia="zh-CN" w:bidi="ar-SA"/>
              </w:rPr>
            </w:pPr>
            <w:r>
              <w:rPr>
                <w:rFonts w:hint="default" w:ascii="Times New Roman" w:hAnsi="Times New Roman" w:eastAsia="宋体" w:cs="Times New Roman"/>
                <w:b/>
                <w:kern w:val="2"/>
                <w:sz w:val="21"/>
                <w:szCs w:val="24"/>
                <w:highlight w:val="none"/>
                <w:u w:val="single"/>
                <w:lang w:val="en-US" w:eastAsia="zh-CN" w:bidi="ar-SA"/>
              </w:rPr>
              <w:t>保护要求</w:t>
            </w:r>
          </w:p>
        </w:tc>
        <w:tc>
          <w:tcPr>
            <w:tcW w:w="1108" w:type="dxa"/>
            <w:vMerge w:val="restart"/>
            <w:vAlign w:val="center"/>
          </w:tcPr>
          <w:p w14:paraId="5CA217B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1"/>
                <w:szCs w:val="24"/>
                <w:highlight w:val="none"/>
                <w:u w:val="single"/>
                <w:lang w:val="en-US" w:eastAsia="zh-CN" w:bidi="ar-SA"/>
              </w:rPr>
            </w:pPr>
            <w:r>
              <w:rPr>
                <w:rFonts w:hint="default" w:ascii="Times New Roman" w:hAnsi="Times New Roman" w:eastAsia="宋体" w:cs="Times New Roman"/>
                <w:b/>
                <w:kern w:val="2"/>
                <w:sz w:val="21"/>
                <w:szCs w:val="24"/>
                <w:highlight w:val="none"/>
                <w:u w:val="single"/>
                <w:lang w:val="en-US" w:eastAsia="zh-CN" w:bidi="ar-SA"/>
              </w:rPr>
              <w:t>相对厂界距离/m</w:t>
            </w:r>
          </w:p>
        </w:tc>
        <w:tc>
          <w:tcPr>
            <w:tcW w:w="692" w:type="dxa"/>
            <w:vMerge w:val="restart"/>
            <w:vAlign w:val="center"/>
          </w:tcPr>
          <w:p w14:paraId="56DF1B7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1"/>
                <w:szCs w:val="24"/>
                <w:highlight w:val="none"/>
                <w:u w:val="single"/>
                <w:lang w:val="en-US" w:eastAsia="zh-CN" w:bidi="ar-SA"/>
              </w:rPr>
            </w:pPr>
          </w:p>
          <w:p w14:paraId="37AAFDB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1"/>
                <w:szCs w:val="24"/>
                <w:highlight w:val="none"/>
                <w:u w:val="single"/>
                <w:lang w:val="en-US" w:eastAsia="zh-CN" w:bidi="ar-SA"/>
              </w:rPr>
            </w:pPr>
            <w:r>
              <w:rPr>
                <w:rFonts w:hint="default" w:ascii="Times New Roman" w:hAnsi="Times New Roman" w:eastAsia="宋体" w:cs="Times New Roman"/>
                <w:b/>
                <w:kern w:val="2"/>
                <w:sz w:val="21"/>
                <w:szCs w:val="24"/>
                <w:highlight w:val="none"/>
                <w:u w:val="single"/>
                <w:lang w:val="en-US" w:eastAsia="zh-CN" w:bidi="ar-SA"/>
              </w:rPr>
              <w:t>高差</w:t>
            </w:r>
          </w:p>
        </w:tc>
        <w:tc>
          <w:tcPr>
            <w:tcW w:w="855" w:type="dxa"/>
            <w:vMerge w:val="restart"/>
            <w:vAlign w:val="center"/>
          </w:tcPr>
          <w:p w14:paraId="3BA0A8E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1"/>
                <w:szCs w:val="24"/>
                <w:highlight w:val="none"/>
                <w:u w:val="single"/>
                <w:lang w:val="en-US" w:eastAsia="zh-CN" w:bidi="ar-SA"/>
              </w:rPr>
            </w:pPr>
            <w:r>
              <w:rPr>
                <w:rFonts w:hint="default" w:ascii="Times New Roman" w:hAnsi="Times New Roman" w:eastAsia="宋体" w:cs="Times New Roman"/>
                <w:b/>
                <w:kern w:val="2"/>
                <w:sz w:val="21"/>
                <w:szCs w:val="24"/>
                <w:highlight w:val="none"/>
                <w:u w:val="single"/>
                <w:lang w:val="en-US" w:eastAsia="zh-CN" w:bidi="ar-SA"/>
              </w:rPr>
              <w:t>与排放</w:t>
            </w:r>
          </w:p>
          <w:p w14:paraId="3F42438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1"/>
                <w:szCs w:val="24"/>
                <w:highlight w:val="none"/>
                <w:u w:val="single"/>
                <w:lang w:val="en-US" w:eastAsia="zh-CN" w:bidi="ar-SA"/>
              </w:rPr>
            </w:pPr>
            <w:r>
              <w:rPr>
                <w:rFonts w:hint="default" w:ascii="Times New Roman" w:hAnsi="Times New Roman" w:eastAsia="宋体" w:cs="Times New Roman"/>
                <w:b/>
                <w:kern w:val="2"/>
                <w:sz w:val="21"/>
                <w:szCs w:val="24"/>
                <w:highlight w:val="none"/>
                <w:u w:val="single"/>
                <w:lang w:val="en-US" w:eastAsia="zh-CN" w:bidi="ar-SA"/>
              </w:rPr>
              <w:t>口位置关系</w:t>
            </w:r>
          </w:p>
        </w:tc>
      </w:tr>
      <w:tr w14:paraId="542FA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441" w:type="dxa"/>
            <w:vMerge w:val="continue"/>
            <w:tcBorders>
              <w:top w:val="nil"/>
            </w:tcBorders>
            <w:vAlign w:val="center"/>
          </w:tcPr>
          <w:p w14:paraId="288B29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z w:val="2"/>
                <w:szCs w:val="2"/>
                <w:highlight w:val="none"/>
                <w:u w:val="single"/>
              </w:rPr>
            </w:pPr>
          </w:p>
        </w:tc>
        <w:tc>
          <w:tcPr>
            <w:tcW w:w="1235" w:type="dxa"/>
            <w:vAlign w:val="center"/>
          </w:tcPr>
          <w:p w14:paraId="1DCDD60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X</w:t>
            </w:r>
          </w:p>
        </w:tc>
        <w:tc>
          <w:tcPr>
            <w:tcW w:w="1108" w:type="dxa"/>
            <w:vAlign w:val="center"/>
          </w:tcPr>
          <w:p w14:paraId="5D62D97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Y</w:t>
            </w:r>
          </w:p>
        </w:tc>
        <w:tc>
          <w:tcPr>
            <w:tcW w:w="844" w:type="dxa"/>
            <w:vMerge w:val="continue"/>
            <w:tcBorders>
              <w:top w:val="nil"/>
            </w:tcBorders>
            <w:vAlign w:val="center"/>
          </w:tcPr>
          <w:p w14:paraId="080A743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z w:val="2"/>
                <w:szCs w:val="2"/>
                <w:highlight w:val="none"/>
                <w:u w:val="single"/>
              </w:rPr>
            </w:pPr>
          </w:p>
        </w:tc>
        <w:tc>
          <w:tcPr>
            <w:tcW w:w="2134" w:type="dxa"/>
            <w:vMerge w:val="continue"/>
            <w:tcBorders>
              <w:top w:val="nil"/>
            </w:tcBorders>
            <w:vAlign w:val="center"/>
          </w:tcPr>
          <w:p w14:paraId="2D74C2F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z w:val="2"/>
                <w:szCs w:val="2"/>
                <w:highlight w:val="none"/>
                <w:u w:val="single"/>
              </w:rPr>
            </w:pPr>
          </w:p>
        </w:tc>
        <w:tc>
          <w:tcPr>
            <w:tcW w:w="1108" w:type="dxa"/>
            <w:vMerge w:val="continue"/>
            <w:tcBorders>
              <w:top w:val="nil"/>
            </w:tcBorders>
            <w:vAlign w:val="center"/>
          </w:tcPr>
          <w:p w14:paraId="09A72F1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z w:val="2"/>
                <w:szCs w:val="2"/>
                <w:highlight w:val="none"/>
                <w:u w:val="single"/>
              </w:rPr>
            </w:pPr>
          </w:p>
        </w:tc>
        <w:tc>
          <w:tcPr>
            <w:tcW w:w="692" w:type="dxa"/>
            <w:vMerge w:val="continue"/>
            <w:tcBorders>
              <w:top w:val="nil"/>
            </w:tcBorders>
            <w:vAlign w:val="center"/>
          </w:tcPr>
          <w:p w14:paraId="4B6203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z w:val="2"/>
                <w:szCs w:val="2"/>
                <w:highlight w:val="none"/>
                <w:u w:val="single"/>
              </w:rPr>
            </w:pPr>
          </w:p>
        </w:tc>
        <w:tc>
          <w:tcPr>
            <w:tcW w:w="855" w:type="dxa"/>
            <w:vMerge w:val="continue"/>
            <w:tcBorders>
              <w:top w:val="nil"/>
            </w:tcBorders>
            <w:vAlign w:val="center"/>
          </w:tcPr>
          <w:p w14:paraId="20A1291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z w:val="2"/>
                <w:szCs w:val="2"/>
                <w:highlight w:val="none"/>
                <w:u w:val="single"/>
              </w:rPr>
            </w:pPr>
          </w:p>
        </w:tc>
      </w:tr>
      <w:tr w14:paraId="5650B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441" w:type="dxa"/>
            <w:vAlign w:val="center"/>
          </w:tcPr>
          <w:p w14:paraId="0DB4A8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地表</w:t>
            </w:r>
          </w:p>
          <w:p w14:paraId="2E8A0C0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水</w:t>
            </w:r>
          </w:p>
        </w:tc>
        <w:tc>
          <w:tcPr>
            <w:tcW w:w="1235" w:type="dxa"/>
            <w:vAlign w:val="center"/>
          </w:tcPr>
          <w:p w14:paraId="25B310C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2"/>
                <w:szCs w:val="24"/>
                <w:highlight w:val="none"/>
                <w:u w:val="single"/>
                <w:lang w:val="en-US" w:eastAsia="zh-CN" w:bidi="ar-SA"/>
              </w:rPr>
            </w:pPr>
          </w:p>
          <w:p w14:paraId="050C7F3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111.998058514</w:t>
            </w:r>
          </w:p>
        </w:tc>
        <w:tc>
          <w:tcPr>
            <w:tcW w:w="1108" w:type="dxa"/>
            <w:vAlign w:val="center"/>
          </w:tcPr>
          <w:p w14:paraId="2981A23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2"/>
                <w:szCs w:val="24"/>
                <w:highlight w:val="none"/>
                <w:u w:val="single"/>
                <w:lang w:val="en-US" w:eastAsia="zh-CN" w:bidi="ar-SA"/>
              </w:rPr>
            </w:pPr>
          </w:p>
          <w:p w14:paraId="20D154F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29.633756950</w:t>
            </w:r>
          </w:p>
        </w:tc>
        <w:tc>
          <w:tcPr>
            <w:tcW w:w="844" w:type="dxa"/>
            <w:vAlign w:val="center"/>
          </w:tcPr>
          <w:p w14:paraId="4B67545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1"/>
                <w:szCs w:val="24"/>
                <w:highlight w:val="none"/>
                <w:u w:val="single"/>
                <w:lang w:val="en-US" w:eastAsia="zh-CN" w:bidi="ar-SA"/>
              </w:rPr>
            </w:pPr>
          </w:p>
          <w:p w14:paraId="2D09F64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北河（哑河）</w:t>
            </w:r>
          </w:p>
        </w:tc>
        <w:tc>
          <w:tcPr>
            <w:tcW w:w="2134" w:type="dxa"/>
            <w:vAlign w:val="center"/>
          </w:tcPr>
          <w:p w14:paraId="5795C9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 xml:space="preserve">《地表水环境质量标 </w:t>
            </w:r>
            <w:r>
              <w:rPr>
                <w:rFonts w:hint="default" w:ascii="Times New Roman" w:hAnsi="Times New Roman" w:eastAsia="宋体" w:cs="Times New Roman"/>
                <w:spacing w:val="-1"/>
                <w:kern w:val="2"/>
                <w:sz w:val="21"/>
                <w:szCs w:val="24"/>
                <w:highlight w:val="none"/>
                <w:u w:val="single"/>
                <w:lang w:val="en-US" w:eastAsia="zh-CN" w:bidi="ar-SA"/>
              </w:rPr>
              <w:t>准》（GB3838-2002）</w:t>
            </w:r>
          </w:p>
          <w:p w14:paraId="1872A77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Ⅲ类标准</w:t>
            </w:r>
          </w:p>
        </w:tc>
        <w:tc>
          <w:tcPr>
            <w:tcW w:w="1108" w:type="dxa"/>
            <w:vAlign w:val="center"/>
          </w:tcPr>
          <w:p w14:paraId="2416231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2"/>
                <w:szCs w:val="24"/>
                <w:highlight w:val="none"/>
                <w:u w:val="single"/>
                <w:lang w:val="en-US" w:eastAsia="zh-CN" w:bidi="ar-SA"/>
              </w:rPr>
            </w:pPr>
          </w:p>
          <w:p w14:paraId="498CD97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206</w:t>
            </w:r>
          </w:p>
        </w:tc>
        <w:tc>
          <w:tcPr>
            <w:tcW w:w="692" w:type="dxa"/>
            <w:vAlign w:val="center"/>
          </w:tcPr>
          <w:p w14:paraId="0B9D2C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2"/>
                <w:szCs w:val="24"/>
                <w:highlight w:val="none"/>
                <w:u w:val="single"/>
                <w:lang w:val="en-US" w:eastAsia="zh-CN" w:bidi="ar-SA"/>
              </w:rPr>
            </w:pPr>
          </w:p>
          <w:p w14:paraId="795D3BD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-2.3m</w:t>
            </w:r>
          </w:p>
        </w:tc>
        <w:tc>
          <w:tcPr>
            <w:tcW w:w="855" w:type="dxa"/>
            <w:vAlign w:val="center"/>
          </w:tcPr>
          <w:p w14:paraId="2B20DFC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kern w:val="2"/>
                <w:sz w:val="22"/>
                <w:szCs w:val="24"/>
                <w:highlight w:val="none"/>
                <w:u w:val="single"/>
                <w:lang w:val="en-US" w:eastAsia="zh-CN" w:bidi="ar-SA"/>
              </w:rPr>
            </w:pPr>
          </w:p>
          <w:p w14:paraId="5770092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4"/>
                <w:highlight w:val="none"/>
                <w:u w:val="single"/>
                <w:lang w:val="en-US" w:eastAsia="zh-CN" w:bidi="ar-SA"/>
              </w:rPr>
            </w:pPr>
            <w:r>
              <w:rPr>
                <w:rFonts w:hint="default" w:ascii="Times New Roman" w:hAnsi="Times New Roman" w:eastAsia="宋体" w:cs="Times New Roman"/>
                <w:kern w:val="2"/>
                <w:sz w:val="21"/>
                <w:szCs w:val="24"/>
                <w:highlight w:val="none"/>
                <w:u w:val="single"/>
                <w:lang w:val="en-US" w:eastAsia="zh-CN" w:bidi="ar-SA"/>
              </w:rPr>
              <w:t>E</w:t>
            </w:r>
          </w:p>
        </w:tc>
      </w:tr>
    </w:tbl>
    <w:p w14:paraId="0A312DB3">
      <w:pPr>
        <w:keepNext w:val="0"/>
        <w:keepLines/>
        <w:pageBreakBefore w:val="0"/>
        <w:widowControl w:val="0"/>
        <w:kinsoku/>
        <w:wordWrap/>
        <w:overflowPunct/>
        <w:topLinePunct w:val="0"/>
        <w:autoSpaceDE/>
        <w:autoSpaceDN/>
        <w:bidi w:val="0"/>
        <w:adjustRightInd/>
        <w:snapToGrid/>
        <w:spacing w:before="50" w:beforeLines="50" w:beforeAutospacing="0" w:after="50" w:afterLines="50" w:afterAutospacing="0" w:line="360" w:lineRule="auto"/>
        <w:ind w:firstLine="0" w:firstLineChars="0"/>
        <w:jc w:val="both"/>
        <w:textAlignment w:val="auto"/>
        <w:outlineLvl w:val="0"/>
        <w:rPr>
          <w:rFonts w:hint="default" w:ascii="Times New Roman" w:hAnsi="Times New Roman" w:eastAsia="宋体" w:cs="Times New Roman"/>
          <w:b/>
          <w:kern w:val="44"/>
          <w:sz w:val="24"/>
          <w:szCs w:val="24"/>
          <w:lang w:val="en-US" w:eastAsia="zh-CN" w:bidi="ar-SA"/>
        </w:rPr>
      </w:pPr>
      <w:r>
        <w:rPr>
          <w:rFonts w:hint="default" w:ascii="Times New Roman" w:hAnsi="Times New Roman" w:eastAsia="宋体" w:cs="Times New Roman"/>
          <w:b/>
          <w:kern w:val="44"/>
          <w:sz w:val="24"/>
          <w:szCs w:val="24"/>
          <w:lang w:val="en-US" w:eastAsia="zh-CN" w:bidi="ar-SA"/>
        </w:rPr>
        <w:t>2 地表水环境现状调查与评价</w:t>
      </w:r>
    </w:p>
    <w:p w14:paraId="2CA80649">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2.1地表水质量现状监测</w:t>
      </w:r>
    </w:p>
    <w:p w14:paraId="31828755">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2.1.1评价方案</w:t>
      </w:r>
    </w:p>
    <w:p w14:paraId="1E8F0EF8">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常德杰新粮油加工有限公司纳污水体为北河，所在河段水质控制目标为Ⅲ类。本次论证委托湖南精科检测有限公司对项目纳污水体进行了质量现状监测。</w:t>
      </w:r>
    </w:p>
    <w:p w14:paraId="08B3BE49">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监测时间：</w:t>
      </w:r>
      <w:r>
        <w:rPr>
          <w:rFonts w:hint="default" w:ascii="Times New Roman" w:hAnsi="Times New Roman" w:eastAsia="宋体" w:cs="Times New Roman"/>
          <w:color w:val="auto"/>
          <w:kern w:val="2"/>
          <w:sz w:val="24"/>
          <w:szCs w:val="24"/>
          <w:highlight w:val="none"/>
          <w:shd w:val="clear" w:color="auto" w:fill="auto"/>
          <w:lang w:val="en-US" w:eastAsia="zh-CN" w:bidi="ar-SA"/>
        </w:rPr>
        <w:t>2022年8月12日至8月14日。</w:t>
      </w:r>
    </w:p>
    <w:p w14:paraId="7AA5E05B">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监测点位：具体监测断面如下表：</w:t>
      </w:r>
    </w:p>
    <w:p w14:paraId="4EC62925">
      <w:pPr>
        <w:bidi w:val="0"/>
        <w:spacing w:line="360" w:lineRule="auto"/>
        <w:ind w:firstLine="422" w:firstLineChars="20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w:t>
      </w:r>
      <w:r>
        <w:rPr>
          <w:rFonts w:hint="default" w:ascii="Times New Roman" w:hAnsi="Times New Roman" w:eastAsia="宋体" w:cs="Times New Roman"/>
          <w:b/>
          <w:bCs/>
          <w:color w:val="auto"/>
          <w:sz w:val="21"/>
          <w:szCs w:val="21"/>
          <w:highlight w:val="none"/>
          <w:lang w:val="en-US" w:eastAsia="zh-CN"/>
        </w:rPr>
        <w:t xml:space="preserve">1  </w:t>
      </w:r>
      <w:r>
        <w:rPr>
          <w:rFonts w:hint="default" w:ascii="Times New Roman" w:hAnsi="Times New Roman" w:eastAsia="宋体" w:cs="Times New Roman"/>
          <w:b/>
          <w:bCs/>
          <w:color w:val="auto"/>
          <w:sz w:val="21"/>
          <w:szCs w:val="21"/>
          <w:highlight w:val="none"/>
        </w:rPr>
        <w:t>监测断面</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6"/>
        <w:gridCol w:w="5566"/>
      </w:tblGrid>
      <w:tr w14:paraId="22DF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6" w:type="dxa"/>
            <w:tcBorders>
              <w:tl2br w:val="nil"/>
              <w:tr2bl w:val="nil"/>
            </w:tcBorders>
            <w:noWrap w:val="0"/>
            <w:vAlign w:val="center"/>
          </w:tcPr>
          <w:p w14:paraId="75E533D8">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监测断面序号</w:t>
            </w:r>
          </w:p>
        </w:tc>
        <w:tc>
          <w:tcPr>
            <w:tcW w:w="5566" w:type="dxa"/>
            <w:tcBorders>
              <w:tl2br w:val="nil"/>
              <w:tr2bl w:val="nil"/>
            </w:tcBorders>
            <w:noWrap w:val="0"/>
            <w:vAlign w:val="center"/>
          </w:tcPr>
          <w:p w14:paraId="2362230A">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备注</w:t>
            </w:r>
          </w:p>
        </w:tc>
      </w:tr>
      <w:tr w14:paraId="5410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956" w:type="dxa"/>
            <w:tcBorders>
              <w:tl2br w:val="nil"/>
              <w:tr2bl w:val="nil"/>
            </w:tcBorders>
            <w:noWrap w:val="0"/>
            <w:vAlign w:val="center"/>
          </w:tcPr>
          <w:p w14:paraId="1C9FC0A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S1</w:t>
            </w:r>
          </w:p>
        </w:tc>
        <w:tc>
          <w:tcPr>
            <w:tcW w:w="5566" w:type="dxa"/>
            <w:tcBorders>
              <w:tl2br w:val="nil"/>
              <w:tr2bl w:val="nil"/>
            </w:tcBorders>
            <w:noWrap w:val="0"/>
            <w:vAlign w:val="center"/>
          </w:tcPr>
          <w:p w14:paraId="787D1B9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S1北河监测断面（入河口上游50m处）</w:t>
            </w:r>
          </w:p>
        </w:tc>
      </w:tr>
      <w:tr w14:paraId="0FBC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956" w:type="dxa"/>
            <w:tcBorders>
              <w:tl2br w:val="nil"/>
              <w:tr2bl w:val="nil"/>
            </w:tcBorders>
            <w:noWrap w:val="0"/>
            <w:vAlign w:val="center"/>
          </w:tcPr>
          <w:p w14:paraId="1ABDCBD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S2</w:t>
            </w:r>
          </w:p>
        </w:tc>
        <w:tc>
          <w:tcPr>
            <w:tcW w:w="5566" w:type="dxa"/>
            <w:tcBorders>
              <w:tl2br w:val="nil"/>
              <w:tr2bl w:val="nil"/>
            </w:tcBorders>
            <w:noWrap w:val="0"/>
            <w:vAlign w:val="center"/>
          </w:tcPr>
          <w:p w14:paraId="4602101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S2北河监测断面（入河排污口处）</w:t>
            </w:r>
          </w:p>
        </w:tc>
      </w:tr>
      <w:tr w14:paraId="118C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956" w:type="dxa"/>
            <w:tcBorders>
              <w:tl2br w:val="nil"/>
              <w:tr2bl w:val="nil"/>
            </w:tcBorders>
            <w:noWrap w:val="0"/>
            <w:vAlign w:val="center"/>
          </w:tcPr>
          <w:p w14:paraId="0D824E3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S3</w:t>
            </w:r>
          </w:p>
        </w:tc>
        <w:tc>
          <w:tcPr>
            <w:tcW w:w="5566" w:type="dxa"/>
            <w:tcBorders>
              <w:tl2br w:val="nil"/>
              <w:tr2bl w:val="nil"/>
            </w:tcBorders>
            <w:noWrap w:val="0"/>
            <w:vAlign w:val="center"/>
          </w:tcPr>
          <w:p w14:paraId="3F81E22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S3北河监测断面（入河口下游500m处）</w:t>
            </w:r>
          </w:p>
        </w:tc>
      </w:tr>
    </w:tbl>
    <w:p w14:paraId="37FEAD51">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监测因子：pH、COD、BOD</w:t>
      </w:r>
      <w:r>
        <w:rPr>
          <w:rFonts w:hint="default" w:ascii="Times New Roman" w:hAnsi="Times New Roman" w:eastAsia="宋体" w:cs="Times New Roman"/>
          <w:color w:val="auto"/>
          <w:sz w:val="24"/>
          <w:highlight w:val="none"/>
          <w:vertAlign w:val="subscript"/>
          <w:lang w:val="en-US" w:eastAsia="zh-CN"/>
        </w:rPr>
        <w:t>5</w:t>
      </w:r>
      <w:r>
        <w:rPr>
          <w:rFonts w:hint="default" w:ascii="Times New Roman" w:hAnsi="Times New Roman" w:eastAsia="宋体" w:cs="Times New Roman"/>
          <w:color w:val="auto"/>
          <w:sz w:val="24"/>
          <w:highlight w:val="none"/>
          <w:lang w:val="en-US" w:eastAsia="zh-CN"/>
        </w:rPr>
        <w:t>、SS、氨氮、总磷、总氮、石油类。</w:t>
      </w:r>
    </w:p>
    <w:p w14:paraId="5976F96A">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监测频次：1天1次，连续监测3天</w:t>
      </w:r>
    </w:p>
    <w:p w14:paraId="59D6655B">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2.1.2评价方法</w:t>
      </w:r>
    </w:p>
    <w:p w14:paraId="416F03E3">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参照《环境影响评价技术导则 地表水环境》（HJ2.3-2018）水环境质量评价方法的要求，采用单项水质指数评价法，水质参数的标准指数大于1，表明该水质参数超过了规定的水质标准，水质参数的标准指数小于1，表明该水质参数符合规定的水质标准。单项水质指数评价计算公式如下：</w:t>
      </w:r>
    </w:p>
    <w:p w14:paraId="4C436F84">
      <w:pPr>
        <w:numPr>
          <w:ilvl w:val="0"/>
          <w:numId w:val="14"/>
        </w:num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一般水质因子</w:t>
      </w:r>
    </w:p>
    <w:p w14:paraId="49B41431">
      <w:pPr>
        <w:widowControl w:val="0"/>
        <w:numPr>
          <w:ilvl w:val="0"/>
          <w:numId w:val="0"/>
        </w:numPr>
        <w:autoSpaceDE w:val="0"/>
        <w:autoSpaceDN w:val="0"/>
        <w:adjustRightInd w:val="0"/>
        <w:spacing w:line="360" w:lineRule="auto"/>
        <w:ind w:firstLine="480" w:firstLineChars="20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position w:val="-14"/>
          <w:sz w:val="24"/>
          <w:szCs w:val="24"/>
          <w:highlight w:val="none"/>
          <w:lang w:val="en-US" w:eastAsia="zh-CN" w:bidi="ar-SA"/>
        </w:rPr>
        <w:object>
          <v:shape id="_x0000_i1025" o:spt="75" type="#_x0000_t75" style="height:22.35pt;width:78.65pt;" o:ole="t" fillcolor="#6D6D6D" filled="f" o:preferrelative="t" stroked="f" coordsize="21600,21600">
            <v:path/>
            <v:fill on="f" alignshape="1" focussize="0,0"/>
            <v:stroke on="f"/>
            <v:imagedata r:id="rId12" o:title=""/>
            <o:lock v:ext="edit" aspectratio="t"/>
            <w10:wrap type="none"/>
            <w10:anchorlock/>
          </v:shape>
          <o:OLEObject Type="Embed" ProgID="Equation.3" ShapeID="_x0000_i1025" DrawAspect="Content" ObjectID="_1468075725" r:id="rId11">
            <o:LockedField>false</o:LockedField>
          </o:OLEObject>
        </w:object>
      </w:r>
    </w:p>
    <w:p w14:paraId="31FE26E0">
      <w:pPr>
        <w:widowControl w:val="0"/>
        <w:numPr>
          <w:ilvl w:val="0"/>
          <w:numId w:val="0"/>
        </w:numPr>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式中：Si，j——单项水质因子在j点的标准指数；</w:t>
      </w:r>
    </w:p>
    <w:p w14:paraId="12934974">
      <w:pPr>
        <w:widowControl w:val="0"/>
        <w:numPr>
          <w:ilvl w:val="0"/>
          <w:numId w:val="0"/>
        </w:numPr>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Ci，j——（i，j）点的评价因子水质因子水质浓度或水质因子在i监测点（或预测点）j的水质浓度，mg/L；</w:t>
      </w:r>
    </w:p>
    <w:p w14:paraId="0591614E">
      <w:pPr>
        <w:widowControl w:val="0"/>
        <w:numPr>
          <w:ilvl w:val="0"/>
          <w:numId w:val="0"/>
        </w:numPr>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Csi——水质评价因子i的水质评价标准限值，mg/L。</w:t>
      </w:r>
    </w:p>
    <w:p w14:paraId="2263E5E9">
      <w:pPr>
        <w:widowControl w:val="0"/>
        <w:numPr>
          <w:ilvl w:val="0"/>
          <w:numId w:val="0"/>
        </w:numPr>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（2）特殊水质因子</w:t>
      </w:r>
    </w:p>
    <w:p w14:paraId="5C4E647B">
      <w:pPr>
        <w:widowControl w:val="0"/>
        <w:numPr>
          <w:ilvl w:val="0"/>
          <w:numId w:val="0"/>
        </w:numPr>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pH的标准指数</w:t>
      </w:r>
    </w:p>
    <w:p w14:paraId="31AAF6B4">
      <w:pPr>
        <w:spacing w:line="360" w:lineRule="auto"/>
        <w:ind w:firstLine="480" w:firstLineChars="200"/>
        <w:jc w:val="center"/>
        <w:rPr>
          <w:rFonts w:hint="default" w:ascii="Times New Roman" w:hAnsi="Times New Roman" w:eastAsia="宋体" w:cs="Times New Roman"/>
          <w:color w:val="auto"/>
          <w:position w:val="-66"/>
          <w:sz w:val="24"/>
          <w:highlight w:val="none"/>
        </w:rPr>
      </w:pPr>
      <w:r>
        <w:rPr>
          <w:rFonts w:hint="default" w:ascii="Times New Roman" w:hAnsi="Times New Roman" w:eastAsia="宋体" w:cs="Times New Roman"/>
          <w:color w:val="auto"/>
          <w:position w:val="-66"/>
          <w:sz w:val="24"/>
          <w:highlight w:val="none"/>
        </w:rPr>
        <w:object>
          <v:shape id="_x0000_i1026" o:spt="75" type="#_x0000_t75" style="height:75.6pt;width:176.9pt;" o:ole="t" fillcolor="#6D6D6D" filled="f" o:preferrelative="t" stroked="f" coordsize="21600,21600">
            <v:path/>
            <v:fill on="f" alignshape="1" focussize="0,0"/>
            <v:stroke on="f"/>
            <v:imagedata r:id="rId14" o:title=""/>
            <o:lock v:ext="edit" aspectratio="t"/>
            <w10:wrap type="none"/>
            <w10:anchorlock/>
          </v:shape>
          <o:OLEObject Type="Embed" ProgID="Equation.3" ShapeID="_x0000_i1026" DrawAspect="Content" ObjectID="_1468075726" r:id="rId13">
            <o:LockedField>false</o:LockedField>
          </o:OLEObject>
        </w:object>
      </w:r>
    </w:p>
    <w:p w14:paraId="7C72BD13">
      <w:pPr>
        <w:bidi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式中：</w:t>
      </w:r>
    </w:p>
    <w:p w14:paraId="41420475">
      <w:pPr>
        <w:bidi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Ci,,j ――水质参数i在监测j点的浓度值（mg/L）；</w:t>
      </w:r>
    </w:p>
    <w:p w14:paraId="7843FDEA">
      <w:pPr>
        <w:bidi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Csi ――水质参数i地表水水质标准值（mg/L）；</w:t>
      </w:r>
    </w:p>
    <w:p w14:paraId="10F255DC">
      <w:pPr>
        <w:bidi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SpH,j ――水质参数pH在j点的标准指数；</w:t>
      </w:r>
    </w:p>
    <w:p w14:paraId="3DE16613">
      <w:pPr>
        <w:bidi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pHj ――j点的pH值；</w:t>
      </w:r>
    </w:p>
    <w:p w14:paraId="06A05EB5">
      <w:pPr>
        <w:bidi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pHsd――地表水水质标准中规定的pH值下限；</w:t>
      </w:r>
    </w:p>
    <w:p w14:paraId="2769102F">
      <w:pPr>
        <w:bidi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pHsu――地表水水质标准中规定的pH值上限。</w:t>
      </w:r>
    </w:p>
    <w:p w14:paraId="56C6886A">
      <w:pPr>
        <w:bidi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地表水质量现状评价方法采用水质指数法。采用标准指数进行分析，同时分析超标率。</w:t>
      </w:r>
    </w:p>
    <w:p w14:paraId="40D1765B">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2.1.3评价标准</w:t>
      </w:r>
    </w:p>
    <w:p w14:paraId="49338351">
      <w:pPr>
        <w:bidi w:val="0"/>
        <w:spacing w:line="360" w:lineRule="auto"/>
        <w:ind w:firstLine="422" w:firstLineChars="200"/>
        <w:jc w:val="center"/>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1"/>
          <w:szCs w:val="21"/>
          <w:highlight w:val="none"/>
          <w:lang w:val="en-US" w:eastAsia="zh-CN"/>
        </w:rPr>
        <w:t>表2-2  评价标准  单位mg/L</w:t>
      </w:r>
    </w:p>
    <w:tbl>
      <w:tblPr>
        <w:tblStyle w:val="27"/>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720"/>
        <w:gridCol w:w="2720"/>
      </w:tblGrid>
      <w:tr w14:paraId="5C46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719" w:type="dxa"/>
            <w:tcBorders>
              <w:tl2br w:val="nil"/>
              <w:tr2bl w:val="nil"/>
            </w:tcBorders>
            <w:noWrap w:val="0"/>
            <w:vAlign w:val="top"/>
          </w:tcPr>
          <w:p w14:paraId="04F91504">
            <w:pPr>
              <w:keepNext w:val="0"/>
              <w:keepLines w:val="0"/>
              <w:pageBreakBefore w:val="0"/>
              <w:widowControl w:val="0"/>
              <w:kinsoku/>
              <w:wordWrap/>
              <w:overflowPunct/>
              <w:topLinePunct w:val="0"/>
              <w:autoSpaceDE/>
              <w:autoSpaceDN/>
              <w:bidi w:val="0"/>
              <w:adjustRightInd/>
              <w:snapToGrid w:val="0"/>
              <w:spacing w:line="240" w:lineRule="auto"/>
              <w:ind w:firstLine="422" w:firstLineChars="20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2720" w:type="dxa"/>
            <w:tcBorders>
              <w:tl2br w:val="nil"/>
              <w:tr2bl w:val="nil"/>
            </w:tcBorders>
            <w:noWrap w:val="0"/>
            <w:vAlign w:val="top"/>
          </w:tcPr>
          <w:p w14:paraId="6A349F1C">
            <w:pPr>
              <w:keepNext w:val="0"/>
              <w:keepLines w:val="0"/>
              <w:pageBreakBefore w:val="0"/>
              <w:widowControl w:val="0"/>
              <w:kinsoku/>
              <w:wordWrap/>
              <w:overflowPunct/>
              <w:topLinePunct w:val="0"/>
              <w:autoSpaceDE/>
              <w:autoSpaceDN/>
              <w:bidi w:val="0"/>
              <w:adjustRightInd/>
              <w:snapToGrid w:val="0"/>
              <w:spacing w:line="240" w:lineRule="auto"/>
              <w:ind w:firstLine="422" w:firstLineChars="20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2720" w:type="dxa"/>
            <w:tcBorders>
              <w:tl2br w:val="nil"/>
              <w:tr2bl w:val="nil"/>
            </w:tcBorders>
            <w:noWrap w:val="0"/>
            <w:vAlign w:val="top"/>
          </w:tcPr>
          <w:p w14:paraId="21A3A265">
            <w:pPr>
              <w:keepNext w:val="0"/>
              <w:keepLines w:val="0"/>
              <w:pageBreakBefore w:val="0"/>
              <w:widowControl w:val="0"/>
              <w:kinsoku/>
              <w:wordWrap/>
              <w:overflowPunct/>
              <w:topLinePunct w:val="0"/>
              <w:autoSpaceDE/>
              <w:autoSpaceDN/>
              <w:bidi w:val="0"/>
              <w:adjustRightInd/>
              <w:snapToGrid w:val="0"/>
              <w:spacing w:line="240" w:lineRule="auto"/>
              <w:ind w:firstLine="422" w:firstLineChars="20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Ⅲ</w:t>
            </w:r>
            <w:r>
              <w:rPr>
                <w:rFonts w:hint="default" w:ascii="Times New Roman" w:hAnsi="Times New Roman" w:eastAsia="宋体" w:cs="Times New Roman"/>
                <w:b/>
                <w:bCs/>
                <w:color w:val="auto"/>
                <w:sz w:val="21"/>
                <w:szCs w:val="21"/>
                <w:highlight w:val="none"/>
              </w:rPr>
              <w:t>类标准限值</w:t>
            </w:r>
          </w:p>
        </w:tc>
      </w:tr>
      <w:tr w14:paraId="6DA4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719" w:type="dxa"/>
            <w:tcBorders>
              <w:tl2br w:val="nil"/>
              <w:tr2bl w:val="nil"/>
            </w:tcBorders>
            <w:noWrap w:val="0"/>
            <w:vAlign w:val="top"/>
          </w:tcPr>
          <w:p w14:paraId="4FF3EC7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720" w:type="dxa"/>
            <w:tcBorders>
              <w:tl2br w:val="nil"/>
              <w:tr2bl w:val="nil"/>
            </w:tcBorders>
            <w:noWrap w:val="0"/>
            <w:vAlign w:val="top"/>
          </w:tcPr>
          <w:p w14:paraId="507EEB9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pH（无量纲）</w:t>
            </w:r>
          </w:p>
        </w:tc>
        <w:tc>
          <w:tcPr>
            <w:tcW w:w="2720" w:type="dxa"/>
            <w:tcBorders>
              <w:tl2br w:val="nil"/>
              <w:tr2bl w:val="nil"/>
            </w:tcBorders>
            <w:noWrap w:val="0"/>
            <w:vAlign w:val="top"/>
          </w:tcPr>
          <w:p w14:paraId="362EC6F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6-9</w:t>
            </w:r>
          </w:p>
        </w:tc>
      </w:tr>
      <w:tr w14:paraId="3B3F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2719" w:type="dxa"/>
            <w:tcBorders>
              <w:tl2br w:val="nil"/>
              <w:tr2bl w:val="nil"/>
            </w:tcBorders>
            <w:noWrap w:val="0"/>
            <w:vAlign w:val="top"/>
          </w:tcPr>
          <w:p w14:paraId="24A399E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2720" w:type="dxa"/>
            <w:tcBorders>
              <w:tl2br w:val="nil"/>
              <w:tr2bl w:val="nil"/>
            </w:tcBorders>
            <w:noWrap w:val="0"/>
            <w:vAlign w:val="top"/>
          </w:tcPr>
          <w:p w14:paraId="76CD981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CODcr</w:t>
            </w:r>
          </w:p>
        </w:tc>
        <w:tc>
          <w:tcPr>
            <w:tcW w:w="2720" w:type="dxa"/>
            <w:tcBorders>
              <w:tl2br w:val="nil"/>
              <w:tr2bl w:val="nil"/>
            </w:tcBorders>
            <w:noWrap w:val="0"/>
            <w:vAlign w:val="top"/>
          </w:tcPr>
          <w:p w14:paraId="2F68BC7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r>
      <w:tr w14:paraId="542B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719" w:type="dxa"/>
            <w:tcBorders>
              <w:tl2br w:val="nil"/>
              <w:tr2bl w:val="nil"/>
            </w:tcBorders>
            <w:noWrap w:val="0"/>
            <w:vAlign w:val="top"/>
          </w:tcPr>
          <w:p w14:paraId="4F6DBAC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2720" w:type="dxa"/>
            <w:tcBorders>
              <w:tl2br w:val="nil"/>
              <w:tr2bl w:val="nil"/>
            </w:tcBorders>
            <w:noWrap w:val="0"/>
            <w:vAlign w:val="top"/>
          </w:tcPr>
          <w:p w14:paraId="7440A69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氨氮</w:t>
            </w:r>
          </w:p>
        </w:tc>
        <w:tc>
          <w:tcPr>
            <w:tcW w:w="2720" w:type="dxa"/>
            <w:tcBorders>
              <w:tl2br w:val="nil"/>
              <w:tr2bl w:val="nil"/>
            </w:tcBorders>
            <w:noWrap w:val="0"/>
            <w:vAlign w:val="top"/>
          </w:tcPr>
          <w:p w14:paraId="26FFD9D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z w:val="21"/>
                <w:szCs w:val="21"/>
                <w:highlight w:val="none"/>
                <w:lang w:val="en-US" w:eastAsia="zh-CN"/>
              </w:rPr>
              <w:t>0</w:t>
            </w:r>
          </w:p>
        </w:tc>
      </w:tr>
      <w:tr w14:paraId="3CB8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719" w:type="dxa"/>
            <w:tcBorders>
              <w:tl2br w:val="nil"/>
              <w:tr2bl w:val="nil"/>
            </w:tcBorders>
            <w:noWrap w:val="0"/>
            <w:vAlign w:val="top"/>
          </w:tcPr>
          <w:p w14:paraId="4332162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2720" w:type="dxa"/>
            <w:tcBorders>
              <w:tl2br w:val="nil"/>
              <w:tr2bl w:val="nil"/>
            </w:tcBorders>
            <w:noWrap w:val="0"/>
            <w:vAlign w:val="top"/>
          </w:tcPr>
          <w:p w14:paraId="62BA614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总磷</w:t>
            </w:r>
          </w:p>
        </w:tc>
        <w:tc>
          <w:tcPr>
            <w:tcW w:w="2720" w:type="dxa"/>
            <w:tcBorders>
              <w:tl2br w:val="nil"/>
              <w:tr2bl w:val="nil"/>
            </w:tcBorders>
            <w:noWrap w:val="0"/>
            <w:vAlign w:val="top"/>
          </w:tcPr>
          <w:p w14:paraId="6D830D2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0.</w:t>
            </w:r>
            <w:r>
              <w:rPr>
                <w:rFonts w:hint="default" w:ascii="Times New Roman" w:hAnsi="Times New Roman" w:eastAsia="宋体" w:cs="Times New Roman"/>
                <w:color w:val="auto"/>
                <w:sz w:val="21"/>
                <w:szCs w:val="21"/>
                <w:highlight w:val="none"/>
                <w:lang w:val="en-US" w:eastAsia="zh-CN"/>
              </w:rPr>
              <w:t>2</w:t>
            </w:r>
          </w:p>
        </w:tc>
      </w:tr>
      <w:tr w14:paraId="4B90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719" w:type="dxa"/>
            <w:tcBorders>
              <w:tl2br w:val="nil"/>
              <w:tr2bl w:val="nil"/>
            </w:tcBorders>
            <w:noWrap w:val="0"/>
            <w:vAlign w:val="top"/>
          </w:tcPr>
          <w:p w14:paraId="4DA97682">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c>
          <w:tcPr>
            <w:tcW w:w="2720" w:type="dxa"/>
            <w:tcBorders>
              <w:tl2br w:val="nil"/>
              <w:tr2bl w:val="nil"/>
            </w:tcBorders>
            <w:noWrap w:val="0"/>
            <w:vAlign w:val="top"/>
          </w:tcPr>
          <w:p w14:paraId="4CD9E40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石油类</w:t>
            </w:r>
          </w:p>
        </w:tc>
        <w:tc>
          <w:tcPr>
            <w:tcW w:w="2720" w:type="dxa"/>
            <w:tcBorders>
              <w:tl2br w:val="nil"/>
              <w:tr2bl w:val="nil"/>
            </w:tcBorders>
            <w:noWrap w:val="0"/>
            <w:vAlign w:val="top"/>
          </w:tcPr>
          <w:p w14:paraId="222206B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0.05</w:t>
            </w:r>
          </w:p>
        </w:tc>
      </w:tr>
      <w:tr w14:paraId="4511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719" w:type="dxa"/>
            <w:tcBorders>
              <w:tl2br w:val="nil"/>
              <w:tr2bl w:val="nil"/>
            </w:tcBorders>
            <w:noWrap w:val="0"/>
            <w:vAlign w:val="top"/>
          </w:tcPr>
          <w:p w14:paraId="53B22A1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2720" w:type="dxa"/>
            <w:tcBorders>
              <w:tl2br w:val="nil"/>
              <w:tr2bl w:val="nil"/>
            </w:tcBorders>
            <w:noWrap w:val="0"/>
            <w:vAlign w:val="top"/>
          </w:tcPr>
          <w:p w14:paraId="44492A6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总氮</w:t>
            </w:r>
          </w:p>
        </w:tc>
        <w:tc>
          <w:tcPr>
            <w:tcW w:w="2720" w:type="dxa"/>
            <w:tcBorders>
              <w:tl2br w:val="nil"/>
              <w:tr2bl w:val="nil"/>
            </w:tcBorders>
            <w:noWrap w:val="0"/>
            <w:vAlign w:val="top"/>
          </w:tcPr>
          <w:p w14:paraId="07062B2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/（河流无总氮标准）</w:t>
            </w:r>
          </w:p>
        </w:tc>
      </w:tr>
      <w:tr w14:paraId="6DB7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719" w:type="dxa"/>
            <w:tcBorders>
              <w:tl2br w:val="nil"/>
              <w:tr2bl w:val="nil"/>
            </w:tcBorders>
            <w:noWrap w:val="0"/>
            <w:vAlign w:val="top"/>
          </w:tcPr>
          <w:p w14:paraId="1EF1B6A9">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p>
        </w:tc>
        <w:tc>
          <w:tcPr>
            <w:tcW w:w="2720" w:type="dxa"/>
            <w:tcBorders>
              <w:tl2br w:val="nil"/>
              <w:tr2bl w:val="nil"/>
            </w:tcBorders>
            <w:noWrap w:val="0"/>
            <w:vAlign w:val="top"/>
          </w:tcPr>
          <w:p w14:paraId="4CC511D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悬浮物</w:t>
            </w:r>
          </w:p>
        </w:tc>
        <w:tc>
          <w:tcPr>
            <w:tcW w:w="2720" w:type="dxa"/>
            <w:tcBorders>
              <w:tl2br w:val="nil"/>
              <w:tr2bl w:val="nil"/>
            </w:tcBorders>
            <w:noWrap w:val="0"/>
            <w:vAlign w:val="top"/>
          </w:tcPr>
          <w:p w14:paraId="24A8873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snapToGrid w:val="0"/>
                <w:color w:val="auto"/>
                <w:kern w:val="0"/>
                <w:sz w:val="21"/>
                <w:szCs w:val="21"/>
                <w:highlight w:val="none"/>
              </w:rPr>
              <w:t>/</w:t>
            </w:r>
          </w:p>
        </w:tc>
      </w:tr>
      <w:tr w14:paraId="19DA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719" w:type="dxa"/>
            <w:tcBorders>
              <w:tl2br w:val="nil"/>
              <w:tr2bl w:val="nil"/>
            </w:tcBorders>
            <w:noWrap w:val="0"/>
            <w:vAlign w:val="top"/>
          </w:tcPr>
          <w:p w14:paraId="5B01B63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2720" w:type="dxa"/>
            <w:tcBorders>
              <w:tl2br w:val="nil"/>
              <w:tr2bl w:val="nil"/>
            </w:tcBorders>
            <w:noWrap w:val="0"/>
            <w:vAlign w:val="top"/>
          </w:tcPr>
          <w:p w14:paraId="1B32480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tc>
        <w:tc>
          <w:tcPr>
            <w:tcW w:w="2720" w:type="dxa"/>
            <w:tcBorders>
              <w:tl2br w:val="nil"/>
              <w:tr2bl w:val="nil"/>
            </w:tcBorders>
            <w:noWrap w:val="0"/>
            <w:vAlign w:val="top"/>
          </w:tcPr>
          <w:p w14:paraId="1C10608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4</w:t>
            </w:r>
          </w:p>
        </w:tc>
      </w:tr>
    </w:tbl>
    <w:p w14:paraId="110325C4">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2.1.4现状监测结果与评价</w:t>
      </w:r>
    </w:p>
    <w:p w14:paraId="7B6F6C65">
      <w:pPr>
        <w:bidi w:val="0"/>
        <w:spacing w:line="360" w:lineRule="auto"/>
        <w:ind w:firstLine="422" w:firstLineChars="20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w:t>
      </w:r>
      <w:r>
        <w:rPr>
          <w:rFonts w:hint="default" w:ascii="Times New Roman" w:hAnsi="Times New Roman" w:eastAsia="宋体" w:cs="Times New Roman"/>
          <w:b/>
          <w:bCs/>
          <w:color w:val="auto"/>
          <w:sz w:val="21"/>
          <w:szCs w:val="21"/>
          <w:highlight w:val="none"/>
          <w:lang w:val="en-US" w:eastAsia="zh-CN"/>
        </w:rPr>
        <w:t xml:space="preserve">3  </w:t>
      </w:r>
      <w:r>
        <w:rPr>
          <w:rFonts w:hint="default" w:ascii="Times New Roman" w:hAnsi="Times New Roman" w:eastAsia="宋体" w:cs="Times New Roman"/>
          <w:b/>
          <w:bCs/>
          <w:color w:val="auto"/>
          <w:sz w:val="21"/>
          <w:szCs w:val="21"/>
          <w:highlight w:val="none"/>
          <w:lang w:eastAsia="zh-CN"/>
        </w:rPr>
        <w:t>北河</w:t>
      </w:r>
      <w:r>
        <w:rPr>
          <w:rFonts w:hint="default" w:ascii="Times New Roman" w:hAnsi="Times New Roman" w:eastAsia="宋体" w:cs="Times New Roman"/>
          <w:b/>
          <w:bCs/>
          <w:color w:val="auto"/>
          <w:sz w:val="21"/>
          <w:szCs w:val="21"/>
          <w:highlight w:val="none"/>
        </w:rPr>
        <w:t>现状监测数据</w:t>
      </w:r>
    </w:p>
    <w:tbl>
      <w:tblPr>
        <w:tblStyle w:val="27"/>
        <w:tblW w:w="49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875"/>
        <w:gridCol w:w="768"/>
        <w:gridCol w:w="784"/>
        <w:gridCol w:w="858"/>
        <w:gridCol w:w="929"/>
        <w:gridCol w:w="981"/>
        <w:gridCol w:w="822"/>
        <w:gridCol w:w="857"/>
        <w:gridCol w:w="768"/>
      </w:tblGrid>
      <w:tr w14:paraId="7B4D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blHeader/>
          <w:jc w:val="center"/>
        </w:trPr>
        <w:tc>
          <w:tcPr>
            <w:tcW w:w="753" w:type="dxa"/>
            <w:tcBorders>
              <w:tl2br w:val="nil"/>
              <w:tr2bl w:val="nil"/>
            </w:tcBorders>
            <w:noWrap w:val="0"/>
            <w:vAlign w:val="center"/>
          </w:tcPr>
          <w:p w14:paraId="5BF56B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rPr>
              <w:t>监测断面</w:t>
            </w:r>
          </w:p>
        </w:tc>
        <w:tc>
          <w:tcPr>
            <w:tcW w:w="875" w:type="dxa"/>
            <w:tcBorders>
              <w:tl2br w:val="nil"/>
              <w:tr2bl w:val="nil"/>
            </w:tcBorders>
            <w:noWrap w:val="0"/>
            <w:vAlign w:val="center"/>
          </w:tcPr>
          <w:p w14:paraId="4D0164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rPr>
              <w:t>监测项目</w:t>
            </w:r>
          </w:p>
        </w:tc>
        <w:tc>
          <w:tcPr>
            <w:tcW w:w="768" w:type="dxa"/>
            <w:tcBorders>
              <w:tl2br w:val="nil"/>
              <w:tr2bl w:val="nil"/>
            </w:tcBorders>
            <w:noWrap w:val="0"/>
            <w:vAlign w:val="center"/>
          </w:tcPr>
          <w:p w14:paraId="3B614F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rPr>
              <w:t>pH</w:t>
            </w:r>
          </w:p>
        </w:tc>
        <w:tc>
          <w:tcPr>
            <w:tcW w:w="784" w:type="dxa"/>
            <w:tcBorders>
              <w:tl2br w:val="nil"/>
              <w:tr2bl w:val="nil"/>
            </w:tcBorders>
            <w:noWrap w:val="0"/>
            <w:vAlign w:val="center"/>
          </w:tcPr>
          <w:p w14:paraId="04C26E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rPr>
              <w:t>COD</w:t>
            </w:r>
          </w:p>
        </w:tc>
        <w:tc>
          <w:tcPr>
            <w:tcW w:w="858" w:type="dxa"/>
            <w:tcBorders>
              <w:tl2br w:val="nil"/>
              <w:tr2bl w:val="nil"/>
            </w:tcBorders>
            <w:noWrap w:val="0"/>
            <w:vAlign w:val="center"/>
          </w:tcPr>
          <w:p w14:paraId="61F028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
                <w:bCs/>
                <w:color w:val="auto"/>
                <w:sz w:val="18"/>
                <w:szCs w:val="18"/>
                <w:highlight w:val="none"/>
              </w:rPr>
              <w:t>BOD</w:t>
            </w:r>
            <w:r>
              <w:rPr>
                <w:rFonts w:hint="default" w:ascii="Times New Roman" w:hAnsi="Times New Roman" w:eastAsia="宋体" w:cs="Times New Roman"/>
                <w:b/>
                <w:bCs/>
                <w:color w:val="auto"/>
                <w:sz w:val="18"/>
                <w:szCs w:val="18"/>
                <w:highlight w:val="none"/>
                <w:vertAlign w:val="subscript"/>
              </w:rPr>
              <w:t>5</w:t>
            </w:r>
          </w:p>
        </w:tc>
        <w:tc>
          <w:tcPr>
            <w:tcW w:w="929" w:type="dxa"/>
            <w:tcBorders>
              <w:tl2br w:val="nil"/>
              <w:tr2bl w:val="nil"/>
            </w:tcBorders>
            <w:noWrap w:val="0"/>
            <w:vAlign w:val="center"/>
          </w:tcPr>
          <w:p w14:paraId="7EA34D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rPr>
              <w:t>悬浮物</w:t>
            </w:r>
          </w:p>
        </w:tc>
        <w:tc>
          <w:tcPr>
            <w:tcW w:w="981" w:type="dxa"/>
            <w:tcBorders>
              <w:tl2br w:val="nil"/>
              <w:tr2bl w:val="nil"/>
            </w:tcBorders>
            <w:noWrap w:val="0"/>
            <w:vAlign w:val="center"/>
          </w:tcPr>
          <w:p w14:paraId="4934FA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rPr>
              <w:t>NH</w:t>
            </w:r>
            <w:r>
              <w:rPr>
                <w:rFonts w:hint="default" w:ascii="Times New Roman" w:hAnsi="Times New Roman" w:eastAsia="宋体" w:cs="Times New Roman"/>
                <w:b/>
                <w:bCs/>
                <w:color w:val="auto"/>
                <w:sz w:val="18"/>
                <w:szCs w:val="18"/>
                <w:highlight w:val="none"/>
                <w:vertAlign w:val="subscript"/>
              </w:rPr>
              <w:t>3</w:t>
            </w:r>
            <w:r>
              <w:rPr>
                <w:rFonts w:hint="default" w:ascii="Times New Roman" w:hAnsi="Times New Roman" w:eastAsia="宋体" w:cs="Times New Roman"/>
                <w:b/>
                <w:bCs/>
                <w:color w:val="auto"/>
                <w:sz w:val="18"/>
                <w:szCs w:val="18"/>
                <w:highlight w:val="none"/>
              </w:rPr>
              <w:t>-N</w:t>
            </w:r>
          </w:p>
        </w:tc>
        <w:tc>
          <w:tcPr>
            <w:tcW w:w="822" w:type="dxa"/>
            <w:tcBorders>
              <w:tl2br w:val="nil"/>
              <w:tr2bl w:val="nil"/>
            </w:tcBorders>
            <w:noWrap w:val="0"/>
            <w:vAlign w:val="center"/>
          </w:tcPr>
          <w:p w14:paraId="2E9E43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rPr>
              <w:t>TP</w:t>
            </w:r>
          </w:p>
        </w:tc>
        <w:tc>
          <w:tcPr>
            <w:tcW w:w="857" w:type="dxa"/>
            <w:tcBorders>
              <w:tl2br w:val="nil"/>
              <w:tr2bl w:val="nil"/>
            </w:tcBorders>
            <w:noWrap w:val="0"/>
            <w:vAlign w:val="center"/>
          </w:tcPr>
          <w:p w14:paraId="793EBC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rPr>
              <w:t>TN</w:t>
            </w:r>
          </w:p>
        </w:tc>
        <w:tc>
          <w:tcPr>
            <w:tcW w:w="768" w:type="dxa"/>
            <w:tcBorders>
              <w:tl2br w:val="nil"/>
              <w:tr2bl w:val="nil"/>
            </w:tcBorders>
            <w:noWrap w:val="0"/>
            <w:vAlign w:val="center"/>
          </w:tcPr>
          <w:p w14:paraId="0D1FDF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18"/>
                <w:szCs w:val="18"/>
                <w:highlight w:val="none"/>
                <w:lang w:val="en-US" w:eastAsia="zh-CN"/>
              </w:rPr>
            </w:pPr>
            <w:r>
              <w:rPr>
                <w:rFonts w:hint="default" w:ascii="Times New Roman" w:hAnsi="Times New Roman" w:eastAsia="宋体" w:cs="Times New Roman"/>
                <w:b/>
                <w:bCs/>
                <w:color w:val="auto"/>
                <w:sz w:val="18"/>
                <w:szCs w:val="18"/>
                <w:highlight w:val="none"/>
              </w:rPr>
              <w:t>石油类</w:t>
            </w:r>
          </w:p>
        </w:tc>
      </w:tr>
      <w:tr w14:paraId="53EF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53" w:type="dxa"/>
            <w:vMerge w:val="restart"/>
            <w:tcBorders>
              <w:tl2br w:val="nil"/>
              <w:tr2bl w:val="nil"/>
            </w:tcBorders>
            <w:noWrap w:val="0"/>
            <w:vAlign w:val="center"/>
          </w:tcPr>
          <w:p w14:paraId="7D60F66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lang w:val="en-US" w:eastAsia="zh-CN"/>
              </w:rPr>
              <w:t>S1北河监测断面（入河排污口上游50m处）</w:t>
            </w:r>
          </w:p>
        </w:tc>
        <w:tc>
          <w:tcPr>
            <w:tcW w:w="875" w:type="dxa"/>
            <w:tcBorders>
              <w:tl2br w:val="nil"/>
              <w:tr2bl w:val="nil"/>
            </w:tcBorders>
            <w:noWrap w:val="0"/>
            <w:vAlign w:val="center"/>
          </w:tcPr>
          <w:p w14:paraId="216780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样品数</w:t>
            </w:r>
          </w:p>
        </w:tc>
        <w:tc>
          <w:tcPr>
            <w:tcW w:w="768" w:type="dxa"/>
            <w:tcBorders>
              <w:tl2br w:val="nil"/>
              <w:tr2bl w:val="nil"/>
            </w:tcBorders>
            <w:noWrap w:val="0"/>
            <w:vAlign w:val="center"/>
          </w:tcPr>
          <w:p w14:paraId="3D3193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784" w:type="dxa"/>
            <w:tcBorders>
              <w:tl2br w:val="nil"/>
              <w:tr2bl w:val="nil"/>
            </w:tcBorders>
            <w:noWrap w:val="0"/>
            <w:vAlign w:val="center"/>
          </w:tcPr>
          <w:p w14:paraId="52B1C4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858" w:type="dxa"/>
            <w:tcBorders>
              <w:tl2br w:val="nil"/>
              <w:tr2bl w:val="nil"/>
            </w:tcBorders>
            <w:noWrap w:val="0"/>
            <w:vAlign w:val="center"/>
          </w:tcPr>
          <w:p w14:paraId="772C2B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929" w:type="dxa"/>
            <w:tcBorders>
              <w:tl2br w:val="nil"/>
              <w:tr2bl w:val="nil"/>
            </w:tcBorders>
            <w:noWrap w:val="0"/>
            <w:vAlign w:val="center"/>
          </w:tcPr>
          <w:p w14:paraId="564DCA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981" w:type="dxa"/>
            <w:tcBorders>
              <w:tl2br w:val="nil"/>
              <w:tr2bl w:val="nil"/>
            </w:tcBorders>
            <w:noWrap w:val="0"/>
            <w:vAlign w:val="center"/>
          </w:tcPr>
          <w:p w14:paraId="0BB4F9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822" w:type="dxa"/>
            <w:tcBorders>
              <w:tl2br w:val="nil"/>
              <w:tr2bl w:val="nil"/>
            </w:tcBorders>
            <w:noWrap w:val="0"/>
            <w:vAlign w:val="center"/>
          </w:tcPr>
          <w:p w14:paraId="7A436B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857" w:type="dxa"/>
            <w:tcBorders>
              <w:tl2br w:val="nil"/>
              <w:tr2bl w:val="nil"/>
            </w:tcBorders>
            <w:noWrap w:val="0"/>
            <w:vAlign w:val="center"/>
          </w:tcPr>
          <w:p w14:paraId="1E5BDF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768" w:type="dxa"/>
            <w:tcBorders>
              <w:tl2br w:val="nil"/>
              <w:tr2bl w:val="nil"/>
            </w:tcBorders>
            <w:noWrap w:val="0"/>
            <w:vAlign w:val="center"/>
          </w:tcPr>
          <w:p w14:paraId="7C773E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r>
      <w:tr w14:paraId="2786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53" w:type="dxa"/>
            <w:vMerge w:val="continue"/>
            <w:tcBorders>
              <w:tl2br w:val="nil"/>
              <w:tr2bl w:val="nil"/>
            </w:tcBorders>
            <w:noWrap w:val="0"/>
            <w:vAlign w:val="center"/>
          </w:tcPr>
          <w:p w14:paraId="40170C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18"/>
                <w:szCs w:val="18"/>
                <w:highlight w:val="none"/>
              </w:rPr>
            </w:pPr>
          </w:p>
        </w:tc>
        <w:tc>
          <w:tcPr>
            <w:tcW w:w="875" w:type="dxa"/>
            <w:tcBorders>
              <w:tl2br w:val="nil"/>
              <w:tr2bl w:val="nil"/>
            </w:tcBorders>
            <w:noWrap w:val="0"/>
            <w:vAlign w:val="center"/>
          </w:tcPr>
          <w:p w14:paraId="33C1F8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监测值范围</w:t>
            </w:r>
          </w:p>
        </w:tc>
        <w:tc>
          <w:tcPr>
            <w:tcW w:w="768" w:type="dxa"/>
            <w:tcBorders>
              <w:tl2br w:val="nil"/>
              <w:tr2bl w:val="nil"/>
            </w:tcBorders>
            <w:noWrap w:val="0"/>
            <w:vAlign w:val="center"/>
          </w:tcPr>
          <w:p w14:paraId="2B735E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7.07-7.17</w:t>
            </w:r>
          </w:p>
        </w:tc>
        <w:tc>
          <w:tcPr>
            <w:tcW w:w="784" w:type="dxa"/>
            <w:tcBorders>
              <w:tl2br w:val="nil"/>
              <w:tr2bl w:val="nil"/>
            </w:tcBorders>
            <w:noWrap w:val="0"/>
            <w:vAlign w:val="center"/>
          </w:tcPr>
          <w:p w14:paraId="193567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11-13</w:t>
            </w:r>
          </w:p>
        </w:tc>
        <w:tc>
          <w:tcPr>
            <w:tcW w:w="858" w:type="dxa"/>
            <w:tcBorders>
              <w:tl2br w:val="nil"/>
              <w:tr2bl w:val="nil"/>
            </w:tcBorders>
            <w:noWrap w:val="0"/>
            <w:vAlign w:val="center"/>
          </w:tcPr>
          <w:p w14:paraId="337B80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2.3-3.1</w:t>
            </w:r>
          </w:p>
        </w:tc>
        <w:tc>
          <w:tcPr>
            <w:tcW w:w="929" w:type="dxa"/>
            <w:tcBorders>
              <w:tl2br w:val="nil"/>
              <w:tr2bl w:val="nil"/>
            </w:tcBorders>
            <w:noWrap w:val="0"/>
            <w:vAlign w:val="center"/>
          </w:tcPr>
          <w:p w14:paraId="59EB95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10-13</w:t>
            </w:r>
          </w:p>
        </w:tc>
        <w:tc>
          <w:tcPr>
            <w:tcW w:w="981" w:type="dxa"/>
            <w:tcBorders>
              <w:tl2br w:val="nil"/>
              <w:tr2bl w:val="nil"/>
            </w:tcBorders>
            <w:noWrap w:val="0"/>
            <w:vAlign w:val="center"/>
          </w:tcPr>
          <w:p w14:paraId="5DF3DA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0.083-0.102</w:t>
            </w:r>
          </w:p>
        </w:tc>
        <w:tc>
          <w:tcPr>
            <w:tcW w:w="822" w:type="dxa"/>
            <w:tcBorders>
              <w:tl2br w:val="nil"/>
              <w:tr2bl w:val="nil"/>
            </w:tcBorders>
            <w:noWrap w:val="0"/>
            <w:vAlign w:val="center"/>
          </w:tcPr>
          <w:p w14:paraId="75212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0.09-0.12</w:t>
            </w:r>
          </w:p>
        </w:tc>
        <w:tc>
          <w:tcPr>
            <w:tcW w:w="857" w:type="dxa"/>
            <w:tcBorders>
              <w:tl2br w:val="nil"/>
              <w:tr2bl w:val="nil"/>
            </w:tcBorders>
            <w:noWrap w:val="0"/>
            <w:vAlign w:val="center"/>
          </w:tcPr>
          <w:p w14:paraId="61C6AF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1.35-1.79</w:t>
            </w:r>
          </w:p>
        </w:tc>
        <w:tc>
          <w:tcPr>
            <w:tcW w:w="768" w:type="dxa"/>
            <w:tcBorders>
              <w:tl2br w:val="nil"/>
              <w:tr2bl w:val="nil"/>
            </w:tcBorders>
            <w:noWrap w:val="0"/>
            <w:vAlign w:val="center"/>
          </w:tcPr>
          <w:p w14:paraId="742B52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0.01</w:t>
            </w:r>
            <w:r>
              <w:rPr>
                <w:rFonts w:hint="default" w:ascii="Times New Roman" w:hAnsi="Times New Roman" w:eastAsia="宋体" w:cs="Times New Roman"/>
                <w:color w:val="auto"/>
                <w:sz w:val="18"/>
                <w:szCs w:val="18"/>
                <w:highlight w:val="none"/>
                <w:lang w:val="en-US" w:eastAsia="zh-CN"/>
              </w:rPr>
              <w:t>-0.03</w:t>
            </w:r>
          </w:p>
        </w:tc>
      </w:tr>
      <w:tr w14:paraId="3D22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53" w:type="dxa"/>
            <w:vMerge w:val="continue"/>
            <w:tcBorders>
              <w:tl2br w:val="nil"/>
              <w:tr2bl w:val="nil"/>
            </w:tcBorders>
            <w:noWrap w:val="0"/>
            <w:vAlign w:val="center"/>
          </w:tcPr>
          <w:p w14:paraId="69CADB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18"/>
                <w:szCs w:val="18"/>
                <w:highlight w:val="none"/>
              </w:rPr>
            </w:pPr>
          </w:p>
        </w:tc>
        <w:tc>
          <w:tcPr>
            <w:tcW w:w="875" w:type="dxa"/>
            <w:tcBorders>
              <w:tl2br w:val="nil"/>
              <w:tr2bl w:val="nil"/>
            </w:tcBorders>
            <w:noWrap w:val="0"/>
            <w:vAlign w:val="center"/>
          </w:tcPr>
          <w:p w14:paraId="4EA4F9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标准指数</w:t>
            </w:r>
          </w:p>
        </w:tc>
        <w:tc>
          <w:tcPr>
            <w:tcW w:w="768" w:type="dxa"/>
            <w:tcBorders>
              <w:tl2br w:val="nil"/>
              <w:tr2bl w:val="nil"/>
            </w:tcBorders>
            <w:noWrap w:val="0"/>
            <w:vAlign w:val="center"/>
          </w:tcPr>
          <w:p w14:paraId="27F0C2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0.035-0.085</w:t>
            </w:r>
          </w:p>
        </w:tc>
        <w:tc>
          <w:tcPr>
            <w:tcW w:w="784" w:type="dxa"/>
            <w:tcBorders>
              <w:tl2br w:val="nil"/>
              <w:tr2bl w:val="nil"/>
            </w:tcBorders>
            <w:noWrap w:val="0"/>
            <w:vAlign w:val="center"/>
          </w:tcPr>
          <w:p w14:paraId="5B5525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0.55-0.65</w:t>
            </w:r>
          </w:p>
        </w:tc>
        <w:tc>
          <w:tcPr>
            <w:tcW w:w="858" w:type="dxa"/>
            <w:tcBorders>
              <w:tl2br w:val="nil"/>
              <w:tr2bl w:val="nil"/>
            </w:tcBorders>
            <w:noWrap w:val="0"/>
            <w:vAlign w:val="center"/>
          </w:tcPr>
          <w:p w14:paraId="3B40FF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0.575-0.775</w:t>
            </w:r>
          </w:p>
        </w:tc>
        <w:tc>
          <w:tcPr>
            <w:tcW w:w="929" w:type="dxa"/>
            <w:tcBorders>
              <w:tl2br w:val="nil"/>
              <w:tr2bl w:val="nil"/>
            </w:tcBorders>
            <w:noWrap w:val="0"/>
            <w:vAlign w:val="center"/>
          </w:tcPr>
          <w:p w14:paraId="4C35C7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w:t>
            </w:r>
          </w:p>
        </w:tc>
        <w:tc>
          <w:tcPr>
            <w:tcW w:w="981" w:type="dxa"/>
            <w:tcBorders>
              <w:tl2br w:val="nil"/>
              <w:tr2bl w:val="nil"/>
            </w:tcBorders>
            <w:noWrap w:val="0"/>
            <w:vAlign w:val="center"/>
          </w:tcPr>
          <w:p w14:paraId="7D8D77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0.083-0.102</w:t>
            </w:r>
          </w:p>
        </w:tc>
        <w:tc>
          <w:tcPr>
            <w:tcW w:w="822" w:type="dxa"/>
            <w:tcBorders>
              <w:tl2br w:val="nil"/>
              <w:tr2bl w:val="nil"/>
            </w:tcBorders>
            <w:noWrap w:val="0"/>
            <w:vAlign w:val="center"/>
          </w:tcPr>
          <w:p w14:paraId="3D40E6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0.45-0.6</w:t>
            </w:r>
          </w:p>
        </w:tc>
        <w:tc>
          <w:tcPr>
            <w:tcW w:w="857" w:type="dxa"/>
            <w:tcBorders>
              <w:tl2br w:val="nil"/>
              <w:tr2bl w:val="nil"/>
            </w:tcBorders>
            <w:noWrap w:val="0"/>
            <w:vAlign w:val="center"/>
          </w:tcPr>
          <w:p w14:paraId="5F25CD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w:t>
            </w:r>
          </w:p>
        </w:tc>
        <w:tc>
          <w:tcPr>
            <w:tcW w:w="768" w:type="dxa"/>
            <w:tcBorders>
              <w:tl2br w:val="nil"/>
              <w:tr2bl w:val="nil"/>
            </w:tcBorders>
            <w:noWrap w:val="0"/>
            <w:vAlign w:val="center"/>
          </w:tcPr>
          <w:p w14:paraId="669FDB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0.2-0.6</w:t>
            </w:r>
          </w:p>
        </w:tc>
      </w:tr>
      <w:tr w14:paraId="0CA4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vMerge w:val="continue"/>
            <w:tcBorders>
              <w:tl2br w:val="nil"/>
              <w:tr2bl w:val="nil"/>
            </w:tcBorders>
            <w:noWrap w:val="0"/>
            <w:vAlign w:val="center"/>
          </w:tcPr>
          <w:p w14:paraId="45C190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18"/>
                <w:szCs w:val="18"/>
                <w:highlight w:val="none"/>
              </w:rPr>
            </w:pPr>
          </w:p>
        </w:tc>
        <w:tc>
          <w:tcPr>
            <w:tcW w:w="875" w:type="dxa"/>
            <w:tcBorders>
              <w:tl2br w:val="nil"/>
              <w:tr2bl w:val="nil"/>
            </w:tcBorders>
            <w:noWrap w:val="0"/>
            <w:vAlign w:val="center"/>
          </w:tcPr>
          <w:p w14:paraId="5D9079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eastAsia="zh-CN"/>
              </w:rPr>
              <w:t>Ⅲ</w:t>
            </w:r>
            <w:r>
              <w:rPr>
                <w:rFonts w:hint="default" w:ascii="Times New Roman" w:hAnsi="Times New Roman" w:eastAsia="宋体" w:cs="Times New Roman"/>
                <w:color w:val="auto"/>
                <w:sz w:val="18"/>
                <w:szCs w:val="18"/>
                <w:highlight w:val="none"/>
              </w:rPr>
              <w:t>类标准</w:t>
            </w:r>
          </w:p>
        </w:tc>
        <w:tc>
          <w:tcPr>
            <w:tcW w:w="768" w:type="dxa"/>
            <w:tcBorders>
              <w:tl2br w:val="nil"/>
              <w:tr2bl w:val="nil"/>
            </w:tcBorders>
            <w:noWrap w:val="0"/>
            <w:vAlign w:val="center"/>
          </w:tcPr>
          <w:p w14:paraId="4ED70B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6-9</w:t>
            </w:r>
          </w:p>
        </w:tc>
        <w:tc>
          <w:tcPr>
            <w:tcW w:w="784" w:type="dxa"/>
            <w:tcBorders>
              <w:tl2br w:val="nil"/>
              <w:tr2bl w:val="nil"/>
            </w:tcBorders>
            <w:noWrap w:val="0"/>
            <w:vAlign w:val="center"/>
          </w:tcPr>
          <w:p w14:paraId="034F9F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20</w:t>
            </w:r>
          </w:p>
        </w:tc>
        <w:tc>
          <w:tcPr>
            <w:tcW w:w="858" w:type="dxa"/>
            <w:tcBorders>
              <w:tl2br w:val="nil"/>
              <w:tr2bl w:val="nil"/>
            </w:tcBorders>
            <w:noWrap w:val="0"/>
            <w:vAlign w:val="center"/>
          </w:tcPr>
          <w:p w14:paraId="4CB40D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w:t>
            </w:r>
          </w:p>
        </w:tc>
        <w:tc>
          <w:tcPr>
            <w:tcW w:w="929" w:type="dxa"/>
            <w:tcBorders>
              <w:tl2br w:val="nil"/>
              <w:tr2bl w:val="nil"/>
            </w:tcBorders>
            <w:noWrap w:val="0"/>
            <w:vAlign w:val="center"/>
          </w:tcPr>
          <w:p w14:paraId="4C5941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981" w:type="dxa"/>
            <w:tcBorders>
              <w:tl2br w:val="nil"/>
              <w:tr2bl w:val="nil"/>
            </w:tcBorders>
            <w:noWrap w:val="0"/>
            <w:vAlign w:val="center"/>
          </w:tcPr>
          <w:p w14:paraId="11D4CE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w:t>
            </w:r>
          </w:p>
        </w:tc>
        <w:tc>
          <w:tcPr>
            <w:tcW w:w="822" w:type="dxa"/>
            <w:tcBorders>
              <w:tl2br w:val="nil"/>
              <w:tr2bl w:val="nil"/>
            </w:tcBorders>
            <w:noWrap w:val="0"/>
            <w:vAlign w:val="center"/>
          </w:tcPr>
          <w:p w14:paraId="369183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w:t>
            </w:r>
          </w:p>
        </w:tc>
        <w:tc>
          <w:tcPr>
            <w:tcW w:w="857" w:type="dxa"/>
            <w:tcBorders>
              <w:tl2br w:val="nil"/>
              <w:tr2bl w:val="nil"/>
            </w:tcBorders>
            <w:noWrap w:val="0"/>
            <w:vAlign w:val="center"/>
          </w:tcPr>
          <w:p w14:paraId="447860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768" w:type="dxa"/>
            <w:tcBorders>
              <w:tl2br w:val="nil"/>
              <w:tr2bl w:val="nil"/>
            </w:tcBorders>
            <w:noWrap w:val="0"/>
            <w:vAlign w:val="center"/>
          </w:tcPr>
          <w:p w14:paraId="3B20A4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0.05</w:t>
            </w:r>
          </w:p>
        </w:tc>
      </w:tr>
      <w:tr w14:paraId="678F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53" w:type="dxa"/>
            <w:vMerge w:val="continue"/>
            <w:tcBorders>
              <w:tl2br w:val="nil"/>
              <w:tr2bl w:val="nil"/>
            </w:tcBorders>
            <w:noWrap w:val="0"/>
            <w:vAlign w:val="center"/>
          </w:tcPr>
          <w:p w14:paraId="6953E8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18"/>
                <w:szCs w:val="18"/>
                <w:highlight w:val="none"/>
              </w:rPr>
            </w:pPr>
          </w:p>
        </w:tc>
        <w:tc>
          <w:tcPr>
            <w:tcW w:w="875" w:type="dxa"/>
            <w:tcBorders>
              <w:tl2br w:val="nil"/>
              <w:tr2bl w:val="nil"/>
            </w:tcBorders>
            <w:noWrap w:val="0"/>
            <w:vAlign w:val="center"/>
          </w:tcPr>
          <w:p w14:paraId="4C6E42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评价结果</w:t>
            </w:r>
          </w:p>
        </w:tc>
        <w:tc>
          <w:tcPr>
            <w:tcW w:w="768" w:type="dxa"/>
            <w:tcBorders>
              <w:tl2br w:val="nil"/>
              <w:tr2bl w:val="nil"/>
            </w:tcBorders>
            <w:noWrap w:val="0"/>
            <w:vAlign w:val="center"/>
          </w:tcPr>
          <w:p w14:paraId="6DF403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c>
          <w:tcPr>
            <w:tcW w:w="784" w:type="dxa"/>
            <w:tcBorders>
              <w:tl2br w:val="nil"/>
              <w:tr2bl w:val="nil"/>
            </w:tcBorders>
            <w:noWrap w:val="0"/>
            <w:vAlign w:val="center"/>
          </w:tcPr>
          <w:p w14:paraId="6F1150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c>
          <w:tcPr>
            <w:tcW w:w="858" w:type="dxa"/>
            <w:tcBorders>
              <w:tl2br w:val="nil"/>
              <w:tr2bl w:val="nil"/>
            </w:tcBorders>
            <w:noWrap w:val="0"/>
            <w:vAlign w:val="center"/>
          </w:tcPr>
          <w:p w14:paraId="32C169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c>
          <w:tcPr>
            <w:tcW w:w="929" w:type="dxa"/>
            <w:tcBorders>
              <w:tl2br w:val="nil"/>
              <w:tr2bl w:val="nil"/>
            </w:tcBorders>
            <w:noWrap w:val="0"/>
            <w:vAlign w:val="center"/>
          </w:tcPr>
          <w:p w14:paraId="71E4C3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w:t>
            </w:r>
          </w:p>
        </w:tc>
        <w:tc>
          <w:tcPr>
            <w:tcW w:w="981" w:type="dxa"/>
            <w:tcBorders>
              <w:tl2br w:val="nil"/>
              <w:tr2bl w:val="nil"/>
            </w:tcBorders>
            <w:noWrap w:val="0"/>
            <w:vAlign w:val="center"/>
          </w:tcPr>
          <w:p w14:paraId="67D3D6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达标</w:t>
            </w:r>
          </w:p>
        </w:tc>
        <w:tc>
          <w:tcPr>
            <w:tcW w:w="822" w:type="dxa"/>
            <w:tcBorders>
              <w:tl2br w:val="nil"/>
              <w:tr2bl w:val="nil"/>
            </w:tcBorders>
            <w:noWrap w:val="0"/>
            <w:vAlign w:val="center"/>
          </w:tcPr>
          <w:p w14:paraId="0EA4A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达标</w:t>
            </w:r>
          </w:p>
        </w:tc>
        <w:tc>
          <w:tcPr>
            <w:tcW w:w="857" w:type="dxa"/>
            <w:tcBorders>
              <w:tl2br w:val="nil"/>
              <w:tr2bl w:val="nil"/>
            </w:tcBorders>
            <w:noWrap w:val="0"/>
            <w:vAlign w:val="center"/>
          </w:tcPr>
          <w:p w14:paraId="1ECA94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w:t>
            </w:r>
          </w:p>
        </w:tc>
        <w:tc>
          <w:tcPr>
            <w:tcW w:w="768" w:type="dxa"/>
            <w:tcBorders>
              <w:tl2br w:val="nil"/>
              <w:tr2bl w:val="nil"/>
            </w:tcBorders>
            <w:noWrap w:val="0"/>
            <w:vAlign w:val="center"/>
          </w:tcPr>
          <w:p w14:paraId="52A935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达标</w:t>
            </w:r>
          </w:p>
        </w:tc>
      </w:tr>
      <w:tr w14:paraId="1678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53" w:type="dxa"/>
            <w:vMerge w:val="restart"/>
            <w:tcBorders>
              <w:tl2br w:val="nil"/>
              <w:tr2bl w:val="nil"/>
            </w:tcBorders>
            <w:noWrap w:val="0"/>
            <w:vAlign w:val="center"/>
          </w:tcPr>
          <w:p w14:paraId="548E5A7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lang w:val="en-US" w:eastAsia="zh-CN"/>
              </w:rPr>
              <w:t>S2北河监测断面（入河排污口处）</w:t>
            </w:r>
          </w:p>
        </w:tc>
        <w:tc>
          <w:tcPr>
            <w:tcW w:w="875" w:type="dxa"/>
            <w:tcBorders>
              <w:tl2br w:val="nil"/>
              <w:tr2bl w:val="nil"/>
            </w:tcBorders>
            <w:noWrap w:val="0"/>
            <w:vAlign w:val="center"/>
          </w:tcPr>
          <w:p w14:paraId="26CF55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样品数</w:t>
            </w:r>
          </w:p>
        </w:tc>
        <w:tc>
          <w:tcPr>
            <w:tcW w:w="768" w:type="dxa"/>
            <w:tcBorders>
              <w:tl2br w:val="nil"/>
              <w:tr2bl w:val="nil"/>
            </w:tcBorders>
            <w:noWrap w:val="0"/>
            <w:vAlign w:val="center"/>
          </w:tcPr>
          <w:p w14:paraId="75EEDA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784" w:type="dxa"/>
            <w:tcBorders>
              <w:tl2br w:val="nil"/>
              <w:tr2bl w:val="nil"/>
            </w:tcBorders>
            <w:noWrap w:val="0"/>
            <w:vAlign w:val="center"/>
          </w:tcPr>
          <w:p w14:paraId="2B1821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858" w:type="dxa"/>
            <w:tcBorders>
              <w:tl2br w:val="nil"/>
              <w:tr2bl w:val="nil"/>
            </w:tcBorders>
            <w:noWrap w:val="0"/>
            <w:vAlign w:val="center"/>
          </w:tcPr>
          <w:p w14:paraId="494A1E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929" w:type="dxa"/>
            <w:tcBorders>
              <w:tl2br w:val="nil"/>
              <w:tr2bl w:val="nil"/>
            </w:tcBorders>
            <w:noWrap w:val="0"/>
            <w:vAlign w:val="center"/>
          </w:tcPr>
          <w:p w14:paraId="6B09B4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981" w:type="dxa"/>
            <w:tcBorders>
              <w:tl2br w:val="nil"/>
              <w:tr2bl w:val="nil"/>
            </w:tcBorders>
            <w:noWrap w:val="0"/>
            <w:vAlign w:val="center"/>
          </w:tcPr>
          <w:p w14:paraId="726204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822" w:type="dxa"/>
            <w:tcBorders>
              <w:tl2br w:val="nil"/>
              <w:tr2bl w:val="nil"/>
            </w:tcBorders>
            <w:noWrap w:val="0"/>
            <w:vAlign w:val="center"/>
          </w:tcPr>
          <w:p w14:paraId="468F71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857" w:type="dxa"/>
            <w:tcBorders>
              <w:tl2br w:val="nil"/>
              <w:tr2bl w:val="nil"/>
            </w:tcBorders>
            <w:noWrap w:val="0"/>
            <w:vAlign w:val="center"/>
          </w:tcPr>
          <w:p w14:paraId="344712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768" w:type="dxa"/>
            <w:tcBorders>
              <w:tl2br w:val="nil"/>
              <w:tr2bl w:val="nil"/>
            </w:tcBorders>
            <w:noWrap w:val="0"/>
            <w:vAlign w:val="center"/>
          </w:tcPr>
          <w:p w14:paraId="507852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r>
      <w:tr w14:paraId="0475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53" w:type="dxa"/>
            <w:vMerge w:val="continue"/>
            <w:tcBorders>
              <w:tl2br w:val="nil"/>
              <w:tr2bl w:val="nil"/>
            </w:tcBorders>
            <w:noWrap w:val="0"/>
            <w:vAlign w:val="center"/>
          </w:tcPr>
          <w:p w14:paraId="790E0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18"/>
                <w:szCs w:val="18"/>
                <w:highlight w:val="none"/>
              </w:rPr>
            </w:pPr>
          </w:p>
        </w:tc>
        <w:tc>
          <w:tcPr>
            <w:tcW w:w="875" w:type="dxa"/>
            <w:tcBorders>
              <w:tl2br w:val="nil"/>
              <w:tr2bl w:val="nil"/>
            </w:tcBorders>
            <w:noWrap w:val="0"/>
            <w:vAlign w:val="center"/>
          </w:tcPr>
          <w:p w14:paraId="7B1B4D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监测值范围</w:t>
            </w:r>
          </w:p>
        </w:tc>
        <w:tc>
          <w:tcPr>
            <w:tcW w:w="768" w:type="dxa"/>
            <w:tcBorders>
              <w:tl2br w:val="nil"/>
              <w:tr2bl w:val="nil"/>
            </w:tcBorders>
            <w:noWrap w:val="0"/>
            <w:vAlign w:val="center"/>
          </w:tcPr>
          <w:p w14:paraId="705C2C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7.22-7.27</w:t>
            </w:r>
          </w:p>
        </w:tc>
        <w:tc>
          <w:tcPr>
            <w:tcW w:w="784" w:type="dxa"/>
            <w:tcBorders>
              <w:tl2br w:val="nil"/>
              <w:tr2bl w:val="nil"/>
            </w:tcBorders>
            <w:noWrap w:val="0"/>
            <w:vAlign w:val="center"/>
          </w:tcPr>
          <w:p w14:paraId="296DF5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12-15</w:t>
            </w:r>
          </w:p>
        </w:tc>
        <w:tc>
          <w:tcPr>
            <w:tcW w:w="858" w:type="dxa"/>
            <w:tcBorders>
              <w:tl2br w:val="nil"/>
              <w:tr2bl w:val="nil"/>
            </w:tcBorders>
            <w:noWrap w:val="0"/>
            <w:vAlign w:val="center"/>
          </w:tcPr>
          <w:p w14:paraId="6B0B22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2.5-2.8</w:t>
            </w:r>
          </w:p>
        </w:tc>
        <w:tc>
          <w:tcPr>
            <w:tcW w:w="929" w:type="dxa"/>
            <w:tcBorders>
              <w:tl2br w:val="nil"/>
              <w:tr2bl w:val="nil"/>
            </w:tcBorders>
            <w:noWrap w:val="0"/>
            <w:vAlign w:val="center"/>
          </w:tcPr>
          <w:p w14:paraId="4CCB9B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12-15</w:t>
            </w:r>
          </w:p>
        </w:tc>
        <w:tc>
          <w:tcPr>
            <w:tcW w:w="981" w:type="dxa"/>
            <w:tcBorders>
              <w:tl2br w:val="nil"/>
              <w:tr2bl w:val="nil"/>
            </w:tcBorders>
            <w:noWrap w:val="0"/>
            <w:vAlign w:val="center"/>
          </w:tcPr>
          <w:p w14:paraId="4DFD53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0.458-0.478</w:t>
            </w:r>
          </w:p>
        </w:tc>
        <w:tc>
          <w:tcPr>
            <w:tcW w:w="822" w:type="dxa"/>
            <w:tcBorders>
              <w:tl2br w:val="nil"/>
              <w:tr2bl w:val="nil"/>
            </w:tcBorders>
            <w:noWrap w:val="0"/>
            <w:vAlign w:val="center"/>
          </w:tcPr>
          <w:p w14:paraId="62EC12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0.10-0.17</w:t>
            </w:r>
          </w:p>
        </w:tc>
        <w:tc>
          <w:tcPr>
            <w:tcW w:w="857" w:type="dxa"/>
            <w:tcBorders>
              <w:tl2br w:val="nil"/>
              <w:tr2bl w:val="nil"/>
            </w:tcBorders>
            <w:noWrap w:val="0"/>
            <w:vAlign w:val="center"/>
          </w:tcPr>
          <w:p w14:paraId="1F5F0A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1.76-1.89</w:t>
            </w:r>
          </w:p>
        </w:tc>
        <w:tc>
          <w:tcPr>
            <w:tcW w:w="768" w:type="dxa"/>
            <w:tcBorders>
              <w:tl2br w:val="nil"/>
              <w:tr2bl w:val="nil"/>
            </w:tcBorders>
            <w:noWrap w:val="0"/>
            <w:vAlign w:val="center"/>
          </w:tcPr>
          <w:p w14:paraId="2F5B7B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0.03-0.04</w:t>
            </w:r>
          </w:p>
        </w:tc>
      </w:tr>
      <w:tr w14:paraId="12F2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53" w:type="dxa"/>
            <w:vMerge w:val="continue"/>
            <w:tcBorders>
              <w:tl2br w:val="nil"/>
              <w:tr2bl w:val="nil"/>
            </w:tcBorders>
            <w:noWrap w:val="0"/>
            <w:vAlign w:val="center"/>
          </w:tcPr>
          <w:p w14:paraId="0BCA42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18"/>
                <w:szCs w:val="18"/>
                <w:highlight w:val="none"/>
              </w:rPr>
            </w:pPr>
          </w:p>
        </w:tc>
        <w:tc>
          <w:tcPr>
            <w:tcW w:w="875" w:type="dxa"/>
            <w:tcBorders>
              <w:tl2br w:val="nil"/>
              <w:tr2bl w:val="nil"/>
            </w:tcBorders>
            <w:noWrap w:val="0"/>
            <w:vAlign w:val="center"/>
          </w:tcPr>
          <w:p w14:paraId="2EFB13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标准指数</w:t>
            </w:r>
          </w:p>
        </w:tc>
        <w:tc>
          <w:tcPr>
            <w:tcW w:w="768" w:type="dxa"/>
            <w:tcBorders>
              <w:tl2br w:val="nil"/>
              <w:tr2bl w:val="nil"/>
            </w:tcBorders>
            <w:noWrap w:val="0"/>
            <w:vAlign w:val="center"/>
          </w:tcPr>
          <w:p w14:paraId="6635FB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0.11-0.135</w:t>
            </w:r>
          </w:p>
        </w:tc>
        <w:tc>
          <w:tcPr>
            <w:tcW w:w="784" w:type="dxa"/>
            <w:tcBorders>
              <w:tl2br w:val="nil"/>
              <w:tr2bl w:val="nil"/>
            </w:tcBorders>
            <w:noWrap w:val="0"/>
            <w:vAlign w:val="center"/>
          </w:tcPr>
          <w:p w14:paraId="0AB69D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0.60-0.75</w:t>
            </w:r>
          </w:p>
        </w:tc>
        <w:tc>
          <w:tcPr>
            <w:tcW w:w="858" w:type="dxa"/>
            <w:tcBorders>
              <w:tl2br w:val="nil"/>
              <w:tr2bl w:val="nil"/>
            </w:tcBorders>
            <w:noWrap w:val="0"/>
            <w:vAlign w:val="center"/>
          </w:tcPr>
          <w:p w14:paraId="628698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0..625-0.7</w:t>
            </w:r>
          </w:p>
        </w:tc>
        <w:tc>
          <w:tcPr>
            <w:tcW w:w="929" w:type="dxa"/>
            <w:tcBorders>
              <w:tl2br w:val="nil"/>
              <w:tr2bl w:val="nil"/>
            </w:tcBorders>
            <w:noWrap w:val="0"/>
            <w:vAlign w:val="center"/>
          </w:tcPr>
          <w:p w14:paraId="4C21B8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w:t>
            </w:r>
          </w:p>
        </w:tc>
        <w:tc>
          <w:tcPr>
            <w:tcW w:w="981" w:type="dxa"/>
            <w:tcBorders>
              <w:tl2br w:val="nil"/>
              <w:tr2bl w:val="nil"/>
            </w:tcBorders>
            <w:noWrap w:val="0"/>
            <w:vAlign w:val="center"/>
          </w:tcPr>
          <w:p w14:paraId="0826B1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0.458-0.478</w:t>
            </w:r>
          </w:p>
        </w:tc>
        <w:tc>
          <w:tcPr>
            <w:tcW w:w="822" w:type="dxa"/>
            <w:tcBorders>
              <w:tl2br w:val="nil"/>
              <w:tr2bl w:val="nil"/>
            </w:tcBorders>
            <w:noWrap w:val="0"/>
            <w:vAlign w:val="center"/>
          </w:tcPr>
          <w:p w14:paraId="4AA1E8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0.5-0.85</w:t>
            </w:r>
          </w:p>
        </w:tc>
        <w:tc>
          <w:tcPr>
            <w:tcW w:w="857" w:type="dxa"/>
            <w:tcBorders>
              <w:tl2br w:val="nil"/>
              <w:tr2bl w:val="nil"/>
            </w:tcBorders>
            <w:noWrap w:val="0"/>
            <w:vAlign w:val="center"/>
          </w:tcPr>
          <w:p w14:paraId="17C207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w:t>
            </w:r>
          </w:p>
        </w:tc>
        <w:tc>
          <w:tcPr>
            <w:tcW w:w="768" w:type="dxa"/>
            <w:tcBorders>
              <w:tl2br w:val="nil"/>
              <w:tr2bl w:val="nil"/>
            </w:tcBorders>
            <w:noWrap w:val="0"/>
            <w:vAlign w:val="center"/>
          </w:tcPr>
          <w:p w14:paraId="343C0A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0.6-0.8</w:t>
            </w:r>
          </w:p>
        </w:tc>
      </w:tr>
      <w:tr w14:paraId="5982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53" w:type="dxa"/>
            <w:vMerge w:val="continue"/>
            <w:tcBorders>
              <w:tl2br w:val="nil"/>
              <w:tr2bl w:val="nil"/>
            </w:tcBorders>
            <w:noWrap w:val="0"/>
            <w:vAlign w:val="center"/>
          </w:tcPr>
          <w:p w14:paraId="2A6EC1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18"/>
                <w:szCs w:val="18"/>
                <w:highlight w:val="none"/>
              </w:rPr>
            </w:pPr>
          </w:p>
        </w:tc>
        <w:tc>
          <w:tcPr>
            <w:tcW w:w="875" w:type="dxa"/>
            <w:tcBorders>
              <w:tl2br w:val="nil"/>
              <w:tr2bl w:val="nil"/>
            </w:tcBorders>
            <w:noWrap w:val="0"/>
            <w:vAlign w:val="center"/>
          </w:tcPr>
          <w:p w14:paraId="781F38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eastAsia="zh-CN"/>
              </w:rPr>
              <w:t>Ⅲ</w:t>
            </w:r>
            <w:r>
              <w:rPr>
                <w:rFonts w:hint="default" w:ascii="Times New Roman" w:hAnsi="Times New Roman" w:eastAsia="宋体" w:cs="Times New Roman"/>
                <w:color w:val="auto"/>
                <w:sz w:val="18"/>
                <w:szCs w:val="18"/>
                <w:highlight w:val="none"/>
              </w:rPr>
              <w:t>类标准</w:t>
            </w:r>
          </w:p>
        </w:tc>
        <w:tc>
          <w:tcPr>
            <w:tcW w:w="768" w:type="dxa"/>
            <w:tcBorders>
              <w:tl2br w:val="nil"/>
              <w:tr2bl w:val="nil"/>
            </w:tcBorders>
            <w:noWrap w:val="0"/>
            <w:vAlign w:val="center"/>
          </w:tcPr>
          <w:p w14:paraId="3EBE97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6-9</w:t>
            </w:r>
          </w:p>
        </w:tc>
        <w:tc>
          <w:tcPr>
            <w:tcW w:w="784" w:type="dxa"/>
            <w:tcBorders>
              <w:tl2br w:val="nil"/>
              <w:tr2bl w:val="nil"/>
            </w:tcBorders>
            <w:noWrap w:val="0"/>
            <w:vAlign w:val="center"/>
          </w:tcPr>
          <w:p w14:paraId="7E9371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20</w:t>
            </w:r>
          </w:p>
        </w:tc>
        <w:tc>
          <w:tcPr>
            <w:tcW w:w="858" w:type="dxa"/>
            <w:tcBorders>
              <w:tl2br w:val="nil"/>
              <w:tr2bl w:val="nil"/>
            </w:tcBorders>
            <w:noWrap w:val="0"/>
            <w:vAlign w:val="center"/>
          </w:tcPr>
          <w:p w14:paraId="74D51D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4</w:t>
            </w:r>
          </w:p>
        </w:tc>
        <w:tc>
          <w:tcPr>
            <w:tcW w:w="929" w:type="dxa"/>
            <w:tcBorders>
              <w:tl2br w:val="nil"/>
              <w:tr2bl w:val="nil"/>
            </w:tcBorders>
            <w:noWrap w:val="0"/>
            <w:vAlign w:val="center"/>
          </w:tcPr>
          <w:p w14:paraId="575599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981" w:type="dxa"/>
            <w:tcBorders>
              <w:tl2br w:val="nil"/>
              <w:tr2bl w:val="nil"/>
            </w:tcBorders>
            <w:noWrap w:val="0"/>
            <w:vAlign w:val="center"/>
          </w:tcPr>
          <w:p w14:paraId="0D8EB7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w:t>
            </w:r>
          </w:p>
        </w:tc>
        <w:tc>
          <w:tcPr>
            <w:tcW w:w="822" w:type="dxa"/>
            <w:tcBorders>
              <w:tl2br w:val="nil"/>
              <w:tr2bl w:val="nil"/>
            </w:tcBorders>
            <w:noWrap w:val="0"/>
            <w:vAlign w:val="center"/>
          </w:tcPr>
          <w:p w14:paraId="2359E2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w:t>
            </w:r>
          </w:p>
        </w:tc>
        <w:tc>
          <w:tcPr>
            <w:tcW w:w="857" w:type="dxa"/>
            <w:tcBorders>
              <w:tl2br w:val="nil"/>
              <w:tr2bl w:val="nil"/>
            </w:tcBorders>
            <w:noWrap w:val="0"/>
            <w:vAlign w:val="center"/>
          </w:tcPr>
          <w:p w14:paraId="374C08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w:t>
            </w:r>
          </w:p>
        </w:tc>
        <w:tc>
          <w:tcPr>
            <w:tcW w:w="768" w:type="dxa"/>
            <w:tcBorders>
              <w:tl2br w:val="nil"/>
              <w:tr2bl w:val="nil"/>
            </w:tcBorders>
            <w:noWrap w:val="0"/>
            <w:vAlign w:val="center"/>
          </w:tcPr>
          <w:p w14:paraId="6031AB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0.05</w:t>
            </w:r>
          </w:p>
        </w:tc>
      </w:tr>
      <w:tr w14:paraId="06AC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53" w:type="dxa"/>
            <w:vMerge w:val="continue"/>
            <w:tcBorders>
              <w:tl2br w:val="nil"/>
              <w:tr2bl w:val="nil"/>
            </w:tcBorders>
            <w:noWrap w:val="0"/>
            <w:vAlign w:val="center"/>
          </w:tcPr>
          <w:p w14:paraId="5AED1E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18"/>
                <w:szCs w:val="18"/>
                <w:highlight w:val="none"/>
              </w:rPr>
            </w:pPr>
          </w:p>
        </w:tc>
        <w:tc>
          <w:tcPr>
            <w:tcW w:w="875" w:type="dxa"/>
            <w:tcBorders>
              <w:tl2br w:val="nil"/>
              <w:tr2bl w:val="nil"/>
            </w:tcBorders>
            <w:noWrap w:val="0"/>
            <w:vAlign w:val="center"/>
          </w:tcPr>
          <w:p w14:paraId="3A9A50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评价结果</w:t>
            </w:r>
          </w:p>
        </w:tc>
        <w:tc>
          <w:tcPr>
            <w:tcW w:w="768" w:type="dxa"/>
            <w:tcBorders>
              <w:tl2br w:val="nil"/>
              <w:tr2bl w:val="nil"/>
            </w:tcBorders>
            <w:noWrap w:val="0"/>
            <w:vAlign w:val="center"/>
          </w:tcPr>
          <w:p w14:paraId="3383E1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c>
          <w:tcPr>
            <w:tcW w:w="784" w:type="dxa"/>
            <w:tcBorders>
              <w:tl2br w:val="nil"/>
              <w:tr2bl w:val="nil"/>
            </w:tcBorders>
            <w:noWrap w:val="0"/>
            <w:vAlign w:val="center"/>
          </w:tcPr>
          <w:p w14:paraId="64DA0E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c>
          <w:tcPr>
            <w:tcW w:w="858" w:type="dxa"/>
            <w:tcBorders>
              <w:tl2br w:val="nil"/>
              <w:tr2bl w:val="nil"/>
            </w:tcBorders>
            <w:noWrap w:val="0"/>
            <w:vAlign w:val="center"/>
          </w:tcPr>
          <w:p w14:paraId="7F9FEF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c>
          <w:tcPr>
            <w:tcW w:w="929" w:type="dxa"/>
            <w:tcBorders>
              <w:tl2br w:val="nil"/>
              <w:tr2bl w:val="nil"/>
            </w:tcBorders>
            <w:noWrap w:val="0"/>
            <w:vAlign w:val="center"/>
          </w:tcPr>
          <w:p w14:paraId="34F7E5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981" w:type="dxa"/>
            <w:tcBorders>
              <w:tl2br w:val="nil"/>
              <w:tr2bl w:val="nil"/>
            </w:tcBorders>
            <w:noWrap w:val="0"/>
            <w:vAlign w:val="center"/>
          </w:tcPr>
          <w:p w14:paraId="771558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达标</w:t>
            </w:r>
          </w:p>
        </w:tc>
        <w:tc>
          <w:tcPr>
            <w:tcW w:w="822" w:type="dxa"/>
            <w:tcBorders>
              <w:tl2br w:val="nil"/>
              <w:tr2bl w:val="nil"/>
            </w:tcBorders>
            <w:noWrap w:val="0"/>
            <w:vAlign w:val="center"/>
          </w:tcPr>
          <w:p w14:paraId="5F6BE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达标</w:t>
            </w:r>
          </w:p>
        </w:tc>
        <w:tc>
          <w:tcPr>
            <w:tcW w:w="857" w:type="dxa"/>
            <w:tcBorders>
              <w:tl2br w:val="nil"/>
              <w:tr2bl w:val="nil"/>
            </w:tcBorders>
            <w:noWrap w:val="0"/>
            <w:vAlign w:val="center"/>
          </w:tcPr>
          <w:p w14:paraId="108EBC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w:t>
            </w:r>
          </w:p>
        </w:tc>
        <w:tc>
          <w:tcPr>
            <w:tcW w:w="768" w:type="dxa"/>
            <w:tcBorders>
              <w:tl2br w:val="nil"/>
              <w:tr2bl w:val="nil"/>
            </w:tcBorders>
            <w:noWrap w:val="0"/>
            <w:vAlign w:val="center"/>
          </w:tcPr>
          <w:p w14:paraId="4B825D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达标</w:t>
            </w:r>
          </w:p>
        </w:tc>
      </w:tr>
      <w:tr w14:paraId="3AA0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53" w:type="dxa"/>
            <w:vMerge w:val="restart"/>
            <w:tcBorders>
              <w:tl2br w:val="nil"/>
              <w:tr2bl w:val="nil"/>
            </w:tcBorders>
            <w:noWrap w:val="0"/>
            <w:vAlign w:val="center"/>
          </w:tcPr>
          <w:p w14:paraId="6C8E6D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lang w:val="en-US" w:eastAsia="zh-CN"/>
              </w:rPr>
              <w:t>S3北河监测断面（入河排污口下游500m处）</w:t>
            </w:r>
          </w:p>
        </w:tc>
        <w:tc>
          <w:tcPr>
            <w:tcW w:w="875" w:type="dxa"/>
            <w:tcBorders>
              <w:tl2br w:val="nil"/>
              <w:tr2bl w:val="nil"/>
            </w:tcBorders>
            <w:noWrap w:val="0"/>
            <w:vAlign w:val="center"/>
          </w:tcPr>
          <w:p w14:paraId="73F9D7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样品数</w:t>
            </w:r>
          </w:p>
        </w:tc>
        <w:tc>
          <w:tcPr>
            <w:tcW w:w="768" w:type="dxa"/>
            <w:tcBorders>
              <w:tl2br w:val="nil"/>
              <w:tr2bl w:val="nil"/>
            </w:tcBorders>
            <w:noWrap w:val="0"/>
            <w:vAlign w:val="center"/>
          </w:tcPr>
          <w:p w14:paraId="230B9D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784" w:type="dxa"/>
            <w:tcBorders>
              <w:tl2br w:val="nil"/>
              <w:tr2bl w:val="nil"/>
            </w:tcBorders>
            <w:noWrap w:val="0"/>
            <w:vAlign w:val="center"/>
          </w:tcPr>
          <w:p w14:paraId="646964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858" w:type="dxa"/>
            <w:tcBorders>
              <w:tl2br w:val="nil"/>
              <w:tr2bl w:val="nil"/>
            </w:tcBorders>
            <w:noWrap w:val="0"/>
            <w:vAlign w:val="center"/>
          </w:tcPr>
          <w:p w14:paraId="59FC0B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929" w:type="dxa"/>
            <w:tcBorders>
              <w:tl2br w:val="nil"/>
              <w:tr2bl w:val="nil"/>
            </w:tcBorders>
            <w:noWrap w:val="0"/>
            <w:vAlign w:val="center"/>
          </w:tcPr>
          <w:p w14:paraId="2C608A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981" w:type="dxa"/>
            <w:tcBorders>
              <w:tl2br w:val="nil"/>
              <w:tr2bl w:val="nil"/>
            </w:tcBorders>
            <w:noWrap w:val="0"/>
            <w:vAlign w:val="center"/>
          </w:tcPr>
          <w:p w14:paraId="031F6C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822" w:type="dxa"/>
            <w:tcBorders>
              <w:tl2br w:val="nil"/>
              <w:tr2bl w:val="nil"/>
            </w:tcBorders>
            <w:noWrap w:val="0"/>
            <w:vAlign w:val="center"/>
          </w:tcPr>
          <w:p w14:paraId="749BD2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857" w:type="dxa"/>
            <w:tcBorders>
              <w:tl2br w:val="nil"/>
              <w:tr2bl w:val="nil"/>
            </w:tcBorders>
            <w:noWrap w:val="0"/>
            <w:vAlign w:val="center"/>
          </w:tcPr>
          <w:p w14:paraId="5C11FC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c>
          <w:tcPr>
            <w:tcW w:w="768" w:type="dxa"/>
            <w:tcBorders>
              <w:tl2br w:val="nil"/>
              <w:tr2bl w:val="nil"/>
            </w:tcBorders>
            <w:noWrap w:val="0"/>
            <w:vAlign w:val="center"/>
          </w:tcPr>
          <w:p w14:paraId="4C784C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3</w:t>
            </w:r>
          </w:p>
        </w:tc>
      </w:tr>
      <w:tr w14:paraId="0DF3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53" w:type="dxa"/>
            <w:vMerge w:val="continue"/>
            <w:tcBorders>
              <w:tl2br w:val="nil"/>
              <w:tr2bl w:val="nil"/>
            </w:tcBorders>
            <w:noWrap w:val="0"/>
            <w:vAlign w:val="center"/>
          </w:tcPr>
          <w:p w14:paraId="53B792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p>
        </w:tc>
        <w:tc>
          <w:tcPr>
            <w:tcW w:w="875" w:type="dxa"/>
            <w:tcBorders>
              <w:tl2br w:val="nil"/>
              <w:tr2bl w:val="nil"/>
            </w:tcBorders>
            <w:noWrap w:val="0"/>
            <w:vAlign w:val="center"/>
          </w:tcPr>
          <w:p w14:paraId="1FC6BB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监测值范围</w:t>
            </w:r>
          </w:p>
        </w:tc>
        <w:tc>
          <w:tcPr>
            <w:tcW w:w="768" w:type="dxa"/>
            <w:tcBorders>
              <w:tl2br w:val="nil"/>
              <w:tr2bl w:val="nil"/>
            </w:tcBorders>
            <w:noWrap w:val="0"/>
            <w:vAlign w:val="center"/>
          </w:tcPr>
          <w:p w14:paraId="2FC3D4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6.89-7.02</w:t>
            </w:r>
          </w:p>
        </w:tc>
        <w:tc>
          <w:tcPr>
            <w:tcW w:w="784" w:type="dxa"/>
            <w:tcBorders>
              <w:tl2br w:val="nil"/>
              <w:tr2bl w:val="nil"/>
            </w:tcBorders>
            <w:noWrap w:val="0"/>
            <w:vAlign w:val="center"/>
          </w:tcPr>
          <w:p w14:paraId="700DB3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15-18</w:t>
            </w:r>
          </w:p>
        </w:tc>
        <w:tc>
          <w:tcPr>
            <w:tcW w:w="858" w:type="dxa"/>
            <w:tcBorders>
              <w:tl2br w:val="nil"/>
              <w:tr2bl w:val="nil"/>
            </w:tcBorders>
            <w:noWrap w:val="0"/>
            <w:vAlign w:val="center"/>
          </w:tcPr>
          <w:p w14:paraId="463400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2.7-3.3</w:t>
            </w:r>
          </w:p>
        </w:tc>
        <w:tc>
          <w:tcPr>
            <w:tcW w:w="929" w:type="dxa"/>
            <w:tcBorders>
              <w:tl2br w:val="nil"/>
              <w:tr2bl w:val="nil"/>
            </w:tcBorders>
            <w:noWrap w:val="0"/>
            <w:vAlign w:val="center"/>
          </w:tcPr>
          <w:p w14:paraId="423416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11-17</w:t>
            </w:r>
          </w:p>
        </w:tc>
        <w:tc>
          <w:tcPr>
            <w:tcW w:w="981" w:type="dxa"/>
            <w:tcBorders>
              <w:tl2br w:val="nil"/>
              <w:tr2bl w:val="nil"/>
            </w:tcBorders>
            <w:noWrap w:val="0"/>
            <w:vAlign w:val="center"/>
          </w:tcPr>
          <w:p w14:paraId="0119EC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0.316-0.338</w:t>
            </w:r>
          </w:p>
        </w:tc>
        <w:tc>
          <w:tcPr>
            <w:tcW w:w="822" w:type="dxa"/>
            <w:tcBorders>
              <w:tl2br w:val="nil"/>
              <w:tr2bl w:val="nil"/>
            </w:tcBorders>
            <w:noWrap w:val="0"/>
            <w:vAlign w:val="center"/>
          </w:tcPr>
          <w:p w14:paraId="2B4B06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0.12-0.16</w:t>
            </w:r>
          </w:p>
        </w:tc>
        <w:tc>
          <w:tcPr>
            <w:tcW w:w="857" w:type="dxa"/>
            <w:tcBorders>
              <w:tl2br w:val="nil"/>
              <w:tr2bl w:val="nil"/>
            </w:tcBorders>
            <w:noWrap w:val="0"/>
            <w:vAlign w:val="center"/>
          </w:tcPr>
          <w:p w14:paraId="5BAFE2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1.63-1.79</w:t>
            </w:r>
          </w:p>
        </w:tc>
        <w:tc>
          <w:tcPr>
            <w:tcW w:w="768" w:type="dxa"/>
            <w:tcBorders>
              <w:tl2br w:val="nil"/>
              <w:tr2bl w:val="nil"/>
            </w:tcBorders>
            <w:noWrap w:val="0"/>
            <w:vAlign w:val="center"/>
          </w:tcPr>
          <w:p w14:paraId="01F8A7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0.02-0.04</w:t>
            </w:r>
          </w:p>
        </w:tc>
      </w:tr>
      <w:tr w14:paraId="0416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53" w:type="dxa"/>
            <w:vMerge w:val="continue"/>
            <w:tcBorders>
              <w:tl2br w:val="nil"/>
              <w:tr2bl w:val="nil"/>
            </w:tcBorders>
            <w:noWrap w:val="0"/>
            <w:vAlign w:val="center"/>
          </w:tcPr>
          <w:p w14:paraId="365F7F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p>
        </w:tc>
        <w:tc>
          <w:tcPr>
            <w:tcW w:w="875" w:type="dxa"/>
            <w:tcBorders>
              <w:tl2br w:val="nil"/>
              <w:tr2bl w:val="nil"/>
            </w:tcBorders>
            <w:noWrap w:val="0"/>
            <w:vAlign w:val="center"/>
          </w:tcPr>
          <w:p w14:paraId="70203B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标准指数</w:t>
            </w:r>
          </w:p>
        </w:tc>
        <w:tc>
          <w:tcPr>
            <w:tcW w:w="768" w:type="dxa"/>
            <w:tcBorders>
              <w:tl2br w:val="nil"/>
              <w:tr2bl w:val="nil"/>
            </w:tcBorders>
            <w:noWrap w:val="0"/>
            <w:vAlign w:val="center"/>
          </w:tcPr>
          <w:p w14:paraId="55D4D8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0.01-0.11</w:t>
            </w:r>
          </w:p>
        </w:tc>
        <w:tc>
          <w:tcPr>
            <w:tcW w:w="784" w:type="dxa"/>
            <w:tcBorders>
              <w:tl2br w:val="nil"/>
              <w:tr2bl w:val="nil"/>
            </w:tcBorders>
            <w:noWrap w:val="0"/>
            <w:vAlign w:val="center"/>
          </w:tcPr>
          <w:p w14:paraId="7224BD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0.75-0.9</w:t>
            </w:r>
          </w:p>
        </w:tc>
        <w:tc>
          <w:tcPr>
            <w:tcW w:w="858" w:type="dxa"/>
            <w:tcBorders>
              <w:tl2br w:val="nil"/>
              <w:tr2bl w:val="nil"/>
            </w:tcBorders>
            <w:noWrap w:val="0"/>
            <w:vAlign w:val="center"/>
          </w:tcPr>
          <w:p w14:paraId="66267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0.675-0.825</w:t>
            </w:r>
          </w:p>
        </w:tc>
        <w:tc>
          <w:tcPr>
            <w:tcW w:w="929" w:type="dxa"/>
            <w:tcBorders>
              <w:tl2br w:val="nil"/>
              <w:tr2bl w:val="nil"/>
            </w:tcBorders>
            <w:noWrap w:val="0"/>
            <w:vAlign w:val="center"/>
          </w:tcPr>
          <w:p w14:paraId="765DB4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w:t>
            </w:r>
          </w:p>
        </w:tc>
        <w:tc>
          <w:tcPr>
            <w:tcW w:w="981" w:type="dxa"/>
            <w:tcBorders>
              <w:tl2br w:val="nil"/>
              <w:tr2bl w:val="nil"/>
            </w:tcBorders>
            <w:noWrap w:val="0"/>
            <w:vAlign w:val="center"/>
          </w:tcPr>
          <w:p w14:paraId="671AFF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0.316-0.338</w:t>
            </w:r>
          </w:p>
        </w:tc>
        <w:tc>
          <w:tcPr>
            <w:tcW w:w="822" w:type="dxa"/>
            <w:tcBorders>
              <w:tl2br w:val="nil"/>
              <w:tr2bl w:val="nil"/>
            </w:tcBorders>
            <w:noWrap w:val="0"/>
            <w:vAlign w:val="center"/>
          </w:tcPr>
          <w:p w14:paraId="4F47FB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0.6-0.8</w:t>
            </w:r>
          </w:p>
        </w:tc>
        <w:tc>
          <w:tcPr>
            <w:tcW w:w="857" w:type="dxa"/>
            <w:tcBorders>
              <w:tl2br w:val="nil"/>
              <w:tr2bl w:val="nil"/>
            </w:tcBorders>
            <w:noWrap w:val="0"/>
            <w:vAlign w:val="center"/>
          </w:tcPr>
          <w:p w14:paraId="761033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w:t>
            </w:r>
          </w:p>
        </w:tc>
        <w:tc>
          <w:tcPr>
            <w:tcW w:w="768" w:type="dxa"/>
            <w:tcBorders>
              <w:tl2br w:val="nil"/>
              <w:tr2bl w:val="nil"/>
            </w:tcBorders>
            <w:noWrap w:val="0"/>
            <w:vAlign w:val="center"/>
          </w:tcPr>
          <w:p w14:paraId="602837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0.4-0.8</w:t>
            </w:r>
          </w:p>
        </w:tc>
      </w:tr>
      <w:tr w14:paraId="282D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53" w:type="dxa"/>
            <w:vMerge w:val="continue"/>
            <w:tcBorders>
              <w:tl2br w:val="nil"/>
              <w:tr2bl w:val="nil"/>
            </w:tcBorders>
            <w:noWrap w:val="0"/>
            <w:vAlign w:val="center"/>
          </w:tcPr>
          <w:p w14:paraId="063EAB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p>
        </w:tc>
        <w:tc>
          <w:tcPr>
            <w:tcW w:w="875" w:type="dxa"/>
            <w:tcBorders>
              <w:tl2br w:val="nil"/>
              <w:tr2bl w:val="nil"/>
            </w:tcBorders>
            <w:noWrap w:val="0"/>
            <w:vAlign w:val="center"/>
          </w:tcPr>
          <w:p w14:paraId="26AFD4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eastAsia="zh-CN"/>
              </w:rPr>
              <w:t>Ⅲ</w:t>
            </w:r>
            <w:r>
              <w:rPr>
                <w:rFonts w:hint="default" w:ascii="Times New Roman" w:hAnsi="Times New Roman" w:eastAsia="宋体" w:cs="Times New Roman"/>
                <w:color w:val="auto"/>
                <w:sz w:val="18"/>
                <w:szCs w:val="18"/>
                <w:highlight w:val="none"/>
              </w:rPr>
              <w:t>类标准</w:t>
            </w:r>
          </w:p>
        </w:tc>
        <w:tc>
          <w:tcPr>
            <w:tcW w:w="768" w:type="dxa"/>
            <w:tcBorders>
              <w:tl2br w:val="nil"/>
              <w:tr2bl w:val="nil"/>
            </w:tcBorders>
            <w:noWrap w:val="0"/>
            <w:vAlign w:val="center"/>
          </w:tcPr>
          <w:p w14:paraId="43C252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6-9</w:t>
            </w:r>
          </w:p>
        </w:tc>
        <w:tc>
          <w:tcPr>
            <w:tcW w:w="784" w:type="dxa"/>
            <w:tcBorders>
              <w:tl2br w:val="nil"/>
              <w:tr2bl w:val="nil"/>
            </w:tcBorders>
            <w:noWrap w:val="0"/>
            <w:vAlign w:val="center"/>
          </w:tcPr>
          <w:p w14:paraId="64F4DB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20</w:t>
            </w:r>
          </w:p>
        </w:tc>
        <w:tc>
          <w:tcPr>
            <w:tcW w:w="858" w:type="dxa"/>
            <w:tcBorders>
              <w:tl2br w:val="nil"/>
              <w:tr2bl w:val="nil"/>
            </w:tcBorders>
            <w:noWrap w:val="0"/>
            <w:vAlign w:val="center"/>
          </w:tcPr>
          <w:p w14:paraId="075D9E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4</w:t>
            </w:r>
          </w:p>
        </w:tc>
        <w:tc>
          <w:tcPr>
            <w:tcW w:w="929" w:type="dxa"/>
            <w:tcBorders>
              <w:tl2br w:val="nil"/>
              <w:tr2bl w:val="nil"/>
            </w:tcBorders>
            <w:noWrap w:val="0"/>
            <w:vAlign w:val="center"/>
          </w:tcPr>
          <w:p w14:paraId="567EBC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981" w:type="dxa"/>
            <w:tcBorders>
              <w:tl2br w:val="nil"/>
              <w:tr2bl w:val="nil"/>
            </w:tcBorders>
            <w:noWrap w:val="0"/>
            <w:vAlign w:val="center"/>
          </w:tcPr>
          <w:p w14:paraId="26C3E7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w:t>
            </w:r>
          </w:p>
        </w:tc>
        <w:tc>
          <w:tcPr>
            <w:tcW w:w="822" w:type="dxa"/>
            <w:tcBorders>
              <w:tl2br w:val="nil"/>
              <w:tr2bl w:val="nil"/>
            </w:tcBorders>
            <w:noWrap w:val="0"/>
            <w:vAlign w:val="center"/>
          </w:tcPr>
          <w:p w14:paraId="2C15AE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w:t>
            </w:r>
          </w:p>
        </w:tc>
        <w:tc>
          <w:tcPr>
            <w:tcW w:w="857" w:type="dxa"/>
            <w:tcBorders>
              <w:tl2br w:val="nil"/>
              <w:tr2bl w:val="nil"/>
            </w:tcBorders>
            <w:noWrap w:val="0"/>
            <w:vAlign w:val="center"/>
          </w:tcPr>
          <w:p w14:paraId="3C8AA3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768" w:type="dxa"/>
            <w:tcBorders>
              <w:tl2br w:val="nil"/>
              <w:tr2bl w:val="nil"/>
            </w:tcBorders>
            <w:noWrap w:val="0"/>
            <w:vAlign w:val="center"/>
          </w:tcPr>
          <w:p w14:paraId="3B5452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0.05</w:t>
            </w:r>
          </w:p>
        </w:tc>
      </w:tr>
      <w:tr w14:paraId="4D18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53" w:type="dxa"/>
            <w:vMerge w:val="continue"/>
            <w:tcBorders>
              <w:tl2br w:val="nil"/>
              <w:tr2bl w:val="nil"/>
            </w:tcBorders>
            <w:noWrap w:val="0"/>
            <w:vAlign w:val="center"/>
          </w:tcPr>
          <w:p w14:paraId="3DE5D5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p>
        </w:tc>
        <w:tc>
          <w:tcPr>
            <w:tcW w:w="875" w:type="dxa"/>
            <w:tcBorders>
              <w:tl2br w:val="nil"/>
              <w:tr2bl w:val="nil"/>
            </w:tcBorders>
            <w:noWrap w:val="0"/>
            <w:vAlign w:val="center"/>
          </w:tcPr>
          <w:p w14:paraId="5DEE8A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评价结果</w:t>
            </w:r>
          </w:p>
        </w:tc>
        <w:tc>
          <w:tcPr>
            <w:tcW w:w="768" w:type="dxa"/>
            <w:tcBorders>
              <w:tl2br w:val="nil"/>
              <w:tr2bl w:val="nil"/>
            </w:tcBorders>
            <w:noWrap w:val="0"/>
            <w:vAlign w:val="center"/>
          </w:tcPr>
          <w:p w14:paraId="42001D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c>
          <w:tcPr>
            <w:tcW w:w="784" w:type="dxa"/>
            <w:tcBorders>
              <w:tl2br w:val="nil"/>
              <w:tr2bl w:val="nil"/>
            </w:tcBorders>
            <w:noWrap w:val="0"/>
            <w:vAlign w:val="center"/>
          </w:tcPr>
          <w:p w14:paraId="078DFF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c>
          <w:tcPr>
            <w:tcW w:w="858" w:type="dxa"/>
            <w:tcBorders>
              <w:tl2br w:val="nil"/>
              <w:tr2bl w:val="nil"/>
            </w:tcBorders>
            <w:noWrap w:val="0"/>
            <w:vAlign w:val="center"/>
          </w:tcPr>
          <w:p w14:paraId="4D837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c>
          <w:tcPr>
            <w:tcW w:w="929" w:type="dxa"/>
            <w:tcBorders>
              <w:tl2br w:val="nil"/>
              <w:tr2bl w:val="nil"/>
            </w:tcBorders>
            <w:noWrap w:val="0"/>
            <w:vAlign w:val="center"/>
          </w:tcPr>
          <w:p w14:paraId="2AD01E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981" w:type="dxa"/>
            <w:tcBorders>
              <w:tl2br w:val="nil"/>
              <w:tr2bl w:val="nil"/>
            </w:tcBorders>
            <w:noWrap w:val="0"/>
            <w:vAlign w:val="center"/>
          </w:tcPr>
          <w:p w14:paraId="495870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达标</w:t>
            </w:r>
          </w:p>
        </w:tc>
        <w:tc>
          <w:tcPr>
            <w:tcW w:w="822" w:type="dxa"/>
            <w:tcBorders>
              <w:tl2br w:val="nil"/>
              <w:tr2bl w:val="nil"/>
            </w:tcBorders>
            <w:noWrap w:val="0"/>
            <w:vAlign w:val="center"/>
          </w:tcPr>
          <w:p w14:paraId="28EBF1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达标</w:t>
            </w:r>
          </w:p>
        </w:tc>
        <w:tc>
          <w:tcPr>
            <w:tcW w:w="857" w:type="dxa"/>
            <w:tcBorders>
              <w:tl2br w:val="nil"/>
              <w:tr2bl w:val="nil"/>
            </w:tcBorders>
            <w:noWrap w:val="0"/>
            <w:vAlign w:val="center"/>
          </w:tcPr>
          <w:p w14:paraId="5E117D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w:t>
            </w:r>
          </w:p>
        </w:tc>
        <w:tc>
          <w:tcPr>
            <w:tcW w:w="768" w:type="dxa"/>
            <w:tcBorders>
              <w:tl2br w:val="nil"/>
              <w:tr2bl w:val="nil"/>
            </w:tcBorders>
            <w:noWrap w:val="0"/>
            <w:vAlign w:val="center"/>
          </w:tcPr>
          <w:p w14:paraId="525F02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达标</w:t>
            </w:r>
          </w:p>
        </w:tc>
      </w:tr>
    </w:tbl>
    <w:p w14:paraId="366760A5">
      <w:pPr>
        <w:widowControl w:val="0"/>
        <w:autoSpaceDE w:val="0"/>
        <w:autoSpaceDN w:val="0"/>
        <w:adjustRightInd w:val="0"/>
        <w:spacing w:line="360" w:lineRule="auto"/>
        <w:ind w:firstLine="420" w:firstLineChars="200"/>
        <w:jc w:val="both"/>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注：根据部长信箱——关于地表水质量标准中总氮限值问题的回复（2020-08-10），总氮不作为日常水质评价指标。</w:t>
      </w:r>
    </w:p>
    <w:p w14:paraId="6AC3B977">
      <w:pPr>
        <w:bidi w:val="0"/>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color w:val="auto"/>
          <w:sz w:val="24"/>
          <w:highlight w:val="none"/>
        </w:rPr>
        <w:t>由上表可知，</w:t>
      </w:r>
      <w:r>
        <w:rPr>
          <w:rFonts w:hint="default" w:ascii="Times New Roman" w:hAnsi="Times New Roman" w:eastAsia="宋体" w:cs="Times New Roman"/>
          <w:color w:val="auto"/>
          <w:sz w:val="24"/>
          <w:highlight w:val="none"/>
          <w:lang w:eastAsia="zh-CN"/>
        </w:rPr>
        <w:t>常德杰新粮油加工有限公司</w:t>
      </w:r>
      <w:r>
        <w:rPr>
          <w:rFonts w:hint="default" w:ascii="Times New Roman" w:hAnsi="Times New Roman" w:eastAsia="宋体" w:cs="Times New Roman"/>
          <w:color w:val="auto"/>
          <w:sz w:val="24"/>
          <w:highlight w:val="none"/>
        </w:rPr>
        <w:t>纳污水体</w:t>
      </w:r>
      <w:r>
        <w:rPr>
          <w:rFonts w:hint="default" w:ascii="Times New Roman" w:hAnsi="Times New Roman" w:eastAsia="宋体" w:cs="Times New Roman"/>
          <w:color w:val="auto"/>
          <w:sz w:val="24"/>
          <w:highlight w:val="none"/>
          <w:lang w:eastAsia="zh-CN"/>
        </w:rPr>
        <w:t>北河</w:t>
      </w:r>
      <w:r>
        <w:rPr>
          <w:rFonts w:hint="default" w:ascii="Times New Roman" w:hAnsi="Times New Roman" w:eastAsia="宋体" w:cs="Times New Roman"/>
          <w:color w:val="auto"/>
          <w:sz w:val="24"/>
          <w:highlight w:val="none"/>
        </w:rPr>
        <w:t>水质较好，监测的各项水质监测结果均能达到《地表水环境质量标准》（GB3838-2002）Ⅲ类标准限值</w:t>
      </w:r>
      <w:r>
        <w:rPr>
          <w:rFonts w:hint="default" w:ascii="Times New Roman" w:hAnsi="Times New Roman" w:eastAsia="宋体" w:cs="Times New Roman"/>
          <w:sz w:val="24"/>
          <w:lang w:val="en-US" w:eastAsia="zh-CN"/>
        </w:rPr>
        <w:t>。</w:t>
      </w:r>
    </w:p>
    <w:p w14:paraId="1FDED1A4">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3、水环境影响预测与评价</w:t>
      </w:r>
    </w:p>
    <w:p w14:paraId="2FC86821">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3.1污染物核算结果</w:t>
      </w:r>
    </w:p>
    <w:p w14:paraId="611E7A4D">
      <w:pPr>
        <w:keepNext w:val="0"/>
        <w:keepLines w:val="0"/>
        <w:pageBreakBefore w:val="0"/>
        <w:widowControl w:val="0"/>
        <w:kinsoku/>
        <w:wordWrap/>
        <w:overflowPunct/>
        <w:topLinePunct w:val="0"/>
        <w:autoSpaceDE/>
        <w:autoSpaceDN/>
        <w:bidi w:val="0"/>
        <w:adjustRightInd/>
        <w:snapToGrid/>
        <w:spacing w:after="0" w:line="360" w:lineRule="auto"/>
        <w:ind w:left="0" w:right="0" w:firstLine="46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pacing w:val="-5"/>
          <w:kern w:val="2"/>
          <w:sz w:val="24"/>
          <w:szCs w:val="24"/>
          <w:lang w:val="en-US" w:eastAsia="zh-CN" w:bidi="ar-SA"/>
        </w:rPr>
        <w:t xml:space="preserve">本工程完工后，污水处理站污水处理规模达到 </w:t>
      </w:r>
      <w:r>
        <w:rPr>
          <w:rFonts w:hint="default" w:ascii="Times New Roman" w:hAnsi="Times New Roman" w:eastAsia="宋体" w:cs="Times New Roman"/>
          <w:kern w:val="2"/>
          <w:sz w:val="24"/>
          <w:szCs w:val="24"/>
          <w:lang w:val="en-US" w:eastAsia="zh-CN" w:bidi="ar-SA"/>
        </w:rPr>
        <w:t>50t/d</w:t>
      </w:r>
      <w:r>
        <w:rPr>
          <w:rFonts w:hint="default" w:ascii="Times New Roman" w:hAnsi="Times New Roman" w:eastAsia="宋体" w:cs="Times New Roman"/>
          <w:spacing w:val="-6"/>
          <w:kern w:val="2"/>
          <w:sz w:val="24"/>
          <w:szCs w:val="24"/>
          <w:lang w:val="en-US" w:eastAsia="zh-CN" w:bidi="ar-SA"/>
        </w:rPr>
        <w:t>。污水处理厂本身是一个</w:t>
      </w:r>
      <w:r>
        <w:rPr>
          <w:rFonts w:hint="default" w:ascii="Times New Roman" w:hAnsi="Times New Roman" w:eastAsia="宋体" w:cs="Times New Roman"/>
          <w:spacing w:val="-1"/>
          <w:kern w:val="2"/>
          <w:sz w:val="24"/>
          <w:szCs w:val="24"/>
          <w:lang w:val="en-US" w:eastAsia="zh-CN" w:bidi="ar-SA"/>
        </w:rPr>
        <w:t>环境保护项目，其环境效益主要体现在地表水中污染物的削减，它的建成对本项目外排水</w:t>
      </w:r>
      <w:r>
        <w:rPr>
          <w:rFonts w:hint="default" w:ascii="Times New Roman" w:hAnsi="Times New Roman" w:eastAsia="宋体" w:cs="Times New Roman"/>
          <w:kern w:val="2"/>
          <w:sz w:val="24"/>
          <w:szCs w:val="24"/>
          <w:lang w:val="en-US" w:eastAsia="zh-CN" w:bidi="ar-SA"/>
        </w:rPr>
        <w:t>水质必将产生积极作用。</w:t>
      </w:r>
    </w:p>
    <w:p w14:paraId="12BA4C33">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jc w:val="left"/>
        <w:textAlignment w:val="auto"/>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lang w:val="en-US" w:eastAsia="zh-CN" w:bidi="ar-SA"/>
        </w:rPr>
        <w:t>本项目污水处理能力50m³/d。本项目已建成投入试运行，本次委托湖南精科检测有限公司于 2022 年8月12日～13日对项目生产废水进行监测（监测结果以平均值标准，见附件），根据本项目进水水质浓度检测结果见表3-1，仅COD和BOD</w:t>
      </w:r>
      <w:r>
        <w:rPr>
          <w:rFonts w:hint="default" w:ascii="Times New Roman" w:hAnsi="Times New Roman" w:eastAsia="宋体" w:cs="Times New Roman"/>
          <w:kern w:val="2"/>
          <w:sz w:val="24"/>
          <w:szCs w:val="24"/>
          <w:vertAlign w:val="subscript"/>
          <w:lang w:val="en-US" w:eastAsia="zh-CN" w:bidi="ar-SA"/>
        </w:rPr>
        <w:t>5</w:t>
      </w:r>
      <w:r>
        <w:rPr>
          <w:rFonts w:hint="default" w:ascii="Times New Roman" w:hAnsi="Times New Roman" w:eastAsia="宋体" w:cs="Times New Roman"/>
          <w:kern w:val="2"/>
          <w:sz w:val="24"/>
          <w:szCs w:val="24"/>
          <w:vertAlign w:val="baseline"/>
          <w:lang w:val="en-US" w:eastAsia="zh-CN" w:bidi="ar-SA"/>
        </w:rPr>
        <w:t>超过</w:t>
      </w:r>
      <w:r>
        <w:rPr>
          <w:rFonts w:hint="default" w:ascii="Times New Roman" w:hAnsi="Times New Roman" w:eastAsia="宋体" w:cs="Times New Roman"/>
          <w:kern w:val="2"/>
          <w:sz w:val="24"/>
          <w:szCs w:val="24"/>
          <w:lang w:val="en-US" w:eastAsia="zh-CN" w:bidi="ar-SA"/>
        </w:rPr>
        <w:t>《污水综合排放标准》（GB8978-1996）表4一级标准，其余因子浓度均低于《污水综合排放标准》（GB8978-1996）表4一级标准要求，TN满足《城镇污水处理厂污染物排放标准》（GB18918－2002）一级A标准要求，因此污染物消减量仅针对COD和BOD</w:t>
      </w:r>
      <w:r>
        <w:rPr>
          <w:rFonts w:hint="default" w:ascii="Times New Roman" w:hAnsi="Times New Roman" w:eastAsia="宋体" w:cs="Times New Roman"/>
          <w:kern w:val="2"/>
          <w:sz w:val="24"/>
          <w:szCs w:val="24"/>
          <w:vertAlign w:val="subscript"/>
          <w:lang w:val="en-US" w:eastAsia="zh-CN" w:bidi="ar-SA"/>
        </w:rPr>
        <w:t>5</w:t>
      </w:r>
      <w:r>
        <w:rPr>
          <w:rFonts w:hint="default" w:ascii="Times New Roman" w:hAnsi="Times New Roman" w:eastAsia="宋体" w:cs="Times New Roman"/>
          <w:kern w:val="2"/>
          <w:sz w:val="24"/>
          <w:szCs w:val="24"/>
          <w:vertAlign w:val="baseline"/>
          <w:lang w:val="en-US" w:eastAsia="zh-CN" w:bidi="ar-SA"/>
        </w:rPr>
        <w:t>。</w:t>
      </w:r>
    </w:p>
    <w:p w14:paraId="0A835833">
      <w:pPr>
        <w:widowControl w:val="0"/>
        <w:tabs>
          <w:tab w:val="left" w:pos="860"/>
        </w:tabs>
        <w:spacing w:before="59" w:line="360" w:lineRule="auto"/>
        <w:ind w:right="109" w:firstLine="422" w:firstLineChars="200"/>
        <w:jc w:val="center"/>
        <w:outlineLvl w:val="5"/>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表</w:t>
      </w:r>
      <w:r>
        <w:rPr>
          <w:rFonts w:hint="default" w:ascii="Times New Roman" w:hAnsi="Times New Roman" w:eastAsia="宋体" w:cs="Times New Roman"/>
          <w:b/>
          <w:bCs/>
          <w:spacing w:val="-53"/>
          <w:kern w:val="2"/>
          <w:sz w:val="21"/>
          <w:szCs w:val="21"/>
          <w:lang w:val="en-US" w:eastAsia="zh-CN" w:bidi="ar-SA"/>
        </w:rPr>
        <w:t xml:space="preserve"> </w:t>
      </w:r>
      <w:r>
        <w:rPr>
          <w:rFonts w:hint="default" w:ascii="Times New Roman" w:hAnsi="Times New Roman" w:eastAsia="宋体" w:cs="Times New Roman"/>
          <w:b/>
          <w:bCs/>
          <w:kern w:val="2"/>
          <w:sz w:val="21"/>
          <w:szCs w:val="21"/>
          <w:lang w:val="en-US" w:eastAsia="zh-CN" w:bidi="ar-SA"/>
        </w:rPr>
        <w:t>3-1</w:t>
      </w:r>
      <w:r>
        <w:rPr>
          <w:rFonts w:hint="default" w:ascii="Times New Roman" w:hAnsi="Times New Roman" w:eastAsia="宋体" w:cs="Times New Roman"/>
          <w:b/>
          <w:bCs/>
          <w:kern w:val="2"/>
          <w:sz w:val="21"/>
          <w:szCs w:val="21"/>
          <w:lang w:val="en-US" w:eastAsia="zh-CN" w:bidi="ar-SA"/>
        </w:rPr>
        <w:tab/>
      </w:r>
      <w:r>
        <w:rPr>
          <w:rFonts w:hint="default" w:ascii="Times New Roman" w:hAnsi="Times New Roman" w:eastAsia="宋体" w:cs="Times New Roman"/>
          <w:b/>
          <w:bCs/>
          <w:kern w:val="2"/>
          <w:sz w:val="21"/>
          <w:szCs w:val="21"/>
          <w:lang w:val="en-US" w:eastAsia="zh-CN" w:bidi="ar-SA"/>
        </w:rPr>
        <w:t>总排口监测结果统计及评价</w:t>
      </w:r>
      <w:r>
        <w:rPr>
          <w:rFonts w:hint="default" w:ascii="Times New Roman" w:hAnsi="Times New Roman" w:eastAsia="宋体" w:cs="Times New Roman"/>
          <w:b/>
          <w:bCs/>
          <w:kern w:val="2"/>
          <w:sz w:val="21"/>
          <w:szCs w:val="21"/>
          <w:lang w:val="en-US" w:eastAsia="zh-CN" w:bidi="ar-SA"/>
        </w:rPr>
        <w:tab/>
      </w:r>
      <w:r>
        <w:rPr>
          <w:rFonts w:hint="default" w:ascii="Times New Roman" w:hAnsi="Times New Roman" w:eastAsia="宋体" w:cs="Times New Roman"/>
          <w:b/>
          <w:bCs/>
          <w:kern w:val="2"/>
          <w:sz w:val="21"/>
          <w:szCs w:val="21"/>
          <w:lang w:val="en-US" w:eastAsia="zh-CN" w:bidi="ar-SA"/>
        </w:rPr>
        <w:t>单位：mg/L</w:t>
      </w:r>
    </w:p>
    <w:tbl>
      <w:tblPr>
        <w:tblStyle w:val="27"/>
        <w:tblW w:w="83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8"/>
        <w:gridCol w:w="1567"/>
        <w:gridCol w:w="1696"/>
        <w:gridCol w:w="1884"/>
        <w:gridCol w:w="1884"/>
      </w:tblGrid>
      <w:tr w14:paraId="6E1FD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2875" w:type="dxa"/>
            <w:gridSpan w:val="2"/>
            <w:vMerge w:val="restart"/>
            <w:vAlign w:val="center"/>
          </w:tcPr>
          <w:p w14:paraId="6B5912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1696" w:type="dxa"/>
            <w:vAlign w:val="center"/>
          </w:tcPr>
          <w:p w14:paraId="0D11FC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浓度</w:t>
            </w:r>
          </w:p>
        </w:tc>
        <w:tc>
          <w:tcPr>
            <w:tcW w:w="1884" w:type="dxa"/>
            <w:vMerge w:val="restart"/>
            <w:vAlign w:val="center"/>
          </w:tcPr>
          <w:p w14:paraId="501D93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GB8978-1996</w:t>
            </w:r>
            <w:r>
              <w:rPr>
                <w:rFonts w:hint="default" w:ascii="Times New Roman" w:hAnsi="Times New Roman" w:eastAsia="宋体" w:cs="Times New Roman"/>
                <w:sz w:val="21"/>
                <w:szCs w:val="21"/>
              </w:rPr>
              <w:t>一级 标准限制</w:t>
            </w:r>
          </w:p>
        </w:tc>
        <w:tc>
          <w:tcPr>
            <w:tcW w:w="1884" w:type="dxa"/>
            <w:vMerge w:val="restart"/>
            <w:vAlign w:val="center"/>
          </w:tcPr>
          <w:p w14:paraId="1C1B23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超标情况</w:t>
            </w:r>
          </w:p>
        </w:tc>
      </w:tr>
      <w:tr w14:paraId="5ABD4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trPr>
        <w:tc>
          <w:tcPr>
            <w:tcW w:w="2875" w:type="dxa"/>
            <w:gridSpan w:val="2"/>
            <w:vMerge w:val="continue"/>
            <w:tcBorders>
              <w:top w:val="nil"/>
            </w:tcBorders>
            <w:vAlign w:val="center"/>
          </w:tcPr>
          <w:p w14:paraId="158C90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696" w:type="dxa"/>
            <w:vAlign w:val="center"/>
          </w:tcPr>
          <w:p w14:paraId="7DD896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202</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 xml:space="preserve"> 年</w:t>
            </w:r>
            <w:r>
              <w:rPr>
                <w:rFonts w:hint="default" w:ascii="Times New Roman" w:hAnsi="Times New Roman" w:eastAsia="宋体" w:cs="Times New Roman"/>
                <w:sz w:val="21"/>
                <w:szCs w:val="21"/>
                <w:lang w:val="en-US" w:eastAsia="zh-CN"/>
              </w:rPr>
              <w:t>8</w:t>
            </w:r>
            <w:r>
              <w:rPr>
                <w:rFonts w:hint="default" w:ascii="Times New Roman" w:hAnsi="Times New Roman" w:eastAsia="宋体" w:cs="Times New Roman"/>
                <w:sz w:val="21"/>
                <w:szCs w:val="21"/>
              </w:rPr>
              <w:t>月</w:t>
            </w:r>
            <w:r>
              <w:rPr>
                <w:rFonts w:hint="default" w:ascii="Times New Roman" w:hAnsi="Times New Roman" w:eastAsia="宋体" w:cs="Times New Roman"/>
                <w:sz w:val="21"/>
                <w:szCs w:val="21"/>
                <w:lang w:val="en-US" w:eastAsia="zh-CN"/>
              </w:rPr>
              <w:t>12</w:t>
            </w:r>
            <w:r>
              <w:rPr>
                <w:rFonts w:hint="default" w:ascii="Times New Roman" w:hAnsi="Times New Roman" w:eastAsia="宋体" w:cs="Times New Roman"/>
                <w:sz w:val="21"/>
                <w:szCs w:val="21"/>
              </w:rPr>
              <w:t>日～</w:t>
            </w:r>
            <w:r>
              <w:rPr>
                <w:rFonts w:hint="default" w:ascii="Times New Roman" w:hAnsi="Times New Roman" w:eastAsia="宋体" w:cs="Times New Roman"/>
                <w:sz w:val="21"/>
                <w:szCs w:val="21"/>
                <w:lang w:val="en-US" w:eastAsia="zh-CN"/>
              </w:rPr>
              <w:t>13日</w:t>
            </w:r>
          </w:p>
        </w:tc>
        <w:tc>
          <w:tcPr>
            <w:tcW w:w="1884" w:type="dxa"/>
            <w:vMerge w:val="continue"/>
            <w:vAlign w:val="center"/>
          </w:tcPr>
          <w:p w14:paraId="4CDA92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884" w:type="dxa"/>
            <w:vMerge w:val="continue"/>
            <w:vAlign w:val="center"/>
          </w:tcPr>
          <w:p w14:paraId="12AFE2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r>
      <w:tr w14:paraId="27250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308" w:type="dxa"/>
            <w:vMerge w:val="restart"/>
            <w:vAlign w:val="center"/>
          </w:tcPr>
          <w:p w14:paraId="7D2BCD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p w14:paraId="2881C1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p w14:paraId="195AD7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p w14:paraId="69175E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生产废水</w:t>
            </w:r>
            <w:r>
              <w:rPr>
                <w:rFonts w:hint="default" w:ascii="Times New Roman" w:hAnsi="Times New Roman" w:eastAsia="宋体" w:cs="Times New Roman"/>
                <w:sz w:val="21"/>
                <w:szCs w:val="21"/>
              </w:rPr>
              <w:t>（DW001</w:t>
            </w:r>
            <w:r>
              <w:rPr>
                <w:rFonts w:hint="default" w:ascii="Times New Roman" w:hAnsi="Times New Roman" w:eastAsia="宋体" w:cs="Times New Roman"/>
                <w:sz w:val="21"/>
                <w:szCs w:val="21"/>
                <w:lang w:eastAsia="zh-CN"/>
              </w:rPr>
              <w:t>）</w:t>
            </w:r>
          </w:p>
        </w:tc>
        <w:tc>
          <w:tcPr>
            <w:tcW w:w="1567" w:type="dxa"/>
            <w:vAlign w:val="center"/>
          </w:tcPr>
          <w:p w14:paraId="04D864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pH（无量纲）</w:t>
            </w:r>
          </w:p>
        </w:tc>
        <w:tc>
          <w:tcPr>
            <w:tcW w:w="1696" w:type="dxa"/>
            <w:vAlign w:val="center"/>
          </w:tcPr>
          <w:p w14:paraId="00D3F6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7.38</w:t>
            </w:r>
          </w:p>
        </w:tc>
        <w:tc>
          <w:tcPr>
            <w:tcW w:w="1884" w:type="dxa"/>
            <w:vAlign w:val="center"/>
          </w:tcPr>
          <w:p w14:paraId="278FBF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6~9</w:t>
            </w:r>
          </w:p>
        </w:tc>
        <w:tc>
          <w:tcPr>
            <w:tcW w:w="1884" w:type="dxa"/>
            <w:vAlign w:val="center"/>
          </w:tcPr>
          <w:p w14:paraId="38B83E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未超标</w:t>
            </w:r>
          </w:p>
        </w:tc>
      </w:tr>
      <w:tr w14:paraId="6F2EB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308" w:type="dxa"/>
            <w:vMerge w:val="continue"/>
            <w:tcBorders>
              <w:top w:val="nil"/>
            </w:tcBorders>
            <w:vAlign w:val="center"/>
          </w:tcPr>
          <w:p w14:paraId="46A223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567" w:type="dxa"/>
            <w:vAlign w:val="center"/>
          </w:tcPr>
          <w:p w14:paraId="645B3E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rPr>
              <w:t>COD</w:t>
            </w:r>
            <w:r>
              <w:rPr>
                <w:rFonts w:hint="default" w:ascii="Times New Roman" w:hAnsi="Times New Roman" w:eastAsia="宋体" w:cs="Times New Roman"/>
                <w:sz w:val="21"/>
                <w:szCs w:val="21"/>
                <w:highlight w:val="none"/>
                <w:vertAlign w:val="subscript"/>
              </w:rPr>
              <w:t>Cr</w:t>
            </w:r>
          </w:p>
        </w:tc>
        <w:tc>
          <w:tcPr>
            <w:tcW w:w="1696" w:type="dxa"/>
            <w:vAlign w:val="center"/>
          </w:tcPr>
          <w:p w14:paraId="555052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lang w:val="en-US" w:eastAsia="zh-CN"/>
              </w:rPr>
              <w:t>195</w:t>
            </w:r>
          </w:p>
        </w:tc>
        <w:tc>
          <w:tcPr>
            <w:tcW w:w="1884" w:type="dxa"/>
            <w:vAlign w:val="center"/>
          </w:tcPr>
          <w:p w14:paraId="393213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lang w:val="en-US" w:eastAsia="zh-CN"/>
              </w:rPr>
              <w:t>100</w:t>
            </w:r>
          </w:p>
        </w:tc>
        <w:tc>
          <w:tcPr>
            <w:tcW w:w="1884" w:type="dxa"/>
            <w:vAlign w:val="center"/>
          </w:tcPr>
          <w:p w14:paraId="50FAEA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超标</w:t>
            </w:r>
          </w:p>
        </w:tc>
      </w:tr>
      <w:tr w14:paraId="02AFC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308" w:type="dxa"/>
            <w:vMerge w:val="continue"/>
            <w:tcBorders>
              <w:top w:val="nil"/>
            </w:tcBorders>
            <w:vAlign w:val="center"/>
          </w:tcPr>
          <w:p w14:paraId="62725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567" w:type="dxa"/>
            <w:vAlign w:val="center"/>
          </w:tcPr>
          <w:p w14:paraId="66469A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rPr>
              <w:t>BOD</w:t>
            </w:r>
            <w:r>
              <w:rPr>
                <w:rFonts w:hint="default" w:ascii="Times New Roman" w:hAnsi="Times New Roman" w:eastAsia="宋体" w:cs="Times New Roman"/>
                <w:sz w:val="21"/>
                <w:szCs w:val="21"/>
                <w:highlight w:val="none"/>
                <w:vertAlign w:val="subscript"/>
              </w:rPr>
              <w:t>5</w:t>
            </w:r>
          </w:p>
        </w:tc>
        <w:tc>
          <w:tcPr>
            <w:tcW w:w="1696" w:type="dxa"/>
            <w:vAlign w:val="center"/>
          </w:tcPr>
          <w:p w14:paraId="34E037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lang w:val="en-US" w:eastAsia="zh-CN"/>
              </w:rPr>
              <w:t>66.05</w:t>
            </w:r>
          </w:p>
        </w:tc>
        <w:tc>
          <w:tcPr>
            <w:tcW w:w="1884" w:type="dxa"/>
            <w:vAlign w:val="center"/>
          </w:tcPr>
          <w:p w14:paraId="728341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lang w:val="en-US" w:eastAsia="zh-CN"/>
              </w:rPr>
              <w:t>20</w:t>
            </w:r>
          </w:p>
        </w:tc>
        <w:tc>
          <w:tcPr>
            <w:tcW w:w="1884" w:type="dxa"/>
            <w:vAlign w:val="center"/>
          </w:tcPr>
          <w:p w14:paraId="671492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超标</w:t>
            </w:r>
          </w:p>
        </w:tc>
      </w:tr>
      <w:tr w14:paraId="000A7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308" w:type="dxa"/>
            <w:vMerge w:val="continue"/>
            <w:tcBorders>
              <w:top w:val="nil"/>
            </w:tcBorders>
            <w:vAlign w:val="center"/>
          </w:tcPr>
          <w:p w14:paraId="355D25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567" w:type="dxa"/>
            <w:vAlign w:val="center"/>
          </w:tcPr>
          <w:p w14:paraId="08A5A5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rPr>
              <w:t>SS</w:t>
            </w:r>
          </w:p>
        </w:tc>
        <w:tc>
          <w:tcPr>
            <w:tcW w:w="1696" w:type="dxa"/>
            <w:vAlign w:val="center"/>
          </w:tcPr>
          <w:p w14:paraId="02EB2A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lang w:val="en-US" w:eastAsia="zh-CN"/>
              </w:rPr>
              <w:t>15</w:t>
            </w:r>
          </w:p>
        </w:tc>
        <w:tc>
          <w:tcPr>
            <w:tcW w:w="1884" w:type="dxa"/>
            <w:vAlign w:val="center"/>
          </w:tcPr>
          <w:p w14:paraId="389101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lang w:val="en-US" w:eastAsia="zh-CN"/>
              </w:rPr>
              <w:t>70</w:t>
            </w:r>
          </w:p>
        </w:tc>
        <w:tc>
          <w:tcPr>
            <w:tcW w:w="1884" w:type="dxa"/>
            <w:vAlign w:val="center"/>
          </w:tcPr>
          <w:p w14:paraId="195A33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lang w:eastAsia="zh-CN"/>
              </w:rPr>
              <w:t>未超标</w:t>
            </w:r>
          </w:p>
        </w:tc>
      </w:tr>
      <w:tr w14:paraId="3CCE5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308" w:type="dxa"/>
            <w:vMerge w:val="continue"/>
            <w:tcBorders>
              <w:top w:val="nil"/>
            </w:tcBorders>
            <w:vAlign w:val="center"/>
          </w:tcPr>
          <w:p w14:paraId="690D0C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567" w:type="dxa"/>
            <w:vAlign w:val="center"/>
          </w:tcPr>
          <w:p w14:paraId="19F871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rPr>
              <w:t>NH</w:t>
            </w:r>
            <w:r>
              <w:rPr>
                <w:rFonts w:hint="default" w:ascii="Times New Roman" w:hAnsi="Times New Roman" w:eastAsia="宋体" w:cs="Times New Roman"/>
                <w:sz w:val="21"/>
                <w:szCs w:val="21"/>
                <w:highlight w:val="none"/>
                <w:vertAlign w:val="subscript"/>
              </w:rPr>
              <w:t>3</w:t>
            </w:r>
            <w:r>
              <w:rPr>
                <w:rFonts w:hint="default" w:ascii="Times New Roman" w:hAnsi="Times New Roman" w:eastAsia="宋体" w:cs="Times New Roman"/>
                <w:sz w:val="21"/>
                <w:szCs w:val="21"/>
                <w:highlight w:val="none"/>
              </w:rPr>
              <w:t>-N</w:t>
            </w:r>
          </w:p>
        </w:tc>
        <w:tc>
          <w:tcPr>
            <w:tcW w:w="1696" w:type="dxa"/>
            <w:vAlign w:val="center"/>
          </w:tcPr>
          <w:p w14:paraId="3CC7C7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lang w:val="en-US" w:eastAsia="zh-CN"/>
              </w:rPr>
              <w:t>6.69</w:t>
            </w:r>
          </w:p>
        </w:tc>
        <w:tc>
          <w:tcPr>
            <w:tcW w:w="1884" w:type="dxa"/>
            <w:vAlign w:val="center"/>
          </w:tcPr>
          <w:p w14:paraId="3B80F9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lang w:val="en-US" w:eastAsia="zh-CN"/>
              </w:rPr>
              <w:t>15</w:t>
            </w:r>
          </w:p>
        </w:tc>
        <w:tc>
          <w:tcPr>
            <w:tcW w:w="1884" w:type="dxa"/>
            <w:vAlign w:val="center"/>
          </w:tcPr>
          <w:p w14:paraId="5A48DB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lang w:eastAsia="zh-CN"/>
              </w:rPr>
              <w:t>未超标</w:t>
            </w:r>
          </w:p>
        </w:tc>
      </w:tr>
      <w:tr w14:paraId="63CC9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308" w:type="dxa"/>
            <w:vMerge w:val="continue"/>
            <w:tcBorders>
              <w:top w:val="nil"/>
            </w:tcBorders>
            <w:vAlign w:val="center"/>
          </w:tcPr>
          <w:p w14:paraId="78A531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567" w:type="dxa"/>
            <w:vAlign w:val="center"/>
          </w:tcPr>
          <w:p w14:paraId="2F9D2A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lang w:eastAsia="zh-CN"/>
              </w:rPr>
              <w:t>动植物油</w:t>
            </w:r>
          </w:p>
        </w:tc>
        <w:tc>
          <w:tcPr>
            <w:tcW w:w="1696" w:type="dxa"/>
            <w:vAlign w:val="center"/>
          </w:tcPr>
          <w:p w14:paraId="2AB9DC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lang w:val="en-US" w:eastAsia="zh-CN"/>
              </w:rPr>
              <w:t>0.82</w:t>
            </w:r>
          </w:p>
        </w:tc>
        <w:tc>
          <w:tcPr>
            <w:tcW w:w="1884" w:type="dxa"/>
            <w:vAlign w:val="center"/>
          </w:tcPr>
          <w:p w14:paraId="72881C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lang w:val="en-US" w:eastAsia="zh-CN"/>
              </w:rPr>
              <w:t>10</w:t>
            </w:r>
          </w:p>
        </w:tc>
        <w:tc>
          <w:tcPr>
            <w:tcW w:w="1884" w:type="dxa"/>
            <w:vAlign w:val="center"/>
          </w:tcPr>
          <w:p w14:paraId="2A8EEB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lang w:eastAsia="zh-CN"/>
              </w:rPr>
              <w:t>未超标</w:t>
            </w:r>
          </w:p>
        </w:tc>
      </w:tr>
      <w:tr w14:paraId="419E5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308" w:type="dxa"/>
            <w:vMerge w:val="continue"/>
            <w:tcBorders>
              <w:top w:val="nil"/>
            </w:tcBorders>
            <w:vAlign w:val="center"/>
          </w:tcPr>
          <w:p w14:paraId="4DD02F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567" w:type="dxa"/>
            <w:vAlign w:val="center"/>
          </w:tcPr>
          <w:p w14:paraId="207B693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u w:val="none"/>
                <w:lang w:val="en-US" w:eastAsia="zh-CN"/>
              </w:rPr>
              <w:t>TP</w:t>
            </w:r>
          </w:p>
        </w:tc>
        <w:tc>
          <w:tcPr>
            <w:tcW w:w="1696" w:type="dxa"/>
            <w:vAlign w:val="center"/>
          </w:tcPr>
          <w:p w14:paraId="224DCE3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u w:val="none"/>
                <w:lang w:val="en-US" w:eastAsia="zh-CN"/>
              </w:rPr>
              <w:t>0.06</w:t>
            </w:r>
          </w:p>
        </w:tc>
        <w:tc>
          <w:tcPr>
            <w:tcW w:w="1884" w:type="dxa"/>
            <w:vAlign w:val="center"/>
          </w:tcPr>
          <w:p w14:paraId="71B25D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w:t>
            </w:r>
          </w:p>
        </w:tc>
        <w:tc>
          <w:tcPr>
            <w:tcW w:w="1884" w:type="dxa"/>
            <w:vAlign w:val="center"/>
          </w:tcPr>
          <w:p w14:paraId="66CA69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未超标</w:t>
            </w:r>
          </w:p>
        </w:tc>
      </w:tr>
      <w:tr w14:paraId="39837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jc w:val="center"/>
        </w:trPr>
        <w:tc>
          <w:tcPr>
            <w:tcW w:w="1308" w:type="dxa"/>
            <w:vMerge w:val="continue"/>
            <w:tcBorders>
              <w:top w:val="nil"/>
            </w:tcBorders>
            <w:vAlign w:val="center"/>
          </w:tcPr>
          <w:p w14:paraId="271D11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567" w:type="dxa"/>
            <w:vAlign w:val="center"/>
          </w:tcPr>
          <w:p w14:paraId="4A631D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u w:val="none"/>
                <w:lang w:val="en-US" w:eastAsia="zh-CN"/>
              </w:rPr>
              <w:t>TN</w:t>
            </w:r>
          </w:p>
        </w:tc>
        <w:tc>
          <w:tcPr>
            <w:tcW w:w="1696" w:type="dxa"/>
            <w:vAlign w:val="center"/>
          </w:tcPr>
          <w:p w14:paraId="7ED695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u w:val="none"/>
                <w:lang w:val="en-US" w:eastAsia="zh-CN"/>
              </w:rPr>
              <w:t>8.28</w:t>
            </w:r>
          </w:p>
        </w:tc>
        <w:tc>
          <w:tcPr>
            <w:tcW w:w="1884" w:type="dxa"/>
            <w:vAlign w:val="center"/>
          </w:tcPr>
          <w:p w14:paraId="0419DF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w:t>
            </w:r>
          </w:p>
        </w:tc>
        <w:tc>
          <w:tcPr>
            <w:tcW w:w="1884" w:type="dxa"/>
            <w:vAlign w:val="center"/>
          </w:tcPr>
          <w:p w14:paraId="0CC3EA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未超标</w:t>
            </w:r>
          </w:p>
        </w:tc>
      </w:tr>
    </w:tbl>
    <w:p w14:paraId="11457A00">
      <w:pPr>
        <w:widowControl w:val="0"/>
        <w:tabs>
          <w:tab w:val="left" w:pos="860"/>
        </w:tabs>
        <w:spacing w:before="59" w:line="360" w:lineRule="auto"/>
        <w:ind w:right="109" w:firstLine="422" w:firstLineChars="200"/>
        <w:jc w:val="center"/>
        <w:outlineLvl w:val="5"/>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表3-2 尾水排放情况表</w:t>
      </w:r>
    </w:p>
    <w:tbl>
      <w:tblPr>
        <w:tblStyle w:val="27"/>
        <w:tblW w:w="83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4"/>
        <w:gridCol w:w="1109"/>
        <w:gridCol w:w="1398"/>
        <w:gridCol w:w="1045"/>
        <w:gridCol w:w="1193"/>
        <w:gridCol w:w="1406"/>
        <w:gridCol w:w="1092"/>
      </w:tblGrid>
      <w:tr w14:paraId="6C681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jc w:val="center"/>
        </w:trPr>
        <w:tc>
          <w:tcPr>
            <w:tcW w:w="1094" w:type="dxa"/>
            <w:vMerge w:val="restart"/>
            <w:vAlign w:val="center"/>
          </w:tcPr>
          <w:p w14:paraId="3C99D3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p w14:paraId="425EB3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项目</w:t>
            </w:r>
            <w:r>
              <w:rPr>
                <w:rFonts w:hint="default" w:ascii="Times New Roman" w:hAnsi="Times New Roman" w:eastAsia="宋体" w:cs="Times New Roman"/>
                <w:sz w:val="21"/>
                <w:szCs w:val="21"/>
                <w:highlight w:val="none"/>
                <w:lang w:eastAsia="zh-CN"/>
              </w:rPr>
              <w:t>（废水量</w:t>
            </w:r>
            <w:r>
              <w:rPr>
                <w:rFonts w:hint="default" w:ascii="Times New Roman" w:hAnsi="Times New Roman" w:eastAsia="宋体" w:cs="Times New Roman"/>
                <w:sz w:val="21"/>
                <w:szCs w:val="21"/>
                <w:highlight w:val="none"/>
                <w:lang w:val="en-US" w:eastAsia="zh-CN"/>
              </w:rPr>
              <w:t>12000t/a</w:t>
            </w:r>
            <w:r>
              <w:rPr>
                <w:rFonts w:hint="default" w:ascii="Times New Roman" w:hAnsi="Times New Roman" w:eastAsia="宋体" w:cs="Times New Roman"/>
                <w:sz w:val="21"/>
                <w:szCs w:val="21"/>
                <w:highlight w:val="none"/>
                <w:lang w:eastAsia="zh-CN"/>
              </w:rPr>
              <w:t>）</w:t>
            </w:r>
          </w:p>
        </w:tc>
        <w:tc>
          <w:tcPr>
            <w:tcW w:w="2507" w:type="dxa"/>
            <w:gridSpan w:val="2"/>
            <w:vAlign w:val="center"/>
          </w:tcPr>
          <w:p w14:paraId="034B46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进水</w:t>
            </w:r>
          </w:p>
        </w:tc>
        <w:tc>
          <w:tcPr>
            <w:tcW w:w="2238" w:type="dxa"/>
            <w:gridSpan w:val="2"/>
            <w:vAlign w:val="center"/>
          </w:tcPr>
          <w:p w14:paraId="4FA09A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出水</w:t>
            </w:r>
          </w:p>
        </w:tc>
        <w:tc>
          <w:tcPr>
            <w:tcW w:w="1406" w:type="dxa"/>
            <w:vMerge w:val="restart"/>
            <w:vAlign w:val="center"/>
          </w:tcPr>
          <w:p w14:paraId="78DD30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污染物削减总量(t/a)</w:t>
            </w:r>
          </w:p>
        </w:tc>
        <w:tc>
          <w:tcPr>
            <w:tcW w:w="1092" w:type="dxa"/>
            <w:vMerge w:val="restart"/>
            <w:vAlign w:val="center"/>
          </w:tcPr>
          <w:p w14:paraId="511034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p w14:paraId="1E55C8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削减率</w:t>
            </w:r>
          </w:p>
          <w:p w14:paraId="6D3AAE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w:t>
            </w:r>
          </w:p>
        </w:tc>
      </w:tr>
      <w:tr w14:paraId="3ACE0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jc w:val="center"/>
        </w:trPr>
        <w:tc>
          <w:tcPr>
            <w:tcW w:w="1094" w:type="dxa"/>
            <w:vMerge w:val="continue"/>
            <w:tcBorders>
              <w:top w:val="nil"/>
            </w:tcBorders>
            <w:vAlign w:val="center"/>
          </w:tcPr>
          <w:p w14:paraId="512091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tc>
        <w:tc>
          <w:tcPr>
            <w:tcW w:w="1109" w:type="dxa"/>
            <w:vAlign w:val="center"/>
          </w:tcPr>
          <w:p w14:paraId="1AF43C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浓度</w:t>
            </w:r>
          </w:p>
          <w:p w14:paraId="412376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(mg/L)</w:t>
            </w:r>
          </w:p>
        </w:tc>
        <w:tc>
          <w:tcPr>
            <w:tcW w:w="1398" w:type="dxa"/>
            <w:vAlign w:val="center"/>
          </w:tcPr>
          <w:p w14:paraId="2BBA5E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污染物总量(t/</w:t>
            </w:r>
            <w:r>
              <w:rPr>
                <w:rFonts w:hint="default" w:ascii="Times New Roman" w:hAnsi="Times New Roman" w:eastAsia="宋体" w:cs="Times New Roman"/>
                <w:sz w:val="21"/>
                <w:szCs w:val="21"/>
                <w:highlight w:val="none"/>
                <w:lang w:val="en-US" w:eastAsia="zh-CN"/>
              </w:rPr>
              <w:t>a</w:t>
            </w:r>
            <w:r>
              <w:rPr>
                <w:rFonts w:hint="default" w:ascii="Times New Roman" w:hAnsi="Times New Roman" w:eastAsia="宋体" w:cs="Times New Roman"/>
                <w:sz w:val="21"/>
                <w:szCs w:val="21"/>
                <w:highlight w:val="none"/>
              </w:rPr>
              <w:t>)</w:t>
            </w:r>
          </w:p>
        </w:tc>
        <w:tc>
          <w:tcPr>
            <w:tcW w:w="1045" w:type="dxa"/>
            <w:vAlign w:val="center"/>
          </w:tcPr>
          <w:p w14:paraId="5CD7AF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浓度</w:t>
            </w:r>
          </w:p>
          <w:p w14:paraId="484041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(mg/L)</w:t>
            </w:r>
          </w:p>
        </w:tc>
        <w:tc>
          <w:tcPr>
            <w:tcW w:w="1193" w:type="dxa"/>
            <w:vAlign w:val="center"/>
          </w:tcPr>
          <w:p w14:paraId="3D0557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污染物排放量</w:t>
            </w:r>
          </w:p>
          <w:p w14:paraId="1E4A57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(t/</w:t>
            </w:r>
            <w:r>
              <w:rPr>
                <w:rFonts w:hint="default" w:ascii="Times New Roman" w:hAnsi="Times New Roman" w:eastAsia="宋体" w:cs="Times New Roman"/>
                <w:sz w:val="21"/>
                <w:szCs w:val="21"/>
                <w:highlight w:val="none"/>
                <w:lang w:val="en-US" w:eastAsia="zh-CN"/>
              </w:rPr>
              <w:t>a</w:t>
            </w:r>
            <w:r>
              <w:rPr>
                <w:rFonts w:hint="default" w:ascii="Times New Roman" w:hAnsi="Times New Roman" w:eastAsia="宋体" w:cs="Times New Roman"/>
                <w:sz w:val="21"/>
                <w:szCs w:val="21"/>
                <w:highlight w:val="none"/>
              </w:rPr>
              <w:t>)</w:t>
            </w:r>
          </w:p>
        </w:tc>
        <w:tc>
          <w:tcPr>
            <w:tcW w:w="1406" w:type="dxa"/>
            <w:vMerge w:val="continue"/>
            <w:tcBorders>
              <w:top w:val="nil"/>
            </w:tcBorders>
            <w:vAlign w:val="center"/>
          </w:tcPr>
          <w:p w14:paraId="73F406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tc>
        <w:tc>
          <w:tcPr>
            <w:tcW w:w="1092" w:type="dxa"/>
            <w:vMerge w:val="continue"/>
            <w:tcBorders>
              <w:top w:val="nil"/>
            </w:tcBorders>
            <w:vAlign w:val="center"/>
          </w:tcPr>
          <w:p w14:paraId="0DFB52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tc>
      </w:tr>
      <w:tr w14:paraId="4F89E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1094" w:type="dxa"/>
            <w:vAlign w:val="center"/>
          </w:tcPr>
          <w:p w14:paraId="12DA15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COD</w:t>
            </w:r>
            <w:r>
              <w:rPr>
                <w:rFonts w:hint="default" w:ascii="Times New Roman" w:hAnsi="Times New Roman" w:eastAsia="宋体" w:cs="Times New Roman"/>
                <w:sz w:val="21"/>
                <w:szCs w:val="21"/>
                <w:highlight w:val="none"/>
                <w:vertAlign w:val="subscript"/>
              </w:rPr>
              <w:t>Cr</w:t>
            </w:r>
          </w:p>
        </w:tc>
        <w:tc>
          <w:tcPr>
            <w:tcW w:w="1109" w:type="dxa"/>
            <w:vAlign w:val="center"/>
          </w:tcPr>
          <w:p w14:paraId="155FEB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195</w:t>
            </w:r>
          </w:p>
        </w:tc>
        <w:tc>
          <w:tcPr>
            <w:tcW w:w="1398" w:type="dxa"/>
            <w:vAlign w:val="center"/>
          </w:tcPr>
          <w:p w14:paraId="0CCA0A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2.34</w:t>
            </w:r>
          </w:p>
        </w:tc>
        <w:tc>
          <w:tcPr>
            <w:tcW w:w="1045" w:type="dxa"/>
            <w:vAlign w:val="center"/>
          </w:tcPr>
          <w:p w14:paraId="219804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100</w:t>
            </w:r>
          </w:p>
        </w:tc>
        <w:tc>
          <w:tcPr>
            <w:tcW w:w="1193" w:type="dxa"/>
            <w:vAlign w:val="center"/>
          </w:tcPr>
          <w:p w14:paraId="11915A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1.2</w:t>
            </w:r>
          </w:p>
        </w:tc>
        <w:tc>
          <w:tcPr>
            <w:tcW w:w="1406" w:type="dxa"/>
            <w:vAlign w:val="center"/>
          </w:tcPr>
          <w:p w14:paraId="664C7E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1.14</w:t>
            </w:r>
          </w:p>
        </w:tc>
        <w:tc>
          <w:tcPr>
            <w:tcW w:w="1092" w:type="dxa"/>
            <w:vAlign w:val="center"/>
          </w:tcPr>
          <w:p w14:paraId="6744DD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48.7</w:t>
            </w:r>
          </w:p>
        </w:tc>
      </w:tr>
      <w:tr w14:paraId="12F8E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jc w:val="center"/>
        </w:trPr>
        <w:tc>
          <w:tcPr>
            <w:tcW w:w="1094" w:type="dxa"/>
            <w:vAlign w:val="center"/>
          </w:tcPr>
          <w:p w14:paraId="6149AB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BOD</w:t>
            </w:r>
            <w:r>
              <w:rPr>
                <w:rFonts w:hint="default" w:ascii="Times New Roman" w:hAnsi="Times New Roman" w:eastAsia="宋体" w:cs="Times New Roman"/>
                <w:sz w:val="21"/>
                <w:szCs w:val="21"/>
                <w:highlight w:val="none"/>
                <w:vertAlign w:val="subscript"/>
              </w:rPr>
              <w:t>5</w:t>
            </w:r>
          </w:p>
        </w:tc>
        <w:tc>
          <w:tcPr>
            <w:tcW w:w="1109" w:type="dxa"/>
            <w:vAlign w:val="center"/>
          </w:tcPr>
          <w:p w14:paraId="6608A2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66.05</w:t>
            </w:r>
          </w:p>
        </w:tc>
        <w:tc>
          <w:tcPr>
            <w:tcW w:w="1398" w:type="dxa"/>
            <w:vAlign w:val="center"/>
          </w:tcPr>
          <w:p w14:paraId="497CC5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0.</w:t>
            </w:r>
            <w:r>
              <w:rPr>
                <w:rFonts w:hint="default" w:ascii="Times New Roman" w:hAnsi="Times New Roman" w:eastAsia="宋体" w:cs="Times New Roman"/>
                <w:sz w:val="21"/>
                <w:szCs w:val="21"/>
                <w:highlight w:val="none"/>
                <w:lang w:val="en-US" w:eastAsia="zh-CN"/>
              </w:rPr>
              <w:t>79</w:t>
            </w:r>
          </w:p>
        </w:tc>
        <w:tc>
          <w:tcPr>
            <w:tcW w:w="1045" w:type="dxa"/>
            <w:vAlign w:val="center"/>
          </w:tcPr>
          <w:p w14:paraId="13AC3B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20</w:t>
            </w:r>
          </w:p>
        </w:tc>
        <w:tc>
          <w:tcPr>
            <w:tcW w:w="1193" w:type="dxa"/>
            <w:vAlign w:val="center"/>
          </w:tcPr>
          <w:p w14:paraId="367107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0.24</w:t>
            </w:r>
          </w:p>
        </w:tc>
        <w:tc>
          <w:tcPr>
            <w:tcW w:w="1406" w:type="dxa"/>
            <w:vAlign w:val="center"/>
          </w:tcPr>
          <w:p w14:paraId="79BCC8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0.55</w:t>
            </w:r>
          </w:p>
        </w:tc>
        <w:tc>
          <w:tcPr>
            <w:tcW w:w="1092" w:type="dxa"/>
            <w:vAlign w:val="center"/>
          </w:tcPr>
          <w:p w14:paraId="586882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69.6</w:t>
            </w:r>
          </w:p>
        </w:tc>
      </w:tr>
      <w:tr w14:paraId="6A323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1094" w:type="dxa"/>
            <w:vAlign w:val="center"/>
          </w:tcPr>
          <w:p w14:paraId="094BA7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SS</w:t>
            </w:r>
          </w:p>
        </w:tc>
        <w:tc>
          <w:tcPr>
            <w:tcW w:w="1109" w:type="dxa"/>
            <w:vAlign w:val="center"/>
          </w:tcPr>
          <w:p w14:paraId="7DC60D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15</w:t>
            </w:r>
          </w:p>
        </w:tc>
        <w:tc>
          <w:tcPr>
            <w:tcW w:w="1398" w:type="dxa"/>
            <w:vAlign w:val="center"/>
          </w:tcPr>
          <w:p w14:paraId="52005D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0.18</w:t>
            </w:r>
          </w:p>
        </w:tc>
        <w:tc>
          <w:tcPr>
            <w:tcW w:w="1045" w:type="dxa"/>
            <w:vAlign w:val="center"/>
          </w:tcPr>
          <w:p w14:paraId="39CD52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15</w:t>
            </w:r>
          </w:p>
        </w:tc>
        <w:tc>
          <w:tcPr>
            <w:tcW w:w="1193" w:type="dxa"/>
            <w:vAlign w:val="center"/>
          </w:tcPr>
          <w:p w14:paraId="730AE0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0.18</w:t>
            </w:r>
          </w:p>
        </w:tc>
        <w:tc>
          <w:tcPr>
            <w:tcW w:w="1406" w:type="dxa"/>
            <w:vAlign w:val="center"/>
          </w:tcPr>
          <w:p w14:paraId="66A39F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w:t>
            </w:r>
          </w:p>
        </w:tc>
        <w:tc>
          <w:tcPr>
            <w:tcW w:w="1092" w:type="dxa"/>
            <w:vAlign w:val="center"/>
          </w:tcPr>
          <w:p w14:paraId="3D371F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p>
        </w:tc>
      </w:tr>
      <w:tr w14:paraId="716FC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1094" w:type="dxa"/>
            <w:vAlign w:val="center"/>
          </w:tcPr>
          <w:p w14:paraId="492CA1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NH</w:t>
            </w:r>
            <w:r>
              <w:rPr>
                <w:rFonts w:hint="default" w:ascii="Times New Roman" w:hAnsi="Times New Roman" w:eastAsia="宋体" w:cs="Times New Roman"/>
                <w:sz w:val="21"/>
                <w:szCs w:val="21"/>
                <w:highlight w:val="none"/>
                <w:vertAlign w:val="subscript"/>
              </w:rPr>
              <w:t>3</w:t>
            </w:r>
            <w:r>
              <w:rPr>
                <w:rFonts w:hint="default" w:ascii="Times New Roman" w:hAnsi="Times New Roman" w:eastAsia="宋体" w:cs="Times New Roman"/>
                <w:sz w:val="21"/>
                <w:szCs w:val="21"/>
                <w:highlight w:val="none"/>
              </w:rPr>
              <w:t>-N</w:t>
            </w:r>
          </w:p>
        </w:tc>
        <w:tc>
          <w:tcPr>
            <w:tcW w:w="1109" w:type="dxa"/>
            <w:vAlign w:val="center"/>
          </w:tcPr>
          <w:p w14:paraId="3B0B62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6.69</w:t>
            </w:r>
          </w:p>
        </w:tc>
        <w:tc>
          <w:tcPr>
            <w:tcW w:w="1398" w:type="dxa"/>
            <w:vAlign w:val="center"/>
          </w:tcPr>
          <w:p w14:paraId="5AF5E1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0.0</w:t>
            </w:r>
            <w:r>
              <w:rPr>
                <w:rFonts w:hint="default" w:ascii="Times New Roman" w:hAnsi="Times New Roman" w:eastAsia="宋体" w:cs="Times New Roman"/>
                <w:sz w:val="21"/>
                <w:szCs w:val="21"/>
                <w:highlight w:val="none"/>
                <w:lang w:val="en-US" w:eastAsia="zh-CN"/>
              </w:rPr>
              <w:t>8</w:t>
            </w:r>
          </w:p>
        </w:tc>
        <w:tc>
          <w:tcPr>
            <w:tcW w:w="1045" w:type="dxa"/>
            <w:vAlign w:val="center"/>
          </w:tcPr>
          <w:p w14:paraId="4C5C93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6.69</w:t>
            </w:r>
          </w:p>
        </w:tc>
        <w:tc>
          <w:tcPr>
            <w:tcW w:w="1193" w:type="dxa"/>
            <w:vAlign w:val="center"/>
          </w:tcPr>
          <w:p w14:paraId="098291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0.0</w:t>
            </w:r>
            <w:r>
              <w:rPr>
                <w:rFonts w:hint="default" w:ascii="Times New Roman" w:hAnsi="Times New Roman" w:eastAsia="宋体" w:cs="Times New Roman"/>
                <w:sz w:val="21"/>
                <w:szCs w:val="21"/>
                <w:highlight w:val="none"/>
                <w:lang w:val="en-US" w:eastAsia="zh-CN"/>
              </w:rPr>
              <w:t>8</w:t>
            </w:r>
          </w:p>
        </w:tc>
        <w:tc>
          <w:tcPr>
            <w:tcW w:w="1406" w:type="dxa"/>
            <w:vAlign w:val="center"/>
          </w:tcPr>
          <w:p w14:paraId="2D2C2A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c>
          <w:tcPr>
            <w:tcW w:w="1092" w:type="dxa"/>
            <w:vAlign w:val="center"/>
          </w:tcPr>
          <w:p w14:paraId="3D7678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p>
        </w:tc>
      </w:tr>
      <w:tr w14:paraId="60D4D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1094" w:type="dxa"/>
            <w:vAlign w:val="center"/>
          </w:tcPr>
          <w:p w14:paraId="448F80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动植物油</w:t>
            </w:r>
          </w:p>
        </w:tc>
        <w:tc>
          <w:tcPr>
            <w:tcW w:w="1109" w:type="dxa"/>
            <w:vAlign w:val="center"/>
          </w:tcPr>
          <w:p w14:paraId="553961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0.82</w:t>
            </w:r>
          </w:p>
        </w:tc>
        <w:tc>
          <w:tcPr>
            <w:tcW w:w="1398" w:type="dxa"/>
            <w:vAlign w:val="center"/>
          </w:tcPr>
          <w:p w14:paraId="63C6EE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0.0</w:t>
            </w:r>
            <w:r>
              <w:rPr>
                <w:rFonts w:hint="default" w:ascii="Times New Roman" w:hAnsi="Times New Roman" w:eastAsia="宋体" w:cs="Times New Roman"/>
                <w:sz w:val="21"/>
                <w:szCs w:val="21"/>
                <w:highlight w:val="none"/>
                <w:lang w:val="en-US" w:eastAsia="zh-CN"/>
              </w:rPr>
              <w:t>1</w:t>
            </w:r>
          </w:p>
        </w:tc>
        <w:tc>
          <w:tcPr>
            <w:tcW w:w="1045" w:type="dxa"/>
            <w:vAlign w:val="center"/>
          </w:tcPr>
          <w:p w14:paraId="25CF6F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0.82</w:t>
            </w:r>
          </w:p>
        </w:tc>
        <w:tc>
          <w:tcPr>
            <w:tcW w:w="1193" w:type="dxa"/>
            <w:vAlign w:val="center"/>
          </w:tcPr>
          <w:p w14:paraId="408BFD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0.0</w:t>
            </w:r>
            <w:r>
              <w:rPr>
                <w:rFonts w:hint="default" w:ascii="Times New Roman" w:hAnsi="Times New Roman" w:eastAsia="宋体" w:cs="Times New Roman"/>
                <w:sz w:val="21"/>
                <w:szCs w:val="21"/>
                <w:highlight w:val="none"/>
                <w:lang w:val="en-US" w:eastAsia="zh-CN"/>
              </w:rPr>
              <w:t>1</w:t>
            </w:r>
          </w:p>
        </w:tc>
        <w:tc>
          <w:tcPr>
            <w:tcW w:w="1406" w:type="dxa"/>
            <w:vAlign w:val="center"/>
          </w:tcPr>
          <w:p w14:paraId="7DBF5D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c>
          <w:tcPr>
            <w:tcW w:w="1092" w:type="dxa"/>
            <w:vAlign w:val="center"/>
          </w:tcPr>
          <w:p w14:paraId="78DFD5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p>
        </w:tc>
      </w:tr>
      <w:tr w14:paraId="38B2D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1094" w:type="dxa"/>
            <w:vAlign w:val="center"/>
          </w:tcPr>
          <w:p w14:paraId="5A02F9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color w:val="auto"/>
                <w:sz w:val="21"/>
                <w:szCs w:val="21"/>
                <w:highlight w:val="none"/>
                <w:u w:val="none"/>
                <w:lang w:val="en-US" w:eastAsia="zh-CN"/>
              </w:rPr>
              <w:t>TP</w:t>
            </w:r>
          </w:p>
        </w:tc>
        <w:tc>
          <w:tcPr>
            <w:tcW w:w="1109" w:type="dxa"/>
            <w:vAlign w:val="center"/>
          </w:tcPr>
          <w:p w14:paraId="27E3EB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auto"/>
                <w:sz w:val="21"/>
                <w:szCs w:val="21"/>
                <w:highlight w:val="none"/>
                <w:u w:val="none"/>
                <w:lang w:val="en-US" w:eastAsia="zh-CN"/>
              </w:rPr>
              <w:t>0.06</w:t>
            </w:r>
          </w:p>
        </w:tc>
        <w:tc>
          <w:tcPr>
            <w:tcW w:w="1398" w:type="dxa"/>
            <w:vAlign w:val="center"/>
          </w:tcPr>
          <w:p w14:paraId="6134E2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0.00072</w:t>
            </w:r>
          </w:p>
        </w:tc>
        <w:tc>
          <w:tcPr>
            <w:tcW w:w="1045" w:type="dxa"/>
            <w:vAlign w:val="center"/>
          </w:tcPr>
          <w:p w14:paraId="44E36EA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auto"/>
                <w:sz w:val="21"/>
                <w:szCs w:val="21"/>
                <w:highlight w:val="none"/>
                <w:u w:val="none"/>
                <w:lang w:val="en-US" w:eastAsia="zh-CN"/>
              </w:rPr>
              <w:t>0.06</w:t>
            </w:r>
          </w:p>
        </w:tc>
        <w:tc>
          <w:tcPr>
            <w:tcW w:w="1193" w:type="dxa"/>
            <w:vAlign w:val="center"/>
          </w:tcPr>
          <w:p w14:paraId="43052C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0.00072</w:t>
            </w:r>
          </w:p>
        </w:tc>
        <w:tc>
          <w:tcPr>
            <w:tcW w:w="1406" w:type="dxa"/>
            <w:vAlign w:val="center"/>
          </w:tcPr>
          <w:p w14:paraId="3A1A4D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c>
          <w:tcPr>
            <w:tcW w:w="1092" w:type="dxa"/>
            <w:vAlign w:val="center"/>
          </w:tcPr>
          <w:p w14:paraId="4F2199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r>
      <w:tr w14:paraId="5DBAA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1094" w:type="dxa"/>
            <w:vAlign w:val="center"/>
          </w:tcPr>
          <w:p w14:paraId="22FD2A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color w:val="auto"/>
                <w:sz w:val="21"/>
                <w:szCs w:val="21"/>
                <w:highlight w:val="none"/>
                <w:u w:val="none"/>
                <w:lang w:val="en-US" w:eastAsia="zh-CN"/>
              </w:rPr>
              <w:t>TN</w:t>
            </w:r>
          </w:p>
        </w:tc>
        <w:tc>
          <w:tcPr>
            <w:tcW w:w="1109" w:type="dxa"/>
            <w:vAlign w:val="center"/>
          </w:tcPr>
          <w:p w14:paraId="6EC0CA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auto"/>
                <w:sz w:val="21"/>
                <w:szCs w:val="21"/>
                <w:highlight w:val="none"/>
                <w:u w:val="none"/>
                <w:lang w:val="en-US" w:eastAsia="zh-CN"/>
              </w:rPr>
              <w:t>8.28</w:t>
            </w:r>
          </w:p>
        </w:tc>
        <w:tc>
          <w:tcPr>
            <w:tcW w:w="1398" w:type="dxa"/>
            <w:vAlign w:val="center"/>
          </w:tcPr>
          <w:p w14:paraId="060DD5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0.099</w:t>
            </w:r>
          </w:p>
        </w:tc>
        <w:tc>
          <w:tcPr>
            <w:tcW w:w="1045" w:type="dxa"/>
            <w:vAlign w:val="center"/>
          </w:tcPr>
          <w:p w14:paraId="460982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color w:val="auto"/>
                <w:sz w:val="21"/>
                <w:szCs w:val="21"/>
                <w:highlight w:val="none"/>
                <w:u w:val="none"/>
                <w:lang w:val="en-US" w:eastAsia="zh-CN"/>
              </w:rPr>
              <w:t>8.28</w:t>
            </w:r>
          </w:p>
        </w:tc>
        <w:tc>
          <w:tcPr>
            <w:tcW w:w="1193" w:type="dxa"/>
            <w:vAlign w:val="center"/>
          </w:tcPr>
          <w:p w14:paraId="783F22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0.099</w:t>
            </w:r>
          </w:p>
        </w:tc>
        <w:tc>
          <w:tcPr>
            <w:tcW w:w="1406" w:type="dxa"/>
            <w:vAlign w:val="center"/>
          </w:tcPr>
          <w:p w14:paraId="43C089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c>
          <w:tcPr>
            <w:tcW w:w="1092" w:type="dxa"/>
            <w:vAlign w:val="center"/>
          </w:tcPr>
          <w:p w14:paraId="215A74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r>
    </w:tbl>
    <w:p w14:paraId="3464A200">
      <w:pPr>
        <w:bidi w:val="0"/>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 xml:space="preserve">由上表可知，本工程运行后区域污水排入涔水的主要污染物 </w:t>
      </w:r>
      <w:r>
        <w:rPr>
          <w:rFonts w:hint="default" w:ascii="Times New Roman" w:hAnsi="Times New Roman" w:eastAsia="宋体" w:cs="Times New Roman"/>
          <w:sz w:val="24"/>
          <w:highlight w:val="none"/>
        </w:rPr>
        <w:t>COD</w:t>
      </w:r>
      <w:r>
        <w:rPr>
          <w:rFonts w:hint="default" w:ascii="Times New Roman" w:hAnsi="Times New Roman" w:eastAsia="宋体" w:cs="Times New Roman"/>
          <w:sz w:val="24"/>
          <w:highlight w:val="none"/>
          <w:vertAlign w:val="subscript"/>
        </w:rPr>
        <w:t>Cr</w:t>
      </w:r>
      <w:r>
        <w:rPr>
          <w:rFonts w:hint="default" w:ascii="Times New Roman" w:hAnsi="Times New Roman" w:eastAsia="宋体" w:cs="Times New Roman"/>
          <w:sz w:val="24"/>
          <w:highlight w:val="none"/>
        </w:rPr>
        <w:t>、BOD</w:t>
      </w:r>
      <w:r>
        <w:rPr>
          <w:rFonts w:hint="default" w:ascii="Times New Roman" w:hAnsi="Times New Roman" w:eastAsia="宋体" w:cs="Times New Roman"/>
          <w:sz w:val="24"/>
          <w:highlight w:val="none"/>
          <w:vertAlign w:val="subscript"/>
        </w:rPr>
        <w:t>5</w:t>
      </w:r>
      <w:r>
        <w:rPr>
          <w:rFonts w:hint="default" w:ascii="Times New Roman" w:hAnsi="Times New Roman" w:eastAsia="宋体" w:cs="Times New Roman"/>
          <w:sz w:val="24"/>
          <w:highlight w:val="none"/>
        </w:rPr>
        <w:t>的削减量分别为</w:t>
      </w:r>
      <w:r>
        <w:rPr>
          <w:rFonts w:hint="default" w:ascii="Times New Roman" w:hAnsi="Times New Roman" w:eastAsia="宋体" w:cs="Times New Roman"/>
          <w:sz w:val="24"/>
          <w:highlight w:val="none"/>
          <w:lang w:val="en-US" w:eastAsia="zh-CN"/>
        </w:rPr>
        <w:t>1.14</w:t>
      </w:r>
      <w:r>
        <w:rPr>
          <w:rFonts w:hint="default" w:ascii="Times New Roman" w:hAnsi="Times New Roman" w:eastAsia="宋体" w:cs="Times New Roman"/>
          <w:sz w:val="24"/>
          <w:highlight w:val="none"/>
        </w:rPr>
        <w:t>t/a、</w:t>
      </w:r>
      <w:r>
        <w:rPr>
          <w:rFonts w:hint="default" w:ascii="Times New Roman" w:hAnsi="Times New Roman" w:eastAsia="宋体" w:cs="Times New Roman"/>
          <w:sz w:val="24"/>
          <w:highlight w:val="none"/>
          <w:lang w:val="en-US" w:eastAsia="zh-CN"/>
        </w:rPr>
        <w:t>0.55</w:t>
      </w:r>
      <w:r>
        <w:rPr>
          <w:rFonts w:hint="default" w:ascii="Times New Roman" w:hAnsi="Times New Roman" w:eastAsia="宋体" w:cs="Times New Roman"/>
          <w:sz w:val="24"/>
          <w:highlight w:val="none"/>
        </w:rPr>
        <w:t>t/a。由此可见，</w:t>
      </w:r>
      <w:r>
        <w:rPr>
          <w:rFonts w:hint="default" w:ascii="Times New Roman" w:hAnsi="Times New Roman" w:eastAsia="宋体" w:cs="Times New Roman"/>
          <w:sz w:val="24"/>
          <w:lang w:val="en-US" w:eastAsia="zh-CN"/>
        </w:rPr>
        <w:t>本项目污水处理站有一定的</w:t>
      </w:r>
      <w:r>
        <w:rPr>
          <w:rFonts w:hint="default" w:ascii="Times New Roman" w:hAnsi="Times New Roman" w:eastAsia="宋体" w:cs="Times New Roman"/>
          <w:sz w:val="24"/>
        </w:rPr>
        <w:t>环境效益</w:t>
      </w:r>
      <w:r>
        <w:rPr>
          <w:rFonts w:hint="default" w:ascii="Times New Roman" w:hAnsi="Times New Roman" w:eastAsia="宋体" w:cs="Times New Roman"/>
          <w:sz w:val="24"/>
          <w:lang w:eastAsia="zh-CN"/>
        </w:rPr>
        <w:t>。</w:t>
      </w:r>
    </w:p>
    <w:p w14:paraId="753DA98C">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3.2水环境影响分析</w:t>
      </w:r>
    </w:p>
    <w:p w14:paraId="3AB971AC">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3.2.1预测时段</w:t>
      </w:r>
    </w:p>
    <w:p w14:paraId="029E29DB">
      <w:pPr>
        <w:bidi w:val="0"/>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color w:val="auto"/>
          <w:sz w:val="24"/>
          <w:highlight w:val="none"/>
          <w:lang w:val="en-US" w:eastAsia="zh-CN"/>
        </w:rPr>
        <w:t>本项目废水排放量为</w:t>
      </w:r>
      <w:r>
        <w:rPr>
          <w:rFonts w:hint="default" w:ascii="Times New Roman" w:hAnsi="Times New Roman" w:eastAsia="宋体" w:cs="Times New Roman"/>
          <w:color w:val="auto"/>
          <w:sz w:val="24"/>
          <w:highlight w:val="none"/>
          <w:shd w:val="clear" w:color="auto" w:fill="auto"/>
          <w:lang w:val="en-US" w:eastAsia="zh-CN"/>
        </w:rPr>
        <w:t>50m</w:t>
      </w:r>
      <w:r>
        <w:rPr>
          <w:rFonts w:hint="default" w:ascii="Times New Roman" w:hAnsi="Times New Roman" w:eastAsia="宋体" w:cs="Times New Roman"/>
          <w:color w:val="auto"/>
          <w:sz w:val="24"/>
          <w:highlight w:val="none"/>
          <w:shd w:val="clear" w:color="auto" w:fill="auto"/>
          <w:vertAlign w:val="superscript"/>
          <w:lang w:val="en-US" w:eastAsia="zh-CN"/>
        </w:rPr>
        <w:t>3</w:t>
      </w:r>
      <w:r>
        <w:rPr>
          <w:rFonts w:hint="default" w:ascii="Times New Roman" w:hAnsi="Times New Roman" w:eastAsia="宋体" w:cs="Times New Roman"/>
          <w:color w:val="auto"/>
          <w:sz w:val="24"/>
          <w:highlight w:val="none"/>
          <w:shd w:val="clear" w:color="auto" w:fill="auto"/>
          <w:lang w:val="en-US" w:eastAsia="zh-CN"/>
        </w:rPr>
        <w:t>/d，排放量远低于200m</w:t>
      </w:r>
      <w:r>
        <w:rPr>
          <w:rFonts w:hint="default" w:ascii="Times New Roman" w:hAnsi="Times New Roman" w:eastAsia="宋体" w:cs="Times New Roman"/>
          <w:color w:val="auto"/>
          <w:sz w:val="24"/>
          <w:highlight w:val="none"/>
          <w:shd w:val="clear" w:color="auto" w:fill="auto"/>
          <w:vertAlign w:val="superscript"/>
          <w:lang w:val="en-US" w:eastAsia="zh-CN"/>
        </w:rPr>
        <w:t>3</w:t>
      </w:r>
      <w:r>
        <w:rPr>
          <w:rFonts w:hint="default" w:ascii="Times New Roman" w:hAnsi="Times New Roman" w:eastAsia="宋体" w:cs="Times New Roman"/>
          <w:color w:val="auto"/>
          <w:sz w:val="24"/>
          <w:highlight w:val="none"/>
          <w:shd w:val="clear" w:color="auto" w:fill="auto"/>
          <w:lang w:val="en-US" w:eastAsia="zh-CN"/>
        </w:rPr>
        <w:t>/d</w:t>
      </w:r>
      <w:r>
        <w:rPr>
          <w:rFonts w:hint="default" w:ascii="Times New Roman" w:hAnsi="Times New Roman" w:eastAsia="宋体" w:cs="Times New Roman"/>
          <w:color w:val="auto"/>
          <w:sz w:val="24"/>
          <w:highlight w:val="none"/>
          <w:lang w:val="en-US" w:eastAsia="zh-CN"/>
        </w:rPr>
        <w:t>，废水不涉及一类污染物，污染物排放当量为</w:t>
      </w:r>
      <w:r>
        <w:rPr>
          <w:rFonts w:hint="default" w:ascii="Times New Roman" w:hAnsi="Times New Roman" w:eastAsia="宋体" w:cs="Times New Roman"/>
          <w:color w:val="auto"/>
          <w:sz w:val="24"/>
          <w:highlight w:val="none"/>
          <w:u w:val="none"/>
          <w:shd w:val="clear" w:color="auto" w:fill="auto"/>
          <w:lang w:val="en-US" w:eastAsia="zh-CN"/>
        </w:rPr>
        <w:t>COD：1200，BOD：</w:t>
      </w:r>
      <w:r>
        <w:rPr>
          <w:rFonts w:hint="eastAsia" w:cs="Times New Roman"/>
          <w:color w:val="auto"/>
          <w:sz w:val="24"/>
          <w:highlight w:val="none"/>
          <w:u w:val="none"/>
          <w:shd w:val="clear" w:color="auto" w:fill="auto"/>
          <w:lang w:val="en-US" w:eastAsia="zh-CN"/>
        </w:rPr>
        <w:t>480</w:t>
      </w:r>
      <w:r>
        <w:rPr>
          <w:rFonts w:hint="default" w:ascii="Times New Roman" w:hAnsi="Times New Roman" w:eastAsia="宋体" w:cs="Times New Roman"/>
          <w:color w:val="auto"/>
          <w:sz w:val="24"/>
          <w:highlight w:val="none"/>
          <w:u w:val="none"/>
          <w:shd w:val="clear" w:color="auto" w:fill="auto"/>
          <w:lang w:val="en-US" w:eastAsia="zh-CN"/>
        </w:rPr>
        <w:t>，SS：</w:t>
      </w:r>
      <w:r>
        <w:rPr>
          <w:rFonts w:hint="eastAsia" w:cs="Times New Roman"/>
          <w:color w:val="auto"/>
          <w:sz w:val="24"/>
          <w:highlight w:val="none"/>
          <w:u w:val="none"/>
          <w:shd w:val="clear" w:color="auto" w:fill="auto"/>
          <w:lang w:val="en-US" w:eastAsia="zh-CN"/>
        </w:rPr>
        <w:t>45</w:t>
      </w:r>
      <w:r>
        <w:rPr>
          <w:rFonts w:hint="default" w:ascii="Times New Roman" w:hAnsi="Times New Roman" w:eastAsia="宋体" w:cs="Times New Roman"/>
          <w:color w:val="auto"/>
          <w:sz w:val="24"/>
          <w:highlight w:val="none"/>
          <w:u w:val="none"/>
          <w:shd w:val="clear" w:color="auto" w:fill="auto"/>
          <w:lang w:val="en-US" w:eastAsia="zh-CN"/>
        </w:rPr>
        <w:t>，氨氮：</w:t>
      </w:r>
      <w:r>
        <w:rPr>
          <w:rFonts w:hint="eastAsia" w:cs="Times New Roman"/>
          <w:color w:val="auto"/>
          <w:sz w:val="24"/>
          <w:highlight w:val="none"/>
          <w:u w:val="none"/>
          <w:shd w:val="clear" w:color="auto" w:fill="auto"/>
          <w:lang w:val="en-US" w:eastAsia="zh-CN"/>
        </w:rPr>
        <w:t>100</w:t>
      </w:r>
      <w:r>
        <w:rPr>
          <w:rFonts w:hint="default" w:ascii="Times New Roman" w:hAnsi="Times New Roman" w:eastAsia="宋体" w:cs="Times New Roman"/>
          <w:color w:val="auto"/>
          <w:sz w:val="24"/>
          <w:highlight w:val="none"/>
          <w:u w:val="none"/>
          <w:shd w:val="clear" w:color="auto" w:fill="auto"/>
          <w:lang w:val="en-US" w:eastAsia="zh-CN"/>
        </w:rPr>
        <w:t>，TP：2</w:t>
      </w:r>
      <w:r>
        <w:rPr>
          <w:rFonts w:hint="eastAsia" w:cs="Times New Roman"/>
          <w:color w:val="auto"/>
          <w:sz w:val="24"/>
          <w:highlight w:val="none"/>
          <w:u w:val="none"/>
          <w:shd w:val="clear" w:color="auto" w:fill="auto"/>
          <w:lang w:val="en-US" w:eastAsia="zh-CN"/>
        </w:rPr>
        <w:t>.88</w:t>
      </w:r>
      <w:r>
        <w:rPr>
          <w:rFonts w:hint="default" w:ascii="Times New Roman" w:hAnsi="Times New Roman" w:eastAsia="宋体" w:cs="Times New Roman"/>
          <w:color w:val="auto"/>
          <w:sz w:val="24"/>
          <w:highlight w:val="none"/>
          <w:u w:val="none"/>
          <w:shd w:val="clear" w:color="auto" w:fill="auto"/>
          <w:lang w:val="en-US" w:eastAsia="zh-CN"/>
        </w:rPr>
        <w:t>，动植物油：</w:t>
      </w:r>
      <w:r>
        <w:rPr>
          <w:rFonts w:hint="eastAsia" w:cs="Times New Roman"/>
          <w:color w:val="auto"/>
          <w:sz w:val="24"/>
          <w:highlight w:val="none"/>
          <w:u w:val="none"/>
          <w:shd w:val="clear" w:color="auto" w:fill="auto"/>
          <w:lang w:val="en-US" w:eastAsia="zh-CN"/>
        </w:rPr>
        <w:t>62.5</w:t>
      </w:r>
      <w:r>
        <w:rPr>
          <w:rFonts w:hint="default" w:ascii="Times New Roman" w:hAnsi="Times New Roman" w:eastAsia="宋体" w:cs="Times New Roman"/>
          <w:color w:val="auto"/>
          <w:sz w:val="24"/>
          <w:highlight w:val="none"/>
          <w:u w:val="none"/>
          <w:shd w:val="clear" w:color="auto" w:fill="auto"/>
          <w:lang w:val="en-US" w:eastAsia="zh-CN"/>
        </w:rPr>
        <w:t>，污染物排放当量远小于6000</w:t>
      </w:r>
      <w:r>
        <w:rPr>
          <w:rFonts w:hint="default" w:ascii="Times New Roman" w:hAnsi="Times New Roman" w:eastAsia="宋体" w:cs="Times New Roman"/>
          <w:color w:val="auto"/>
          <w:sz w:val="24"/>
          <w:highlight w:val="none"/>
          <w:lang w:val="en-US" w:eastAsia="zh-CN"/>
        </w:rPr>
        <w:t>，参考《环境影响评价技术导则 地表水环境》（HJ2.3-2018），本项目地表水环境影响评价等级为三级A，故本项目进行枯水期的预测</w:t>
      </w:r>
      <w:r>
        <w:rPr>
          <w:rFonts w:hint="default" w:ascii="Times New Roman" w:hAnsi="Times New Roman" w:eastAsia="宋体" w:cs="Times New Roman"/>
          <w:sz w:val="24"/>
          <w:lang w:val="en-US" w:eastAsia="zh-CN"/>
        </w:rPr>
        <w:t>。</w:t>
      </w:r>
    </w:p>
    <w:p w14:paraId="25223255">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3.2.2预测因子</w:t>
      </w:r>
    </w:p>
    <w:p w14:paraId="16EE4DC9">
      <w:pPr>
        <w:bidi w:val="0"/>
        <w:spacing w:line="360" w:lineRule="auto"/>
        <w:ind w:firstLine="480" w:firstLineChars="200"/>
        <w:rPr>
          <w:rFonts w:hint="default" w:ascii="Times New Roman" w:hAnsi="Times New Roman" w:eastAsia="宋体" w:cs="Times New Roman"/>
          <w:color w:val="auto"/>
          <w:sz w:val="24"/>
          <w:highlight w:val="none"/>
          <w:u w:val="none"/>
          <w:lang w:val="en-US" w:eastAsia="zh-CN"/>
        </w:rPr>
      </w:pPr>
      <w:r>
        <w:rPr>
          <w:rFonts w:hint="default" w:ascii="Times New Roman" w:hAnsi="Times New Roman" w:eastAsia="宋体" w:cs="Times New Roman"/>
          <w:color w:val="auto"/>
          <w:sz w:val="24"/>
          <w:highlight w:val="none"/>
          <w:lang w:val="en-US" w:eastAsia="zh-CN"/>
        </w:rPr>
        <w:t>根据国家和省市环保部门对实施污染物排放总量控制的要求以及本项目的污染特点，本报告确定的污染物排放总量控制因子为：COD、NH</w:t>
      </w:r>
      <w:r>
        <w:rPr>
          <w:rFonts w:hint="default" w:ascii="Times New Roman" w:hAnsi="Times New Roman" w:eastAsia="宋体" w:cs="Times New Roman"/>
          <w:color w:val="auto"/>
          <w:sz w:val="24"/>
          <w:highlight w:val="none"/>
          <w:vertAlign w:val="subscript"/>
          <w:lang w:val="en-US" w:eastAsia="zh-CN"/>
        </w:rPr>
        <w:t>3</w:t>
      </w:r>
      <w:r>
        <w:rPr>
          <w:rFonts w:hint="default" w:ascii="Times New Roman" w:hAnsi="Times New Roman" w:eastAsia="宋体" w:cs="Times New Roman"/>
          <w:color w:val="auto"/>
          <w:sz w:val="24"/>
          <w:highlight w:val="none"/>
          <w:lang w:val="en-US" w:eastAsia="zh-CN"/>
        </w:rPr>
        <w:t>-N，</w:t>
      </w:r>
      <w:r>
        <w:rPr>
          <w:rFonts w:hint="default" w:ascii="Times New Roman" w:hAnsi="Times New Roman" w:eastAsia="宋体" w:cs="Times New Roman"/>
          <w:color w:val="auto"/>
          <w:sz w:val="24"/>
          <w:highlight w:val="none"/>
          <w:u w:val="none"/>
          <w:lang w:val="en-US" w:eastAsia="zh-CN"/>
        </w:rPr>
        <w:t>同时常德属于总磷</w:t>
      </w:r>
      <w:r>
        <w:rPr>
          <w:rFonts w:hint="default" w:ascii="Times New Roman" w:hAnsi="Times New Roman" w:eastAsia="宋体" w:cs="Times New Roman"/>
          <w:sz w:val="24"/>
          <w:lang w:eastAsia="zh-CN"/>
        </w:rPr>
        <w:t>和总氮</w:t>
      </w:r>
      <w:r>
        <w:rPr>
          <w:rFonts w:hint="default" w:ascii="Times New Roman" w:hAnsi="Times New Roman" w:eastAsia="宋体" w:cs="Times New Roman"/>
          <w:color w:val="auto"/>
          <w:sz w:val="24"/>
          <w:highlight w:val="none"/>
          <w:u w:val="none"/>
          <w:lang w:val="en-US" w:eastAsia="zh-CN"/>
        </w:rPr>
        <w:t>控制区。故本项目预测因子选择CODcr、NH</w:t>
      </w:r>
      <w:r>
        <w:rPr>
          <w:rFonts w:hint="default" w:ascii="Times New Roman" w:hAnsi="Times New Roman" w:eastAsia="宋体" w:cs="Times New Roman"/>
          <w:color w:val="auto"/>
          <w:sz w:val="24"/>
          <w:highlight w:val="none"/>
          <w:u w:val="none"/>
          <w:vertAlign w:val="subscript"/>
          <w:lang w:val="en-US" w:eastAsia="zh-CN"/>
        </w:rPr>
        <w:t>3</w:t>
      </w:r>
      <w:r>
        <w:rPr>
          <w:rFonts w:hint="default" w:ascii="Times New Roman" w:hAnsi="Times New Roman" w:eastAsia="宋体" w:cs="Times New Roman"/>
          <w:color w:val="auto"/>
          <w:sz w:val="24"/>
          <w:highlight w:val="none"/>
          <w:u w:val="none"/>
          <w:lang w:val="en-US" w:eastAsia="zh-CN"/>
        </w:rPr>
        <w:t>-N、TP。</w:t>
      </w:r>
    </w:p>
    <w:p w14:paraId="1473B720">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3.2.3预测工况</w:t>
      </w:r>
    </w:p>
    <w:p w14:paraId="082FDDB9">
      <w:pPr>
        <w:keepNext/>
        <w:keepLines/>
        <w:widowControl w:val="0"/>
        <w:bidi w:val="0"/>
        <w:spacing w:beforeLines="0" w:beforeAutospacing="0" w:afterLines="0" w:afterAutospacing="0" w:line="360" w:lineRule="auto"/>
        <w:ind w:firstLine="480" w:firstLineChars="200"/>
        <w:jc w:val="both"/>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计算工况为正常排放和非正常排放。</w:t>
      </w:r>
    </w:p>
    <w:p w14:paraId="068EE38D">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3.2.4预测方法</w:t>
      </w:r>
    </w:p>
    <w:p w14:paraId="73CD07EF">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1、混合过程段长度计算</w:t>
      </w:r>
    </w:p>
    <w:p w14:paraId="74D7FEEB">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本项目的纳污河流为北河，评价范围内北河枯水期属于小型河流，</w:t>
      </w:r>
      <w:r>
        <w:rPr>
          <w:rFonts w:hint="default" w:ascii="Times New Roman" w:hAnsi="Times New Roman" w:eastAsia="宋体" w:cs="Times New Roman"/>
          <w:color w:val="auto"/>
          <w:sz w:val="24"/>
          <w:highlight w:val="none"/>
          <w:shd w:val="clear" w:color="auto" w:fill="auto"/>
          <w:lang w:val="en-US" w:eastAsia="zh-CN"/>
        </w:rPr>
        <w:t>预测河段宽深比大于20，可视为矩形河流，弯曲系数小于1.3，可概化为平直河流</w:t>
      </w:r>
      <w:r>
        <w:rPr>
          <w:rFonts w:hint="default" w:ascii="Times New Roman" w:hAnsi="Times New Roman" w:eastAsia="宋体" w:cs="Times New Roman"/>
          <w:color w:val="auto"/>
          <w:sz w:val="24"/>
          <w:highlight w:val="none"/>
          <w:lang w:val="en-US" w:eastAsia="zh-CN"/>
        </w:rPr>
        <w:t>。预测因子CODcr、NH</w:t>
      </w:r>
      <w:r>
        <w:rPr>
          <w:rFonts w:hint="default" w:ascii="Times New Roman" w:hAnsi="Times New Roman" w:eastAsia="宋体" w:cs="Times New Roman"/>
          <w:color w:val="auto"/>
          <w:sz w:val="24"/>
          <w:highlight w:val="none"/>
          <w:vertAlign w:val="subscript"/>
          <w:lang w:val="en-US" w:eastAsia="zh-CN"/>
        </w:rPr>
        <w:t>3</w:t>
      </w:r>
      <w:r>
        <w:rPr>
          <w:rFonts w:hint="default" w:ascii="Times New Roman" w:hAnsi="Times New Roman" w:eastAsia="宋体" w:cs="Times New Roman"/>
          <w:color w:val="auto"/>
          <w:sz w:val="24"/>
          <w:highlight w:val="none"/>
          <w:lang w:val="en-US" w:eastAsia="zh-CN"/>
        </w:rPr>
        <w:t>-N为非持久污染物，根据《环境影响评价技术导则 地表水环境》（HJ2.3-2018），在混合过程段，采用河流二维模型进行预测，在完全混合段，采用河流一维模型进行预测。混合过程段长度的计算如下：</w:t>
      </w:r>
    </w:p>
    <w:p w14:paraId="3DA26356">
      <w:pPr>
        <w:widowControl w:val="0"/>
        <w:spacing w:after="120" w:line="360" w:lineRule="auto"/>
        <w:ind w:firstLine="480" w:firstLineChars="20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drawing>
          <wp:inline distT="0" distB="0" distL="114300" distR="114300">
            <wp:extent cx="2575560" cy="624205"/>
            <wp:effectExtent l="0" t="0" r="15240" b="4445"/>
            <wp:docPr id="2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3"/>
                    <pic:cNvPicPr>
                      <a:picLocks noChangeAspect="1"/>
                    </pic:cNvPicPr>
                  </pic:nvPicPr>
                  <pic:blipFill>
                    <a:blip r:embed="rId15"/>
                    <a:stretch>
                      <a:fillRect/>
                    </a:stretch>
                  </pic:blipFill>
                  <pic:spPr>
                    <a:xfrm>
                      <a:off x="0" y="0"/>
                      <a:ext cx="2575560" cy="624205"/>
                    </a:xfrm>
                    <a:prstGeom prst="rect">
                      <a:avLst/>
                    </a:prstGeom>
                    <a:noFill/>
                    <a:ln>
                      <a:noFill/>
                    </a:ln>
                  </pic:spPr>
                </pic:pic>
              </a:graphicData>
            </a:graphic>
          </wp:inline>
        </w:drawing>
      </w:r>
    </w:p>
    <w:p w14:paraId="0B08EE08">
      <w:pPr>
        <w:widowControl w:val="0"/>
        <w:spacing w:after="120" w:line="360" w:lineRule="auto"/>
        <w:ind w:firstLine="480" w:firstLineChars="200"/>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drawing>
          <wp:inline distT="0" distB="0" distL="114300" distR="114300">
            <wp:extent cx="2341880" cy="1322070"/>
            <wp:effectExtent l="0" t="0" r="1270" b="11430"/>
            <wp:docPr id="2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4"/>
                    <pic:cNvPicPr>
                      <a:picLocks noChangeAspect="1"/>
                    </pic:cNvPicPr>
                  </pic:nvPicPr>
                  <pic:blipFill>
                    <a:blip r:embed="rId16"/>
                    <a:stretch>
                      <a:fillRect/>
                    </a:stretch>
                  </pic:blipFill>
                  <pic:spPr>
                    <a:xfrm>
                      <a:off x="0" y="0"/>
                      <a:ext cx="2341880" cy="1322070"/>
                    </a:xfrm>
                    <a:prstGeom prst="rect">
                      <a:avLst/>
                    </a:prstGeom>
                    <a:noFill/>
                    <a:ln>
                      <a:noFill/>
                    </a:ln>
                  </pic:spPr>
                </pic:pic>
              </a:graphicData>
            </a:graphic>
          </wp:inline>
        </w:drawing>
      </w:r>
    </w:p>
    <w:p w14:paraId="51837F29">
      <w:pPr>
        <w:shd w:val="clear" w:color="auto" w:fill="auto"/>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u w:val="none"/>
          <w:lang w:val="en-US" w:eastAsia="zh-CN"/>
        </w:rPr>
        <w:t>Ey</w:t>
      </w:r>
      <w:r>
        <w:rPr>
          <w:rFonts w:hint="default" w:ascii="Times New Roman" w:hAnsi="Times New Roman" w:eastAsia="宋体" w:cs="Times New Roman"/>
          <w:color w:val="auto"/>
          <w:sz w:val="24"/>
          <w:szCs w:val="24"/>
          <w:highlight w:val="none"/>
        </w:rPr>
        <w:t>由泰勒法(0.058H+0.0065B)(gHI)</w:t>
      </w:r>
      <w:r>
        <w:rPr>
          <w:rFonts w:hint="default" w:ascii="Times New Roman" w:hAnsi="Times New Roman" w:eastAsia="宋体" w:cs="Times New Roman"/>
          <w:color w:val="auto"/>
          <w:sz w:val="24"/>
          <w:szCs w:val="24"/>
          <w:highlight w:val="none"/>
          <w:vertAlign w:val="superscript"/>
        </w:rPr>
        <w:t>1/2</w:t>
      </w:r>
      <w:r>
        <w:rPr>
          <w:rFonts w:hint="default" w:ascii="Times New Roman" w:hAnsi="Times New Roman" w:eastAsia="宋体" w:cs="Times New Roman"/>
          <w:color w:val="auto"/>
          <w:sz w:val="24"/>
          <w:szCs w:val="24"/>
          <w:highlight w:val="none"/>
        </w:rPr>
        <w:t>求得，其中g为重力加速度，取9.8 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 xml:space="preserve"> /s；I为水力坡度，0.</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eastAsia="zh-CN"/>
        </w:rPr>
        <w:t>计算得</w:t>
      </w:r>
      <w:r>
        <w:rPr>
          <w:rFonts w:hint="default" w:ascii="Times New Roman" w:hAnsi="Times New Roman" w:eastAsia="宋体" w:cs="Times New Roman"/>
          <w:color w:val="auto"/>
          <w:sz w:val="24"/>
          <w:highlight w:val="none"/>
          <w:u w:val="none"/>
          <w:lang w:val="en-US" w:eastAsia="zh-CN"/>
        </w:rPr>
        <w:t>Ey=0.03</w:t>
      </w:r>
      <w:r>
        <w:rPr>
          <w:rFonts w:hint="default" w:ascii="Times New Roman" w:hAnsi="Times New Roman" w:eastAsia="宋体" w:cs="Times New Roman"/>
          <w:color w:val="auto"/>
          <w:sz w:val="24"/>
          <w:highlight w:val="none"/>
          <w:u w:val="none"/>
          <w:lang w:val="zh-CN"/>
        </w:rPr>
        <w:t>m</w:t>
      </w:r>
      <w:r>
        <w:rPr>
          <w:rFonts w:hint="default" w:ascii="Times New Roman" w:hAnsi="Times New Roman" w:eastAsia="宋体" w:cs="Times New Roman"/>
          <w:color w:val="auto"/>
          <w:sz w:val="24"/>
          <w:highlight w:val="none"/>
          <w:u w:val="none"/>
          <w:vertAlign w:val="superscript"/>
          <w:lang w:val="zh-CN"/>
        </w:rPr>
        <w:t>2</w:t>
      </w:r>
      <w:r>
        <w:rPr>
          <w:rFonts w:hint="default" w:ascii="Times New Roman" w:hAnsi="Times New Roman" w:eastAsia="宋体" w:cs="Times New Roman"/>
          <w:color w:val="auto"/>
          <w:sz w:val="24"/>
          <w:highlight w:val="none"/>
          <w:u w:val="none"/>
          <w:lang w:val="zh-CN"/>
        </w:rPr>
        <w:t>/s。</w:t>
      </w:r>
    </w:p>
    <w:p w14:paraId="5C7F1D66">
      <w:pPr>
        <w:shd w:val="clear" w:color="auto" w:fill="auto"/>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代入相关参数，B=50；a=0；u=0.01；Ey=0.03</w:t>
      </w:r>
    </w:p>
    <w:p w14:paraId="079D41AA">
      <w:pPr>
        <w:shd w:val="clear" w:color="auto" w:fill="auto"/>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计算得到本项目枯水期混合段长度为L</w:t>
      </w:r>
      <w:r>
        <w:rPr>
          <w:rFonts w:hint="default" w:ascii="Times New Roman" w:hAnsi="Times New Roman" w:eastAsia="宋体" w:cs="Times New Roman"/>
          <w:color w:val="auto"/>
          <w:sz w:val="24"/>
          <w:highlight w:val="none"/>
          <w:vertAlign w:val="subscript"/>
          <w:lang w:val="en-US" w:eastAsia="zh-CN"/>
        </w:rPr>
        <w:t>m</w:t>
      </w:r>
      <w:r>
        <w:rPr>
          <w:rFonts w:hint="default" w:ascii="Times New Roman" w:hAnsi="Times New Roman" w:eastAsia="宋体" w:cs="Times New Roman"/>
          <w:color w:val="auto"/>
          <w:sz w:val="24"/>
          <w:highlight w:val="none"/>
          <w:lang w:val="en-US" w:eastAsia="zh-CN"/>
        </w:rPr>
        <w:t>=365.22m。</w:t>
      </w:r>
    </w:p>
    <w:p w14:paraId="74243EB4">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2、混合过程段浓度计算</w:t>
      </w:r>
    </w:p>
    <w:p w14:paraId="69C28C03">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本评价采用平面二维稳态数学模型解析解，不考虑岸边反射影响的宽浅型平直恒定均匀河流，岸边点源稳定排放，浓度分布公式为：</w:t>
      </w:r>
    </w:p>
    <w:p w14:paraId="619D202C">
      <w:pPr>
        <w:spacing w:line="360" w:lineRule="auto"/>
        <w:ind w:firstLine="480" w:firstLineChars="20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position w:val="-36"/>
          <w:sz w:val="24"/>
          <w:highlight w:val="none"/>
        </w:rPr>
        <w:object>
          <v:shape id="_x0000_i1027" o:spt="75" type="#_x0000_t75" style="height:39pt;width:235pt;" o:ole="t" filled="f" o:preferrelative="t" stroked="f" coordsize="21600,21600">
            <v:path/>
            <v:fill on="f" focussize="0,0"/>
            <v:stroke on="f"/>
            <v:imagedata r:id="rId18" o:title=""/>
            <o:lock v:ext="edit" aspectratio="t"/>
            <w10:wrap type="none"/>
            <w10:anchorlock/>
          </v:shape>
          <o:OLEObject Type="Embed" ProgID="Equation.KSEE3" ShapeID="_x0000_i1027" DrawAspect="Content" ObjectID="_1468075727" r:id="rId17">
            <o:LockedField>false</o:LockedField>
          </o:OLEObject>
        </w:object>
      </w:r>
    </w:p>
    <w:p w14:paraId="2050DFEC">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式中：C(x，y)——纵向距离x、横向距离y点的污染物浓度，mg/L；</w:t>
      </w:r>
    </w:p>
    <w:p w14:paraId="2474D0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x,y——迪卡尔坐标系的坐标，m；</w:t>
      </w:r>
    </w:p>
    <w:p w14:paraId="1C156A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 xml:space="preserve">m——污染物排放速率，g/s； </w:t>
      </w:r>
    </w:p>
    <w:p w14:paraId="3D6E20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C</w:t>
      </w:r>
      <w:r>
        <w:rPr>
          <w:rFonts w:hint="default" w:ascii="Times New Roman" w:hAnsi="Times New Roman" w:eastAsia="宋体" w:cs="Times New Roman"/>
          <w:color w:val="auto"/>
          <w:sz w:val="24"/>
          <w:highlight w:val="none"/>
          <w:vertAlign w:val="subscript"/>
          <w:lang w:val="en-US" w:eastAsia="zh-CN"/>
        </w:rPr>
        <w:t>h</w:t>
      </w:r>
      <w:r>
        <w:rPr>
          <w:rFonts w:hint="default" w:ascii="Times New Roman" w:hAnsi="Times New Roman" w:eastAsia="宋体" w:cs="Times New Roman"/>
          <w:color w:val="auto"/>
          <w:sz w:val="24"/>
          <w:highlight w:val="none"/>
          <w:lang w:val="en-US" w:eastAsia="zh-CN"/>
        </w:rPr>
        <w:t xml:space="preserve">——河流上游污染物浓度，mg/L； </w:t>
      </w:r>
    </w:p>
    <w:p w14:paraId="15D92E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E</w:t>
      </w:r>
      <w:r>
        <w:rPr>
          <w:rFonts w:hint="default" w:ascii="Times New Roman" w:hAnsi="Times New Roman" w:eastAsia="宋体" w:cs="Times New Roman"/>
          <w:color w:val="auto"/>
          <w:sz w:val="24"/>
          <w:highlight w:val="none"/>
          <w:vertAlign w:val="subscript"/>
          <w:lang w:val="en-US" w:eastAsia="zh-CN"/>
        </w:rPr>
        <w:t>y</w:t>
      </w:r>
      <w:r>
        <w:rPr>
          <w:rFonts w:hint="default" w:ascii="Times New Roman" w:hAnsi="Times New Roman" w:eastAsia="宋体" w:cs="Times New Roman"/>
          <w:color w:val="auto"/>
          <w:sz w:val="24"/>
          <w:highlight w:val="none"/>
          <w:lang w:val="en-US" w:eastAsia="zh-CN"/>
        </w:rPr>
        <w:t>——污染物横向扩散系数，m</w:t>
      </w:r>
      <w:r>
        <w:rPr>
          <w:rFonts w:hint="default" w:ascii="Times New Roman" w:hAnsi="Times New Roman" w:eastAsia="宋体"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 xml:space="preserve">/s； </w:t>
      </w:r>
    </w:p>
    <w:p w14:paraId="3D0B7E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 xml:space="preserve">K——污染物综合衰减系数，1/s； </w:t>
      </w:r>
    </w:p>
    <w:p w14:paraId="7EED98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h——断面水深，m；</w:t>
      </w:r>
    </w:p>
    <w:p w14:paraId="3E7B20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 xml:space="preserve">u——断面流速，m/s。 </w:t>
      </w:r>
    </w:p>
    <w:p w14:paraId="2741B0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污水排入河流后的混合过程，自排污口向下分为三个阶段：①垂向混合阶段：自污水出口到污染物的浓度分布在整个水深大体上均匀为止；②横向混合阶段：从污染物垂向稀释混合到其浓度在全断面基本均匀；③纵向混合阶段：横向混合后，各断面的平均浓度不一致，在分散作用下，将使其沿程逐渐降低，最后延伸到不可检测到的地方。</w:t>
      </w:r>
    </w:p>
    <w:p w14:paraId="758B303F">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完全混合段计算</w:t>
      </w:r>
    </w:p>
    <w:p w14:paraId="665FFE58">
      <w:pPr>
        <w:widowControl w:val="0"/>
        <w:spacing w:after="120" w:line="360" w:lineRule="auto"/>
        <w:ind w:firstLine="480" w:firstLineChars="20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drawing>
          <wp:inline distT="0" distB="0" distL="114300" distR="114300">
            <wp:extent cx="2038350" cy="552450"/>
            <wp:effectExtent l="0" t="0" r="0" b="0"/>
            <wp:docPr id="2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6"/>
                    <pic:cNvPicPr>
                      <a:picLocks noChangeAspect="1"/>
                    </pic:cNvPicPr>
                  </pic:nvPicPr>
                  <pic:blipFill>
                    <a:blip r:embed="rId19"/>
                    <a:stretch>
                      <a:fillRect/>
                    </a:stretch>
                  </pic:blipFill>
                  <pic:spPr>
                    <a:xfrm>
                      <a:off x="0" y="0"/>
                      <a:ext cx="2038350" cy="552450"/>
                    </a:xfrm>
                    <a:prstGeom prst="rect">
                      <a:avLst/>
                    </a:prstGeom>
                    <a:noFill/>
                    <a:ln>
                      <a:noFill/>
                    </a:ln>
                  </pic:spPr>
                </pic:pic>
              </a:graphicData>
            </a:graphic>
          </wp:inline>
        </w:drawing>
      </w:r>
    </w:p>
    <w:p w14:paraId="018424A0">
      <w:pPr>
        <w:widowControl w:val="0"/>
        <w:spacing w:after="120" w:line="360" w:lineRule="auto"/>
        <w:ind w:firstLine="480" w:firstLineChars="20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color w:val="auto"/>
          <w:kern w:val="2"/>
          <w:sz w:val="24"/>
          <w:szCs w:val="24"/>
          <w:highlight w:val="none"/>
          <w:lang w:val="en-US" w:eastAsia="zh-CN" w:bidi="ar-SA"/>
        </w:rPr>
        <w:drawing>
          <wp:inline distT="0" distB="0" distL="114300" distR="114300">
            <wp:extent cx="4752975" cy="1409700"/>
            <wp:effectExtent l="0" t="0" r="9525" b="0"/>
            <wp:docPr id="2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7"/>
                    <pic:cNvPicPr>
                      <a:picLocks noChangeAspect="1"/>
                    </pic:cNvPicPr>
                  </pic:nvPicPr>
                  <pic:blipFill>
                    <a:blip r:embed="rId20"/>
                    <a:stretch>
                      <a:fillRect/>
                    </a:stretch>
                  </pic:blipFill>
                  <pic:spPr>
                    <a:xfrm>
                      <a:off x="0" y="0"/>
                      <a:ext cx="4752975" cy="1409700"/>
                    </a:xfrm>
                    <a:prstGeom prst="rect">
                      <a:avLst/>
                    </a:prstGeom>
                    <a:noFill/>
                    <a:ln>
                      <a:noFill/>
                    </a:ln>
                  </pic:spPr>
                </pic:pic>
              </a:graphicData>
            </a:graphic>
          </wp:inline>
        </w:drawing>
      </w:r>
    </w:p>
    <w:p w14:paraId="208D97B7">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3.2.5预测参数</w:t>
      </w:r>
    </w:p>
    <w:p w14:paraId="6026D5DD">
      <w:pPr>
        <w:bidi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rPr>
        <w:t>1、</w:t>
      </w:r>
      <w:r>
        <w:rPr>
          <w:rFonts w:hint="default" w:ascii="Times New Roman" w:hAnsi="Times New Roman" w:eastAsia="宋体" w:cs="Times New Roman"/>
          <w:color w:val="auto"/>
          <w:sz w:val="24"/>
          <w:highlight w:val="none"/>
        </w:rPr>
        <w:t>水文参数</w:t>
      </w:r>
    </w:p>
    <w:p w14:paraId="1DEB76A2">
      <w:pPr>
        <w:bidi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北河</w:t>
      </w:r>
      <w:r>
        <w:rPr>
          <w:rFonts w:hint="default" w:ascii="Times New Roman" w:hAnsi="Times New Roman" w:eastAsia="宋体" w:cs="Times New Roman"/>
          <w:color w:val="auto"/>
          <w:sz w:val="24"/>
          <w:highlight w:val="none"/>
        </w:rPr>
        <w:t>水文参数详细见下表：</w:t>
      </w:r>
    </w:p>
    <w:p w14:paraId="6F6F72AD">
      <w:pPr>
        <w:bidi w:val="0"/>
        <w:spacing w:line="360" w:lineRule="auto"/>
        <w:ind w:firstLine="422" w:firstLineChars="20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w:t>
      </w:r>
      <w:r>
        <w:rPr>
          <w:rFonts w:hint="default"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 xml:space="preserve"> 水文参数一览表</w:t>
      </w:r>
    </w:p>
    <w:tbl>
      <w:tblPr>
        <w:tblStyle w:val="27"/>
        <w:tblW w:w="7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849"/>
        <w:gridCol w:w="707"/>
        <w:gridCol w:w="858"/>
        <w:gridCol w:w="694"/>
        <w:gridCol w:w="821"/>
        <w:gridCol w:w="773"/>
        <w:gridCol w:w="879"/>
        <w:gridCol w:w="1493"/>
      </w:tblGrid>
      <w:tr w14:paraId="132B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902" w:type="dxa"/>
            <w:vMerge w:val="restart"/>
            <w:tcBorders>
              <w:tl2br w:val="nil"/>
              <w:tr2bl w:val="nil"/>
            </w:tcBorders>
            <w:noWrap w:val="0"/>
            <w:vAlign w:val="center"/>
          </w:tcPr>
          <w:p w14:paraId="04C7E5C2">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预测时段</w:t>
            </w:r>
          </w:p>
        </w:tc>
        <w:tc>
          <w:tcPr>
            <w:tcW w:w="849" w:type="dxa"/>
            <w:vMerge w:val="restart"/>
            <w:tcBorders>
              <w:tl2br w:val="nil"/>
              <w:tr2bl w:val="nil"/>
            </w:tcBorders>
            <w:noWrap w:val="0"/>
            <w:vAlign w:val="center"/>
          </w:tcPr>
          <w:p w14:paraId="07F8ED75">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流速（m/s）</w:t>
            </w:r>
          </w:p>
        </w:tc>
        <w:tc>
          <w:tcPr>
            <w:tcW w:w="2259" w:type="dxa"/>
            <w:gridSpan w:val="3"/>
            <w:tcBorders>
              <w:tl2br w:val="nil"/>
              <w:tr2bl w:val="nil"/>
            </w:tcBorders>
            <w:noWrap w:val="0"/>
            <w:vAlign w:val="center"/>
          </w:tcPr>
          <w:p w14:paraId="1ED0E867">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K</w:t>
            </w:r>
          </w:p>
        </w:tc>
        <w:tc>
          <w:tcPr>
            <w:tcW w:w="821" w:type="dxa"/>
            <w:vMerge w:val="restart"/>
            <w:tcBorders>
              <w:tl2br w:val="nil"/>
              <w:tr2bl w:val="nil"/>
            </w:tcBorders>
            <w:noWrap w:val="0"/>
            <w:vAlign w:val="center"/>
          </w:tcPr>
          <w:p w14:paraId="3FE71DE5">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流量(m</w:t>
            </w:r>
            <w:r>
              <w:rPr>
                <w:rFonts w:hint="default" w:ascii="Times New Roman" w:hAnsi="Times New Roman" w:eastAsia="宋体" w:cs="Times New Roman"/>
                <w:b/>
                <w:bCs/>
                <w:color w:val="auto"/>
                <w:spacing w:val="4"/>
                <w:sz w:val="21"/>
                <w:szCs w:val="21"/>
                <w:highlight w:val="none"/>
                <w:u w:val="none"/>
                <w:vertAlign w:val="superscript"/>
              </w:rPr>
              <w:t>3</w:t>
            </w:r>
            <w:r>
              <w:rPr>
                <w:rFonts w:hint="default" w:ascii="Times New Roman" w:hAnsi="Times New Roman" w:eastAsia="宋体" w:cs="Times New Roman"/>
                <w:b/>
                <w:bCs/>
                <w:color w:val="auto"/>
                <w:spacing w:val="4"/>
                <w:sz w:val="21"/>
                <w:szCs w:val="21"/>
                <w:highlight w:val="none"/>
                <w:u w:val="none"/>
              </w:rPr>
              <w:t>/s)</w:t>
            </w:r>
          </w:p>
        </w:tc>
        <w:tc>
          <w:tcPr>
            <w:tcW w:w="773" w:type="dxa"/>
            <w:vMerge w:val="restart"/>
            <w:tcBorders>
              <w:tl2br w:val="nil"/>
              <w:tr2bl w:val="nil"/>
            </w:tcBorders>
            <w:noWrap w:val="0"/>
            <w:vAlign w:val="center"/>
          </w:tcPr>
          <w:p w14:paraId="586E3713">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河宽(m)</w:t>
            </w:r>
          </w:p>
        </w:tc>
        <w:tc>
          <w:tcPr>
            <w:tcW w:w="879" w:type="dxa"/>
            <w:vMerge w:val="restart"/>
            <w:tcBorders>
              <w:tl2br w:val="nil"/>
              <w:tr2bl w:val="nil"/>
            </w:tcBorders>
            <w:noWrap w:val="0"/>
            <w:vAlign w:val="center"/>
          </w:tcPr>
          <w:p w14:paraId="45D60008">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水深(m)</w:t>
            </w:r>
          </w:p>
        </w:tc>
        <w:tc>
          <w:tcPr>
            <w:tcW w:w="1493" w:type="dxa"/>
            <w:vMerge w:val="restart"/>
            <w:tcBorders>
              <w:tl2br w:val="nil"/>
              <w:tr2bl w:val="nil"/>
            </w:tcBorders>
            <w:noWrap w:val="0"/>
            <w:vAlign w:val="center"/>
          </w:tcPr>
          <w:p w14:paraId="7765EED4">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水力坡降</w:t>
            </w:r>
          </w:p>
        </w:tc>
      </w:tr>
      <w:tr w14:paraId="1463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2" w:type="dxa"/>
            <w:vMerge w:val="continue"/>
            <w:tcBorders>
              <w:tl2br w:val="nil"/>
              <w:tr2bl w:val="nil"/>
            </w:tcBorders>
            <w:noWrap w:val="0"/>
            <w:vAlign w:val="center"/>
          </w:tcPr>
          <w:p w14:paraId="51C390BC">
            <w:pPr>
              <w:keepNext w:val="0"/>
              <w:keepLines w:val="0"/>
              <w:pageBreakBefore w:val="0"/>
              <w:widowControl/>
              <w:kinsoku/>
              <w:wordWrap/>
              <w:overflowPunct/>
              <w:topLinePunct w:val="0"/>
              <w:autoSpaceDE w:val="0"/>
              <w:autoSpaceDN w:val="0"/>
              <w:bidi w:val="0"/>
              <w:adjustRightInd/>
              <w:snapToGrid w:val="0"/>
              <w:spacing w:line="240" w:lineRule="auto"/>
              <w:ind w:firstLine="0" w:firstLineChars="0"/>
              <w:jc w:val="left"/>
              <w:textAlignment w:val="auto"/>
              <w:rPr>
                <w:rFonts w:hint="default" w:ascii="Times New Roman" w:hAnsi="Times New Roman" w:eastAsia="宋体" w:cs="Times New Roman"/>
                <w:b/>
                <w:bCs/>
                <w:color w:val="auto"/>
                <w:spacing w:val="4"/>
                <w:sz w:val="21"/>
                <w:szCs w:val="21"/>
                <w:highlight w:val="none"/>
                <w:u w:val="none"/>
              </w:rPr>
            </w:pPr>
          </w:p>
        </w:tc>
        <w:tc>
          <w:tcPr>
            <w:tcW w:w="849" w:type="dxa"/>
            <w:vMerge w:val="continue"/>
            <w:tcBorders>
              <w:tl2br w:val="nil"/>
              <w:tr2bl w:val="nil"/>
            </w:tcBorders>
            <w:noWrap w:val="0"/>
            <w:vAlign w:val="center"/>
          </w:tcPr>
          <w:p w14:paraId="655D261F">
            <w:pPr>
              <w:keepNext w:val="0"/>
              <w:keepLines w:val="0"/>
              <w:pageBreakBefore w:val="0"/>
              <w:widowControl/>
              <w:kinsoku/>
              <w:wordWrap/>
              <w:overflowPunct/>
              <w:topLinePunct w:val="0"/>
              <w:autoSpaceDE w:val="0"/>
              <w:autoSpaceDN w:val="0"/>
              <w:bidi w:val="0"/>
              <w:adjustRightInd/>
              <w:snapToGrid w:val="0"/>
              <w:spacing w:line="240" w:lineRule="auto"/>
              <w:ind w:firstLine="0" w:firstLineChars="0"/>
              <w:jc w:val="left"/>
              <w:textAlignment w:val="auto"/>
              <w:rPr>
                <w:rFonts w:hint="default" w:ascii="Times New Roman" w:hAnsi="Times New Roman" w:eastAsia="宋体" w:cs="Times New Roman"/>
                <w:b/>
                <w:bCs/>
                <w:color w:val="auto"/>
                <w:spacing w:val="4"/>
                <w:sz w:val="21"/>
                <w:szCs w:val="21"/>
                <w:highlight w:val="none"/>
                <w:u w:val="none"/>
              </w:rPr>
            </w:pPr>
          </w:p>
        </w:tc>
        <w:tc>
          <w:tcPr>
            <w:tcW w:w="707" w:type="dxa"/>
            <w:tcBorders>
              <w:tl2br w:val="nil"/>
              <w:tr2bl w:val="nil"/>
            </w:tcBorders>
            <w:noWrap w:val="0"/>
            <w:vAlign w:val="center"/>
          </w:tcPr>
          <w:p w14:paraId="5EFB8E0E">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COD</w:t>
            </w:r>
          </w:p>
        </w:tc>
        <w:tc>
          <w:tcPr>
            <w:tcW w:w="858" w:type="dxa"/>
            <w:tcBorders>
              <w:tl2br w:val="nil"/>
              <w:tr2bl w:val="nil"/>
            </w:tcBorders>
            <w:noWrap w:val="0"/>
            <w:vAlign w:val="center"/>
          </w:tcPr>
          <w:p w14:paraId="43667A16">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NH</w:t>
            </w:r>
            <w:r>
              <w:rPr>
                <w:rFonts w:hint="default" w:ascii="Times New Roman" w:hAnsi="Times New Roman" w:eastAsia="宋体" w:cs="Times New Roman"/>
                <w:b/>
                <w:bCs/>
                <w:color w:val="auto"/>
                <w:spacing w:val="4"/>
                <w:sz w:val="21"/>
                <w:szCs w:val="21"/>
                <w:highlight w:val="none"/>
                <w:u w:val="none"/>
                <w:vertAlign w:val="subscript"/>
              </w:rPr>
              <w:t>3</w:t>
            </w:r>
            <w:r>
              <w:rPr>
                <w:rFonts w:hint="default" w:ascii="Times New Roman" w:hAnsi="Times New Roman" w:eastAsia="宋体" w:cs="Times New Roman"/>
                <w:b/>
                <w:bCs/>
                <w:color w:val="auto"/>
                <w:spacing w:val="4"/>
                <w:sz w:val="21"/>
                <w:szCs w:val="21"/>
                <w:highlight w:val="none"/>
                <w:u w:val="none"/>
              </w:rPr>
              <w:t>-N</w:t>
            </w:r>
          </w:p>
        </w:tc>
        <w:tc>
          <w:tcPr>
            <w:tcW w:w="694" w:type="dxa"/>
            <w:tcBorders>
              <w:tl2br w:val="nil"/>
              <w:tr2bl w:val="nil"/>
            </w:tcBorders>
            <w:noWrap w:val="0"/>
            <w:vAlign w:val="center"/>
          </w:tcPr>
          <w:p w14:paraId="65CC65DF">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4"/>
                <w:sz w:val="21"/>
                <w:szCs w:val="21"/>
                <w:highlight w:val="none"/>
                <w:u w:val="none"/>
                <w:lang w:val="en-US" w:eastAsia="zh-CN"/>
              </w:rPr>
            </w:pPr>
            <w:r>
              <w:rPr>
                <w:rFonts w:hint="default" w:ascii="Times New Roman" w:hAnsi="Times New Roman" w:eastAsia="宋体" w:cs="Times New Roman"/>
                <w:color w:val="auto"/>
                <w:spacing w:val="4"/>
                <w:sz w:val="21"/>
                <w:szCs w:val="21"/>
                <w:highlight w:val="none"/>
                <w:u w:val="none"/>
                <w:lang w:val="en-US" w:eastAsia="zh-CN"/>
              </w:rPr>
              <w:t>TP</w:t>
            </w:r>
          </w:p>
        </w:tc>
        <w:tc>
          <w:tcPr>
            <w:tcW w:w="821" w:type="dxa"/>
            <w:vMerge w:val="continue"/>
            <w:tcBorders>
              <w:tl2br w:val="nil"/>
              <w:tr2bl w:val="nil"/>
            </w:tcBorders>
            <w:noWrap w:val="0"/>
            <w:vAlign w:val="center"/>
          </w:tcPr>
          <w:p w14:paraId="30FA7F04">
            <w:pPr>
              <w:keepNext w:val="0"/>
              <w:keepLines w:val="0"/>
              <w:pageBreakBefore w:val="0"/>
              <w:widowControl/>
              <w:kinsoku/>
              <w:wordWrap/>
              <w:overflowPunct/>
              <w:topLinePunct w:val="0"/>
              <w:autoSpaceDE w:val="0"/>
              <w:autoSpaceDN w:val="0"/>
              <w:bidi w:val="0"/>
              <w:adjustRightInd/>
              <w:snapToGrid w:val="0"/>
              <w:spacing w:line="240" w:lineRule="auto"/>
              <w:ind w:firstLine="0" w:firstLineChars="0"/>
              <w:jc w:val="left"/>
              <w:textAlignment w:val="auto"/>
              <w:rPr>
                <w:rFonts w:hint="default" w:ascii="Times New Roman" w:hAnsi="Times New Roman" w:eastAsia="宋体" w:cs="Times New Roman"/>
                <w:b/>
                <w:bCs/>
                <w:color w:val="auto"/>
                <w:spacing w:val="4"/>
                <w:sz w:val="21"/>
                <w:szCs w:val="21"/>
                <w:highlight w:val="none"/>
                <w:u w:val="none"/>
              </w:rPr>
            </w:pPr>
          </w:p>
        </w:tc>
        <w:tc>
          <w:tcPr>
            <w:tcW w:w="773" w:type="dxa"/>
            <w:vMerge w:val="continue"/>
            <w:tcBorders>
              <w:tl2br w:val="nil"/>
              <w:tr2bl w:val="nil"/>
            </w:tcBorders>
            <w:noWrap w:val="0"/>
            <w:vAlign w:val="center"/>
          </w:tcPr>
          <w:p w14:paraId="17200D13">
            <w:pPr>
              <w:keepNext w:val="0"/>
              <w:keepLines w:val="0"/>
              <w:pageBreakBefore w:val="0"/>
              <w:widowControl/>
              <w:kinsoku/>
              <w:wordWrap/>
              <w:overflowPunct/>
              <w:topLinePunct w:val="0"/>
              <w:autoSpaceDE w:val="0"/>
              <w:autoSpaceDN w:val="0"/>
              <w:bidi w:val="0"/>
              <w:adjustRightInd/>
              <w:snapToGrid w:val="0"/>
              <w:spacing w:line="240" w:lineRule="auto"/>
              <w:ind w:firstLine="0" w:firstLineChars="0"/>
              <w:jc w:val="left"/>
              <w:textAlignment w:val="auto"/>
              <w:rPr>
                <w:rFonts w:hint="default" w:ascii="Times New Roman" w:hAnsi="Times New Roman" w:eastAsia="宋体" w:cs="Times New Roman"/>
                <w:b/>
                <w:bCs/>
                <w:color w:val="auto"/>
                <w:spacing w:val="4"/>
                <w:sz w:val="21"/>
                <w:szCs w:val="21"/>
                <w:highlight w:val="none"/>
                <w:u w:val="none"/>
              </w:rPr>
            </w:pPr>
          </w:p>
        </w:tc>
        <w:tc>
          <w:tcPr>
            <w:tcW w:w="879" w:type="dxa"/>
            <w:vMerge w:val="continue"/>
            <w:tcBorders>
              <w:tl2br w:val="nil"/>
              <w:tr2bl w:val="nil"/>
            </w:tcBorders>
            <w:noWrap w:val="0"/>
            <w:vAlign w:val="center"/>
          </w:tcPr>
          <w:p w14:paraId="7B380FC5">
            <w:pPr>
              <w:keepNext w:val="0"/>
              <w:keepLines w:val="0"/>
              <w:pageBreakBefore w:val="0"/>
              <w:widowControl/>
              <w:kinsoku/>
              <w:wordWrap/>
              <w:overflowPunct/>
              <w:topLinePunct w:val="0"/>
              <w:autoSpaceDE w:val="0"/>
              <w:autoSpaceDN w:val="0"/>
              <w:bidi w:val="0"/>
              <w:adjustRightInd/>
              <w:snapToGrid w:val="0"/>
              <w:spacing w:line="240" w:lineRule="auto"/>
              <w:ind w:firstLine="0" w:firstLineChars="0"/>
              <w:jc w:val="left"/>
              <w:textAlignment w:val="auto"/>
              <w:rPr>
                <w:rFonts w:hint="default" w:ascii="Times New Roman" w:hAnsi="Times New Roman" w:eastAsia="宋体" w:cs="Times New Roman"/>
                <w:b/>
                <w:bCs/>
                <w:color w:val="auto"/>
                <w:spacing w:val="4"/>
                <w:sz w:val="21"/>
                <w:szCs w:val="21"/>
                <w:highlight w:val="none"/>
                <w:u w:val="none"/>
              </w:rPr>
            </w:pPr>
          </w:p>
        </w:tc>
        <w:tc>
          <w:tcPr>
            <w:tcW w:w="1493" w:type="dxa"/>
            <w:vMerge w:val="continue"/>
            <w:tcBorders>
              <w:tl2br w:val="nil"/>
              <w:tr2bl w:val="nil"/>
            </w:tcBorders>
            <w:noWrap w:val="0"/>
            <w:vAlign w:val="center"/>
          </w:tcPr>
          <w:p w14:paraId="4EB2FC23">
            <w:pPr>
              <w:keepNext w:val="0"/>
              <w:keepLines w:val="0"/>
              <w:pageBreakBefore w:val="0"/>
              <w:widowControl/>
              <w:kinsoku/>
              <w:wordWrap/>
              <w:overflowPunct/>
              <w:topLinePunct w:val="0"/>
              <w:autoSpaceDE w:val="0"/>
              <w:autoSpaceDN w:val="0"/>
              <w:bidi w:val="0"/>
              <w:adjustRightInd/>
              <w:snapToGrid w:val="0"/>
              <w:spacing w:line="240" w:lineRule="auto"/>
              <w:ind w:firstLine="0" w:firstLineChars="0"/>
              <w:jc w:val="left"/>
              <w:textAlignment w:val="auto"/>
              <w:rPr>
                <w:rFonts w:hint="default" w:ascii="Times New Roman" w:hAnsi="Times New Roman" w:eastAsia="宋体" w:cs="Times New Roman"/>
                <w:b/>
                <w:bCs/>
                <w:color w:val="auto"/>
                <w:spacing w:val="4"/>
                <w:sz w:val="21"/>
                <w:szCs w:val="21"/>
                <w:highlight w:val="none"/>
                <w:u w:val="none"/>
              </w:rPr>
            </w:pPr>
          </w:p>
        </w:tc>
      </w:tr>
      <w:tr w14:paraId="717B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02" w:type="dxa"/>
            <w:tcBorders>
              <w:tl2br w:val="nil"/>
              <w:tr2bl w:val="nil"/>
            </w:tcBorders>
            <w:noWrap w:val="0"/>
            <w:vAlign w:val="center"/>
          </w:tcPr>
          <w:p w14:paraId="62040B54">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4"/>
                <w:sz w:val="21"/>
                <w:szCs w:val="21"/>
                <w:highlight w:val="none"/>
                <w:u w:val="none"/>
              </w:rPr>
            </w:pPr>
            <w:r>
              <w:rPr>
                <w:rFonts w:hint="default" w:ascii="Times New Roman" w:hAnsi="Times New Roman" w:eastAsia="宋体" w:cs="Times New Roman"/>
                <w:color w:val="auto"/>
                <w:sz w:val="21"/>
                <w:szCs w:val="21"/>
                <w:highlight w:val="none"/>
                <w:u w:val="none"/>
              </w:rPr>
              <w:t>枯水期</w:t>
            </w:r>
          </w:p>
        </w:tc>
        <w:tc>
          <w:tcPr>
            <w:tcW w:w="849" w:type="dxa"/>
            <w:tcBorders>
              <w:tl2br w:val="nil"/>
              <w:tr2bl w:val="nil"/>
            </w:tcBorders>
            <w:noWrap w:val="0"/>
            <w:vAlign w:val="center"/>
          </w:tcPr>
          <w:p w14:paraId="3DA4901D">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4"/>
                <w:sz w:val="21"/>
                <w:szCs w:val="21"/>
                <w:highlight w:val="none"/>
                <w:u w:val="none"/>
                <w:lang w:val="en-US" w:eastAsia="zh-CN"/>
              </w:rPr>
            </w:pPr>
            <w:r>
              <w:rPr>
                <w:rFonts w:hint="default" w:ascii="Times New Roman" w:hAnsi="Times New Roman" w:eastAsia="宋体" w:cs="Times New Roman"/>
                <w:color w:val="auto"/>
                <w:spacing w:val="4"/>
                <w:sz w:val="21"/>
                <w:szCs w:val="21"/>
                <w:highlight w:val="none"/>
                <w:u w:val="none"/>
                <w:lang w:val="en-US" w:eastAsia="zh-CN"/>
              </w:rPr>
              <w:t>0.01</w:t>
            </w:r>
          </w:p>
        </w:tc>
        <w:tc>
          <w:tcPr>
            <w:tcW w:w="707" w:type="dxa"/>
            <w:tcBorders>
              <w:tl2br w:val="nil"/>
              <w:tr2bl w:val="nil"/>
            </w:tcBorders>
            <w:noWrap w:val="0"/>
            <w:vAlign w:val="center"/>
          </w:tcPr>
          <w:p w14:paraId="79E1FA47">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4"/>
                <w:sz w:val="21"/>
                <w:szCs w:val="21"/>
                <w:highlight w:val="none"/>
                <w:u w:val="none"/>
              </w:rPr>
            </w:pPr>
            <w:r>
              <w:rPr>
                <w:rFonts w:hint="default" w:ascii="Times New Roman" w:hAnsi="Times New Roman" w:eastAsia="宋体" w:cs="Times New Roman"/>
                <w:color w:val="auto"/>
                <w:spacing w:val="4"/>
                <w:sz w:val="21"/>
                <w:szCs w:val="21"/>
                <w:highlight w:val="none"/>
                <w:u w:val="none"/>
              </w:rPr>
              <w:t>0.2</w:t>
            </w:r>
          </w:p>
        </w:tc>
        <w:tc>
          <w:tcPr>
            <w:tcW w:w="858" w:type="dxa"/>
            <w:tcBorders>
              <w:tl2br w:val="nil"/>
              <w:tr2bl w:val="nil"/>
            </w:tcBorders>
            <w:noWrap w:val="0"/>
            <w:vAlign w:val="center"/>
          </w:tcPr>
          <w:p w14:paraId="531C1A38">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4"/>
                <w:sz w:val="21"/>
                <w:szCs w:val="21"/>
                <w:highlight w:val="none"/>
                <w:u w:val="none"/>
              </w:rPr>
            </w:pPr>
            <w:r>
              <w:rPr>
                <w:rFonts w:hint="default" w:ascii="Times New Roman" w:hAnsi="Times New Roman" w:eastAsia="宋体" w:cs="Times New Roman"/>
                <w:color w:val="auto"/>
                <w:spacing w:val="4"/>
                <w:sz w:val="21"/>
                <w:szCs w:val="21"/>
                <w:highlight w:val="none"/>
                <w:u w:val="none"/>
              </w:rPr>
              <w:t>0.15</w:t>
            </w:r>
          </w:p>
        </w:tc>
        <w:tc>
          <w:tcPr>
            <w:tcW w:w="694" w:type="dxa"/>
            <w:tcBorders>
              <w:tl2br w:val="nil"/>
              <w:tr2bl w:val="nil"/>
            </w:tcBorders>
            <w:noWrap w:val="0"/>
            <w:vAlign w:val="center"/>
          </w:tcPr>
          <w:p w14:paraId="3D7C07DB">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4"/>
                <w:sz w:val="21"/>
                <w:szCs w:val="21"/>
                <w:highlight w:val="none"/>
                <w:u w:val="none"/>
                <w:lang w:val="en-US" w:eastAsia="zh-CN"/>
              </w:rPr>
            </w:pPr>
            <w:r>
              <w:rPr>
                <w:rFonts w:hint="default" w:ascii="Times New Roman" w:hAnsi="Times New Roman" w:eastAsia="宋体" w:cs="Times New Roman"/>
                <w:color w:val="auto"/>
                <w:spacing w:val="4"/>
                <w:sz w:val="21"/>
                <w:szCs w:val="21"/>
                <w:highlight w:val="none"/>
                <w:u w:val="none"/>
                <w:lang w:val="en-US" w:eastAsia="zh-CN"/>
              </w:rPr>
              <w:t>0.12</w:t>
            </w:r>
          </w:p>
        </w:tc>
        <w:tc>
          <w:tcPr>
            <w:tcW w:w="821" w:type="dxa"/>
            <w:tcBorders>
              <w:tl2br w:val="nil"/>
              <w:tr2bl w:val="nil"/>
            </w:tcBorders>
            <w:noWrap w:val="0"/>
            <w:vAlign w:val="center"/>
          </w:tcPr>
          <w:p w14:paraId="5FC49A81">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4"/>
                <w:sz w:val="21"/>
                <w:szCs w:val="21"/>
                <w:highlight w:val="none"/>
                <w:u w:val="none"/>
                <w:lang w:val="en-US" w:eastAsia="zh-CN"/>
              </w:rPr>
            </w:pPr>
            <w:r>
              <w:rPr>
                <w:rFonts w:hint="default" w:ascii="Times New Roman" w:hAnsi="Times New Roman" w:eastAsia="宋体" w:cs="Times New Roman"/>
                <w:color w:val="auto"/>
                <w:spacing w:val="4"/>
                <w:sz w:val="21"/>
                <w:szCs w:val="21"/>
                <w:highlight w:val="none"/>
                <w:u w:val="none"/>
                <w:lang w:val="en-US" w:eastAsia="zh-CN"/>
              </w:rPr>
              <w:t>0.6</w:t>
            </w:r>
          </w:p>
        </w:tc>
        <w:tc>
          <w:tcPr>
            <w:tcW w:w="773" w:type="dxa"/>
            <w:tcBorders>
              <w:tl2br w:val="nil"/>
              <w:tr2bl w:val="nil"/>
            </w:tcBorders>
            <w:noWrap w:val="0"/>
            <w:vAlign w:val="center"/>
          </w:tcPr>
          <w:p w14:paraId="6ED1FA9E">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4"/>
                <w:sz w:val="21"/>
                <w:szCs w:val="21"/>
                <w:highlight w:val="none"/>
                <w:u w:val="none"/>
                <w:lang w:val="en-US" w:eastAsia="zh-CN"/>
              </w:rPr>
            </w:pPr>
            <w:r>
              <w:rPr>
                <w:rFonts w:hint="default" w:ascii="Times New Roman" w:hAnsi="Times New Roman" w:eastAsia="宋体" w:cs="Times New Roman"/>
                <w:color w:val="auto"/>
                <w:spacing w:val="4"/>
                <w:sz w:val="21"/>
                <w:szCs w:val="21"/>
                <w:highlight w:val="none"/>
                <w:u w:val="none"/>
                <w:lang w:val="en-US" w:eastAsia="zh-CN"/>
              </w:rPr>
              <w:t>50</w:t>
            </w:r>
          </w:p>
        </w:tc>
        <w:tc>
          <w:tcPr>
            <w:tcW w:w="879" w:type="dxa"/>
            <w:tcBorders>
              <w:tl2br w:val="nil"/>
              <w:tr2bl w:val="nil"/>
            </w:tcBorders>
            <w:noWrap w:val="0"/>
            <w:vAlign w:val="center"/>
          </w:tcPr>
          <w:p w14:paraId="6A1F0F62">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4"/>
                <w:sz w:val="21"/>
                <w:szCs w:val="21"/>
                <w:highlight w:val="none"/>
                <w:u w:val="none"/>
                <w:lang w:val="en-US" w:eastAsia="zh-CN"/>
              </w:rPr>
            </w:pPr>
            <w:r>
              <w:rPr>
                <w:rFonts w:hint="default" w:ascii="Times New Roman" w:hAnsi="Times New Roman" w:eastAsia="宋体" w:cs="Times New Roman"/>
                <w:color w:val="auto"/>
                <w:spacing w:val="4"/>
                <w:sz w:val="21"/>
                <w:szCs w:val="21"/>
                <w:highlight w:val="none"/>
                <w:u w:val="none"/>
                <w:lang w:val="en-US" w:eastAsia="zh-CN"/>
              </w:rPr>
              <w:t>1.2</w:t>
            </w:r>
          </w:p>
        </w:tc>
        <w:tc>
          <w:tcPr>
            <w:tcW w:w="1493" w:type="dxa"/>
            <w:tcBorders>
              <w:tl2br w:val="nil"/>
              <w:tr2bl w:val="nil"/>
            </w:tcBorders>
            <w:noWrap w:val="0"/>
            <w:vAlign w:val="center"/>
          </w:tcPr>
          <w:p w14:paraId="29036C12">
            <w:pPr>
              <w:keepNext w:val="0"/>
              <w:keepLines w:val="0"/>
              <w:pageBreakBefore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4"/>
                <w:sz w:val="21"/>
                <w:szCs w:val="21"/>
                <w:highlight w:val="none"/>
                <w:u w:val="none"/>
                <w:lang w:val="en-US" w:eastAsia="zh-CN"/>
              </w:rPr>
            </w:pPr>
            <w:r>
              <w:rPr>
                <w:rFonts w:hint="default" w:ascii="Times New Roman" w:hAnsi="Times New Roman" w:eastAsia="宋体" w:cs="Times New Roman"/>
                <w:color w:val="auto"/>
                <w:spacing w:val="4"/>
                <w:sz w:val="21"/>
                <w:szCs w:val="21"/>
                <w:highlight w:val="none"/>
                <w:u w:val="none"/>
                <w:lang w:val="en-US" w:eastAsia="zh-CN"/>
              </w:rPr>
              <w:t>0.5‰</w:t>
            </w:r>
          </w:p>
        </w:tc>
      </w:tr>
    </w:tbl>
    <w:p w14:paraId="38E5D919">
      <w:pPr>
        <w:bidi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rPr>
        <w:t>2、</w:t>
      </w:r>
      <w:r>
        <w:rPr>
          <w:rFonts w:hint="default" w:ascii="Times New Roman" w:hAnsi="Times New Roman" w:eastAsia="宋体" w:cs="Times New Roman"/>
          <w:color w:val="auto"/>
          <w:sz w:val="24"/>
          <w:highlight w:val="none"/>
        </w:rPr>
        <w:t>废水排放源强参数</w:t>
      </w:r>
    </w:p>
    <w:p w14:paraId="508AC456">
      <w:pPr>
        <w:bidi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u w:val="none"/>
          <w:lang w:val="en-US" w:eastAsia="zh-CN"/>
        </w:rPr>
        <w:t>现有工程实际排水量为15m</w:t>
      </w:r>
      <w:r>
        <w:rPr>
          <w:rFonts w:hint="default" w:ascii="Times New Roman" w:hAnsi="Times New Roman" w:eastAsia="宋体" w:cs="Times New Roman"/>
          <w:color w:val="auto"/>
          <w:sz w:val="24"/>
          <w:highlight w:val="none"/>
          <w:u w:val="none"/>
          <w:vertAlign w:val="superscript"/>
          <w:lang w:val="en-US" w:eastAsia="zh-CN"/>
        </w:rPr>
        <w:t>3</w:t>
      </w:r>
      <w:r>
        <w:rPr>
          <w:rFonts w:hint="default" w:ascii="Times New Roman" w:hAnsi="Times New Roman" w:eastAsia="宋体" w:cs="Times New Roman"/>
          <w:color w:val="auto"/>
          <w:sz w:val="24"/>
          <w:highlight w:val="none"/>
          <w:u w:val="none"/>
          <w:lang w:val="en-US" w:eastAsia="zh-CN"/>
        </w:rPr>
        <w:t>/d，扩建后预计排水总量为35m</w:t>
      </w:r>
      <w:r>
        <w:rPr>
          <w:rFonts w:hint="default" w:ascii="Times New Roman" w:hAnsi="Times New Roman" w:eastAsia="宋体" w:cs="Times New Roman"/>
          <w:color w:val="auto"/>
          <w:sz w:val="24"/>
          <w:highlight w:val="none"/>
          <w:u w:val="none"/>
          <w:vertAlign w:val="superscript"/>
          <w:lang w:val="en-US" w:eastAsia="zh-CN"/>
        </w:rPr>
        <w:t>3</w:t>
      </w:r>
      <w:r>
        <w:rPr>
          <w:rFonts w:hint="default" w:ascii="Times New Roman" w:hAnsi="Times New Roman" w:eastAsia="宋体" w:cs="Times New Roman"/>
          <w:color w:val="auto"/>
          <w:sz w:val="24"/>
          <w:highlight w:val="none"/>
          <w:u w:val="none"/>
          <w:lang w:val="en-US" w:eastAsia="zh-CN"/>
        </w:rPr>
        <w:t>/d，新增排水量为20m</w:t>
      </w:r>
      <w:r>
        <w:rPr>
          <w:rFonts w:hint="default" w:ascii="Times New Roman" w:hAnsi="Times New Roman" w:eastAsia="宋体" w:cs="Times New Roman"/>
          <w:color w:val="auto"/>
          <w:sz w:val="24"/>
          <w:highlight w:val="none"/>
          <w:u w:val="none"/>
          <w:vertAlign w:val="superscript"/>
          <w:lang w:val="en-US" w:eastAsia="zh-CN"/>
        </w:rPr>
        <w:t>3</w:t>
      </w:r>
      <w:r>
        <w:rPr>
          <w:rFonts w:hint="default" w:ascii="Times New Roman" w:hAnsi="Times New Roman" w:eastAsia="宋体" w:cs="Times New Roman"/>
          <w:color w:val="auto"/>
          <w:sz w:val="24"/>
          <w:highlight w:val="none"/>
          <w:u w:val="none"/>
          <w:lang w:val="en-US" w:eastAsia="zh-CN"/>
        </w:rPr>
        <w:t>/d。企业设计的废水处理设施规模为50m</w:t>
      </w:r>
      <w:r>
        <w:rPr>
          <w:rFonts w:hint="default" w:ascii="Times New Roman" w:hAnsi="Times New Roman" w:eastAsia="宋体" w:cs="Times New Roman"/>
          <w:color w:val="auto"/>
          <w:sz w:val="24"/>
          <w:highlight w:val="none"/>
          <w:u w:val="none"/>
          <w:vertAlign w:val="superscript"/>
          <w:lang w:val="en-US" w:eastAsia="zh-CN"/>
        </w:rPr>
        <w:t>3</w:t>
      </w:r>
      <w:r>
        <w:rPr>
          <w:rFonts w:hint="default" w:ascii="Times New Roman" w:hAnsi="Times New Roman" w:eastAsia="宋体" w:cs="Times New Roman"/>
          <w:color w:val="auto"/>
          <w:sz w:val="24"/>
          <w:highlight w:val="none"/>
          <w:u w:val="none"/>
          <w:lang w:val="en-US" w:eastAsia="zh-CN"/>
        </w:rPr>
        <w:t>/d，本次论证规模根据企业现有排放量，适应考虑今后发展，留有适应余地，故论证规模选取新增量20m</w:t>
      </w:r>
      <w:r>
        <w:rPr>
          <w:rFonts w:hint="default" w:ascii="Times New Roman" w:hAnsi="Times New Roman" w:eastAsia="宋体" w:cs="Times New Roman"/>
          <w:color w:val="auto"/>
          <w:sz w:val="24"/>
          <w:highlight w:val="none"/>
          <w:u w:val="none"/>
          <w:vertAlign w:val="superscript"/>
          <w:lang w:val="en-US" w:eastAsia="zh-CN"/>
        </w:rPr>
        <w:t>3</w:t>
      </w:r>
      <w:r>
        <w:rPr>
          <w:rFonts w:hint="default" w:ascii="Times New Roman" w:hAnsi="Times New Roman" w:eastAsia="宋体" w:cs="Times New Roman"/>
          <w:color w:val="auto"/>
          <w:sz w:val="24"/>
          <w:highlight w:val="none"/>
          <w:u w:val="none"/>
          <w:lang w:val="en-US" w:eastAsia="zh-CN"/>
        </w:rPr>
        <w:t>/d+预留量15m</w:t>
      </w:r>
      <w:r>
        <w:rPr>
          <w:rFonts w:hint="default" w:ascii="Times New Roman" w:hAnsi="Times New Roman" w:eastAsia="宋体" w:cs="Times New Roman"/>
          <w:color w:val="auto"/>
          <w:sz w:val="24"/>
          <w:highlight w:val="none"/>
          <w:u w:val="none"/>
          <w:vertAlign w:val="superscript"/>
          <w:lang w:val="en-US" w:eastAsia="zh-CN"/>
        </w:rPr>
        <w:t>3</w:t>
      </w:r>
      <w:r>
        <w:rPr>
          <w:rFonts w:hint="default" w:ascii="Times New Roman" w:hAnsi="Times New Roman" w:eastAsia="宋体" w:cs="Times New Roman"/>
          <w:color w:val="auto"/>
          <w:sz w:val="24"/>
          <w:highlight w:val="none"/>
          <w:u w:val="none"/>
          <w:lang w:val="en-US" w:eastAsia="zh-CN"/>
        </w:rPr>
        <w:t>/d=35m</w:t>
      </w:r>
      <w:r>
        <w:rPr>
          <w:rFonts w:hint="default" w:ascii="Times New Roman" w:hAnsi="Times New Roman" w:eastAsia="宋体" w:cs="Times New Roman"/>
          <w:color w:val="auto"/>
          <w:sz w:val="24"/>
          <w:highlight w:val="none"/>
          <w:u w:val="none"/>
          <w:vertAlign w:val="superscript"/>
          <w:lang w:val="en-US" w:eastAsia="zh-CN"/>
        </w:rPr>
        <w:t>3</w:t>
      </w:r>
      <w:r>
        <w:rPr>
          <w:rFonts w:hint="default" w:ascii="Times New Roman" w:hAnsi="Times New Roman" w:eastAsia="宋体" w:cs="Times New Roman"/>
          <w:color w:val="auto"/>
          <w:sz w:val="24"/>
          <w:highlight w:val="none"/>
          <w:u w:val="none"/>
          <w:lang w:val="en-US" w:eastAsia="zh-CN"/>
        </w:rPr>
        <w:t>/d</w:t>
      </w:r>
      <w:r>
        <w:rPr>
          <w:rFonts w:hint="default" w:ascii="Times New Roman" w:hAnsi="Times New Roman" w:eastAsia="宋体" w:cs="Times New Roman"/>
          <w:color w:val="0000FF"/>
          <w:sz w:val="24"/>
          <w:highlight w:val="none"/>
          <w:u w:val="none"/>
          <w:lang w:val="en-US" w:eastAsia="zh-CN"/>
        </w:rPr>
        <w:t>，</w:t>
      </w:r>
      <w:r>
        <w:rPr>
          <w:rFonts w:hint="default" w:ascii="Times New Roman" w:hAnsi="Times New Roman" w:eastAsia="宋体" w:cs="Times New Roman"/>
          <w:sz w:val="24"/>
          <w:highlight w:val="none"/>
          <w:u w:val="none"/>
          <w:lang w:val="en-US" w:eastAsia="zh-CN"/>
        </w:rPr>
        <w:t>废水新增排放流量（含预留量）为</w:t>
      </w:r>
      <w:r>
        <w:rPr>
          <w:rFonts w:hint="default" w:ascii="Times New Roman" w:hAnsi="Times New Roman" w:eastAsia="宋体" w:cs="Times New Roman"/>
          <w:color w:val="FF0000"/>
          <w:sz w:val="24"/>
          <w:highlight w:val="none"/>
          <w:u w:val="none"/>
          <w:lang w:val="en-US" w:eastAsia="zh-CN"/>
        </w:rPr>
        <w:t>4.051</w:t>
      </w:r>
      <w:r>
        <w:rPr>
          <w:rFonts w:hint="default" w:ascii="Times New Roman" w:hAnsi="Times New Roman" w:eastAsia="宋体" w:cs="Times New Roman"/>
          <w:sz w:val="24"/>
          <w:highlight w:val="none"/>
          <w:u w:val="none"/>
          <w:lang w:val="en-US" w:eastAsia="zh-CN"/>
        </w:rPr>
        <w:t>×10</w:t>
      </w:r>
      <w:r>
        <w:rPr>
          <w:rFonts w:hint="default" w:ascii="Times New Roman" w:hAnsi="Times New Roman" w:eastAsia="宋体" w:cs="Times New Roman"/>
          <w:sz w:val="24"/>
          <w:highlight w:val="none"/>
          <w:u w:val="none"/>
          <w:vertAlign w:val="superscript"/>
          <w:lang w:val="en-US" w:eastAsia="zh-CN"/>
        </w:rPr>
        <w:t>-4</w:t>
      </w:r>
      <w:r>
        <w:rPr>
          <w:rFonts w:hint="default" w:ascii="Times New Roman" w:hAnsi="Times New Roman" w:eastAsia="宋体" w:cs="Times New Roman"/>
          <w:sz w:val="24"/>
          <w:highlight w:val="none"/>
          <w:u w:val="none"/>
          <w:lang w:val="en-US" w:eastAsia="zh-CN"/>
        </w:rPr>
        <w:t>m</w:t>
      </w:r>
      <w:r>
        <w:rPr>
          <w:rFonts w:hint="default" w:ascii="Times New Roman" w:hAnsi="Times New Roman" w:eastAsia="宋体" w:cs="Times New Roman"/>
          <w:sz w:val="24"/>
          <w:highlight w:val="none"/>
          <w:u w:val="none"/>
          <w:vertAlign w:val="superscript"/>
          <w:lang w:val="en-US" w:eastAsia="zh-CN"/>
        </w:rPr>
        <w:t>3</w:t>
      </w:r>
      <w:r>
        <w:rPr>
          <w:rFonts w:hint="default" w:ascii="Times New Roman" w:hAnsi="Times New Roman" w:eastAsia="宋体" w:cs="Times New Roman"/>
          <w:sz w:val="24"/>
          <w:highlight w:val="none"/>
          <w:u w:val="none"/>
          <w:lang w:val="en-US" w:eastAsia="zh-CN"/>
        </w:rPr>
        <w:t>/s。</w:t>
      </w:r>
      <w:r>
        <w:rPr>
          <w:rFonts w:hint="default" w:ascii="Times New Roman" w:hAnsi="Times New Roman" w:eastAsia="宋体" w:cs="Times New Roman"/>
          <w:sz w:val="24"/>
          <w:lang w:val="en-US" w:eastAsia="zh-CN"/>
        </w:rPr>
        <w:t>污水中CODcr、NH</w:t>
      </w:r>
      <w:r>
        <w:rPr>
          <w:rFonts w:hint="default" w:ascii="Times New Roman" w:hAnsi="Times New Roman" w:eastAsia="宋体" w:cs="Times New Roman"/>
          <w:sz w:val="24"/>
          <w:vertAlign w:val="subscript"/>
          <w:lang w:val="en-US" w:eastAsia="zh-CN"/>
        </w:rPr>
        <w:t>3</w:t>
      </w:r>
      <w:r>
        <w:rPr>
          <w:rFonts w:hint="default" w:ascii="Times New Roman" w:hAnsi="Times New Roman" w:eastAsia="宋体" w:cs="Times New Roman"/>
          <w:sz w:val="24"/>
          <w:lang w:val="en-US" w:eastAsia="zh-CN"/>
        </w:rPr>
        <w:t>-N、TP</w:t>
      </w:r>
      <w:r>
        <w:rPr>
          <w:rFonts w:hint="default" w:ascii="Times New Roman" w:hAnsi="Times New Roman" w:eastAsia="宋体" w:cs="Times New Roman"/>
          <w:sz w:val="24"/>
        </w:rPr>
        <w:t>按在正常排放和非正常排放情况下的排放情况列于表</w:t>
      </w:r>
      <w:r>
        <w:rPr>
          <w:rFonts w:hint="default" w:ascii="Times New Roman" w:hAnsi="Times New Roman"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rPr>
        <w:t>。</w:t>
      </w:r>
    </w:p>
    <w:p w14:paraId="61C4AE5B">
      <w:pPr>
        <w:bidi w:val="0"/>
        <w:spacing w:line="360" w:lineRule="auto"/>
        <w:ind w:firstLine="422" w:firstLineChars="20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w:t>
      </w:r>
      <w:r>
        <w:rPr>
          <w:rFonts w:hint="default" w:ascii="Times New Roman" w:hAnsi="Times New Roman" w:eastAsia="宋体" w:cs="Times New Roman"/>
          <w:b/>
          <w:bCs/>
          <w:color w:val="auto"/>
          <w:sz w:val="21"/>
          <w:szCs w:val="21"/>
          <w:highlight w:val="none"/>
          <w:lang w:val="en-US" w:eastAsia="zh-CN"/>
        </w:rPr>
        <w:t xml:space="preserve">4  </w:t>
      </w:r>
      <w:r>
        <w:rPr>
          <w:rFonts w:hint="default" w:ascii="Times New Roman" w:hAnsi="Times New Roman" w:eastAsia="宋体" w:cs="Times New Roman"/>
          <w:b/>
          <w:bCs/>
          <w:color w:val="auto"/>
          <w:sz w:val="21"/>
          <w:szCs w:val="21"/>
          <w:highlight w:val="none"/>
        </w:rPr>
        <w:t>项目废水排放情况表</w:t>
      </w:r>
    </w:p>
    <w:tbl>
      <w:tblPr>
        <w:tblStyle w:val="27"/>
        <w:tblW w:w="49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4"/>
        <w:gridCol w:w="1152"/>
        <w:gridCol w:w="1528"/>
        <w:gridCol w:w="1384"/>
        <w:gridCol w:w="1446"/>
        <w:gridCol w:w="1593"/>
      </w:tblGrid>
      <w:tr w14:paraId="34AE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 w:hRule="atLeast"/>
          <w:jc w:val="center"/>
        </w:trPr>
        <w:tc>
          <w:tcPr>
            <w:tcW w:w="1143" w:type="dxa"/>
            <w:tcBorders>
              <w:tl2br w:val="nil"/>
              <w:tr2bl w:val="nil"/>
            </w:tcBorders>
            <w:noWrap w:val="0"/>
            <w:vAlign w:val="center"/>
          </w:tcPr>
          <w:p w14:paraId="2426F6C4">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排放情况</w:t>
            </w:r>
          </w:p>
        </w:tc>
        <w:tc>
          <w:tcPr>
            <w:tcW w:w="1151" w:type="dxa"/>
            <w:tcBorders>
              <w:tl2br w:val="nil"/>
              <w:tr2bl w:val="nil"/>
            </w:tcBorders>
            <w:noWrap w:val="0"/>
            <w:vAlign w:val="center"/>
          </w:tcPr>
          <w:p w14:paraId="0AD9276F">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废水流量Q</w:t>
            </w:r>
            <w:r>
              <w:rPr>
                <w:rFonts w:hint="default" w:ascii="Times New Roman" w:hAnsi="Times New Roman" w:eastAsia="宋体" w:cs="Times New Roman"/>
                <w:b/>
                <w:bCs/>
                <w:color w:val="auto"/>
                <w:sz w:val="21"/>
                <w:szCs w:val="21"/>
                <w:highlight w:val="none"/>
                <w:u w:val="none"/>
                <w:vertAlign w:val="subscript"/>
              </w:rPr>
              <w:t>P</w:t>
            </w:r>
          </w:p>
        </w:tc>
        <w:tc>
          <w:tcPr>
            <w:tcW w:w="1526" w:type="dxa"/>
            <w:tcBorders>
              <w:tl2br w:val="nil"/>
              <w:tr2bl w:val="nil"/>
            </w:tcBorders>
            <w:noWrap w:val="0"/>
            <w:vAlign w:val="center"/>
          </w:tcPr>
          <w:p w14:paraId="74392A27">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污染因子</w:t>
            </w:r>
          </w:p>
        </w:tc>
        <w:tc>
          <w:tcPr>
            <w:tcW w:w="1382" w:type="dxa"/>
            <w:tcBorders>
              <w:tl2br w:val="nil"/>
              <w:tr2bl w:val="nil"/>
            </w:tcBorders>
            <w:noWrap w:val="0"/>
            <w:vAlign w:val="center"/>
          </w:tcPr>
          <w:p w14:paraId="58417844">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CODcr</w:t>
            </w:r>
          </w:p>
        </w:tc>
        <w:tc>
          <w:tcPr>
            <w:tcW w:w="1444" w:type="dxa"/>
            <w:tcBorders>
              <w:tl2br w:val="nil"/>
              <w:tr2bl w:val="nil"/>
            </w:tcBorders>
            <w:noWrap w:val="0"/>
            <w:vAlign w:val="center"/>
          </w:tcPr>
          <w:p w14:paraId="25BBA32B">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NH</w:t>
            </w:r>
            <w:r>
              <w:rPr>
                <w:rFonts w:hint="default" w:ascii="Times New Roman" w:hAnsi="Times New Roman" w:eastAsia="宋体" w:cs="Times New Roman"/>
                <w:b/>
                <w:bCs/>
                <w:color w:val="auto"/>
                <w:sz w:val="21"/>
                <w:szCs w:val="21"/>
                <w:highlight w:val="none"/>
                <w:u w:val="none"/>
                <w:vertAlign w:val="subscript"/>
              </w:rPr>
              <w:t>3</w:t>
            </w:r>
            <w:r>
              <w:rPr>
                <w:rFonts w:hint="default" w:ascii="Times New Roman" w:hAnsi="Times New Roman" w:eastAsia="宋体" w:cs="Times New Roman"/>
                <w:b/>
                <w:bCs/>
                <w:color w:val="auto"/>
                <w:sz w:val="21"/>
                <w:szCs w:val="21"/>
                <w:highlight w:val="none"/>
                <w:u w:val="none"/>
              </w:rPr>
              <w:t>-N</w:t>
            </w:r>
          </w:p>
        </w:tc>
        <w:tc>
          <w:tcPr>
            <w:tcW w:w="1591" w:type="dxa"/>
            <w:tcBorders>
              <w:tl2br w:val="nil"/>
              <w:tr2bl w:val="nil"/>
            </w:tcBorders>
            <w:noWrap w:val="0"/>
            <w:vAlign w:val="center"/>
          </w:tcPr>
          <w:p w14:paraId="2C99D5C8">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u w:val="none"/>
                <w:lang w:val="en-US" w:eastAsia="zh-CN"/>
              </w:rPr>
            </w:pPr>
            <w:r>
              <w:rPr>
                <w:rFonts w:hint="default" w:ascii="Times New Roman" w:hAnsi="Times New Roman" w:eastAsia="宋体" w:cs="Times New Roman"/>
                <w:b/>
                <w:bCs/>
                <w:color w:val="auto"/>
                <w:sz w:val="21"/>
                <w:szCs w:val="21"/>
                <w:highlight w:val="none"/>
                <w:u w:val="none"/>
                <w:lang w:val="en-US" w:eastAsia="zh-CN"/>
              </w:rPr>
              <w:t>TP</w:t>
            </w:r>
          </w:p>
        </w:tc>
      </w:tr>
      <w:tr w14:paraId="1E98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1143" w:type="dxa"/>
            <w:vMerge w:val="restart"/>
            <w:tcBorders>
              <w:tl2br w:val="nil"/>
              <w:tr2bl w:val="nil"/>
            </w:tcBorders>
            <w:noWrap w:val="0"/>
            <w:vAlign w:val="center"/>
          </w:tcPr>
          <w:p w14:paraId="1ADDB37A">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正常排放</w:t>
            </w:r>
          </w:p>
        </w:tc>
        <w:tc>
          <w:tcPr>
            <w:tcW w:w="1151" w:type="dxa"/>
            <w:vMerge w:val="restart"/>
            <w:tcBorders>
              <w:tl2br w:val="nil"/>
              <w:tr2bl w:val="nil"/>
            </w:tcBorders>
            <w:noWrap w:val="0"/>
            <w:vAlign w:val="center"/>
          </w:tcPr>
          <w:p w14:paraId="69E64726">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FF0000"/>
                <w:sz w:val="21"/>
                <w:szCs w:val="21"/>
                <w:highlight w:val="none"/>
                <w:u w:val="none"/>
                <w:lang w:val="en-US" w:eastAsia="zh-CN"/>
              </w:rPr>
              <w:t>4.051</w:t>
            </w:r>
            <w:r>
              <w:rPr>
                <w:rFonts w:hint="default" w:ascii="Times New Roman" w:hAnsi="Times New Roman" w:eastAsia="宋体" w:cs="Times New Roman"/>
                <w:color w:val="auto"/>
                <w:sz w:val="21"/>
                <w:szCs w:val="21"/>
                <w:highlight w:val="none"/>
                <w:u w:val="none"/>
              </w:rPr>
              <w:t>×10</w:t>
            </w:r>
            <w:r>
              <w:rPr>
                <w:rFonts w:hint="default" w:ascii="Times New Roman" w:hAnsi="Times New Roman" w:eastAsia="宋体" w:cs="Times New Roman"/>
                <w:color w:val="auto"/>
                <w:sz w:val="21"/>
                <w:szCs w:val="21"/>
                <w:highlight w:val="none"/>
                <w:u w:val="none"/>
                <w:vertAlign w:val="superscript"/>
              </w:rPr>
              <w:t>-4</w:t>
            </w:r>
            <w:r>
              <w:rPr>
                <w:rFonts w:hint="default" w:ascii="Times New Roman" w:hAnsi="Times New Roman" w:eastAsia="宋体" w:cs="Times New Roman"/>
                <w:color w:val="auto"/>
                <w:sz w:val="21"/>
                <w:szCs w:val="21"/>
                <w:highlight w:val="none"/>
                <w:u w:val="none"/>
              </w:rPr>
              <w:t>m</w:t>
            </w:r>
            <w:r>
              <w:rPr>
                <w:rFonts w:hint="default" w:ascii="Times New Roman" w:hAnsi="Times New Roman" w:eastAsia="宋体" w:cs="Times New Roman"/>
                <w:color w:val="auto"/>
                <w:sz w:val="21"/>
                <w:szCs w:val="21"/>
                <w:highlight w:val="none"/>
                <w:u w:val="none"/>
                <w:vertAlign w:val="superscript"/>
              </w:rPr>
              <w:t>3</w:t>
            </w:r>
            <w:r>
              <w:rPr>
                <w:rFonts w:hint="default" w:ascii="Times New Roman" w:hAnsi="Times New Roman" w:eastAsia="宋体" w:cs="Times New Roman"/>
                <w:color w:val="auto"/>
                <w:sz w:val="21"/>
                <w:szCs w:val="21"/>
                <w:highlight w:val="none"/>
                <w:u w:val="none"/>
              </w:rPr>
              <w:t>/s</w:t>
            </w:r>
            <w:r>
              <w:rPr>
                <w:rFonts w:hint="default" w:ascii="Times New Roman" w:hAnsi="Times New Roman" w:eastAsia="宋体" w:cs="Times New Roman"/>
                <w:color w:val="auto"/>
                <w:sz w:val="21"/>
                <w:szCs w:val="21"/>
                <w:highlight w:val="none"/>
                <w:u w:val="none"/>
                <w:lang w:eastAsia="zh-CN"/>
              </w:rPr>
              <w:t>（扩建后增量）</w:t>
            </w:r>
          </w:p>
        </w:tc>
        <w:tc>
          <w:tcPr>
            <w:tcW w:w="1526" w:type="dxa"/>
            <w:tcBorders>
              <w:tl2br w:val="nil"/>
              <w:tr2bl w:val="nil"/>
            </w:tcBorders>
            <w:noWrap w:val="0"/>
            <w:vAlign w:val="center"/>
          </w:tcPr>
          <w:p w14:paraId="1A5C61AC">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污染物浓度C</w:t>
            </w:r>
            <w:r>
              <w:rPr>
                <w:rFonts w:hint="default" w:ascii="Times New Roman" w:hAnsi="Times New Roman" w:eastAsia="宋体" w:cs="Times New Roman"/>
                <w:color w:val="auto"/>
                <w:sz w:val="21"/>
                <w:szCs w:val="21"/>
                <w:highlight w:val="none"/>
                <w:u w:val="none"/>
                <w:vertAlign w:val="subscript"/>
              </w:rPr>
              <w:t>p</w:t>
            </w:r>
          </w:p>
          <w:p w14:paraId="4CE3BA5C">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（mg/L）</w:t>
            </w:r>
          </w:p>
        </w:tc>
        <w:tc>
          <w:tcPr>
            <w:tcW w:w="1382" w:type="dxa"/>
            <w:tcBorders>
              <w:tl2br w:val="nil"/>
              <w:tr2bl w:val="nil"/>
            </w:tcBorders>
            <w:noWrap w:val="0"/>
            <w:vAlign w:val="center"/>
          </w:tcPr>
          <w:p w14:paraId="2B2CEF2E">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100</w:t>
            </w:r>
          </w:p>
        </w:tc>
        <w:tc>
          <w:tcPr>
            <w:tcW w:w="1444" w:type="dxa"/>
            <w:tcBorders>
              <w:tl2br w:val="nil"/>
              <w:tr2bl w:val="nil"/>
            </w:tcBorders>
            <w:noWrap w:val="0"/>
            <w:vAlign w:val="center"/>
          </w:tcPr>
          <w:p w14:paraId="2D29C27D">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15</w:t>
            </w:r>
          </w:p>
        </w:tc>
        <w:tc>
          <w:tcPr>
            <w:tcW w:w="1591" w:type="dxa"/>
            <w:tcBorders>
              <w:tl2br w:val="nil"/>
              <w:tr2bl w:val="nil"/>
            </w:tcBorders>
            <w:noWrap w:val="0"/>
            <w:vAlign w:val="center"/>
          </w:tcPr>
          <w:p w14:paraId="04FE15A4">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0.5</w:t>
            </w:r>
          </w:p>
        </w:tc>
      </w:tr>
      <w:tr w14:paraId="498F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1143" w:type="dxa"/>
            <w:vMerge w:val="continue"/>
            <w:tcBorders>
              <w:tl2br w:val="nil"/>
              <w:tr2bl w:val="nil"/>
            </w:tcBorders>
            <w:noWrap w:val="0"/>
            <w:vAlign w:val="center"/>
          </w:tcPr>
          <w:p w14:paraId="7EA2E7E3">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p>
        </w:tc>
        <w:tc>
          <w:tcPr>
            <w:tcW w:w="1151" w:type="dxa"/>
            <w:vMerge w:val="continue"/>
            <w:tcBorders>
              <w:tl2br w:val="nil"/>
              <w:tr2bl w:val="nil"/>
            </w:tcBorders>
            <w:noWrap w:val="0"/>
            <w:vAlign w:val="center"/>
          </w:tcPr>
          <w:p w14:paraId="3BA874D6">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p>
        </w:tc>
        <w:tc>
          <w:tcPr>
            <w:tcW w:w="1526" w:type="dxa"/>
            <w:tcBorders>
              <w:tl2br w:val="nil"/>
              <w:tr2bl w:val="nil"/>
            </w:tcBorders>
            <w:noWrap w:val="0"/>
            <w:vAlign w:val="center"/>
          </w:tcPr>
          <w:p w14:paraId="1280957D">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污染物排放速率</w:t>
            </w:r>
          </w:p>
          <w:p w14:paraId="1945360D">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（g/s）</w:t>
            </w:r>
          </w:p>
        </w:tc>
        <w:tc>
          <w:tcPr>
            <w:tcW w:w="1382" w:type="dxa"/>
            <w:tcBorders>
              <w:tl2br w:val="nil"/>
              <w:tr2bl w:val="nil"/>
            </w:tcBorders>
            <w:noWrap w:val="0"/>
            <w:vAlign w:val="center"/>
          </w:tcPr>
          <w:p w14:paraId="2207C766">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0.04051</w:t>
            </w:r>
          </w:p>
        </w:tc>
        <w:tc>
          <w:tcPr>
            <w:tcW w:w="1444" w:type="dxa"/>
            <w:tcBorders>
              <w:tl2br w:val="nil"/>
              <w:tr2bl w:val="nil"/>
            </w:tcBorders>
            <w:noWrap w:val="0"/>
            <w:vAlign w:val="center"/>
          </w:tcPr>
          <w:p w14:paraId="17C62BCB">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0.0060765</w:t>
            </w:r>
          </w:p>
        </w:tc>
        <w:tc>
          <w:tcPr>
            <w:tcW w:w="1591" w:type="dxa"/>
            <w:tcBorders>
              <w:tl2br w:val="nil"/>
              <w:tr2bl w:val="nil"/>
            </w:tcBorders>
            <w:noWrap w:val="0"/>
            <w:vAlign w:val="center"/>
          </w:tcPr>
          <w:p w14:paraId="7C0C8211">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0.00020255</w:t>
            </w:r>
          </w:p>
        </w:tc>
      </w:tr>
      <w:tr w14:paraId="71F1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1143" w:type="dxa"/>
            <w:vMerge w:val="restart"/>
            <w:tcBorders>
              <w:tl2br w:val="nil"/>
              <w:tr2bl w:val="nil"/>
            </w:tcBorders>
            <w:noWrap w:val="0"/>
            <w:vAlign w:val="center"/>
          </w:tcPr>
          <w:p w14:paraId="0D562B73">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非正常排放</w:t>
            </w:r>
          </w:p>
        </w:tc>
        <w:tc>
          <w:tcPr>
            <w:tcW w:w="1151" w:type="dxa"/>
            <w:vMerge w:val="continue"/>
            <w:tcBorders>
              <w:tl2br w:val="nil"/>
              <w:tr2bl w:val="nil"/>
            </w:tcBorders>
            <w:noWrap w:val="0"/>
            <w:vAlign w:val="center"/>
          </w:tcPr>
          <w:p w14:paraId="78181A2C">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p>
        </w:tc>
        <w:tc>
          <w:tcPr>
            <w:tcW w:w="1526" w:type="dxa"/>
            <w:tcBorders>
              <w:tl2br w:val="nil"/>
              <w:tr2bl w:val="nil"/>
            </w:tcBorders>
            <w:noWrap w:val="0"/>
            <w:vAlign w:val="center"/>
          </w:tcPr>
          <w:p w14:paraId="2170030B">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污染物浓度C</w:t>
            </w:r>
            <w:r>
              <w:rPr>
                <w:rFonts w:hint="default" w:ascii="Times New Roman" w:hAnsi="Times New Roman" w:eastAsia="宋体" w:cs="Times New Roman"/>
                <w:color w:val="auto"/>
                <w:sz w:val="21"/>
                <w:szCs w:val="21"/>
                <w:highlight w:val="none"/>
                <w:u w:val="none"/>
                <w:vertAlign w:val="subscript"/>
              </w:rPr>
              <w:t>p</w:t>
            </w:r>
          </w:p>
          <w:p w14:paraId="23B442C3">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（mg/L）</w:t>
            </w:r>
          </w:p>
        </w:tc>
        <w:tc>
          <w:tcPr>
            <w:tcW w:w="1382" w:type="dxa"/>
            <w:tcBorders>
              <w:tl2br w:val="nil"/>
              <w:tr2bl w:val="nil"/>
            </w:tcBorders>
            <w:noWrap w:val="0"/>
            <w:vAlign w:val="center"/>
          </w:tcPr>
          <w:p w14:paraId="085EC28E">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195</w:t>
            </w:r>
          </w:p>
        </w:tc>
        <w:tc>
          <w:tcPr>
            <w:tcW w:w="1444" w:type="dxa"/>
            <w:tcBorders>
              <w:tl2br w:val="nil"/>
              <w:tr2bl w:val="nil"/>
            </w:tcBorders>
            <w:noWrap w:val="0"/>
            <w:vAlign w:val="center"/>
          </w:tcPr>
          <w:p w14:paraId="6BA7C21A">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15</w:t>
            </w:r>
          </w:p>
        </w:tc>
        <w:tc>
          <w:tcPr>
            <w:tcW w:w="1591" w:type="dxa"/>
            <w:tcBorders>
              <w:tl2br w:val="nil"/>
              <w:tr2bl w:val="nil"/>
            </w:tcBorders>
            <w:noWrap w:val="0"/>
            <w:vAlign w:val="center"/>
          </w:tcPr>
          <w:p w14:paraId="4D6FD2B5">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0.5</w:t>
            </w:r>
          </w:p>
        </w:tc>
      </w:tr>
      <w:tr w14:paraId="63F2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1143" w:type="dxa"/>
            <w:vMerge w:val="continue"/>
            <w:tcBorders>
              <w:tl2br w:val="nil"/>
              <w:tr2bl w:val="nil"/>
            </w:tcBorders>
            <w:noWrap w:val="0"/>
            <w:vAlign w:val="center"/>
          </w:tcPr>
          <w:p w14:paraId="14F0C961">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p>
        </w:tc>
        <w:tc>
          <w:tcPr>
            <w:tcW w:w="1151" w:type="dxa"/>
            <w:vMerge w:val="continue"/>
            <w:tcBorders>
              <w:tl2br w:val="nil"/>
              <w:tr2bl w:val="nil"/>
            </w:tcBorders>
            <w:noWrap w:val="0"/>
            <w:vAlign w:val="center"/>
          </w:tcPr>
          <w:p w14:paraId="59877666">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sz w:val="21"/>
                <w:szCs w:val="21"/>
                <w:highlight w:val="none"/>
                <w:u w:val="none"/>
              </w:rPr>
            </w:pPr>
          </w:p>
        </w:tc>
        <w:tc>
          <w:tcPr>
            <w:tcW w:w="1526" w:type="dxa"/>
            <w:tcBorders>
              <w:tl2br w:val="nil"/>
              <w:tr2bl w:val="nil"/>
            </w:tcBorders>
            <w:noWrap w:val="0"/>
            <w:vAlign w:val="center"/>
          </w:tcPr>
          <w:p w14:paraId="30FDDBE2">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eastAsia="宋体" w:cs="Times New Roman"/>
                <w:color w:val="auto"/>
                <w:kern w:val="2"/>
                <w:sz w:val="21"/>
                <w:szCs w:val="21"/>
                <w:highlight w:val="none"/>
                <w:u w:val="none"/>
                <w:lang w:val="en-US" w:eastAsia="zh-CN" w:bidi="ar-SA"/>
              </w:rPr>
              <w:t xml:space="preserve">污染物排放速率 </w:t>
            </w:r>
          </w:p>
          <w:p w14:paraId="27F8CD3F">
            <w:pPr>
              <w:keepNext w:val="0"/>
              <w:keepLines w:val="0"/>
              <w:pageBreakBefore w:val="0"/>
              <w:widowControl w:val="0"/>
              <w:kinsoku/>
              <w:wordWrap/>
              <w:overflowPunct/>
              <w:topLinePunct w:val="0"/>
              <w:autoSpaceDE w:val="0"/>
              <w:autoSpaceDN w:val="0"/>
              <w:bidi w:val="0"/>
              <w:adjustRightInd/>
              <w:snapToGrid w:val="0"/>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eastAsia="宋体" w:cs="Times New Roman"/>
                <w:color w:val="auto"/>
                <w:kern w:val="2"/>
                <w:sz w:val="21"/>
                <w:szCs w:val="21"/>
                <w:highlight w:val="none"/>
                <w:u w:val="none"/>
                <w:lang w:val="en-US" w:eastAsia="zh-CN" w:bidi="ar-SA"/>
              </w:rPr>
              <w:t>（g/s）</w:t>
            </w:r>
          </w:p>
        </w:tc>
        <w:tc>
          <w:tcPr>
            <w:tcW w:w="1382" w:type="dxa"/>
            <w:tcBorders>
              <w:tl2br w:val="nil"/>
              <w:tr2bl w:val="nil"/>
            </w:tcBorders>
            <w:noWrap w:val="0"/>
            <w:vAlign w:val="center"/>
          </w:tcPr>
          <w:p w14:paraId="2D1A2666">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0.0789945</w:t>
            </w:r>
          </w:p>
        </w:tc>
        <w:tc>
          <w:tcPr>
            <w:tcW w:w="1444" w:type="dxa"/>
            <w:tcBorders>
              <w:tl2br w:val="nil"/>
              <w:tr2bl w:val="nil"/>
            </w:tcBorders>
            <w:noWrap w:val="0"/>
            <w:vAlign w:val="center"/>
          </w:tcPr>
          <w:p w14:paraId="205E55B4">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0.0060765</w:t>
            </w:r>
          </w:p>
        </w:tc>
        <w:tc>
          <w:tcPr>
            <w:tcW w:w="1591" w:type="dxa"/>
            <w:tcBorders>
              <w:tl2br w:val="nil"/>
              <w:tr2bl w:val="nil"/>
            </w:tcBorders>
            <w:noWrap w:val="0"/>
            <w:vAlign w:val="center"/>
          </w:tcPr>
          <w:p w14:paraId="769240D9">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0.00020255</w:t>
            </w:r>
          </w:p>
        </w:tc>
      </w:tr>
    </w:tbl>
    <w:p w14:paraId="6140889B">
      <w:pPr>
        <w:bidi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lang w:val="zh-CN" w:eastAsia="zh-CN"/>
        </w:rPr>
        <w:t>说明：</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u w:val="none"/>
          <w:lang w:val="en-US" w:eastAsia="zh-CN"/>
        </w:rPr>
        <w:t>根据现场实测浓度（取平均值）（检测报告编号：JK2208416），企业生产废水中</w:t>
      </w:r>
      <w:r>
        <w:rPr>
          <w:rFonts w:hint="default" w:ascii="Times New Roman" w:hAnsi="Times New Roman" w:eastAsia="宋体" w:cs="Times New Roman"/>
          <w:color w:val="auto"/>
          <w:sz w:val="24"/>
          <w:szCs w:val="24"/>
          <w:highlight w:val="none"/>
          <w:u w:val="none"/>
        </w:rPr>
        <w:t>NH</w:t>
      </w:r>
      <w:r>
        <w:rPr>
          <w:rFonts w:hint="default" w:ascii="Times New Roman" w:hAnsi="Times New Roman" w:eastAsia="宋体" w:cs="Times New Roman"/>
          <w:color w:val="auto"/>
          <w:sz w:val="24"/>
          <w:szCs w:val="24"/>
          <w:highlight w:val="none"/>
          <w:u w:val="none"/>
          <w:vertAlign w:val="subscript"/>
        </w:rPr>
        <w:t>3</w:t>
      </w:r>
      <w:r>
        <w:rPr>
          <w:rFonts w:hint="default" w:ascii="Times New Roman" w:hAnsi="Times New Roman" w:eastAsia="宋体" w:cs="Times New Roman"/>
          <w:color w:val="auto"/>
          <w:sz w:val="24"/>
          <w:szCs w:val="24"/>
          <w:highlight w:val="none"/>
          <w:u w:val="none"/>
        </w:rPr>
        <w:t>-N</w:t>
      </w:r>
      <w:r>
        <w:rPr>
          <w:rFonts w:hint="default"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4"/>
          <w:szCs w:val="24"/>
          <w:highlight w:val="none"/>
          <w:u w:val="none"/>
          <w:lang w:val="en-US" w:eastAsia="zh-CN"/>
        </w:rPr>
        <w:t>TP</w:t>
      </w:r>
      <w:r>
        <w:rPr>
          <w:rFonts w:hint="default" w:ascii="Times New Roman" w:hAnsi="Times New Roman" w:eastAsia="宋体" w:cs="Times New Roman"/>
          <w:color w:val="auto"/>
          <w:sz w:val="24"/>
          <w:u w:val="none"/>
          <w:lang w:val="en-US" w:eastAsia="zh-CN"/>
        </w:rPr>
        <w:t>产生浓度分别为6.69mg/L、0.06mg/L，已满足</w:t>
      </w:r>
      <w:r>
        <w:rPr>
          <w:rFonts w:hint="default" w:ascii="Times New Roman" w:hAnsi="Times New Roman" w:eastAsia="宋体" w:cs="Times New Roman"/>
          <w:color w:val="auto"/>
          <w:sz w:val="24"/>
          <w:lang w:val="en-US" w:eastAsia="zh-CN"/>
        </w:rPr>
        <w:t>《污水综合排放标准》（GB8978-1996）表4中一级标准要求，本次非正常排放取排放浓度标准值较大者。</w:t>
      </w:r>
    </w:p>
    <w:p w14:paraId="58559376">
      <w:pPr>
        <w:bidi w:val="0"/>
        <w:spacing w:line="360" w:lineRule="auto"/>
        <w:ind w:firstLine="480" w:firstLineChars="200"/>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rPr>
        <w:t>3、</w:t>
      </w:r>
      <w:r>
        <w:rPr>
          <w:rFonts w:hint="default" w:ascii="Times New Roman" w:hAnsi="Times New Roman" w:eastAsia="宋体" w:cs="Times New Roman"/>
          <w:color w:val="auto"/>
          <w:sz w:val="24"/>
          <w:highlight w:val="none"/>
          <w:lang w:val="zh-CN"/>
        </w:rPr>
        <w:t>河流本底浓度的确定</w:t>
      </w:r>
    </w:p>
    <w:p w14:paraId="2C9B7916">
      <w:pPr>
        <w:bidi w:val="0"/>
        <w:spacing w:line="360" w:lineRule="auto"/>
        <w:ind w:firstLine="480" w:firstLineChars="20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由于排污口已建成多年，本次预测要实测在现有排污状况下北河的水质现状，然后预测扩大排污量后对水质影响，分析其影响范围和程度。本次论证对论证河段进行了水质监测（报告编号：JK2208413），取现有排污口处监测断面（S2）最大浓度值作为河流背景浓度。</w:t>
      </w:r>
    </w:p>
    <w:p w14:paraId="6D9FE008">
      <w:pPr>
        <w:bidi w:val="0"/>
        <w:spacing w:line="36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w:t>
      </w:r>
      <w:r>
        <w:rPr>
          <w:rFonts w:hint="default" w:ascii="Times New Roman" w:hAnsi="Times New Roman" w:eastAsia="宋体" w:cs="Times New Roman"/>
          <w:b/>
          <w:bCs/>
          <w:color w:val="auto"/>
          <w:sz w:val="21"/>
          <w:szCs w:val="21"/>
          <w:highlight w:val="none"/>
          <w:lang w:val="en-US" w:eastAsia="zh-CN"/>
        </w:rPr>
        <w:t>5</w:t>
      </w:r>
      <w:r>
        <w:rPr>
          <w:rFonts w:hint="default" w:ascii="Times New Roman" w:hAnsi="Times New Roman" w:eastAsia="宋体" w:cs="Times New Roman"/>
          <w:b/>
          <w:bCs/>
          <w:color w:val="auto"/>
          <w:sz w:val="21"/>
          <w:szCs w:val="21"/>
          <w:highlight w:val="none"/>
        </w:rPr>
        <w:t xml:space="preserve">  河流</w:t>
      </w:r>
      <w:r>
        <w:rPr>
          <w:rFonts w:hint="default" w:ascii="Times New Roman" w:hAnsi="Times New Roman" w:eastAsia="宋体" w:cs="Times New Roman"/>
          <w:b/>
          <w:bCs/>
          <w:color w:val="auto"/>
          <w:sz w:val="21"/>
          <w:szCs w:val="21"/>
          <w:highlight w:val="none"/>
          <w:lang w:eastAsia="zh-CN"/>
        </w:rPr>
        <w:t>本底</w:t>
      </w:r>
      <w:r>
        <w:rPr>
          <w:rFonts w:hint="default" w:ascii="Times New Roman" w:hAnsi="Times New Roman" w:eastAsia="宋体" w:cs="Times New Roman"/>
          <w:b/>
          <w:bCs/>
          <w:color w:val="auto"/>
          <w:sz w:val="21"/>
          <w:szCs w:val="21"/>
          <w:highlight w:val="none"/>
        </w:rPr>
        <w:t>浓度值表</w:t>
      </w:r>
      <w:r>
        <w:rPr>
          <w:rFonts w:hint="default" w:ascii="Times New Roman" w:hAnsi="Times New Roman" w:eastAsia="宋体" w:cs="Times New Roman"/>
          <w:b/>
          <w:bCs/>
          <w:color w:val="auto"/>
          <w:sz w:val="21"/>
          <w:szCs w:val="21"/>
          <w:highlight w:val="none"/>
          <w:lang w:val="en-US" w:eastAsia="zh-CN"/>
        </w:rPr>
        <w:t xml:space="preserve"> 单位：</w:t>
      </w:r>
      <w:r>
        <w:rPr>
          <w:rFonts w:hint="default" w:ascii="Times New Roman" w:hAnsi="Times New Roman" w:eastAsia="宋体" w:cs="Times New Roman"/>
          <w:b/>
          <w:bCs/>
          <w:color w:val="auto"/>
          <w:sz w:val="21"/>
          <w:szCs w:val="21"/>
          <w:highlight w:val="none"/>
        </w:rPr>
        <w:t>mg/L</w:t>
      </w:r>
    </w:p>
    <w:tbl>
      <w:tblPr>
        <w:tblStyle w:val="27"/>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0"/>
        <w:gridCol w:w="1718"/>
        <w:gridCol w:w="1915"/>
        <w:gridCol w:w="1915"/>
      </w:tblGrid>
      <w:tr w14:paraId="47B5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2690" w:type="dxa"/>
            <w:tcBorders>
              <w:tl2br w:val="nil"/>
              <w:tr2bl w:val="nil"/>
            </w:tcBorders>
            <w:noWrap w:val="0"/>
            <w:vAlign w:val="center"/>
          </w:tcPr>
          <w:p w14:paraId="7D3FD2AA">
            <w:pPr>
              <w:keepNext w:val="0"/>
              <w:keepLines w:val="0"/>
              <w:pageBreakBefore w:val="0"/>
              <w:kinsoku/>
              <w:wordWrap/>
              <w:overflowPunct/>
              <w:topLinePunct w:val="0"/>
              <w:autoSpaceDE w:val="0"/>
              <w:autoSpaceDN w:val="0"/>
              <w:bidi w:val="0"/>
              <w:adjustRightInd/>
              <w:snapToGrid w:val="0"/>
              <w:spacing w:line="240" w:lineRule="auto"/>
              <w:ind w:firstLine="438" w:firstLineChars="200"/>
              <w:jc w:val="center"/>
              <w:textAlignment w:val="auto"/>
              <w:rPr>
                <w:rFonts w:hint="default" w:ascii="Times New Roman" w:hAnsi="Times New Roman" w:eastAsia="宋体" w:cs="Times New Roman"/>
                <w:b/>
                <w:bCs/>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因子</w:t>
            </w:r>
          </w:p>
        </w:tc>
        <w:tc>
          <w:tcPr>
            <w:tcW w:w="1718" w:type="dxa"/>
            <w:tcBorders>
              <w:tl2br w:val="nil"/>
              <w:tr2bl w:val="nil"/>
            </w:tcBorders>
            <w:noWrap w:val="0"/>
            <w:vAlign w:val="center"/>
          </w:tcPr>
          <w:p w14:paraId="56D0A098">
            <w:pPr>
              <w:keepNext w:val="0"/>
              <w:keepLines w:val="0"/>
              <w:pageBreakBefore w:val="0"/>
              <w:kinsoku/>
              <w:wordWrap/>
              <w:overflowPunct/>
              <w:topLinePunct w:val="0"/>
              <w:autoSpaceDE w:val="0"/>
              <w:autoSpaceDN w:val="0"/>
              <w:bidi w:val="0"/>
              <w:adjustRightInd/>
              <w:snapToGrid w:val="0"/>
              <w:spacing w:line="240" w:lineRule="auto"/>
              <w:ind w:firstLine="438" w:firstLineChars="200"/>
              <w:jc w:val="center"/>
              <w:textAlignment w:val="auto"/>
              <w:rPr>
                <w:rFonts w:hint="default" w:ascii="Times New Roman" w:hAnsi="Times New Roman" w:eastAsia="宋体" w:cs="Times New Roman"/>
                <w:b/>
                <w:bCs/>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COD</w:t>
            </w:r>
          </w:p>
        </w:tc>
        <w:tc>
          <w:tcPr>
            <w:tcW w:w="1915" w:type="dxa"/>
            <w:tcBorders>
              <w:tl2br w:val="nil"/>
              <w:tr2bl w:val="nil"/>
            </w:tcBorders>
            <w:noWrap w:val="0"/>
            <w:vAlign w:val="center"/>
          </w:tcPr>
          <w:p w14:paraId="5DCCB3E8">
            <w:pPr>
              <w:keepNext w:val="0"/>
              <w:keepLines w:val="0"/>
              <w:pageBreakBefore w:val="0"/>
              <w:kinsoku/>
              <w:wordWrap/>
              <w:overflowPunct/>
              <w:topLinePunct w:val="0"/>
              <w:autoSpaceDE w:val="0"/>
              <w:autoSpaceDN w:val="0"/>
              <w:bidi w:val="0"/>
              <w:adjustRightInd/>
              <w:snapToGrid w:val="0"/>
              <w:spacing w:line="240" w:lineRule="auto"/>
              <w:ind w:firstLine="438" w:firstLineChars="200"/>
              <w:jc w:val="center"/>
              <w:textAlignment w:val="auto"/>
              <w:rPr>
                <w:rFonts w:hint="default" w:ascii="Times New Roman" w:hAnsi="Times New Roman" w:eastAsia="宋体" w:cs="Times New Roman"/>
                <w:b/>
                <w:bCs/>
                <w:color w:val="auto"/>
                <w:spacing w:val="4"/>
                <w:sz w:val="21"/>
                <w:szCs w:val="21"/>
                <w:highlight w:val="none"/>
                <w:u w:val="none"/>
              </w:rPr>
            </w:pPr>
            <w:r>
              <w:rPr>
                <w:rFonts w:hint="default" w:ascii="Times New Roman" w:hAnsi="Times New Roman" w:eastAsia="宋体" w:cs="Times New Roman"/>
                <w:b/>
                <w:bCs/>
                <w:color w:val="auto"/>
                <w:spacing w:val="4"/>
                <w:sz w:val="21"/>
                <w:szCs w:val="21"/>
                <w:highlight w:val="none"/>
                <w:u w:val="none"/>
              </w:rPr>
              <w:t>NH</w:t>
            </w:r>
            <w:r>
              <w:rPr>
                <w:rFonts w:hint="default" w:ascii="Times New Roman" w:hAnsi="Times New Roman" w:eastAsia="宋体" w:cs="Times New Roman"/>
                <w:b/>
                <w:bCs/>
                <w:color w:val="auto"/>
                <w:spacing w:val="4"/>
                <w:sz w:val="21"/>
                <w:szCs w:val="21"/>
                <w:highlight w:val="none"/>
                <w:u w:val="none"/>
                <w:vertAlign w:val="subscript"/>
              </w:rPr>
              <w:t>3</w:t>
            </w:r>
            <w:r>
              <w:rPr>
                <w:rFonts w:hint="default" w:ascii="Times New Roman" w:hAnsi="Times New Roman" w:eastAsia="宋体" w:cs="Times New Roman"/>
                <w:b/>
                <w:bCs/>
                <w:color w:val="auto"/>
                <w:spacing w:val="4"/>
                <w:sz w:val="21"/>
                <w:szCs w:val="21"/>
                <w:highlight w:val="none"/>
                <w:u w:val="none"/>
              </w:rPr>
              <w:t>-N</w:t>
            </w:r>
          </w:p>
        </w:tc>
        <w:tc>
          <w:tcPr>
            <w:tcW w:w="1915" w:type="dxa"/>
            <w:tcBorders>
              <w:tl2br w:val="nil"/>
              <w:tr2bl w:val="nil"/>
            </w:tcBorders>
            <w:noWrap w:val="0"/>
            <w:vAlign w:val="center"/>
          </w:tcPr>
          <w:p w14:paraId="51FFEEAF">
            <w:pPr>
              <w:keepNext w:val="0"/>
              <w:keepLines w:val="0"/>
              <w:pageBreakBefore w:val="0"/>
              <w:kinsoku/>
              <w:wordWrap/>
              <w:overflowPunct/>
              <w:topLinePunct w:val="0"/>
              <w:autoSpaceDE w:val="0"/>
              <w:autoSpaceDN w:val="0"/>
              <w:bidi w:val="0"/>
              <w:adjustRightInd/>
              <w:snapToGrid w:val="0"/>
              <w:spacing w:line="240" w:lineRule="auto"/>
              <w:ind w:firstLine="438" w:firstLineChars="200"/>
              <w:jc w:val="center"/>
              <w:textAlignment w:val="auto"/>
              <w:rPr>
                <w:rFonts w:hint="default" w:ascii="Times New Roman" w:hAnsi="Times New Roman" w:eastAsia="宋体" w:cs="Times New Roman"/>
                <w:b/>
                <w:bCs/>
                <w:color w:val="auto"/>
                <w:spacing w:val="4"/>
                <w:sz w:val="21"/>
                <w:szCs w:val="21"/>
                <w:highlight w:val="none"/>
                <w:u w:val="none"/>
                <w:lang w:val="en-US" w:eastAsia="zh-CN"/>
              </w:rPr>
            </w:pPr>
            <w:r>
              <w:rPr>
                <w:rFonts w:hint="default" w:ascii="Times New Roman" w:hAnsi="Times New Roman" w:eastAsia="宋体" w:cs="Times New Roman"/>
                <w:b/>
                <w:bCs/>
                <w:color w:val="auto"/>
                <w:spacing w:val="4"/>
                <w:sz w:val="21"/>
                <w:szCs w:val="21"/>
                <w:highlight w:val="none"/>
                <w:u w:val="none"/>
                <w:lang w:val="en-US" w:eastAsia="zh-CN"/>
              </w:rPr>
              <w:t>TP</w:t>
            </w:r>
          </w:p>
        </w:tc>
      </w:tr>
      <w:tr w14:paraId="3F7C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690" w:type="dxa"/>
            <w:tcBorders>
              <w:tl2br w:val="nil"/>
              <w:tr2bl w:val="nil"/>
            </w:tcBorders>
            <w:noWrap w:val="0"/>
            <w:vAlign w:val="center"/>
          </w:tcPr>
          <w:p w14:paraId="182656D6">
            <w:pPr>
              <w:keepNext w:val="0"/>
              <w:keepLines w:val="0"/>
              <w:pageBreakBefore w:val="0"/>
              <w:kinsoku/>
              <w:wordWrap/>
              <w:overflowPunct/>
              <w:topLinePunct w:val="0"/>
              <w:autoSpaceDE w:val="0"/>
              <w:autoSpaceDN w:val="0"/>
              <w:bidi w:val="0"/>
              <w:adjustRightInd/>
              <w:snapToGrid w:val="0"/>
              <w:spacing w:line="240" w:lineRule="auto"/>
              <w:ind w:firstLine="436" w:firstLineChars="200"/>
              <w:jc w:val="center"/>
              <w:textAlignment w:val="auto"/>
              <w:rPr>
                <w:rFonts w:hint="default" w:ascii="Times New Roman" w:hAnsi="Times New Roman" w:eastAsia="宋体" w:cs="Times New Roman"/>
                <w:color w:val="auto"/>
                <w:spacing w:val="4"/>
                <w:sz w:val="21"/>
                <w:szCs w:val="21"/>
                <w:highlight w:val="none"/>
                <w:u w:val="none"/>
              </w:rPr>
            </w:pPr>
            <w:r>
              <w:rPr>
                <w:rFonts w:hint="default" w:ascii="Times New Roman" w:hAnsi="Times New Roman" w:eastAsia="宋体" w:cs="Times New Roman"/>
                <w:color w:val="auto"/>
                <w:spacing w:val="4"/>
                <w:sz w:val="21"/>
                <w:szCs w:val="21"/>
                <w:highlight w:val="none"/>
                <w:u w:val="none"/>
              </w:rPr>
              <w:t>背景值</w:t>
            </w:r>
          </w:p>
        </w:tc>
        <w:tc>
          <w:tcPr>
            <w:tcW w:w="1718" w:type="dxa"/>
            <w:tcBorders>
              <w:tl2br w:val="nil"/>
              <w:tr2bl w:val="nil"/>
            </w:tcBorders>
            <w:noWrap w:val="0"/>
            <w:vAlign w:val="center"/>
          </w:tcPr>
          <w:p w14:paraId="5029DA9F">
            <w:pPr>
              <w:keepNext w:val="0"/>
              <w:keepLines w:val="0"/>
              <w:pageBreakBefore w:val="0"/>
              <w:kinsoku/>
              <w:wordWrap/>
              <w:overflowPunct/>
              <w:topLinePunct w:val="0"/>
              <w:autoSpaceDE w:val="0"/>
              <w:autoSpaceDN w:val="0"/>
              <w:bidi w:val="0"/>
              <w:adjustRightInd/>
              <w:snapToGrid w:val="0"/>
              <w:spacing w:line="240" w:lineRule="auto"/>
              <w:ind w:firstLine="436" w:firstLineChars="200"/>
              <w:jc w:val="center"/>
              <w:textAlignment w:val="auto"/>
              <w:rPr>
                <w:rFonts w:hint="default" w:ascii="Times New Roman" w:hAnsi="Times New Roman" w:eastAsia="宋体" w:cs="Times New Roman"/>
                <w:color w:val="auto"/>
                <w:spacing w:val="4"/>
                <w:sz w:val="21"/>
                <w:szCs w:val="21"/>
                <w:highlight w:val="none"/>
                <w:u w:val="none"/>
                <w:lang w:val="en-US" w:eastAsia="zh-CN"/>
              </w:rPr>
            </w:pPr>
            <w:r>
              <w:rPr>
                <w:rFonts w:hint="default" w:ascii="Times New Roman" w:hAnsi="Times New Roman" w:eastAsia="宋体" w:cs="Times New Roman"/>
                <w:color w:val="auto"/>
                <w:spacing w:val="4"/>
                <w:sz w:val="21"/>
                <w:szCs w:val="21"/>
                <w:highlight w:val="none"/>
                <w:u w:val="none"/>
                <w:lang w:val="en-US" w:eastAsia="zh-CN"/>
              </w:rPr>
              <w:t>15</w:t>
            </w:r>
          </w:p>
        </w:tc>
        <w:tc>
          <w:tcPr>
            <w:tcW w:w="1915" w:type="dxa"/>
            <w:tcBorders>
              <w:tl2br w:val="nil"/>
              <w:tr2bl w:val="nil"/>
            </w:tcBorders>
            <w:noWrap w:val="0"/>
            <w:vAlign w:val="center"/>
          </w:tcPr>
          <w:p w14:paraId="40D3DD0D">
            <w:pPr>
              <w:keepNext w:val="0"/>
              <w:keepLines w:val="0"/>
              <w:pageBreakBefore w:val="0"/>
              <w:kinsoku/>
              <w:wordWrap/>
              <w:overflowPunct/>
              <w:topLinePunct w:val="0"/>
              <w:autoSpaceDE w:val="0"/>
              <w:autoSpaceDN w:val="0"/>
              <w:bidi w:val="0"/>
              <w:adjustRightInd/>
              <w:snapToGrid w:val="0"/>
              <w:spacing w:line="240" w:lineRule="auto"/>
              <w:ind w:firstLine="436" w:firstLineChars="200"/>
              <w:jc w:val="center"/>
              <w:textAlignment w:val="auto"/>
              <w:rPr>
                <w:rFonts w:hint="default" w:ascii="Times New Roman" w:hAnsi="Times New Roman" w:eastAsia="宋体" w:cs="Times New Roman"/>
                <w:color w:val="auto"/>
                <w:spacing w:val="4"/>
                <w:sz w:val="21"/>
                <w:szCs w:val="21"/>
                <w:highlight w:val="none"/>
                <w:u w:val="none"/>
                <w:lang w:val="en-US" w:eastAsia="zh-CN"/>
              </w:rPr>
            </w:pPr>
            <w:r>
              <w:rPr>
                <w:rFonts w:hint="default" w:ascii="Times New Roman" w:hAnsi="Times New Roman" w:eastAsia="宋体" w:cs="Times New Roman"/>
                <w:color w:val="auto"/>
                <w:spacing w:val="4"/>
                <w:sz w:val="21"/>
                <w:szCs w:val="21"/>
                <w:highlight w:val="none"/>
                <w:u w:val="none"/>
                <w:lang w:val="en-US" w:eastAsia="zh-CN"/>
              </w:rPr>
              <w:t>0.478</w:t>
            </w:r>
          </w:p>
        </w:tc>
        <w:tc>
          <w:tcPr>
            <w:tcW w:w="1915" w:type="dxa"/>
            <w:tcBorders>
              <w:tl2br w:val="nil"/>
              <w:tr2bl w:val="nil"/>
            </w:tcBorders>
            <w:noWrap w:val="0"/>
            <w:vAlign w:val="center"/>
          </w:tcPr>
          <w:p w14:paraId="0CF37DE2">
            <w:pPr>
              <w:keepNext w:val="0"/>
              <w:keepLines w:val="0"/>
              <w:pageBreakBefore w:val="0"/>
              <w:kinsoku/>
              <w:wordWrap/>
              <w:overflowPunct/>
              <w:topLinePunct w:val="0"/>
              <w:autoSpaceDE w:val="0"/>
              <w:autoSpaceDN w:val="0"/>
              <w:bidi w:val="0"/>
              <w:adjustRightInd/>
              <w:snapToGrid w:val="0"/>
              <w:spacing w:line="240" w:lineRule="auto"/>
              <w:ind w:firstLine="436" w:firstLineChars="200"/>
              <w:jc w:val="center"/>
              <w:textAlignment w:val="auto"/>
              <w:rPr>
                <w:rFonts w:hint="default" w:ascii="Times New Roman" w:hAnsi="Times New Roman" w:eastAsia="宋体" w:cs="Times New Roman"/>
                <w:color w:val="auto"/>
                <w:spacing w:val="4"/>
                <w:sz w:val="21"/>
                <w:szCs w:val="21"/>
                <w:highlight w:val="none"/>
                <w:u w:val="none"/>
                <w:lang w:val="en-US" w:eastAsia="zh-CN"/>
              </w:rPr>
            </w:pPr>
            <w:r>
              <w:rPr>
                <w:rFonts w:hint="default" w:ascii="Times New Roman" w:hAnsi="Times New Roman" w:eastAsia="宋体" w:cs="Times New Roman"/>
                <w:color w:val="auto"/>
                <w:spacing w:val="4"/>
                <w:sz w:val="21"/>
                <w:szCs w:val="21"/>
                <w:highlight w:val="none"/>
                <w:u w:val="none"/>
                <w:lang w:val="en-US" w:eastAsia="zh-CN"/>
              </w:rPr>
              <w:t>0.17</w:t>
            </w:r>
          </w:p>
        </w:tc>
      </w:tr>
    </w:tbl>
    <w:p w14:paraId="4AE925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rPr>
        <w:t>4、</w:t>
      </w:r>
      <w:r>
        <w:rPr>
          <w:rFonts w:hint="default" w:ascii="Times New Roman" w:hAnsi="Times New Roman" w:eastAsia="宋体" w:cs="Times New Roman"/>
          <w:color w:val="auto"/>
          <w:sz w:val="24"/>
          <w:highlight w:val="none"/>
        </w:rPr>
        <w:t>地表水预测项目环境质量标准</w:t>
      </w:r>
    </w:p>
    <w:p w14:paraId="7B2709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zh-CN" w:eastAsia="zh-CN"/>
        </w:rPr>
        <w:t>拟建排污口纳污水体为</w:t>
      </w:r>
      <w:r>
        <w:rPr>
          <w:rFonts w:hint="default" w:ascii="Times New Roman" w:hAnsi="Times New Roman" w:eastAsia="宋体" w:cs="Times New Roman"/>
          <w:color w:val="auto"/>
          <w:sz w:val="24"/>
          <w:highlight w:val="none"/>
          <w:lang w:val="en-US" w:eastAsia="zh-CN"/>
        </w:rPr>
        <w:t>北河</w:t>
      </w:r>
      <w:r>
        <w:rPr>
          <w:rFonts w:hint="default" w:ascii="Times New Roman" w:hAnsi="Times New Roman" w:eastAsia="宋体" w:cs="Times New Roman"/>
          <w:color w:val="auto"/>
          <w:sz w:val="24"/>
          <w:highlight w:val="none"/>
          <w:lang w:val="zh-CN" w:eastAsia="zh-CN"/>
        </w:rPr>
        <w:t>，水质执行《地表水环境质量标准》（GB3838</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zh-CN" w:eastAsia="zh-CN"/>
        </w:rPr>
        <w:t>2002）Ⅲ类水质标准。</w:t>
      </w:r>
      <w:r>
        <w:rPr>
          <w:rFonts w:hint="default" w:ascii="Times New Roman" w:hAnsi="Times New Roman" w:eastAsia="宋体" w:cs="Times New Roman"/>
          <w:color w:val="auto"/>
          <w:sz w:val="24"/>
          <w:highlight w:val="none"/>
          <w:lang w:val="en-US" w:eastAsia="zh-CN"/>
        </w:rPr>
        <w:t>参考《环境影响评价技术导则  地表水环境》（HJ2.3-2018），</w:t>
      </w:r>
      <w:r>
        <w:rPr>
          <w:rFonts w:hint="default" w:ascii="Times New Roman" w:hAnsi="Times New Roman" w:eastAsia="宋体" w:cs="Times New Roman"/>
          <w:color w:val="auto"/>
          <w:sz w:val="24"/>
          <w:highlight w:val="none"/>
          <w:lang w:val="zh-CN" w:eastAsia="zh-CN"/>
        </w:rPr>
        <w:t>Ⅲ类</w:t>
      </w:r>
      <w:r>
        <w:rPr>
          <w:rFonts w:hint="default" w:ascii="Times New Roman" w:hAnsi="Times New Roman" w:eastAsia="宋体" w:cs="Times New Roman"/>
          <w:color w:val="auto"/>
          <w:sz w:val="24"/>
          <w:highlight w:val="none"/>
          <w:lang w:val="en-US" w:eastAsia="zh-CN"/>
        </w:rPr>
        <w:t>水域预留10%的安全余量，则本次预测的标准如下：</w:t>
      </w:r>
    </w:p>
    <w:p w14:paraId="5821AA34">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zh-CN"/>
        </w:rPr>
        <w:t>表</w:t>
      </w:r>
      <w:r>
        <w:rPr>
          <w:rFonts w:hint="default"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lang w:val="zh-CN"/>
        </w:rPr>
        <w:t>-</w:t>
      </w:r>
      <w:r>
        <w:rPr>
          <w:rFonts w:hint="default" w:ascii="Times New Roman" w:hAnsi="Times New Roman" w:eastAsia="宋体" w:cs="Times New Roman"/>
          <w:b/>
          <w:bCs/>
          <w:color w:val="auto"/>
          <w:sz w:val="21"/>
          <w:szCs w:val="21"/>
          <w:highlight w:val="none"/>
          <w:lang w:val="en-US" w:eastAsia="zh-CN"/>
        </w:rPr>
        <w:t>6</w:t>
      </w:r>
      <w:r>
        <w:rPr>
          <w:rFonts w:hint="default" w:ascii="Times New Roman" w:hAnsi="Times New Roman" w:eastAsia="宋体" w:cs="Times New Roman"/>
          <w:b/>
          <w:bCs/>
          <w:color w:val="auto"/>
          <w:sz w:val="21"/>
          <w:szCs w:val="21"/>
          <w:highlight w:val="none"/>
          <w:lang w:val="zh-CN"/>
        </w:rPr>
        <w:t xml:space="preserve"> </w:t>
      </w:r>
      <w:r>
        <w:rPr>
          <w:rFonts w:hint="default" w:ascii="Times New Roman" w:hAnsi="Times New Roman" w:eastAsia="宋体" w:cs="Times New Roman"/>
          <w:b/>
          <w:bCs/>
          <w:color w:val="auto"/>
          <w:sz w:val="21"/>
          <w:szCs w:val="21"/>
          <w:highlight w:val="none"/>
        </w:rPr>
        <w:t xml:space="preserve"> </w:t>
      </w:r>
      <w:r>
        <w:rPr>
          <w:rFonts w:hint="default" w:ascii="Times New Roman" w:hAnsi="Times New Roman" w:eastAsia="宋体" w:cs="Times New Roman"/>
          <w:b/>
          <w:bCs/>
          <w:color w:val="auto"/>
          <w:sz w:val="21"/>
          <w:szCs w:val="21"/>
          <w:highlight w:val="none"/>
          <w:lang w:val="zh-CN"/>
        </w:rPr>
        <w:t>执行的水质标准表</w:t>
      </w:r>
    </w:p>
    <w:tbl>
      <w:tblPr>
        <w:tblStyle w:val="27"/>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1"/>
        <w:gridCol w:w="1357"/>
        <w:gridCol w:w="2393"/>
        <w:gridCol w:w="1618"/>
        <w:gridCol w:w="2245"/>
      </w:tblGrid>
      <w:tr w14:paraId="1F4A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680" w:type="dxa"/>
            <w:tcBorders>
              <w:tl2br w:val="nil"/>
              <w:tr2bl w:val="nil"/>
            </w:tcBorders>
            <w:noWrap w:val="0"/>
            <w:vAlign w:val="center"/>
          </w:tcPr>
          <w:p w14:paraId="2EA38E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序号</w:t>
            </w:r>
          </w:p>
        </w:tc>
        <w:tc>
          <w:tcPr>
            <w:tcW w:w="1356" w:type="dxa"/>
            <w:tcBorders>
              <w:tl2br w:val="nil"/>
              <w:tr2bl w:val="nil"/>
            </w:tcBorders>
            <w:noWrap w:val="0"/>
            <w:vAlign w:val="center"/>
          </w:tcPr>
          <w:p w14:paraId="1EC653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项目</w:t>
            </w:r>
          </w:p>
        </w:tc>
        <w:tc>
          <w:tcPr>
            <w:tcW w:w="2391" w:type="dxa"/>
            <w:tcBorders>
              <w:tl2br w:val="nil"/>
              <w:tr2bl w:val="nil"/>
            </w:tcBorders>
            <w:noWrap w:val="0"/>
            <w:vAlign w:val="center"/>
          </w:tcPr>
          <w:p w14:paraId="4FB410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GB3838—2002Ⅲ类水质</w:t>
            </w:r>
          </w:p>
        </w:tc>
        <w:tc>
          <w:tcPr>
            <w:tcW w:w="1616" w:type="dxa"/>
            <w:tcBorders>
              <w:tl2br w:val="nil"/>
              <w:tr2bl w:val="nil"/>
            </w:tcBorders>
            <w:noWrap w:val="0"/>
            <w:vAlign w:val="center"/>
          </w:tcPr>
          <w:p w14:paraId="25F90A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lang w:val="en-US" w:eastAsia="zh-CN"/>
              </w:rPr>
            </w:pPr>
            <w:r>
              <w:rPr>
                <w:rFonts w:hint="default" w:ascii="Times New Roman" w:hAnsi="Times New Roman" w:eastAsia="宋体" w:cs="Times New Roman"/>
                <w:b/>
                <w:bCs/>
                <w:color w:val="auto"/>
                <w:sz w:val="21"/>
                <w:szCs w:val="21"/>
                <w:highlight w:val="none"/>
                <w:u w:val="none"/>
                <w:lang w:val="en-US" w:eastAsia="zh-CN"/>
              </w:rPr>
              <w:t>安全余量</w:t>
            </w:r>
          </w:p>
        </w:tc>
        <w:tc>
          <w:tcPr>
            <w:tcW w:w="2243" w:type="dxa"/>
            <w:tcBorders>
              <w:tl2br w:val="nil"/>
              <w:tr2bl w:val="nil"/>
            </w:tcBorders>
            <w:noWrap w:val="0"/>
            <w:vAlign w:val="center"/>
          </w:tcPr>
          <w:p w14:paraId="2458FC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lang w:val="en-US" w:eastAsia="zh-CN"/>
              </w:rPr>
            </w:pPr>
            <w:r>
              <w:rPr>
                <w:rFonts w:hint="default" w:ascii="Times New Roman" w:hAnsi="Times New Roman" w:eastAsia="宋体" w:cs="Times New Roman"/>
                <w:b/>
                <w:bCs/>
                <w:color w:val="auto"/>
                <w:sz w:val="21"/>
                <w:szCs w:val="21"/>
                <w:highlight w:val="none"/>
                <w:u w:val="none"/>
                <w:lang w:val="en-US" w:eastAsia="zh-CN"/>
              </w:rPr>
              <w:t>本次预测执行标准</w:t>
            </w:r>
          </w:p>
        </w:tc>
      </w:tr>
      <w:tr w14:paraId="17A6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680" w:type="dxa"/>
            <w:tcBorders>
              <w:tl2br w:val="nil"/>
              <w:tr2bl w:val="nil"/>
            </w:tcBorders>
            <w:noWrap w:val="0"/>
            <w:vAlign w:val="center"/>
          </w:tcPr>
          <w:p w14:paraId="4FB904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1</w:t>
            </w:r>
          </w:p>
        </w:tc>
        <w:tc>
          <w:tcPr>
            <w:tcW w:w="1356" w:type="dxa"/>
            <w:tcBorders>
              <w:tl2br w:val="nil"/>
              <w:tr2bl w:val="nil"/>
            </w:tcBorders>
            <w:noWrap w:val="0"/>
            <w:vAlign w:val="center"/>
          </w:tcPr>
          <w:p w14:paraId="113F0E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CODcr</w:t>
            </w:r>
          </w:p>
        </w:tc>
        <w:tc>
          <w:tcPr>
            <w:tcW w:w="2391" w:type="dxa"/>
            <w:tcBorders>
              <w:tl2br w:val="nil"/>
              <w:tr2bl w:val="nil"/>
            </w:tcBorders>
            <w:noWrap w:val="0"/>
            <w:vAlign w:val="center"/>
          </w:tcPr>
          <w:p w14:paraId="5A69A1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20</w:t>
            </w:r>
          </w:p>
        </w:tc>
        <w:tc>
          <w:tcPr>
            <w:tcW w:w="1616" w:type="dxa"/>
            <w:tcBorders>
              <w:tl2br w:val="nil"/>
              <w:tr2bl w:val="nil"/>
            </w:tcBorders>
            <w:noWrap w:val="0"/>
            <w:vAlign w:val="center"/>
          </w:tcPr>
          <w:p w14:paraId="78946D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2</w:t>
            </w:r>
          </w:p>
        </w:tc>
        <w:tc>
          <w:tcPr>
            <w:tcW w:w="2243" w:type="dxa"/>
            <w:tcBorders>
              <w:tl2br w:val="nil"/>
              <w:tr2bl w:val="nil"/>
            </w:tcBorders>
            <w:noWrap w:val="0"/>
            <w:vAlign w:val="center"/>
          </w:tcPr>
          <w:p w14:paraId="5F90E7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18</w:t>
            </w:r>
          </w:p>
        </w:tc>
      </w:tr>
      <w:tr w14:paraId="6870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680" w:type="dxa"/>
            <w:tcBorders>
              <w:tl2br w:val="nil"/>
              <w:tr2bl w:val="nil"/>
            </w:tcBorders>
            <w:noWrap w:val="0"/>
            <w:vAlign w:val="center"/>
          </w:tcPr>
          <w:p w14:paraId="09147E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2</w:t>
            </w:r>
          </w:p>
        </w:tc>
        <w:tc>
          <w:tcPr>
            <w:tcW w:w="1356" w:type="dxa"/>
            <w:tcBorders>
              <w:tl2br w:val="nil"/>
              <w:tr2bl w:val="nil"/>
            </w:tcBorders>
            <w:noWrap w:val="0"/>
            <w:vAlign w:val="center"/>
          </w:tcPr>
          <w:p w14:paraId="1A23D4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NH</w:t>
            </w:r>
            <w:r>
              <w:rPr>
                <w:rFonts w:hint="default" w:ascii="Times New Roman" w:hAnsi="Times New Roman" w:eastAsia="宋体" w:cs="Times New Roman"/>
                <w:color w:val="auto"/>
                <w:sz w:val="21"/>
                <w:szCs w:val="21"/>
                <w:highlight w:val="none"/>
                <w:u w:val="none"/>
                <w:vertAlign w:val="subscript"/>
              </w:rPr>
              <w:t>3</w:t>
            </w:r>
            <w:r>
              <w:rPr>
                <w:rFonts w:hint="default" w:ascii="Times New Roman" w:hAnsi="Times New Roman" w:eastAsia="宋体" w:cs="Times New Roman"/>
                <w:color w:val="auto"/>
                <w:sz w:val="21"/>
                <w:szCs w:val="21"/>
                <w:highlight w:val="none"/>
                <w:u w:val="none"/>
              </w:rPr>
              <w:t>-N</w:t>
            </w:r>
          </w:p>
        </w:tc>
        <w:tc>
          <w:tcPr>
            <w:tcW w:w="2391" w:type="dxa"/>
            <w:tcBorders>
              <w:tl2br w:val="nil"/>
              <w:tr2bl w:val="nil"/>
            </w:tcBorders>
            <w:noWrap w:val="0"/>
            <w:vAlign w:val="center"/>
          </w:tcPr>
          <w:p w14:paraId="6E5356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1.0</w:t>
            </w:r>
          </w:p>
        </w:tc>
        <w:tc>
          <w:tcPr>
            <w:tcW w:w="1616" w:type="dxa"/>
            <w:tcBorders>
              <w:tl2br w:val="nil"/>
              <w:tr2bl w:val="nil"/>
            </w:tcBorders>
            <w:noWrap w:val="0"/>
            <w:vAlign w:val="center"/>
          </w:tcPr>
          <w:p w14:paraId="022F40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0.1</w:t>
            </w:r>
          </w:p>
        </w:tc>
        <w:tc>
          <w:tcPr>
            <w:tcW w:w="2243" w:type="dxa"/>
            <w:tcBorders>
              <w:tl2br w:val="nil"/>
              <w:tr2bl w:val="nil"/>
            </w:tcBorders>
            <w:noWrap w:val="0"/>
            <w:vAlign w:val="center"/>
          </w:tcPr>
          <w:p w14:paraId="236973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0.9</w:t>
            </w:r>
          </w:p>
        </w:tc>
      </w:tr>
      <w:tr w14:paraId="47F2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680" w:type="dxa"/>
            <w:tcBorders>
              <w:tl2br w:val="nil"/>
              <w:tr2bl w:val="nil"/>
            </w:tcBorders>
            <w:noWrap w:val="0"/>
            <w:vAlign w:val="center"/>
          </w:tcPr>
          <w:p w14:paraId="2EFB30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3</w:t>
            </w:r>
          </w:p>
        </w:tc>
        <w:tc>
          <w:tcPr>
            <w:tcW w:w="1356" w:type="dxa"/>
            <w:tcBorders>
              <w:tl2br w:val="nil"/>
              <w:tr2bl w:val="nil"/>
            </w:tcBorders>
            <w:noWrap w:val="0"/>
            <w:vAlign w:val="center"/>
          </w:tcPr>
          <w:p w14:paraId="00D774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TP</w:t>
            </w:r>
          </w:p>
        </w:tc>
        <w:tc>
          <w:tcPr>
            <w:tcW w:w="2391" w:type="dxa"/>
            <w:tcBorders>
              <w:tl2br w:val="nil"/>
              <w:tr2bl w:val="nil"/>
            </w:tcBorders>
            <w:noWrap w:val="0"/>
            <w:vAlign w:val="center"/>
          </w:tcPr>
          <w:p w14:paraId="3A70A4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0.2</w:t>
            </w:r>
          </w:p>
        </w:tc>
        <w:tc>
          <w:tcPr>
            <w:tcW w:w="1616" w:type="dxa"/>
            <w:tcBorders>
              <w:tl2br w:val="nil"/>
              <w:tr2bl w:val="nil"/>
            </w:tcBorders>
            <w:noWrap w:val="0"/>
            <w:vAlign w:val="center"/>
          </w:tcPr>
          <w:p w14:paraId="76DD18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0.02</w:t>
            </w:r>
          </w:p>
        </w:tc>
        <w:tc>
          <w:tcPr>
            <w:tcW w:w="2243" w:type="dxa"/>
            <w:tcBorders>
              <w:tl2br w:val="nil"/>
              <w:tr2bl w:val="nil"/>
            </w:tcBorders>
            <w:noWrap w:val="0"/>
            <w:vAlign w:val="center"/>
          </w:tcPr>
          <w:p w14:paraId="174996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0.18</w:t>
            </w:r>
          </w:p>
        </w:tc>
      </w:tr>
    </w:tbl>
    <w:p w14:paraId="7E6BEF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rPr>
        <w:t>5、</w:t>
      </w:r>
      <w:r>
        <w:rPr>
          <w:rFonts w:hint="default" w:ascii="Times New Roman" w:hAnsi="Times New Roman" w:eastAsia="宋体" w:cs="Times New Roman"/>
          <w:color w:val="auto"/>
          <w:sz w:val="24"/>
          <w:highlight w:val="none"/>
        </w:rPr>
        <w:t>污染物扩散系数计算</w:t>
      </w:r>
    </w:p>
    <w:p w14:paraId="76B231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Ey采用泰勒（Taylor）法求得：</w:t>
      </w:r>
    </w:p>
    <w:p w14:paraId="218374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position w:val="-14"/>
          <w:sz w:val="24"/>
          <w:highlight w:val="none"/>
        </w:rPr>
        <w:object>
          <v:shape id="_x0000_i1028" o:spt="75" type="#_x0000_t75" style="height:20pt;width:165pt;" o:ole="t" filled="f" o:preferrelative="t" stroked="f" coordsize="21600,21600">
            <v:path/>
            <v:fill on="f" focussize="0,0"/>
            <v:stroke on="f"/>
            <v:imagedata r:id="rId22" o:title=""/>
            <o:lock v:ext="edit" aspectratio="t"/>
            <w10:wrap type="none"/>
            <w10:anchorlock/>
          </v:shape>
          <o:OLEObject Type="Embed" ProgID="Equation.KSEE3" ShapeID="_x0000_i1028" DrawAspect="Content" ObjectID="_1468075728" r:id="rId21">
            <o:LockedField>false</o:LockedField>
          </o:OLEObject>
        </w:object>
      </w:r>
    </w:p>
    <w:p w14:paraId="7C4008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zh-CN"/>
        </w:rPr>
        <w:t>式中</w:t>
      </w:r>
      <w:r>
        <w:rPr>
          <w:rFonts w:hint="default" w:ascii="Times New Roman" w:hAnsi="Times New Roman" w:eastAsia="宋体" w:cs="Times New Roman"/>
          <w:color w:val="auto"/>
          <w:sz w:val="24"/>
          <w:highlight w:val="none"/>
        </w:rPr>
        <w:t>：g—</w:t>
      </w:r>
      <w:r>
        <w:rPr>
          <w:rFonts w:hint="default" w:ascii="Times New Roman" w:hAnsi="Times New Roman" w:eastAsia="宋体" w:cs="Times New Roman"/>
          <w:color w:val="auto"/>
          <w:sz w:val="24"/>
          <w:highlight w:val="none"/>
          <w:lang w:val="zh-CN"/>
        </w:rPr>
        <w:t>重力加速度</w:t>
      </w:r>
      <w:r>
        <w:rPr>
          <w:rFonts w:hint="default" w:ascii="Times New Roman" w:hAnsi="Times New Roman" w:eastAsia="宋体" w:cs="Times New Roman"/>
          <w:color w:val="auto"/>
          <w:sz w:val="24"/>
          <w:highlight w:val="none"/>
        </w:rPr>
        <w:t>，9.8m/s</w:t>
      </w:r>
      <w:r>
        <w:rPr>
          <w:rFonts w:hint="default" w:ascii="Times New Roman" w:hAnsi="Times New Roman" w:eastAsia="宋体" w:cs="Times New Roman"/>
          <w:color w:val="auto"/>
          <w:sz w:val="24"/>
          <w:highlight w:val="none"/>
          <w:vertAlign w:val="superscript"/>
        </w:rPr>
        <w:t>2</w:t>
      </w:r>
      <w:r>
        <w:rPr>
          <w:rFonts w:hint="default" w:ascii="Times New Roman" w:hAnsi="Times New Roman" w:eastAsia="宋体" w:cs="Times New Roman"/>
          <w:color w:val="auto"/>
          <w:sz w:val="24"/>
          <w:highlight w:val="none"/>
        </w:rPr>
        <w:t>；</w:t>
      </w:r>
    </w:p>
    <w:p w14:paraId="7515D0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I—</w:t>
      </w:r>
      <w:r>
        <w:rPr>
          <w:rFonts w:hint="default" w:ascii="Times New Roman" w:hAnsi="Times New Roman" w:eastAsia="宋体" w:cs="Times New Roman"/>
          <w:color w:val="auto"/>
          <w:sz w:val="24"/>
          <w:highlight w:val="none"/>
          <w:lang w:val="zh-CN"/>
        </w:rPr>
        <w:t>河流底坡或地面坡度</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zh-CN"/>
        </w:rPr>
        <w:t>无量纲</w:t>
      </w:r>
      <w:r>
        <w:rPr>
          <w:rFonts w:hint="default" w:ascii="Times New Roman" w:hAnsi="Times New Roman" w:eastAsia="宋体" w:cs="Times New Roman"/>
          <w:color w:val="auto"/>
          <w:sz w:val="24"/>
          <w:highlight w:val="none"/>
        </w:rPr>
        <w:t>；</w:t>
      </w:r>
    </w:p>
    <w:p w14:paraId="4FC72E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H—平均水深，m；</w:t>
      </w:r>
    </w:p>
    <w:p w14:paraId="640E45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rPr>
        <w:t>B—河流宽度</w:t>
      </w:r>
      <w:r>
        <w:rPr>
          <w:rFonts w:hint="default" w:ascii="Times New Roman" w:hAnsi="Times New Roman" w:eastAsia="宋体" w:cs="Times New Roman"/>
          <w:color w:val="auto"/>
          <w:sz w:val="24"/>
          <w:highlight w:val="none"/>
          <w:lang w:val="zh-CN"/>
        </w:rPr>
        <w:t>，m。</w:t>
      </w:r>
    </w:p>
    <w:p w14:paraId="46E9CA39">
      <w:pPr>
        <w:keepNext/>
        <w:keepLines/>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jc w:val="both"/>
        <w:textAlignment w:val="auto"/>
        <w:outlineLvl w:val="1"/>
        <w:rPr>
          <w:rFonts w:hint="default" w:ascii="Times New Roman" w:hAnsi="Times New Roman" w:eastAsia="宋体" w:cs="Times New Roman"/>
          <w:b w:val="0"/>
          <w:bCs/>
          <w:color w:val="auto"/>
          <w:kern w:val="2"/>
          <w:sz w:val="24"/>
          <w:szCs w:val="24"/>
          <w:highlight w:val="none"/>
          <w:shd w:val="clear" w:color="auto" w:fill="auto"/>
          <w:lang w:val="zh-CN" w:eastAsia="zh-CN" w:bidi="ar-SA"/>
        </w:rPr>
      </w:pPr>
      <w:r>
        <w:rPr>
          <w:rFonts w:hint="default" w:ascii="Times New Roman" w:hAnsi="Times New Roman" w:eastAsia="宋体" w:cs="Times New Roman"/>
          <w:b w:val="0"/>
          <w:bCs/>
          <w:color w:val="auto"/>
          <w:kern w:val="2"/>
          <w:sz w:val="24"/>
          <w:szCs w:val="24"/>
          <w:highlight w:val="none"/>
          <w:lang w:val="zh-CN" w:eastAsia="zh-CN" w:bidi="ar-SA"/>
        </w:rPr>
        <w:t>根据水文参数计算得到北河枯水期横向扩散系数：</w:t>
      </w:r>
      <w:r>
        <w:rPr>
          <w:rFonts w:hint="default" w:ascii="Times New Roman" w:hAnsi="Times New Roman" w:eastAsia="宋体" w:cs="Times New Roman"/>
          <w:b w:val="0"/>
          <w:bCs/>
          <w:color w:val="auto"/>
          <w:kern w:val="2"/>
          <w:sz w:val="24"/>
          <w:szCs w:val="24"/>
          <w:highlight w:val="none"/>
          <w:shd w:val="clear" w:color="auto" w:fill="auto"/>
          <w:lang w:val="zh-CN" w:eastAsia="zh-CN" w:bidi="ar-SA"/>
        </w:rPr>
        <w:t>Ey=</w:t>
      </w:r>
      <w:r>
        <w:rPr>
          <w:rFonts w:hint="default" w:ascii="Times New Roman" w:hAnsi="Times New Roman" w:eastAsia="宋体" w:cs="Times New Roman"/>
          <w:b w:val="0"/>
          <w:bCs/>
          <w:color w:val="auto"/>
          <w:kern w:val="2"/>
          <w:sz w:val="24"/>
          <w:szCs w:val="24"/>
          <w:highlight w:val="none"/>
          <w:shd w:val="clear" w:color="auto" w:fill="auto"/>
          <w:lang w:val="en-US" w:eastAsia="zh-CN" w:bidi="ar-SA"/>
        </w:rPr>
        <w:t>0.03</w:t>
      </w:r>
      <w:r>
        <w:rPr>
          <w:rFonts w:hint="default" w:ascii="Times New Roman" w:hAnsi="Times New Roman" w:eastAsia="宋体" w:cs="Times New Roman"/>
          <w:b w:val="0"/>
          <w:bCs/>
          <w:color w:val="auto"/>
          <w:kern w:val="2"/>
          <w:sz w:val="24"/>
          <w:szCs w:val="24"/>
          <w:highlight w:val="none"/>
          <w:shd w:val="clear" w:color="auto" w:fill="auto"/>
          <w:lang w:val="zh-CN" w:eastAsia="zh-CN" w:bidi="ar-SA"/>
        </w:rPr>
        <w:t>m</w:t>
      </w:r>
      <w:r>
        <w:rPr>
          <w:rFonts w:hint="default" w:ascii="Times New Roman" w:hAnsi="Times New Roman" w:eastAsia="宋体" w:cs="Times New Roman"/>
          <w:b w:val="0"/>
          <w:bCs/>
          <w:color w:val="auto"/>
          <w:kern w:val="2"/>
          <w:sz w:val="24"/>
          <w:szCs w:val="24"/>
          <w:highlight w:val="none"/>
          <w:shd w:val="clear" w:color="auto" w:fill="auto"/>
          <w:vertAlign w:val="superscript"/>
          <w:lang w:val="zh-CN" w:eastAsia="zh-CN" w:bidi="ar-SA"/>
        </w:rPr>
        <w:t>2</w:t>
      </w:r>
      <w:r>
        <w:rPr>
          <w:rFonts w:hint="default" w:ascii="Times New Roman" w:hAnsi="Times New Roman" w:eastAsia="宋体" w:cs="Times New Roman"/>
          <w:b w:val="0"/>
          <w:bCs/>
          <w:color w:val="auto"/>
          <w:kern w:val="2"/>
          <w:sz w:val="24"/>
          <w:szCs w:val="24"/>
          <w:highlight w:val="none"/>
          <w:shd w:val="clear" w:color="auto" w:fill="auto"/>
          <w:lang w:val="zh-CN" w:eastAsia="zh-CN" w:bidi="ar-SA"/>
        </w:rPr>
        <w:t>/s。</w:t>
      </w:r>
    </w:p>
    <w:p w14:paraId="594621F9">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3.2.6预测结果</w:t>
      </w:r>
    </w:p>
    <w:p w14:paraId="30B36A58">
      <w:pPr>
        <w:bidi w:val="0"/>
        <w:spacing w:line="360" w:lineRule="auto"/>
        <w:ind w:firstLine="480" w:firstLineChars="200"/>
        <w:rPr>
          <w:rFonts w:hint="default" w:ascii="Times New Roman" w:hAnsi="Times New Roman" w:eastAsia="宋体" w:cs="Times New Roman"/>
          <w:sz w:val="24"/>
          <w:lang w:val="zh-CN"/>
        </w:rPr>
      </w:pPr>
      <w:r>
        <w:rPr>
          <w:rFonts w:hint="default" w:ascii="Times New Roman" w:hAnsi="Times New Roman" w:eastAsia="宋体" w:cs="Times New Roman"/>
          <w:sz w:val="24"/>
          <w:lang w:val="en-US" w:eastAsia="zh-CN"/>
        </w:rPr>
        <w:t>依照前述水质计算模型和水文计算条件，在正常排放和非正常排放情况下，CODcr、NH3-N、TP排放对评价河段水质预测结果见表3-7～3-12</w:t>
      </w:r>
      <w:r>
        <w:rPr>
          <w:rFonts w:hint="default" w:ascii="Times New Roman" w:hAnsi="Times New Roman" w:eastAsia="宋体" w:cs="Times New Roman"/>
          <w:sz w:val="24"/>
          <w:lang w:val="zh-CN"/>
        </w:rPr>
        <w:t>。</w:t>
      </w:r>
    </w:p>
    <w:p w14:paraId="594425EA">
      <w:pPr>
        <w:bidi w:val="0"/>
        <w:spacing w:line="36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表3-7 枯水期+正常排放+COD预测+混合过程段</w:t>
      </w:r>
    </w:p>
    <w:tbl>
      <w:tblPr>
        <w:tblStyle w:val="28"/>
        <w:tblW w:w="7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711"/>
        <w:gridCol w:w="711"/>
        <w:gridCol w:w="711"/>
        <w:gridCol w:w="711"/>
        <w:gridCol w:w="711"/>
        <w:gridCol w:w="711"/>
        <w:gridCol w:w="711"/>
        <w:gridCol w:w="711"/>
        <w:gridCol w:w="629"/>
        <w:gridCol w:w="629"/>
        <w:gridCol w:w="629"/>
      </w:tblGrid>
      <w:tr w14:paraId="509E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25FE8C9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lang w:val="en-US" w:eastAsia="zh-CN"/>
              </w:rPr>
              <w:t>X</w:t>
            </w:r>
          </w:p>
        </w:tc>
        <w:tc>
          <w:tcPr>
            <w:tcW w:w="678" w:type="dxa"/>
            <w:tcBorders>
              <w:tl2br w:val="nil"/>
              <w:tr2bl w:val="nil"/>
            </w:tcBorders>
            <w:noWrap w:val="0"/>
            <w:vAlign w:val="top"/>
          </w:tcPr>
          <w:p w14:paraId="67BCDEF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Y=0</w:t>
            </w:r>
          </w:p>
        </w:tc>
        <w:tc>
          <w:tcPr>
            <w:tcW w:w="678" w:type="dxa"/>
            <w:tcBorders>
              <w:tl2br w:val="nil"/>
              <w:tr2bl w:val="nil"/>
            </w:tcBorders>
            <w:noWrap w:val="0"/>
            <w:vAlign w:val="top"/>
          </w:tcPr>
          <w:p w14:paraId="6BBEF97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w:t>
            </w:r>
          </w:p>
        </w:tc>
        <w:tc>
          <w:tcPr>
            <w:tcW w:w="678" w:type="dxa"/>
            <w:tcBorders>
              <w:tl2br w:val="nil"/>
              <w:tr2bl w:val="nil"/>
            </w:tcBorders>
            <w:noWrap w:val="0"/>
            <w:vAlign w:val="top"/>
          </w:tcPr>
          <w:p w14:paraId="673A692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Y=10</w:t>
            </w:r>
          </w:p>
        </w:tc>
        <w:tc>
          <w:tcPr>
            <w:tcW w:w="678" w:type="dxa"/>
            <w:tcBorders>
              <w:tl2br w:val="nil"/>
              <w:tr2bl w:val="nil"/>
            </w:tcBorders>
            <w:noWrap w:val="0"/>
            <w:vAlign w:val="top"/>
          </w:tcPr>
          <w:p w14:paraId="492D5E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Y=15</w:t>
            </w:r>
          </w:p>
        </w:tc>
        <w:tc>
          <w:tcPr>
            <w:tcW w:w="678" w:type="dxa"/>
            <w:tcBorders>
              <w:tl2br w:val="nil"/>
              <w:tr2bl w:val="nil"/>
            </w:tcBorders>
            <w:noWrap w:val="0"/>
            <w:vAlign w:val="top"/>
          </w:tcPr>
          <w:p w14:paraId="32C5C89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Y=20</w:t>
            </w:r>
          </w:p>
        </w:tc>
        <w:tc>
          <w:tcPr>
            <w:tcW w:w="678" w:type="dxa"/>
            <w:tcBorders>
              <w:tl2br w:val="nil"/>
              <w:tr2bl w:val="nil"/>
            </w:tcBorders>
            <w:noWrap w:val="0"/>
            <w:vAlign w:val="top"/>
          </w:tcPr>
          <w:p w14:paraId="515651D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Y=25</w:t>
            </w:r>
          </w:p>
        </w:tc>
        <w:tc>
          <w:tcPr>
            <w:tcW w:w="678" w:type="dxa"/>
            <w:tcBorders>
              <w:tl2br w:val="nil"/>
              <w:tr2bl w:val="nil"/>
            </w:tcBorders>
            <w:noWrap w:val="0"/>
            <w:vAlign w:val="top"/>
          </w:tcPr>
          <w:p w14:paraId="660F304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Y=30</w:t>
            </w:r>
          </w:p>
        </w:tc>
        <w:tc>
          <w:tcPr>
            <w:tcW w:w="678" w:type="dxa"/>
            <w:tcBorders>
              <w:tl2br w:val="nil"/>
              <w:tr2bl w:val="nil"/>
            </w:tcBorders>
            <w:noWrap w:val="0"/>
            <w:vAlign w:val="top"/>
          </w:tcPr>
          <w:p w14:paraId="39C206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Y=35</w:t>
            </w:r>
          </w:p>
        </w:tc>
        <w:tc>
          <w:tcPr>
            <w:tcW w:w="600" w:type="dxa"/>
            <w:tcBorders>
              <w:tl2br w:val="nil"/>
              <w:tr2bl w:val="nil"/>
            </w:tcBorders>
            <w:noWrap w:val="0"/>
            <w:vAlign w:val="top"/>
          </w:tcPr>
          <w:p w14:paraId="5459AB0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Y=40</w:t>
            </w:r>
          </w:p>
        </w:tc>
        <w:tc>
          <w:tcPr>
            <w:tcW w:w="600" w:type="dxa"/>
            <w:tcBorders>
              <w:tl2br w:val="nil"/>
              <w:tr2bl w:val="nil"/>
            </w:tcBorders>
            <w:noWrap w:val="0"/>
            <w:vAlign w:val="top"/>
          </w:tcPr>
          <w:p w14:paraId="3C6FC7F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Y=45</w:t>
            </w:r>
          </w:p>
        </w:tc>
        <w:tc>
          <w:tcPr>
            <w:tcW w:w="600" w:type="dxa"/>
            <w:tcBorders>
              <w:tl2br w:val="nil"/>
              <w:tr2bl w:val="nil"/>
            </w:tcBorders>
            <w:noWrap w:val="0"/>
            <w:vAlign w:val="top"/>
          </w:tcPr>
          <w:p w14:paraId="72A298B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Y=50</w:t>
            </w:r>
          </w:p>
        </w:tc>
      </w:tr>
      <w:tr w14:paraId="5F2F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5ED51E1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8</w:t>
            </w:r>
          </w:p>
        </w:tc>
        <w:tc>
          <w:tcPr>
            <w:tcW w:w="678" w:type="dxa"/>
            <w:tcBorders>
              <w:tl2br w:val="nil"/>
              <w:tr2bl w:val="nil"/>
            </w:tcBorders>
            <w:noWrap w:val="0"/>
            <w:vAlign w:val="center"/>
          </w:tcPr>
          <w:p w14:paraId="71E3F5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15.386 </w:t>
            </w:r>
          </w:p>
        </w:tc>
        <w:tc>
          <w:tcPr>
            <w:tcW w:w="678" w:type="dxa"/>
            <w:tcBorders>
              <w:tl2br w:val="nil"/>
              <w:tr2bl w:val="nil"/>
            </w:tcBorders>
            <w:noWrap w:val="0"/>
            <w:vAlign w:val="center"/>
          </w:tcPr>
          <w:p w14:paraId="7C62FD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15.298 </w:t>
            </w:r>
          </w:p>
        </w:tc>
        <w:tc>
          <w:tcPr>
            <w:tcW w:w="678" w:type="dxa"/>
            <w:tcBorders>
              <w:tl2br w:val="nil"/>
              <w:tr2bl w:val="nil"/>
            </w:tcBorders>
            <w:noWrap w:val="0"/>
            <w:vAlign w:val="center"/>
          </w:tcPr>
          <w:p w14:paraId="7D9168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15.138 </w:t>
            </w:r>
          </w:p>
        </w:tc>
        <w:tc>
          <w:tcPr>
            <w:tcW w:w="678" w:type="dxa"/>
            <w:tcBorders>
              <w:tl2br w:val="nil"/>
              <w:tr2bl w:val="nil"/>
            </w:tcBorders>
            <w:noWrap w:val="0"/>
            <w:vAlign w:val="center"/>
          </w:tcPr>
          <w:p w14:paraId="79BA9B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15.038 </w:t>
            </w:r>
          </w:p>
        </w:tc>
        <w:tc>
          <w:tcPr>
            <w:tcW w:w="678" w:type="dxa"/>
            <w:tcBorders>
              <w:tl2br w:val="nil"/>
              <w:tr2bl w:val="nil"/>
            </w:tcBorders>
            <w:noWrap w:val="0"/>
            <w:vAlign w:val="center"/>
          </w:tcPr>
          <w:p w14:paraId="5A21DE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15.006 </w:t>
            </w:r>
          </w:p>
        </w:tc>
        <w:tc>
          <w:tcPr>
            <w:tcW w:w="678" w:type="dxa"/>
            <w:tcBorders>
              <w:tl2br w:val="nil"/>
              <w:tr2bl w:val="nil"/>
            </w:tcBorders>
            <w:noWrap w:val="0"/>
            <w:vAlign w:val="center"/>
          </w:tcPr>
          <w:p w14:paraId="00AC71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15.001 </w:t>
            </w:r>
          </w:p>
        </w:tc>
        <w:tc>
          <w:tcPr>
            <w:tcW w:w="678" w:type="dxa"/>
            <w:tcBorders>
              <w:tl2br w:val="nil"/>
              <w:tr2bl w:val="nil"/>
            </w:tcBorders>
            <w:noWrap w:val="0"/>
            <w:vAlign w:val="center"/>
          </w:tcPr>
          <w:p w14:paraId="3FD935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15.000 </w:t>
            </w:r>
          </w:p>
        </w:tc>
        <w:tc>
          <w:tcPr>
            <w:tcW w:w="678" w:type="dxa"/>
            <w:tcBorders>
              <w:tl2br w:val="nil"/>
              <w:tr2bl w:val="nil"/>
            </w:tcBorders>
            <w:noWrap w:val="0"/>
            <w:vAlign w:val="center"/>
          </w:tcPr>
          <w:p w14:paraId="2C877C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15.000 </w:t>
            </w:r>
          </w:p>
        </w:tc>
        <w:tc>
          <w:tcPr>
            <w:tcW w:w="600" w:type="dxa"/>
            <w:tcBorders>
              <w:tl2br w:val="nil"/>
              <w:tr2bl w:val="nil"/>
            </w:tcBorders>
            <w:noWrap w:val="0"/>
            <w:vAlign w:val="center"/>
          </w:tcPr>
          <w:p w14:paraId="780BBC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00" w:type="dxa"/>
            <w:tcBorders>
              <w:tl2br w:val="nil"/>
              <w:tr2bl w:val="nil"/>
            </w:tcBorders>
            <w:noWrap w:val="0"/>
            <w:vAlign w:val="center"/>
          </w:tcPr>
          <w:p w14:paraId="3BFAF5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00" w:type="dxa"/>
            <w:tcBorders>
              <w:tl2br w:val="nil"/>
              <w:tr2bl w:val="nil"/>
            </w:tcBorders>
            <w:noWrap w:val="0"/>
            <w:vAlign w:val="center"/>
          </w:tcPr>
          <w:p w14:paraId="1E6CB1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r>
      <w:tr w14:paraId="039F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7358F6B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29</w:t>
            </w:r>
          </w:p>
        </w:tc>
        <w:tc>
          <w:tcPr>
            <w:tcW w:w="678" w:type="dxa"/>
            <w:tcBorders>
              <w:tl2br w:val="nil"/>
              <w:tr2bl w:val="nil"/>
            </w:tcBorders>
            <w:noWrap w:val="0"/>
            <w:vAlign w:val="center"/>
          </w:tcPr>
          <w:p w14:paraId="7378AB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15.202 </w:t>
            </w:r>
          </w:p>
        </w:tc>
        <w:tc>
          <w:tcPr>
            <w:tcW w:w="678" w:type="dxa"/>
            <w:tcBorders>
              <w:tl2br w:val="nil"/>
              <w:tr2bl w:val="nil"/>
            </w:tcBorders>
            <w:noWrap w:val="0"/>
            <w:vAlign w:val="center"/>
          </w:tcPr>
          <w:p w14:paraId="5EE807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15.188 </w:t>
            </w:r>
          </w:p>
        </w:tc>
        <w:tc>
          <w:tcPr>
            <w:tcW w:w="678" w:type="dxa"/>
            <w:tcBorders>
              <w:tl2br w:val="nil"/>
              <w:tr2bl w:val="nil"/>
            </w:tcBorders>
            <w:noWrap w:val="0"/>
            <w:vAlign w:val="center"/>
          </w:tcPr>
          <w:p w14:paraId="35A8FD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15.152 </w:t>
            </w:r>
          </w:p>
        </w:tc>
        <w:tc>
          <w:tcPr>
            <w:tcW w:w="678" w:type="dxa"/>
            <w:tcBorders>
              <w:tl2br w:val="nil"/>
              <w:tr2bl w:val="nil"/>
            </w:tcBorders>
            <w:noWrap w:val="0"/>
            <w:vAlign w:val="center"/>
          </w:tcPr>
          <w:p w14:paraId="3A985F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15.106 </w:t>
            </w:r>
          </w:p>
        </w:tc>
        <w:tc>
          <w:tcPr>
            <w:tcW w:w="678" w:type="dxa"/>
            <w:tcBorders>
              <w:tl2br w:val="nil"/>
              <w:tr2bl w:val="nil"/>
            </w:tcBorders>
            <w:noWrap w:val="0"/>
            <w:vAlign w:val="center"/>
          </w:tcPr>
          <w:p w14:paraId="6B9911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15.065 </w:t>
            </w:r>
          </w:p>
        </w:tc>
        <w:tc>
          <w:tcPr>
            <w:tcW w:w="678" w:type="dxa"/>
            <w:tcBorders>
              <w:tl2br w:val="nil"/>
              <w:tr2bl w:val="nil"/>
            </w:tcBorders>
            <w:noWrap w:val="0"/>
            <w:vAlign w:val="center"/>
          </w:tcPr>
          <w:p w14:paraId="2B827A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15.034 </w:t>
            </w:r>
          </w:p>
        </w:tc>
        <w:tc>
          <w:tcPr>
            <w:tcW w:w="678" w:type="dxa"/>
            <w:tcBorders>
              <w:tl2br w:val="nil"/>
              <w:tr2bl w:val="nil"/>
            </w:tcBorders>
            <w:noWrap w:val="0"/>
            <w:vAlign w:val="center"/>
          </w:tcPr>
          <w:p w14:paraId="76FBEC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15.016 </w:t>
            </w:r>
          </w:p>
        </w:tc>
        <w:tc>
          <w:tcPr>
            <w:tcW w:w="678" w:type="dxa"/>
            <w:tcBorders>
              <w:tl2br w:val="nil"/>
              <w:tr2bl w:val="nil"/>
            </w:tcBorders>
            <w:noWrap w:val="0"/>
            <w:vAlign w:val="center"/>
          </w:tcPr>
          <w:p w14:paraId="5EF0D9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15.006 </w:t>
            </w:r>
          </w:p>
        </w:tc>
        <w:tc>
          <w:tcPr>
            <w:tcW w:w="600" w:type="dxa"/>
            <w:tcBorders>
              <w:tl2br w:val="nil"/>
              <w:tr2bl w:val="nil"/>
            </w:tcBorders>
            <w:noWrap w:val="0"/>
            <w:vAlign w:val="center"/>
          </w:tcPr>
          <w:p w14:paraId="5C1450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00" w:type="dxa"/>
            <w:tcBorders>
              <w:tl2br w:val="nil"/>
              <w:tr2bl w:val="nil"/>
            </w:tcBorders>
            <w:noWrap w:val="0"/>
            <w:vAlign w:val="center"/>
          </w:tcPr>
          <w:p w14:paraId="54587F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00" w:type="dxa"/>
            <w:tcBorders>
              <w:tl2br w:val="nil"/>
              <w:tr2bl w:val="nil"/>
            </w:tcBorders>
            <w:noWrap w:val="0"/>
            <w:vAlign w:val="center"/>
          </w:tcPr>
          <w:p w14:paraId="61C2A2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r>
      <w:tr w14:paraId="7F08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1DD46C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50</w:t>
            </w:r>
          </w:p>
        </w:tc>
        <w:tc>
          <w:tcPr>
            <w:tcW w:w="678" w:type="dxa"/>
            <w:tcBorders>
              <w:tl2br w:val="nil"/>
              <w:tr2bl w:val="nil"/>
            </w:tcBorders>
            <w:noWrap w:val="0"/>
            <w:vAlign w:val="center"/>
          </w:tcPr>
          <w:p w14:paraId="768A2F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15.153 </w:t>
            </w:r>
          </w:p>
        </w:tc>
        <w:tc>
          <w:tcPr>
            <w:tcW w:w="678" w:type="dxa"/>
            <w:tcBorders>
              <w:tl2br w:val="nil"/>
              <w:tr2bl w:val="nil"/>
            </w:tcBorders>
            <w:noWrap w:val="0"/>
            <w:vAlign w:val="center"/>
          </w:tcPr>
          <w:p w14:paraId="08F1E1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15.147 </w:t>
            </w:r>
          </w:p>
        </w:tc>
        <w:tc>
          <w:tcPr>
            <w:tcW w:w="678" w:type="dxa"/>
            <w:tcBorders>
              <w:tl2br w:val="nil"/>
              <w:tr2bl w:val="nil"/>
            </w:tcBorders>
            <w:noWrap w:val="0"/>
            <w:vAlign w:val="center"/>
          </w:tcPr>
          <w:p w14:paraId="174EF0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15.130 </w:t>
            </w:r>
          </w:p>
        </w:tc>
        <w:tc>
          <w:tcPr>
            <w:tcW w:w="678" w:type="dxa"/>
            <w:tcBorders>
              <w:tl2br w:val="nil"/>
              <w:tr2bl w:val="nil"/>
            </w:tcBorders>
            <w:noWrap w:val="0"/>
            <w:vAlign w:val="center"/>
          </w:tcPr>
          <w:p w14:paraId="2D1EC9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15.106 </w:t>
            </w:r>
          </w:p>
        </w:tc>
        <w:tc>
          <w:tcPr>
            <w:tcW w:w="678" w:type="dxa"/>
            <w:tcBorders>
              <w:tl2br w:val="nil"/>
              <w:tr2bl w:val="nil"/>
            </w:tcBorders>
            <w:noWrap w:val="0"/>
            <w:vAlign w:val="center"/>
          </w:tcPr>
          <w:p w14:paraId="481C86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15.079 </w:t>
            </w:r>
          </w:p>
        </w:tc>
        <w:tc>
          <w:tcPr>
            <w:tcW w:w="678" w:type="dxa"/>
            <w:tcBorders>
              <w:tl2br w:val="nil"/>
              <w:tr2bl w:val="nil"/>
            </w:tcBorders>
            <w:noWrap w:val="0"/>
            <w:vAlign w:val="center"/>
          </w:tcPr>
          <w:p w14:paraId="7B8584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15.054 </w:t>
            </w:r>
          </w:p>
        </w:tc>
        <w:tc>
          <w:tcPr>
            <w:tcW w:w="678" w:type="dxa"/>
            <w:tcBorders>
              <w:tl2br w:val="nil"/>
              <w:tr2bl w:val="nil"/>
            </w:tcBorders>
            <w:noWrap w:val="0"/>
            <w:vAlign w:val="center"/>
          </w:tcPr>
          <w:p w14:paraId="373658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15.035 </w:t>
            </w:r>
          </w:p>
        </w:tc>
        <w:tc>
          <w:tcPr>
            <w:tcW w:w="678" w:type="dxa"/>
            <w:tcBorders>
              <w:tl2br w:val="nil"/>
              <w:tr2bl w:val="nil"/>
            </w:tcBorders>
            <w:noWrap w:val="0"/>
            <w:vAlign w:val="center"/>
          </w:tcPr>
          <w:p w14:paraId="1E74F0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15.020 </w:t>
            </w:r>
          </w:p>
        </w:tc>
        <w:tc>
          <w:tcPr>
            <w:tcW w:w="600" w:type="dxa"/>
            <w:tcBorders>
              <w:tl2br w:val="nil"/>
              <w:tr2bl w:val="nil"/>
            </w:tcBorders>
            <w:noWrap w:val="0"/>
            <w:vAlign w:val="center"/>
          </w:tcPr>
          <w:p w14:paraId="767233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00" w:type="dxa"/>
            <w:tcBorders>
              <w:tl2br w:val="nil"/>
              <w:tr2bl w:val="nil"/>
            </w:tcBorders>
            <w:noWrap w:val="0"/>
            <w:vAlign w:val="center"/>
          </w:tcPr>
          <w:p w14:paraId="1C51A8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00" w:type="dxa"/>
            <w:tcBorders>
              <w:tl2br w:val="nil"/>
              <w:tr2bl w:val="nil"/>
            </w:tcBorders>
            <w:noWrap w:val="0"/>
            <w:vAlign w:val="center"/>
          </w:tcPr>
          <w:p w14:paraId="4C3127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r>
      <w:tr w14:paraId="2650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6BD5A11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71</w:t>
            </w:r>
          </w:p>
        </w:tc>
        <w:tc>
          <w:tcPr>
            <w:tcW w:w="678" w:type="dxa"/>
            <w:tcBorders>
              <w:tl2br w:val="nil"/>
              <w:tr2bl w:val="nil"/>
            </w:tcBorders>
            <w:noWrap w:val="0"/>
            <w:vAlign w:val="center"/>
          </w:tcPr>
          <w:p w14:paraId="1049C7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15.128 </w:t>
            </w:r>
          </w:p>
        </w:tc>
        <w:tc>
          <w:tcPr>
            <w:tcW w:w="678" w:type="dxa"/>
            <w:tcBorders>
              <w:tl2br w:val="nil"/>
              <w:tr2bl w:val="nil"/>
            </w:tcBorders>
            <w:noWrap w:val="0"/>
            <w:vAlign w:val="center"/>
          </w:tcPr>
          <w:p w14:paraId="4FF1BE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15.124 </w:t>
            </w:r>
          </w:p>
        </w:tc>
        <w:tc>
          <w:tcPr>
            <w:tcW w:w="678" w:type="dxa"/>
            <w:tcBorders>
              <w:tl2br w:val="nil"/>
              <w:tr2bl w:val="nil"/>
            </w:tcBorders>
            <w:noWrap w:val="0"/>
            <w:vAlign w:val="center"/>
          </w:tcPr>
          <w:p w14:paraId="754F0C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15.114 </w:t>
            </w:r>
          </w:p>
        </w:tc>
        <w:tc>
          <w:tcPr>
            <w:tcW w:w="678" w:type="dxa"/>
            <w:tcBorders>
              <w:tl2br w:val="nil"/>
              <w:tr2bl w:val="nil"/>
            </w:tcBorders>
            <w:noWrap w:val="0"/>
            <w:vAlign w:val="center"/>
          </w:tcPr>
          <w:p w14:paraId="269977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15.098 </w:t>
            </w:r>
          </w:p>
        </w:tc>
        <w:tc>
          <w:tcPr>
            <w:tcW w:w="678" w:type="dxa"/>
            <w:tcBorders>
              <w:tl2br w:val="nil"/>
              <w:tr2bl w:val="nil"/>
            </w:tcBorders>
            <w:noWrap w:val="0"/>
            <w:vAlign w:val="center"/>
          </w:tcPr>
          <w:p w14:paraId="6E59E0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15.080 </w:t>
            </w:r>
          </w:p>
        </w:tc>
        <w:tc>
          <w:tcPr>
            <w:tcW w:w="678" w:type="dxa"/>
            <w:tcBorders>
              <w:tl2br w:val="nil"/>
              <w:tr2bl w:val="nil"/>
            </w:tcBorders>
            <w:noWrap w:val="0"/>
            <w:vAlign w:val="center"/>
          </w:tcPr>
          <w:p w14:paraId="00EA5A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15.062 </w:t>
            </w:r>
          </w:p>
        </w:tc>
        <w:tc>
          <w:tcPr>
            <w:tcW w:w="678" w:type="dxa"/>
            <w:tcBorders>
              <w:tl2br w:val="nil"/>
              <w:tr2bl w:val="nil"/>
            </w:tcBorders>
            <w:noWrap w:val="0"/>
            <w:vAlign w:val="center"/>
          </w:tcPr>
          <w:p w14:paraId="1CFA5A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15.045 </w:t>
            </w:r>
          </w:p>
        </w:tc>
        <w:tc>
          <w:tcPr>
            <w:tcW w:w="678" w:type="dxa"/>
            <w:tcBorders>
              <w:tl2br w:val="nil"/>
              <w:tr2bl w:val="nil"/>
            </w:tcBorders>
            <w:noWrap w:val="0"/>
            <w:vAlign w:val="center"/>
          </w:tcPr>
          <w:p w14:paraId="54E3E6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15.031 </w:t>
            </w:r>
          </w:p>
        </w:tc>
        <w:tc>
          <w:tcPr>
            <w:tcW w:w="600" w:type="dxa"/>
            <w:tcBorders>
              <w:tl2br w:val="nil"/>
              <w:tr2bl w:val="nil"/>
            </w:tcBorders>
            <w:noWrap w:val="0"/>
            <w:vAlign w:val="center"/>
          </w:tcPr>
          <w:p w14:paraId="56A574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15.02 </w:t>
            </w:r>
          </w:p>
        </w:tc>
        <w:tc>
          <w:tcPr>
            <w:tcW w:w="600" w:type="dxa"/>
            <w:tcBorders>
              <w:tl2br w:val="nil"/>
              <w:tr2bl w:val="nil"/>
            </w:tcBorders>
            <w:noWrap w:val="0"/>
            <w:vAlign w:val="center"/>
          </w:tcPr>
          <w:p w14:paraId="67F559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00" w:type="dxa"/>
            <w:tcBorders>
              <w:tl2br w:val="nil"/>
              <w:tr2bl w:val="nil"/>
            </w:tcBorders>
            <w:noWrap w:val="0"/>
            <w:vAlign w:val="center"/>
          </w:tcPr>
          <w:p w14:paraId="6A2BF6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r>
      <w:tr w14:paraId="42C5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6DDE78E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92</w:t>
            </w:r>
          </w:p>
        </w:tc>
        <w:tc>
          <w:tcPr>
            <w:tcW w:w="678" w:type="dxa"/>
            <w:tcBorders>
              <w:tl2br w:val="nil"/>
              <w:tr2bl w:val="nil"/>
            </w:tcBorders>
            <w:noWrap w:val="0"/>
            <w:vAlign w:val="center"/>
          </w:tcPr>
          <w:p w14:paraId="385B22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15.112 </w:t>
            </w:r>
          </w:p>
        </w:tc>
        <w:tc>
          <w:tcPr>
            <w:tcW w:w="678" w:type="dxa"/>
            <w:tcBorders>
              <w:tl2br w:val="nil"/>
              <w:tr2bl w:val="nil"/>
            </w:tcBorders>
            <w:noWrap w:val="0"/>
            <w:vAlign w:val="center"/>
          </w:tcPr>
          <w:p w14:paraId="383C05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15.109 </w:t>
            </w:r>
          </w:p>
        </w:tc>
        <w:tc>
          <w:tcPr>
            <w:tcW w:w="678" w:type="dxa"/>
            <w:tcBorders>
              <w:tl2br w:val="nil"/>
              <w:tr2bl w:val="nil"/>
            </w:tcBorders>
            <w:noWrap w:val="0"/>
            <w:vAlign w:val="center"/>
          </w:tcPr>
          <w:p w14:paraId="3CB70F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15.102 </w:t>
            </w:r>
          </w:p>
        </w:tc>
        <w:tc>
          <w:tcPr>
            <w:tcW w:w="678" w:type="dxa"/>
            <w:tcBorders>
              <w:tl2br w:val="nil"/>
              <w:tr2bl w:val="nil"/>
            </w:tcBorders>
            <w:noWrap w:val="0"/>
            <w:vAlign w:val="center"/>
          </w:tcPr>
          <w:p w14:paraId="275006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15.091 </w:t>
            </w:r>
          </w:p>
        </w:tc>
        <w:tc>
          <w:tcPr>
            <w:tcW w:w="678" w:type="dxa"/>
            <w:tcBorders>
              <w:tl2br w:val="nil"/>
              <w:tr2bl w:val="nil"/>
            </w:tcBorders>
            <w:noWrap w:val="0"/>
            <w:vAlign w:val="center"/>
          </w:tcPr>
          <w:p w14:paraId="46BBD0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15.078 </w:t>
            </w:r>
          </w:p>
        </w:tc>
        <w:tc>
          <w:tcPr>
            <w:tcW w:w="678" w:type="dxa"/>
            <w:tcBorders>
              <w:tl2br w:val="nil"/>
              <w:tr2bl w:val="nil"/>
            </w:tcBorders>
            <w:noWrap w:val="0"/>
            <w:vAlign w:val="center"/>
          </w:tcPr>
          <w:p w14:paraId="2A2EC3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15.064 </w:t>
            </w:r>
          </w:p>
        </w:tc>
        <w:tc>
          <w:tcPr>
            <w:tcW w:w="678" w:type="dxa"/>
            <w:tcBorders>
              <w:tl2br w:val="nil"/>
              <w:tr2bl w:val="nil"/>
            </w:tcBorders>
            <w:noWrap w:val="0"/>
            <w:vAlign w:val="center"/>
          </w:tcPr>
          <w:p w14:paraId="163E8A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15.050 </w:t>
            </w:r>
          </w:p>
        </w:tc>
        <w:tc>
          <w:tcPr>
            <w:tcW w:w="678" w:type="dxa"/>
            <w:tcBorders>
              <w:tl2br w:val="nil"/>
              <w:tr2bl w:val="nil"/>
            </w:tcBorders>
            <w:noWrap w:val="0"/>
            <w:vAlign w:val="center"/>
          </w:tcPr>
          <w:p w14:paraId="334FB7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15.037 </w:t>
            </w:r>
          </w:p>
        </w:tc>
        <w:tc>
          <w:tcPr>
            <w:tcW w:w="600" w:type="dxa"/>
            <w:tcBorders>
              <w:tl2br w:val="nil"/>
              <w:tr2bl w:val="nil"/>
            </w:tcBorders>
            <w:noWrap w:val="0"/>
            <w:vAlign w:val="center"/>
          </w:tcPr>
          <w:p w14:paraId="6C1325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7E1C27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15.02 </w:t>
            </w:r>
          </w:p>
        </w:tc>
        <w:tc>
          <w:tcPr>
            <w:tcW w:w="600" w:type="dxa"/>
            <w:tcBorders>
              <w:tl2br w:val="nil"/>
              <w:tr2bl w:val="nil"/>
            </w:tcBorders>
            <w:noWrap w:val="0"/>
            <w:vAlign w:val="center"/>
          </w:tcPr>
          <w:p w14:paraId="154D18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r>
      <w:tr w14:paraId="0C29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524CFD5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113</w:t>
            </w:r>
          </w:p>
        </w:tc>
        <w:tc>
          <w:tcPr>
            <w:tcW w:w="678" w:type="dxa"/>
            <w:tcBorders>
              <w:tl2br w:val="nil"/>
              <w:tr2bl w:val="nil"/>
            </w:tcBorders>
            <w:noWrap w:val="0"/>
            <w:vAlign w:val="center"/>
          </w:tcPr>
          <w:p w14:paraId="722035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15.100 </w:t>
            </w:r>
          </w:p>
        </w:tc>
        <w:tc>
          <w:tcPr>
            <w:tcW w:w="678" w:type="dxa"/>
            <w:tcBorders>
              <w:tl2br w:val="nil"/>
              <w:tr2bl w:val="nil"/>
            </w:tcBorders>
            <w:noWrap w:val="0"/>
            <w:vAlign w:val="center"/>
          </w:tcPr>
          <w:p w14:paraId="5993EC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15.099 </w:t>
            </w:r>
          </w:p>
        </w:tc>
        <w:tc>
          <w:tcPr>
            <w:tcW w:w="678" w:type="dxa"/>
            <w:tcBorders>
              <w:tl2br w:val="nil"/>
              <w:tr2bl w:val="nil"/>
            </w:tcBorders>
            <w:noWrap w:val="0"/>
            <w:vAlign w:val="center"/>
          </w:tcPr>
          <w:p w14:paraId="74BC96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15.093 </w:t>
            </w:r>
          </w:p>
        </w:tc>
        <w:tc>
          <w:tcPr>
            <w:tcW w:w="678" w:type="dxa"/>
            <w:tcBorders>
              <w:tl2br w:val="nil"/>
              <w:tr2bl w:val="nil"/>
            </w:tcBorders>
            <w:noWrap w:val="0"/>
            <w:vAlign w:val="center"/>
          </w:tcPr>
          <w:p w14:paraId="3875F8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15.085 </w:t>
            </w:r>
          </w:p>
        </w:tc>
        <w:tc>
          <w:tcPr>
            <w:tcW w:w="678" w:type="dxa"/>
            <w:tcBorders>
              <w:tl2br w:val="nil"/>
              <w:tr2bl w:val="nil"/>
            </w:tcBorders>
            <w:noWrap w:val="0"/>
            <w:vAlign w:val="center"/>
          </w:tcPr>
          <w:p w14:paraId="11C1F6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15.075 </w:t>
            </w:r>
          </w:p>
        </w:tc>
        <w:tc>
          <w:tcPr>
            <w:tcW w:w="678" w:type="dxa"/>
            <w:tcBorders>
              <w:tl2br w:val="nil"/>
              <w:tr2bl w:val="nil"/>
            </w:tcBorders>
            <w:noWrap w:val="0"/>
            <w:vAlign w:val="center"/>
          </w:tcPr>
          <w:p w14:paraId="03CDD0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15.064 </w:t>
            </w:r>
          </w:p>
        </w:tc>
        <w:tc>
          <w:tcPr>
            <w:tcW w:w="678" w:type="dxa"/>
            <w:tcBorders>
              <w:tl2br w:val="nil"/>
              <w:tr2bl w:val="nil"/>
            </w:tcBorders>
            <w:noWrap w:val="0"/>
            <w:vAlign w:val="center"/>
          </w:tcPr>
          <w:p w14:paraId="71F006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15.052 </w:t>
            </w:r>
          </w:p>
        </w:tc>
        <w:tc>
          <w:tcPr>
            <w:tcW w:w="678" w:type="dxa"/>
            <w:tcBorders>
              <w:tl2br w:val="nil"/>
              <w:tr2bl w:val="nil"/>
            </w:tcBorders>
            <w:noWrap w:val="0"/>
            <w:vAlign w:val="center"/>
          </w:tcPr>
          <w:p w14:paraId="7839E6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15.041 </w:t>
            </w:r>
          </w:p>
        </w:tc>
        <w:tc>
          <w:tcPr>
            <w:tcW w:w="600" w:type="dxa"/>
            <w:tcBorders>
              <w:tl2br w:val="nil"/>
              <w:tr2bl w:val="nil"/>
            </w:tcBorders>
            <w:noWrap w:val="0"/>
            <w:vAlign w:val="center"/>
          </w:tcPr>
          <w:p w14:paraId="0EAEE6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7C2AC8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15.02 </w:t>
            </w:r>
          </w:p>
        </w:tc>
        <w:tc>
          <w:tcPr>
            <w:tcW w:w="600" w:type="dxa"/>
            <w:tcBorders>
              <w:tl2br w:val="nil"/>
              <w:tr2bl w:val="nil"/>
            </w:tcBorders>
            <w:noWrap w:val="0"/>
            <w:vAlign w:val="center"/>
          </w:tcPr>
          <w:p w14:paraId="438E32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15.02 </w:t>
            </w:r>
          </w:p>
        </w:tc>
      </w:tr>
      <w:tr w14:paraId="4268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033CE97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134</w:t>
            </w:r>
          </w:p>
        </w:tc>
        <w:tc>
          <w:tcPr>
            <w:tcW w:w="678" w:type="dxa"/>
            <w:tcBorders>
              <w:tl2br w:val="nil"/>
              <w:tr2bl w:val="nil"/>
            </w:tcBorders>
            <w:noWrap w:val="0"/>
            <w:vAlign w:val="center"/>
          </w:tcPr>
          <w:p w14:paraId="32CE9C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15.092 </w:t>
            </w:r>
          </w:p>
        </w:tc>
        <w:tc>
          <w:tcPr>
            <w:tcW w:w="678" w:type="dxa"/>
            <w:tcBorders>
              <w:tl2br w:val="nil"/>
              <w:tr2bl w:val="nil"/>
            </w:tcBorders>
            <w:noWrap w:val="0"/>
            <w:vAlign w:val="center"/>
          </w:tcPr>
          <w:p w14:paraId="2D74D4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15.090 </w:t>
            </w:r>
          </w:p>
        </w:tc>
        <w:tc>
          <w:tcPr>
            <w:tcW w:w="678" w:type="dxa"/>
            <w:tcBorders>
              <w:tl2br w:val="nil"/>
              <w:tr2bl w:val="nil"/>
            </w:tcBorders>
            <w:noWrap w:val="0"/>
            <w:vAlign w:val="center"/>
          </w:tcPr>
          <w:p w14:paraId="350DE0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15.086 </w:t>
            </w:r>
          </w:p>
        </w:tc>
        <w:tc>
          <w:tcPr>
            <w:tcW w:w="678" w:type="dxa"/>
            <w:tcBorders>
              <w:tl2br w:val="nil"/>
              <w:tr2bl w:val="nil"/>
            </w:tcBorders>
            <w:noWrap w:val="0"/>
            <w:vAlign w:val="center"/>
          </w:tcPr>
          <w:p w14:paraId="453A0D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15.080 </w:t>
            </w:r>
          </w:p>
        </w:tc>
        <w:tc>
          <w:tcPr>
            <w:tcW w:w="678" w:type="dxa"/>
            <w:tcBorders>
              <w:tl2br w:val="nil"/>
              <w:tr2bl w:val="nil"/>
            </w:tcBorders>
            <w:noWrap w:val="0"/>
            <w:vAlign w:val="center"/>
          </w:tcPr>
          <w:p w14:paraId="1B786B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15.072 </w:t>
            </w:r>
          </w:p>
        </w:tc>
        <w:tc>
          <w:tcPr>
            <w:tcW w:w="678" w:type="dxa"/>
            <w:tcBorders>
              <w:tl2br w:val="nil"/>
              <w:tr2bl w:val="nil"/>
            </w:tcBorders>
            <w:noWrap w:val="0"/>
            <w:vAlign w:val="center"/>
          </w:tcPr>
          <w:p w14:paraId="36A7D2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15.062 </w:t>
            </w:r>
          </w:p>
        </w:tc>
        <w:tc>
          <w:tcPr>
            <w:tcW w:w="678" w:type="dxa"/>
            <w:tcBorders>
              <w:tl2br w:val="nil"/>
              <w:tr2bl w:val="nil"/>
            </w:tcBorders>
            <w:noWrap w:val="0"/>
            <w:vAlign w:val="center"/>
          </w:tcPr>
          <w:p w14:paraId="3823E1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15.053 </w:t>
            </w:r>
          </w:p>
        </w:tc>
        <w:tc>
          <w:tcPr>
            <w:tcW w:w="678" w:type="dxa"/>
            <w:tcBorders>
              <w:tl2br w:val="nil"/>
              <w:tr2bl w:val="nil"/>
            </w:tcBorders>
            <w:noWrap w:val="0"/>
            <w:vAlign w:val="center"/>
          </w:tcPr>
          <w:p w14:paraId="5AE5A7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15.043 </w:t>
            </w:r>
          </w:p>
        </w:tc>
        <w:tc>
          <w:tcPr>
            <w:tcW w:w="600" w:type="dxa"/>
            <w:tcBorders>
              <w:tl2br w:val="nil"/>
              <w:tr2bl w:val="nil"/>
            </w:tcBorders>
            <w:noWrap w:val="0"/>
            <w:vAlign w:val="center"/>
          </w:tcPr>
          <w:p w14:paraId="557F5B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372BEF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5BA627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15.02 </w:t>
            </w:r>
          </w:p>
        </w:tc>
      </w:tr>
      <w:tr w14:paraId="1C9A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0CBE1CA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155</w:t>
            </w:r>
          </w:p>
        </w:tc>
        <w:tc>
          <w:tcPr>
            <w:tcW w:w="678" w:type="dxa"/>
            <w:tcBorders>
              <w:tl2br w:val="nil"/>
              <w:tr2bl w:val="nil"/>
            </w:tcBorders>
            <w:noWrap w:val="0"/>
            <w:vAlign w:val="center"/>
          </w:tcPr>
          <w:p w14:paraId="050B39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15.085 </w:t>
            </w:r>
          </w:p>
        </w:tc>
        <w:tc>
          <w:tcPr>
            <w:tcW w:w="678" w:type="dxa"/>
            <w:tcBorders>
              <w:tl2br w:val="nil"/>
              <w:tr2bl w:val="nil"/>
            </w:tcBorders>
            <w:noWrap w:val="0"/>
            <w:vAlign w:val="center"/>
          </w:tcPr>
          <w:p w14:paraId="483FF2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15.084 </w:t>
            </w:r>
          </w:p>
        </w:tc>
        <w:tc>
          <w:tcPr>
            <w:tcW w:w="678" w:type="dxa"/>
            <w:tcBorders>
              <w:tl2br w:val="nil"/>
              <w:tr2bl w:val="nil"/>
            </w:tcBorders>
            <w:noWrap w:val="0"/>
            <w:vAlign w:val="center"/>
          </w:tcPr>
          <w:p w14:paraId="3AE12A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15.080 </w:t>
            </w:r>
          </w:p>
        </w:tc>
        <w:tc>
          <w:tcPr>
            <w:tcW w:w="678" w:type="dxa"/>
            <w:tcBorders>
              <w:tl2br w:val="nil"/>
              <w:tr2bl w:val="nil"/>
            </w:tcBorders>
            <w:noWrap w:val="0"/>
            <w:vAlign w:val="center"/>
          </w:tcPr>
          <w:p w14:paraId="1EABB7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15.075 </w:t>
            </w:r>
          </w:p>
        </w:tc>
        <w:tc>
          <w:tcPr>
            <w:tcW w:w="678" w:type="dxa"/>
            <w:tcBorders>
              <w:tl2br w:val="nil"/>
              <w:tr2bl w:val="nil"/>
            </w:tcBorders>
            <w:noWrap w:val="0"/>
            <w:vAlign w:val="center"/>
          </w:tcPr>
          <w:p w14:paraId="0E62A2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15.069 </w:t>
            </w:r>
          </w:p>
        </w:tc>
        <w:tc>
          <w:tcPr>
            <w:tcW w:w="678" w:type="dxa"/>
            <w:tcBorders>
              <w:tl2br w:val="nil"/>
              <w:tr2bl w:val="nil"/>
            </w:tcBorders>
            <w:noWrap w:val="0"/>
            <w:vAlign w:val="center"/>
          </w:tcPr>
          <w:p w14:paraId="77A9C4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15.061 </w:t>
            </w:r>
          </w:p>
        </w:tc>
        <w:tc>
          <w:tcPr>
            <w:tcW w:w="678" w:type="dxa"/>
            <w:tcBorders>
              <w:tl2br w:val="nil"/>
              <w:tr2bl w:val="nil"/>
            </w:tcBorders>
            <w:noWrap w:val="0"/>
            <w:vAlign w:val="center"/>
          </w:tcPr>
          <w:p w14:paraId="2E62F4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15.053 </w:t>
            </w:r>
          </w:p>
        </w:tc>
        <w:tc>
          <w:tcPr>
            <w:tcW w:w="678" w:type="dxa"/>
            <w:tcBorders>
              <w:tl2br w:val="nil"/>
              <w:tr2bl w:val="nil"/>
            </w:tcBorders>
            <w:noWrap w:val="0"/>
            <w:vAlign w:val="center"/>
          </w:tcPr>
          <w:p w14:paraId="7B5543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15.044 </w:t>
            </w:r>
          </w:p>
        </w:tc>
        <w:tc>
          <w:tcPr>
            <w:tcW w:w="600" w:type="dxa"/>
            <w:tcBorders>
              <w:tl2br w:val="nil"/>
              <w:tr2bl w:val="nil"/>
            </w:tcBorders>
            <w:noWrap w:val="0"/>
            <w:vAlign w:val="center"/>
          </w:tcPr>
          <w:p w14:paraId="046C68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691F53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227A0B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15.02 </w:t>
            </w:r>
          </w:p>
        </w:tc>
      </w:tr>
      <w:tr w14:paraId="026E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77F4C5A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176</w:t>
            </w:r>
          </w:p>
        </w:tc>
        <w:tc>
          <w:tcPr>
            <w:tcW w:w="678" w:type="dxa"/>
            <w:tcBorders>
              <w:tl2br w:val="nil"/>
              <w:tr2bl w:val="nil"/>
            </w:tcBorders>
            <w:noWrap w:val="0"/>
            <w:vAlign w:val="center"/>
          </w:tcPr>
          <w:p w14:paraId="4A5A91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15.079 </w:t>
            </w:r>
          </w:p>
        </w:tc>
        <w:tc>
          <w:tcPr>
            <w:tcW w:w="678" w:type="dxa"/>
            <w:tcBorders>
              <w:tl2br w:val="nil"/>
              <w:tr2bl w:val="nil"/>
            </w:tcBorders>
            <w:noWrap w:val="0"/>
            <w:vAlign w:val="center"/>
          </w:tcPr>
          <w:p w14:paraId="0595CC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15.078 </w:t>
            </w:r>
          </w:p>
        </w:tc>
        <w:tc>
          <w:tcPr>
            <w:tcW w:w="678" w:type="dxa"/>
            <w:tcBorders>
              <w:tl2br w:val="nil"/>
              <w:tr2bl w:val="nil"/>
            </w:tcBorders>
            <w:noWrap w:val="0"/>
            <w:vAlign w:val="center"/>
          </w:tcPr>
          <w:p w14:paraId="3E3CC5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15.076 </w:t>
            </w:r>
          </w:p>
        </w:tc>
        <w:tc>
          <w:tcPr>
            <w:tcW w:w="678" w:type="dxa"/>
            <w:tcBorders>
              <w:tl2br w:val="nil"/>
              <w:tr2bl w:val="nil"/>
            </w:tcBorders>
            <w:noWrap w:val="0"/>
            <w:vAlign w:val="center"/>
          </w:tcPr>
          <w:p w14:paraId="0BBFA4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15.071 </w:t>
            </w:r>
          </w:p>
        </w:tc>
        <w:tc>
          <w:tcPr>
            <w:tcW w:w="678" w:type="dxa"/>
            <w:tcBorders>
              <w:tl2br w:val="nil"/>
              <w:tr2bl w:val="nil"/>
            </w:tcBorders>
            <w:noWrap w:val="0"/>
            <w:vAlign w:val="center"/>
          </w:tcPr>
          <w:p w14:paraId="14834C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15.066 </w:t>
            </w:r>
          </w:p>
        </w:tc>
        <w:tc>
          <w:tcPr>
            <w:tcW w:w="678" w:type="dxa"/>
            <w:tcBorders>
              <w:tl2br w:val="nil"/>
              <w:tr2bl w:val="nil"/>
            </w:tcBorders>
            <w:noWrap w:val="0"/>
            <w:vAlign w:val="center"/>
          </w:tcPr>
          <w:p w14:paraId="1B1F42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15.059 </w:t>
            </w:r>
          </w:p>
        </w:tc>
        <w:tc>
          <w:tcPr>
            <w:tcW w:w="678" w:type="dxa"/>
            <w:tcBorders>
              <w:tl2br w:val="nil"/>
              <w:tr2bl w:val="nil"/>
            </w:tcBorders>
            <w:noWrap w:val="0"/>
            <w:vAlign w:val="center"/>
          </w:tcPr>
          <w:p w14:paraId="1DC5E0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15.052 </w:t>
            </w:r>
          </w:p>
        </w:tc>
        <w:tc>
          <w:tcPr>
            <w:tcW w:w="678" w:type="dxa"/>
            <w:tcBorders>
              <w:tl2br w:val="nil"/>
              <w:tr2bl w:val="nil"/>
            </w:tcBorders>
            <w:noWrap w:val="0"/>
            <w:vAlign w:val="center"/>
          </w:tcPr>
          <w:p w14:paraId="160D8F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15.045 </w:t>
            </w:r>
          </w:p>
        </w:tc>
        <w:tc>
          <w:tcPr>
            <w:tcW w:w="600" w:type="dxa"/>
            <w:tcBorders>
              <w:tl2br w:val="nil"/>
              <w:tr2bl w:val="nil"/>
            </w:tcBorders>
            <w:noWrap w:val="0"/>
            <w:vAlign w:val="center"/>
          </w:tcPr>
          <w:p w14:paraId="0E3F24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5FC8F2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2DE101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15.02 </w:t>
            </w:r>
          </w:p>
        </w:tc>
      </w:tr>
      <w:tr w14:paraId="0342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3D4F8A2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197</w:t>
            </w:r>
          </w:p>
        </w:tc>
        <w:tc>
          <w:tcPr>
            <w:tcW w:w="678" w:type="dxa"/>
            <w:tcBorders>
              <w:tl2br w:val="nil"/>
              <w:tr2bl w:val="nil"/>
            </w:tcBorders>
            <w:noWrap w:val="0"/>
            <w:vAlign w:val="center"/>
          </w:tcPr>
          <w:p w14:paraId="1DB629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15.075 </w:t>
            </w:r>
          </w:p>
        </w:tc>
        <w:tc>
          <w:tcPr>
            <w:tcW w:w="678" w:type="dxa"/>
            <w:tcBorders>
              <w:tl2br w:val="nil"/>
              <w:tr2bl w:val="nil"/>
            </w:tcBorders>
            <w:noWrap w:val="0"/>
            <w:vAlign w:val="center"/>
          </w:tcPr>
          <w:p w14:paraId="503D4D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15.074 </w:t>
            </w:r>
          </w:p>
        </w:tc>
        <w:tc>
          <w:tcPr>
            <w:tcW w:w="678" w:type="dxa"/>
            <w:tcBorders>
              <w:tl2br w:val="nil"/>
              <w:tr2bl w:val="nil"/>
            </w:tcBorders>
            <w:noWrap w:val="0"/>
            <w:vAlign w:val="center"/>
          </w:tcPr>
          <w:p w14:paraId="53BDAE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15.071 </w:t>
            </w:r>
          </w:p>
        </w:tc>
        <w:tc>
          <w:tcPr>
            <w:tcW w:w="678" w:type="dxa"/>
            <w:tcBorders>
              <w:tl2br w:val="nil"/>
              <w:tr2bl w:val="nil"/>
            </w:tcBorders>
            <w:noWrap w:val="0"/>
            <w:vAlign w:val="center"/>
          </w:tcPr>
          <w:p w14:paraId="51EDE8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15.068 </w:t>
            </w:r>
          </w:p>
        </w:tc>
        <w:tc>
          <w:tcPr>
            <w:tcW w:w="678" w:type="dxa"/>
            <w:tcBorders>
              <w:tl2br w:val="nil"/>
              <w:tr2bl w:val="nil"/>
            </w:tcBorders>
            <w:noWrap w:val="0"/>
            <w:vAlign w:val="center"/>
          </w:tcPr>
          <w:p w14:paraId="345108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15.063 </w:t>
            </w:r>
          </w:p>
        </w:tc>
        <w:tc>
          <w:tcPr>
            <w:tcW w:w="678" w:type="dxa"/>
            <w:tcBorders>
              <w:tl2br w:val="nil"/>
              <w:tr2bl w:val="nil"/>
            </w:tcBorders>
            <w:noWrap w:val="0"/>
            <w:vAlign w:val="center"/>
          </w:tcPr>
          <w:p w14:paraId="544E54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15.057 </w:t>
            </w:r>
          </w:p>
        </w:tc>
        <w:tc>
          <w:tcPr>
            <w:tcW w:w="678" w:type="dxa"/>
            <w:tcBorders>
              <w:tl2br w:val="nil"/>
              <w:tr2bl w:val="nil"/>
            </w:tcBorders>
            <w:noWrap w:val="0"/>
            <w:vAlign w:val="center"/>
          </w:tcPr>
          <w:p w14:paraId="242794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15.051 </w:t>
            </w:r>
          </w:p>
        </w:tc>
        <w:tc>
          <w:tcPr>
            <w:tcW w:w="678" w:type="dxa"/>
            <w:tcBorders>
              <w:tl2br w:val="nil"/>
              <w:tr2bl w:val="nil"/>
            </w:tcBorders>
            <w:noWrap w:val="0"/>
            <w:vAlign w:val="center"/>
          </w:tcPr>
          <w:p w14:paraId="23ACF5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15.045 </w:t>
            </w:r>
          </w:p>
        </w:tc>
        <w:tc>
          <w:tcPr>
            <w:tcW w:w="600" w:type="dxa"/>
            <w:tcBorders>
              <w:tl2br w:val="nil"/>
              <w:tr2bl w:val="nil"/>
            </w:tcBorders>
            <w:noWrap w:val="0"/>
            <w:vAlign w:val="center"/>
          </w:tcPr>
          <w:p w14:paraId="0DBF15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696741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28FA4F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r>
      <w:tr w14:paraId="6A5E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0E2E058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218</w:t>
            </w:r>
          </w:p>
        </w:tc>
        <w:tc>
          <w:tcPr>
            <w:tcW w:w="678" w:type="dxa"/>
            <w:tcBorders>
              <w:tl2br w:val="nil"/>
              <w:tr2bl w:val="nil"/>
            </w:tcBorders>
            <w:noWrap w:val="0"/>
            <w:vAlign w:val="center"/>
          </w:tcPr>
          <w:p w14:paraId="06269E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15.071 </w:t>
            </w:r>
          </w:p>
        </w:tc>
        <w:tc>
          <w:tcPr>
            <w:tcW w:w="678" w:type="dxa"/>
            <w:tcBorders>
              <w:tl2br w:val="nil"/>
              <w:tr2bl w:val="nil"/>
            </w:tcBorders>
            <w:noWrap w:val="0"/>
            <w:vAlign w:val="center"/>
          </w:tcPr>
          <w:p w14:paraId="4379B4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15.070 </w:t>
            </w:r>
          </w:p>
        </w:tc>
        <w:tc>
          <w:tcPr>
            <w:tcW w:w="678" w:type="dxa"/>
            <w:tcBorders>
              <w:tl2br w:val="nil"/>
              <w:tr2bl w:val="nil"/>
            </w:tcBorders>
            <w:noWrap w:val="0"/>
            <w:vAlign w:val="center"/>
          </w:tcPr>
          <w:p w14:paraId="57010E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15.068 </w:t>
            </w:r>
          </w:p>
        </w:tc>
        <w:tc>
          <w:tcPr>
            <w:tcW w:w="678" w:type="dxa"/>
            <w:tcBorders>
              <w:tl2br w:val="nil"/>
              <w:tr2bl w:val="nil"/>
            </w:tcBorders>
            <w:noWrap w:val="0"/>
            <w:vAlign w:val="center"/>
          </w:tcPr>
          <w:p w14:paraId="35306D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15.065 </w:t>
            </w:r>
          </w:p>
        </w:tc>
        <w:tc>
          <w:tcPr>
            <w:tcW w:w="678" w:type="dxa"/>
            <w:tcBorders>
              <w:tl2br w:val="nil"/>
              <w:tr2bl w:val="nil"/>
            </w:tcBorders>
            <w:noWrap w:val="0"/>
            <w:vAlign w:val="center"/>
          </w:tcPr>
          <w:p w14:paraId="40DFA0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15.061 </w:t>
            </w:r>
          </w:p>
        </w:tc>
        <w:tc>
          <w:tcPr>
            <w:tcW w:w="678" w:type="dxa"/>
            <w:tcBorders>
              <w:tl2br w:val="nil"/>
              <w:tr2bl w:val="nil"/>
            </w:tcBorders>
            <w:noWrap w:val="0"/>
            <w:vAlign w:val="center"/>
          </w:tcPr>
          <w:p w14:paraId="623340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15.056 </w:t>
            </w:r>
          </w:p>
        </w:tc>
        <w:tc>
          <w:tcPr>
            <w:tcW w:w="678" w:type="dxa"/>
            <w:tcBorders>
              <w:tl2br w:val="nil"/>
              <w:tr2bl w:val="nil"/>
            </w:tcBorders>
            <w:noWrap w:val="0"/>
            <w:vAlign w:val="center"/>
          </w:tcPr>
          <w:p w14:paraId="1E560A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15.050 </w:t>
            </w:r>
          </w:p>
        </w:tc>
        <w:tc>
          <w:tcPr>
            <w:tcW w:w="678" w:type="dxa"/>
            <w:tcBorders>
              <w:tl2br w:val="nil"/>
              <w:tr2bl w:val="nil"/>
            </w:tcBorders>
            <w:noWrap w:val="0"/>
            <w:vAlign w:val="center"/>
          </w:tcPr>
          <w:p w14:paraId="71348D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15.044 </w:t>
            </w:r>
          </w:p>
        </w:tc>
        <w:tc>
          <w:tcPr>
            <w:tcW w:w="600" w:type="dxa"/>
            <w:tcBorders>
              <w:tl2br w:val="nil"/>
              <w:tr2bl w:val="nil"/>
            </w:tcBorders>
            <w:noWrap w:val="0"/>
            <w:vAlign w:val="center"/>
          </w:tcPr>
          <w:p w14:paraId="2D6749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1FCD68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3D0F67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r>
      <w:tr w14:paraId="68BD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60978C4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239</w:t>
            </w:r>
          </w:p>
        </w:tc>
        <w:tc>
          <w:tcPr>
            <w:tcW w:w="678" w:type="dxa"/>
            <w:tcBorders>
              <w:tl2br w:val="nil"/>
              <w:tr2bl w:val="nil"/>
            </w:tcBorders>
            <w:noWrap w:val="0"/>
            <w:vAlign w:val="center"/>
          </w:tcPr>
          <w:p w14:paraId="462293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15.067 </w:t>
            </w:r>
          </w:p>
        </w:tc>
        <w:tc>
          <w:tcPr>
            <w:tcW w:w="678" w:type="dxa"/>
            <w:tcBorders>
              <w:tl2br w:val="nil"/>
              <w:tr2bl w:val="nil"/>
            </w:tcBorders>
            <w:noWrap w:val="0"/>
            <w:vAlign w:val="center"/>
          </w:tcPr>
          <w:p w14:paraId="3274D9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15.066 </w:t>
            </w:r>
          </w:p>
        </w:tc>
        <w:tc>
          <w:tcPr>
            <w:tcW w:w="678" w:type="dxa"/>
            <w:tcBorders>
              <w:tl2br w:val="nil"/>
              <w:tr2bl w:val="nil"/>
            </w:tcBorders>
            <w:noWrap w:val="0"/>
            <w:vAlign w:val="center"/>
          </w:tcPr>
          <w:p w14:paraId="01C7D3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15.065 </w:t>
            </w:r>
          </w:p>
        </w:tc>
        <w:tc>
          <w:tcPr>
            <w:tcW w:w="678" w:type="dxa"/>
            <w:tcBorders>
              <w:tl2br w:val="nil"/>
              <w:tr2bl w:val="nil"/>
            </w:tcBorders>
            <w:noWrap w:val="0"/>
            <w:vAlign w:val="center"/>
          </w:tcPr>
          <w:p w14:paraId="779229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15.062 </w:t>
            </w:r>
          </w:p>
        </w:tc>
        <w:tc>
          <w:tcPr>
            <w:tcW w:w="678" w:type="dxa"/>
            <w:tcBorders>
              <w:tl2br w:val="nil"/>
              <w:tr2bl w:val="nil"/>
            </w:tcBorders>
            <w:noWrap w:val="0"/>
            <w:vAlign w:val="center"/>
          </w:tcPr>
          <w:p w14:paraId="1B0892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15.058 </w:t>
            </w:r>
          </w:p>
        </w:tc>
        <w:tc>
          <w:tcPr>
            <w:tcW w:w="678" w:type="dxa"/>
            <w:tcBorders>
              <w:tl2br w:val="nil"/>
              <w:tr2bl w:val="nil"/>
            </w:tcBorders>
            <w:noWrap w:val="0"/>
            <w:vAlign w:val="center"/>
          </w:tcPr>
          <w:p w14:paraId="705D22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15.054 </w:t>
            </w:r>
          </w:p>
        </w:tc>
        <w:tc>
          <w:tcPr>
            <w:tcW w:w="678" w:type="dxa"/>
            <w:tcBorders>
              <w:tl2br w:val="nil"/>
              <w:tr2bl w:val="nil"/>
            </w:tcBorders>
            <w:noWrap w:val="0"/>
            <w:vAlign w:val="center"/>
          </w:tcPr>
          <w:p w14:paraId="20616E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15.049 </w:t>
            </w:r>
          </w:p>
        </w:tc>
        <w:tc>
          <w:tcPr>
            <w:tcW w:w="678" w:type="dxa"/>
            <w:tcBorders>
              <w:tl2br w:val="nil"/>
              <w:tr2bl w:val="nil"/>
            </w:tcBorders>
            <w:noWrap w:val="0"/>
            <w:vAlign w:val="center"/>
          </w:tcPr>
          <w:p w14:paraId="468563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15.044 </w:t>
            </w:r>
          </w:p>
        </w:tc>
        <w:tc>
          <w:tcPr>
            <w:tcW w:w="600" w:type="dxa"/>
            <w:tcBorders>
              <w:tl2br w:val="nil"/>
              <w:tr2bl w:val="nil"/>
            </w:tcBorders>
            <w:noWrap w:val="0"/>
            <w:vAlign w:val="center"/>
          </w:tcPr>
          <w:p w14:paraId="2B025A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678F6F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412204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r>
      <w:tr w14:paraId="7E4E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56E77CC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260</w:t>
            </w:r>
          </w:p>
        </w:tc>
        <w:tc>
          <w:tcPr>
            <w:tcW w:w="678" w:type="dxa"/>
            <w:tcBorders>
              <w:tl2br w:val="nil"/>
              <w:tr2bl w:val="nil"/>
            </w:tcBorders>
            <w:noWrap w:val="0"/>
            <w:vAlign w:val="center"/>
          </w:tcPr>
          <w:p w14:paraId="1C18FC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15.064 </w:t>
            </w:r>
          </w:p>
        </w:tc>
        <w:tc>
          <w:tcPr>
            <w:tcW w:w="678" w:type="dxa"/>
            <w:tcBorders>
              <w:tl2br w:val="nil"/>
              <w:tr2bl w:val="nil"/>
            </w:tcBorders>
            <w:noWrap w:val="0"/>
            <w:vAlign w:val="center"/>
          </w:tcPr>
          <w:p w14:paraId="0AEA52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15.063 </w:t>
            </w:r>
          </w:p>
        </w:tc>
        <w:tc>
          <w:tcPr>
            <w:tcW w:w="678" w:type="dxa"/>
            <w:tcBorders>
              <w:tl2br w:val="nil"/>
              <w:tr2bl w:val="nil"/>
            </w:tcBorders>
            <w:noWrap w:val="0"/>
            <w:vAlign w:val="center"/>
          </w:tcPr>
          <w:p w14:paraId="213825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15.062 </w:t>
            </w:r>
          </w:p>
        </w:tc>
        <w:tc>
          <w:tcPr>
            <w:tcW w:w="678" w:type="dxa"/>
            <w:tcBorders>
              <w:tl2br w:val="nil"/>
              <w:tr2bl w:val="nil"/>
            </w:tcBorders>
            <w:noWrap w:val="0"/>
            <w:vAlign w:val="center"/>
          </w:tcPr>
          <w:p w14:paraId="308574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15.060 </w:t>
            </w:r>
          </w:p>
        </w:tc>
        <w:tc>
          <w:tcPr>
            <w:tcW w:w="678" w:type="dxa"/>
            <w:tcBorders>
              <w:tl2br w:val="nil"/>
              <w:tr2bl w:val="nil"/>
            </w:tcBorders>
            <w:noWrap w:val="0"/>
            <w:vAlign w:val="center"/>
          </w:tcPr>
          <w:p w14:paraId="415B4B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15.056 </w:t>
            </w:r>
          </w:p>
        </w:tc>
        <w:tc>
          <w:tcPr>
            <w:tcW w:w="678" w:type="dxa"/>
            <w:tcBorders>
              <w:tl2br w:val="nil"/>
              <w:tr2bl w:val="nil"/>
            </w:tcBorders>
            <w:noWrap w:val="0"/>
            <w:vAlign w:val="center"/>
          </w:tcPr>
          <w:p w14:paraId="75FDB6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15.052 </w:t>
            </w:r>
          </w:p>
        </w:tc>
        <w:tc>
          <w:tcPr>
            <w:tcW w:w="678" w:type="dxa"/>
            <w:tcBorders>
              <w:tl2br w:val="nil"/>
              <w:tr2bl w:val="nil"/>
            </w:tcBorders>
            <w:noWrap w:val="0"/>
            <w:vAlign w:val="center"/>
          </w:tcPr>
          <w:p w14:paraId="19EA83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15.048 </w:t>
            </w:r>
          </w:p>
        </w:tc>
        <w:tc>
          <w:tcPr>
            <w:tcW w:w="678" w:type="dxa"/>
            <w:tcBorders>
              <w:tl2br w:val="nil"/>
              <w:tr2bl w:val="nil"/>
            </w:tcBorders>
            <w:noWrap w:val="0"/>
            <w:vAlign w:val="center"/>
          </w:tcPr>
          <w:p w14:paraId="745E14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15.043 </w:t>
            </w:r>
          </w:p>
        </w:tc>
        <w:tc>
          <w:tcPr>
            <w:tcW w:w="600" w:type="dxa"/>
            <w:tcBorders>
              <w:tl2br w:val="nil"/>
              <w:tr2bl w:val="nil"/>
            </w:tcBorders>
            <w:noWrap w:val="0"/>
            <w:vAlign w:val="center"/>
          </w:tcPr>
          <w:p w14:paraId="759D25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139050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2B6914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r>
      <w:tr w14:paraId="1462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5747B53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281</w:t>
            </w:r>
          </w:p>
        </w:tc>
        <w:tc>
          <w:tcPr>
            <w:tcW w:w="678" w:type="dxa"/>
            <w:tcBorders>
              <w:tl2br w:val="nil"/>
              <w:tr2bl w:val="nil"/>
            </w:tcBorders>
            <w:noWrap w:val="0"/>
            <w:vAlign w:val="center"/>
          </w:tcPr>
          <w:p w14:paraId="608B2D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15.061 </w:t>
            </w:r>
          </w:p>
        </w:tc>
        <w:tc>
          <w:tcPr>
            <w:tcW w:w="678" w:type="dxa"/>
            <w:tcBorders>
              <w:tl2br w:val="nil"/>
              <w:tr2bl w:val="nil"/>
            </w:tcBorders>
            <w:noWrap w:val="0"/>
            <w:vAlign w:val="center"/>
          </w:tcPr>
          <w:p w14:paraId="5D1085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15.061 </w:t>
            </w:r>
          </w:p>
        </w:tc>
        <w:tc>
          <w:tcPr>
            <w:tcW w:w="678" w:type="dxa"/>
            <w:tcBorders>
              <w:tl2br w:val="nil"/>
              <w:tr2bl w:val="nil"/>
            </w:tcBorders>
            <w:noWrap w:val="0"/>
            <w:vAlign w:val="center"/>
          </w:tcPr>
          <w:p w14:paraId="7489AF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15.059 </w:t>
            </w:r>
          </w:p>
        </w:tc>
        <w:tc>
          <w:tcPr>
            <w:tcW w:w="678" w:type="dxa"/>
            <w:tcBorders>
              <w:tl2br w:val="nil"/>
              <w:tr2bl w:val="nil"/>
            </w:tcBorders>
            <w:noWrap w:val="0"/>
            <w:vAlign w:val="center"/>
          </w:tcPr>
          <w:p w14:paraId="080720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15.057 </w:t>
            </w:r>
          </w:p>
        </w:tc>
        <w:tc>
          <w:tcPr>
            <w:tcW w:w="678" w:type="dxa"/>
            <w:tcBorders>
              <w:tl2br w:val="nil"/>
              <w:tr2bl w:val="nil"/>
            </w:tcBorders>
            <w:noWrap w:val="0"/>
            <w:vAlign w:val="center"/>
          </w:tcPr>
          <w:p w14:paraId="33D286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15.054 </w:t>
            </w:r>
          </w:p>
        </w:tc>
        <w:tc>
          <w:tcPr>
            <w:tcW w:w="678" w:type="dxa"/>
            <w:tcBorders>
              <w:tl2br w:val="nil"/>
              <w:tr2bl w:val="nil"/>
            </w:tcBorders>
            <w:noWrap w:val="0"/>
            <w:vAlign w:val="center"/>
          </w:tcPr>
          <w:p w14:paraId="466F1F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15.051 </w:t>
            </w:r>
          </w:p>
        </w:tc>
        <w:tc>
          <w:tcPr>
            <w:tcW w:w="678" w:type="dxa"/>
            <w:tcBorders>
              <w:tl2br w:val="nil"/>
              <w:tr2bl w:val="nil"/>
            </w:tcBorders>
            <w:noWrap w:val="0"/>
            <w:vAlign w:val="center"/>
          </w:tcPr>
          <w:p w14:paraId="219695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15.047 </w:t>
            </w:r>
          </w:p>
        </w:tc>
        <w:tc>
          <w:tcPr>
            <w:tcW w:w="678" w:type="dxa"/>
            <w:tcBorders>
              <w:tl2br w:val="nil"/>
              <w:tr2bl w:val="nil"/>
            </w:tcBorders>
            <w:noWrap w:val="0"/>
            <w:vAlign w:val="center"/>
          </w:tcPr>
          <w:p w14:paraId="4C2879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15.043 </w:t>
            </w:r>
          </w:p>
        </w:tc>
        <w:tc>
          <w:tcPr>
            <w:tcW w:w="600" w:type="dxa"/>
            <w:tcBorders>
              <w:tl2br w:val="nil"/>
              <w:tr2bl w:val="nil"/>
            </w:tcBorders>
            <w:noWrap w:val="0"/>
            <w:vAlign w:val="center"/>
          </w:tcPr>
          <w:p w14:paraId="725950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75EE71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6203FC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r>
      <w:tr w14:paraId="6DF3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28BB46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302</w:t>
            </w:r>
          </w:p>
        </w:tc>
        <w:tc>
          <w:tcPr>
            <w:tcW w:w="678" w:type="dxa"/>
            <w:tcBorders>
              <w:tl2br w:val="nil"/>
              <w:tr2bl w:val="nil"/>
            </w:tcBorders>
            <w:noWrap w:val="0"/>
            <w:vAlign w:val="center"/>
          </w:tcPr>
          <w:p w14:paraId="5A0FD4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15.059 </w:t>
            </w:r>
          </w:p>
        </w:tc>
        <w:tc>
          <w:tcPr>
            <w:tcW w:w="678" w:type="dxa"/>
            <w:tcBorders>
              <w:tl2br w:val="nil"/>
              <w:tr2bl w:val="nil"/>
            </w:tcBorders>
            <w:noWrap w:val="0"/>
            <w:vAlign w:val="center"/>
          </w:tcPr>
          <w:p w14:paraId="4E76CC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15.058 </w:t>
            </w:r>
          </w:p>
        </w:tc>
        <w:tc>
          <w:tcPr>
            <w:tcW w:w="678" w:type="dxa"/>
            <w:tcBorders>
              <w:tl2br w:val="nil"/>
              <w:tr2bl w:val="nil"/>
            </w:tcBorders>
            <w:noWrap w:val="0"/>
            <w:vAlign w:val="center"/>
          </w:tcPr>
          <w:p w14:paraId="32DC26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15.057 </w:t>
            </w:r>
          </w:p>
        </w:tc>
        <w:tc>
          <w:tcPr>
            <w:tcW w:w="678" w:type="dxa"/>
            <w:tcBorders>
              <w:tl2br w:val="nil"/>
              <w:tr2bl w:val="nil"/>
            </w:tcBorders>
            <w:noWrap w:val="0"/>
            <w:vAlign w:val="center"/>
          </w:tcPr>
          <w:p w14:paraId="7F1387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15.055 </w:t>
            </w:r>
          </w:p>
        </w:tc>
        <w:tc>
          <w:tcPr>
            <w:tcW w:w="678" w:type="dxa"/>
            <w:tcBorders>
              <w:tl2br w:val="nil"/>
              <w:tr2bl w:val="nil"/>
            </w:tcBorders>
            <w:noWrap w:val="0"/>
            <w:vAlign w:val="center"/>
          </w:tcPr>
          <w:p w14:paraId="1A44C2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15.053 </w:t>
            </w:r>
          </w:p>
        </w:tc>
        <w:tc>
          <w:tcPr>
            <w:tcW w:w="678" w:type="dxa"/>
            <w:tcBorders>
              <w:tl2br w:val="nil"/>
              <w:tr2bl w:val="nil"/>
            </w:tcBorders>
            <w:noWrap w:val="0"/>
            <w:vAlign w:val="center"/>
          </w:tcPr>
          <w:p w14:paraId="64F76B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15.050 </w:t>
            </w:r>
          </w:p>
        </w:tc>
        <w:tc>
          <w:tcPr>
            <w:tcW w:w="678" w:type="dxa"/>
            <w:tcBorders>
              <w:tl2br w:val="nil"/>
              <w:tr2bl w:val="nil"/>
            </w:tcBorders>
            <w:noWrap w:val="0"/>
            <w:vAlign w:val="center"/>
          </w:tcPr>
          <w:p w14:paraId="24ADC3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15.046 </w:t>
            </w:r>
          </w:p>
        </w:tc>
        <w:tc>
          <w:tcPr>
            <w:tcW w:w="678" w:type="dxa"/>
            <w:tcBorders>
              <w:tl2br w:val="nil"/>
              <w:tr2bl w:val="nil"/>
            </w:tcBorders>
            <w:noWrap w:val="0"/>
            <w:vAlign w:val="center"/>
          </w:tcPr>
          <w:p w14:paraId="207F13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15.042 </w:t>
            </w:r>
          </w:p>
        </w:tc>
        <w:tc>
          <w:tcPr>
            <w:tcW w:w="600" w:type="dxa"/>
            <w:tcBorders>
              <w:tl2br w:val="nil"/>
              <w:tr2bl w:val="nil"/>
            </w:tcBorders>
            <w:noWrap w:val="0"/>
            <w:vAlign w:val="center"/>
          </w:tcPr>
          <w:p w14:paraId="7C1CCC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71B76F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0C1DDC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r>
      <w:tr w14:paraId="5543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253FEFF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323</w:t>
            </w:r>
          </w:p>
        </w:tc>
        <w:tc>
          <w:tcPr>
            <w:tcW w:w="678" w:type="dxa"/>
            <w:tcBorders>
              <w:tl2br w:val="nil"/>
              <w:tr2bl w:val="nil"/>
            </w:tcBorders>
            <w:noWrap w:val="0"/>
            <w:vAlign w:val="center"/>
          </w:tcPr>
          <w:p w14:paraId="6A79C6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15.057 </w:t>
            </w:r>
          </w:p>
        </w:tc>
        <w:tc>
          <w:tcPr>
            <w:tcW w:w="678" w:type="dxa"/>
            <w:tcBorders>
              <w:tl2br w:val="nil"/>
              <w:tr2bl w:val="nil"/>
            </w:tcBorders>
            <w:noWrap w:val="0"/>
            <w:vAlign w:val="center"/>
          </w:tcPr>
          <w:p w14:paraId="262464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15.056 </w:t>
            </w:r>
          </w:p>
        </w:tc>
        <w:tc>
          <w:tcPr>
            <w:tcW w:w="678" w:type="dxa"/>
            <w:tcBorders>
              <w:tl2br w:val="nil"/>
              <w:tr2bl w:val="nil"/>
            </w:tcBorders>
            <w:noWrap w:val="0"/>
            <w:vAlign w:val="center"/>
          </w:tcPr>
          <w:p w14:paraId="3E7065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15.055 </w:t>
            </w:r>
          </w:p>
        </w:tc>
        <w:tc>
          <w:tcPr>
            <w:tcW w:w="678" w:type="dxa"/>
            <w:tcBorders>
              <w:tl2br w:val="nil"/>
              <w:tr2bl w:val="nil"/>
            </w:tcBorders>
            <w:noWrap w:val="0"/>
            <w:vAlign w:val="center"/>
          </w:tcPr>
          <w:p w14:paraId="657201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15.053 </w:t>
            </w:r>
          </w:p>
        </w:tc>
        <w:tc>
          <w:tcPr>
            <w:tcW w:w="678" w:type="dxa"/>
            <w:tcBorders>
              <w:tl2br w:val="nil"/>
              <w:tr2bl w:val="nil"/>
            </w:tcBorders>
            <w:noWrap w:val="0"/>
            <w:vAlign w:val="center"/>
          </w:tcPr>
          <w:p w14:paraId="77DA23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15.051 </w:t>
            </w:r>
          </w:p>
        </w:tc>
        <w:tc>
          <w:tcPr>
            <w:tcW w:w="678" w:type="dxa"/>
            <w:tcBorders>
              <w:tl2br w:val="nil"/>
              <w:tr2bl w:val="nil"/>
            </w:tcBorders>
            <w:noWrap w:val="0"/>
            <w:vAlign w:val="center"/>
          </w:tcPr>
          <w:p w14:paraId="084532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15.048 </w:t>
            </w:r>
          </w:p>
        </w:tc>
        <w:tc>
          <w:tcPr>
            <w:tcW w:w="678" w:type="dxa"/>
            <w:tcBorders>
              <w:tl2br w:val="nil"/>
              <w:tr2bl w:val="nil"/>
            </w:tcBorders>
            <w:noWrap w:val="0"/>
            <w:vAlign w:val="center"/>
          </w:tcPr>
          <w:p w14:paraId="7B4650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15.045 </w:t>
            </w:r>
          </w:p>
        </w:tc>
        <w:tc>
          <w:tcPr>
            <w:tcW w:w="678" w:type="dxa"/>
            <w:tcBorders>
              <w:tl2br w:val="nil"/>
              <w:tr2bl w:val="nil"/>
            </w:tcBorders>
            <w:noWrap w:val="0"/>
            <w:vAlign w:val="center"/>
          </w:tcPr>
          <w:p w14:paraId="162F12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15.041 </w:t>
            </w:r>
          </w:p>
        </w:tc>
        <w:tc>
          <w:tcPr>
            <w:tcW w:w="600" w:type="dxa"/>
            <w:tcBorders>
              <w:tl2br w:val="nil"/>
              <w:tr2bl w:val="nil"/>
            </w:tcBorders>
            <w:noWrap w:val="0"/>
            <w:vAlign w:val="center"/>
          </w:tcPr>
          <w:p w14:paraId="13CE1D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57AB1B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053BEC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r>
      <w:tr w14:paraId="73F4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0DD99EE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344</w:t>
            </w:r>
          </w:p>
        </w:tc>
        <w:tc>
          <w:tcPr>
            <w:tcW w:w="678" w:type="dxa"/>
            <w:tcBorders>
              <w:tl2br w:val="nil"/>
              <w:tr2bl w:val="nil"/>
            </w:tcBorders>
            <w:noWrap w:val="0"/>
            <w:vAlign w:val="center"/>
          </w:tcPr>
          <w:p w14:paraId="26D6D6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15.055 </w:t>
            </w:r>
          </w:p>
        </w:tc>
        <w:tc>
          <w:tcPr>
            <w:tcW w:w="678" w:type="dxa"/>
            <w:tcBorders>
              <w:tl2br w:val="nil"/>
              <w:tr2bl w:val="nil"/>
            </w:tcBorders>
            <w:noWrap w:val="0"/>
            <w:vAlign w:val="center"/>
          </w:tcPr>
          <w:p w14:paraId="47B931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15.054 </w:t>
            </w:r>
          </w:p>
        </w:tc>
        <w:tc>
          <w:tcPr>
            <w:tcW w:w="678" w:type="dxa"/>
            <w:tcBorders>
              <w:tl2br w:val="nil"/>
              <w:tr2bl w:val="nil"/>
            </w:tcBorders>
            <w:noWrap w:val="0"/>
            <w:vAlign w:val="center"/>
          </w:tcPr>
          <w:p w14:paraId="2AC91C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15.053 </w:t>
            </w:r>
          </w:p>
        </w:tc>
        <w:tc>
          <w:tcPr>
            <w:tcW w:w="678" w:type="dxa"/>
            <w:tcBorders>
              <w:tl2br w:val="nil"/>
              <w:tr2bl w:val="nil"/>
            </w:tcBorders>
            <w:noWrap w:val="0"/>
            <w:vAlign w:val="center"/>
          </w:tcPr>
          <w:p w14:paraId="058727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15.052 </w:t>
            </w:r>
          </w:p>
        </w:tc>
        <w:tc>
          <w:tcPr>
            <w:tcW w:w="678" w:type="dxa"/>
            <w:tcBorders>
              <w:tl2br w:val="nil"/>
              <w:tr2bl w:val="nil"/>
            </w:tcBorders>
            <w:noWrap w:val="0"/>
            <w:vAlign w:val="center"/>
          </w:tcPr>
          <w:p w14:paraId="121405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15.050 </w:t>
            </w:r>
          </w:p>
        </w:tc>
        <w:tc>
          <w:tcPr>
            <w:tcW w:w="678" w:type="dxa"/>
            <w:tcBorders>
              <w:tl2br w:val="nil"/>
              <w:tr2bl w:val="nil"/>
            </w:tcBorders>
            <w:noWrap w:val="0"/>
            <w:vAlign w:val="center"/>
          </w:tcPr>
          <w:p w14:paraId="392317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15.047 </w:t>
            </w:r>
          </w:p>
        </w:tc>
        <w:tc>
          <w:tcPr>
            <w:tcW w:w="678" w:type="dxa"/>
            <w:tcBorders>
              <w:tl2br w:val="nil"/>
              <w:tr2bl w:val="nil"/>
            </w:tcBorders>
            <w:noWrap w:val="0"/>
            <w:vAlign w:val="center"/>
          </w:tcPr>
          <w:p w14:paraId="1A957B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15.044 </w:t>
            </w:r>
          </w:p>
        </w:tc>
        <w:tc>
          <w:tcPr>
            <w:tcW w:w="678" w:type="dxa"/>
            <w:tcBorders>
              <w:tl2br w:val="nil"/>
              <w:tr2bl w:val="nil"/>
            </w:tcBorders>
            <w:noWrap w:val="0"/>
            <w:vAlign w:val="center"/>
          </w:tcPr>
          <w:p w14:paraId="5E6573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15.041 </w:t>
            </w:r>
          </w:p>
        </w:tc>
        <w:tc>
          <w:tcPr>
            <w:tcW w:w="600" w:type="dxa"/>
            <w:tcBorders>
              <w:tl2br w:val="nil"/>
              <w:tr2bl w:val="nil"/>
            </w:tcBorders>
            <w:noWrap w:val="0"/>
            <w:vAlign w:val="center"/>
          </w:tcPr>
          <w:p w14:paraId="3BD4C5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334358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7B139F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r>
      <w:tr w14:paraId="3762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3EC0953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365</w:t>
            </w:r>
          </w:p>
        </w:tc>
        <w:tc>
          <w:tcPr>
            <w:tcW w:w="678" w:type="dxa"/>
            <w:tcBorders>
              <w:tl2br w:val="nil"/>
              <w:tr2bl w:val="nil"/>
            </w:tcBorders>
            <w:noWrap w:val="0"/>
            <w:vAlign w:val="center"/>
          </w:tcPr>
          <w:p w14:paraId="6518F3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15.053 </w:t>
            </w:r>
          </w:p>
        </w:tc>
        <w:tc>
          <w:tcPr>
            <w:tcW w:w="678" w:type="dxa"/>
            <w:tcBorders>
              <w:tl2br w:val="nil"/>
              <w:tr2bl w:val="nil"/>
            </w:tcBorders>
            <w:noWrap w:val="0"/>
            <w:vAlign w:val="center"/>
          </w:tcPr>
          <w:p w14:paraId="1D58D3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15.052 </w:t>
            </w:r>
          </w:p>
        </w:tc>
        <w:tc>
          <w:tcPr>
            <w:tcW w:w="678" w:type="dxa"/>
            <w:tcBorders>
              <w:tl2br w:val="nil"/>
              <w:tr2bl w:val="nil"/>
            </w:tcBorders>
            <w:noWrap w:val="0"/>
            <w:vAlign w:val="center"/>
          </w:tcPr>
          <w:p w14:paraId="739C76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15.051 </w:t>
            </w:r>
          </w:p>
        </w:tc>
        <w:tc>
          <w:tcPr>
            <w:tcW w:w="678" w:type="dxa"/>
            <w:tcBorders>
              <w:tl2br w:val="nil"/>
              <w:tr2bl w:val="nil"/>
            </w:tcBorders>
            <w:noWrap w:val="0"/>
            <w:vAlign w:val="center"/>
          </w:tcPr>
          <w:p w14:paraId="7C57AB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15.050 </w:t>
            </w:r>
          </w:p>
        </w:tc>
        <w:tc>
          <w:tcPr>
            <w:tcW w:w="678" w:type="dxa"/>
            <w:tcBorders>
              <w:tl2br w:val="nil"/>
              <w:tr2bl w:val="nil"/>
            </w:tcBorders>
            <w:noWrap w:val="0"/>
            <w:vAlign w:val="center"/>
          </w:tcPr>
          <w:p w14:paraId="6728B9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15.048 </w:t>
            </w:r>
          </w:p>
        </w:tc>
        <w:tc>
          <w:tcPr>
            <w:tcW w:w="678" w:type="dxa"/>
            <w:tcBorders>
              <w:tl2br w:val="nil"/>
              <w:tr2bl w:val="nil"/>
            </w:tcBorders>
            <w:noWrap w:val="0"/>
            <w:vAlign w:val="center"/>
          </w:tcPr>
          <w:p w14:paraId="543252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15.046 </w:t>
            </w:r>
          </w:p>
        </w:tc>
        <w:tc>
          <w:tcPr>
            <w:tcW w:w="678" w:type="dxa"/>
            <w:tcBorders>
              <w:tl2br w:val="nil"/>
              <w:tr2bl w:val="nil"/>
            </w:tcBorders>
            <w:noWrap w:val="0"/>
            <w:vAlign w:val="center"/>
          </w:tcPr>
          <w:p w14:paraId="1F4990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15.043 </w:t>
            </w:r>
          </w:p>
        </w:tc>
        <w:tc>
          <w:tcPr>
            <w:tcW w:w="678" w:type="dxa"/>
            <w:tcBorders>
              <w:tl2br w:val="nil"/>
              <w:tr2bl w:val="nil"/>
            </w:tcBorders>
            <w:noWrap w:val="0"/>
            <w:vAlign w:val="center"/>
          </w:tcPr>
          <w:p w14:paraId="30C8F4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15.040 </w:t>
            </w:r>
          </w:p>
        </w:tc>
        <w:tc>
          <w:tcPr>
            <w:tcW w:w="600" w:type="dxa"/>
            <w:tcBorders>
              <w:tl2br w:val="nil"/>
              <w:tr2bl w:val="nil"/>
            </w:tcBorders>
            <w:noWrap w:val="0"/>
            <w:vAlign w:val="center"/>
          </w:tcPr>
          <w:p w14:paraId="5E2A54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3CF380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6AFDF7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r>
      <w:tr w14:paraId="32AA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73386DF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386</w:t>
            </w:r>
          </w:p>
        </w:tc>
        <w:tc>
          <w:tcPr>
            <w:tcW w:w="678" w:type="dxa"/>
            <w:tcBorders>
              <w:tl2br w:val="nil"/>
              <w:tr2bl w:val="nil"/>
            </w:tcBorders>
            <w:noWrap w:val="0"/>
            <w:vAlign w:val="center"/>
          </w:tcPr>
          <w:p w14:paraId="33B031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15.051 </w:t>
            </w:r>
          </w:p>
        </w:tc>
        <w:tc>
          <w:tcPr>
            <w:tcW w:w="678" w:type="dxa"/>
            <w:tcBorders>
              <w:tl2br w:val="nil"/>
              <w:tr2bl w:val="nil"/>
            </w:tcBorders>
            <w:noWrap w:val="0"/>
            <w:vAlign w:val="center"/>
          </w:tcPr>
          <w:p w14:paraId="51EB02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15.051 </w:t>
            </w:r>
          </w:p>
        </w:tc>
        <w:tc>
          <w:tcPr>
            <w:tcW w:w="678" w:type="dxa"/>
            <w:tcBorders>
              <w:tl2br w:val="nil"/>
              <w:tr2bl w:val="nil"/>
            </w:tcBorders>
            <w:noWrap w:val="0"/>
            <w:vAlign w:val="center"/>
          </w:tcPr>
          <w:p w14:paraId="2889ED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15.050 </w:t>
            </w:r>
          </w:p>
        </w:tc>
        <w:tc>
          <w:tcPr>
            <w:tcW w:w="678" w:type="dxa"/>
            <w:tcBorders>
              <w:tl2br w:val="nil"/>
              <w:tr2bl w:val="nil"/>
            </w:tcBorders>
            <w:noWrap w:val="0"/>
            <w:vAlign w:val="center"/>
          </w:tcPr>
          <w:p w14:paraId="107AF4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15.049 </w:t>
            </w:r>
          </w:p>
        </w:tc>
        <w:tc>
          <w:tcPr>
            <w:tcW w:w="678" w:type="dxa"/>
            <w:tcBorders>
              <w:tl2br w:val="nil"/>
              <w:tr2bl w:val="nil"/>
            </w:tcBorders>
            <w:noWrap w:val="0"/>
            <w:vAlign w:val="center"/>
          </w:tcPr>
          <w:p w14:paraId="45A357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15.047 </w:t>
            </w:r>
          </w:p>
        </w:tc>
        <w:tc>
          <w:tcPr>
            <w:tcW w:w="678" w:type="dxa"/>
            <w:tcBorders>
              <w:tl2br w:val="nil"/>
              <w:tr2bl w:val="nil"/>
            </w:tcBorders>
            <w:noWrap w:val="0"/>
            <w:vAlign w:val="center"/>
          </w:tcPr>
          <w:p w14:paraId="0FBD24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15.045 </w:t>
            </w:r>
          </w:p>
        </w:tc>
        <w:tc>
          <w:tcPr>
            <w:tcW w:w="678" w:type="dxa"/>
            <w:tcBorders>
              <w:tl2br w:val="nil"/>
              <w:tr2bl w:val="nil"/>
            </w:tcBorders>
            <w:noWrap w:val="0"/>
            <w:vAlign w:val="center"/>
          </w:tcPr>
          <w:p w14:paraId="782841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15.042 </w:t>
            </w:r>
          </w:p>
        </w:tc>
        <w:tc>
          <w:tcPr>
            <w:tcW w:w="678" w:type="dxa"/>
            <w:tcBorders>
              <w:tl2br w:val="nil"/>
              <w:tr2bl w:val="nil"/>
            </w:tcBorders>
            <w:noWrap w:val="0"/>
            <w:vAlign w:val="center"/>
          </w:tcPr>
          <w:p w14:paraId="5E0075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15.039 </w:t>
            </w:r>
          </w:p>
        </w:tc>
        <w:tc>
          <w:tcPr>
            <w:tcW w:w="600" w:type="dxa"/>
            <w:tcBorders>
              <w:tl2br w:val="nil"/>
              <w:tr2bl w:val="nil"/>
            </w:tcBorders>
            <w:noWrap w:val="0"/>
            <w:vAlign w:val="center"/>
          </w:tcPr>
          <w:p w14:paraId="6406A3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00" w:type="dxa"/>
            <w:tcBorders>
              <w:tl2br w:val="nil"/>
              <w:tr2bl w:val="nil"/>
            </w:tcBorders>
            <w:noWrap w:val="0"/>
            <w:vAlign w:val="center"/>
          </w:tcPr>
          <w:p w14:paraId="6C2F5E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c>
          <w:tcPr>
            <w:tcW w:w="600" w:type="dxa"/>
            <w:tcBorders>
              <w:tl2br w:val="nil"/>
              <w:tr2bl w:val="nil"/>
            </w:tcBorders>
            <w:noWrap w:val="0"/>
            <w:vAlign w:val="center"/>
          </w:tcPr>
          <w:p w14:paraId="2E93EB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r>
      <w:tr w14:paraId="5D4A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25E4D3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4800</w:t>
            </w:r>
          </w:p>
        </w:tc>
        <w:tc>
          <w:tcPr>
            <w:tcW w:w="678" w:type="dxa"/>
            <w:tcBorders>
              <w:tl2br w:val="nil"/>
              <w:tr2bl w:val="nil"/>
            </w:tcBorders>
            <w:noWrap w:val="0"/>
            <w:vAlign w:val="center"/>
          </w:tcPr>
          <w:p w14:paraId="0FA247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7AB3F3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23A296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02CD00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71B2BB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547960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08CA3B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5020EC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00" w:type="dxa"/>
            <w:tcBorders>
              <w:tl2br w:val="nil"/>
              <w:tr2bl w:val="nil"/>
            </w:tcBorders>
            <w:noWrap w:val="0"/>
            <w:vAlign w:val="center"/>
          </w:tcPr>
          <w:p w14:paraId="4859D6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00" w:type="dxa"/>
            <w:tcBorders>
              <w:tl2br w:val="nil"/>
              <w:tr2bl w:val="nil"/>
            </w:tcBorders>
            <w:noWrap w:val="0"/>
            <w:vAlign w:val="center"/>
          </w:tcPr>
          <w:p w14:paraId="2F603E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00" w:type="dxa"/>
            <w:tcBorders>
              <w:tl2br w:val="nil"/>
              <w:tr2bl w:val="nil"/>
            </w:tcBorders>
            <w:noWrap w:val="0"/>
            <w:vAlign w:val="center"/>
          </w:tcPr>
          <w:p w14:paraId="369047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r>
      <w:tr w14:paraId="5413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243A543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4900</w:t>
            </w:r>
          </w:p>
        </w:tc>
        <w:tc>
          <w:tcPr>
            <w:tcW w:w="678" w:type="dxa"/>
            <w:tcBorders>
              <w:tl2br w:val="nil"/>
              <w:tr2bl w:val="nil"/>
            </w:tcBorders>
            <w:noWrap w:val="0"/>
            <w:vAlign w:val="center"/>
          </w:tcPr>
          <w:p w14:paraId="4751F6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79EECD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39B019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361BEE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090B1F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78" w:type="dxa"/>
            <w:tcBorders>
              <w:tl2br w:val="nil"/>
              <w:tr2bl w:val="nil"/>
            </w:tcBorders>
            <w:noWrap w:val="0"/>
            <w:vAlign w:val="center"/>
          </w:tcPr>
          <w:p w14:paraId="7FA5AB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78" w:type="dxa"/>
            <w:tcBorders>
              <w:tl2br w:val="nil"/>
              <w:tr2bl w:val="nil"/>
            </w:tcBorders>
            <w:noWrap w:val="0"/>
            <w:vAlign w:val="center"/>
          </w:tcPr>
          <w:p w14:paraId="129A87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78" w:type="dxa"/>
            <w:tcBorders>
              <w:tl2br w:val="nil"/>
              <w:tr2bl w:val="nil"/>
            </w:tcBorders>
            <w:noWrap w:val="0"/>
            <w:vAlign w:val="center"/>
          </w:tcPr>
          <w:p w14:paraId="00BCEE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00" w:type="dxa"/>
            <w:tcBorders>
              <w:tl2br w:val="nil"/>
              <w:tr2bl w:val="nil"/>
            </w:tcBorders>
            <w:noWrap w:val="0"/>
            <w:vAlign w:val="center"/>
          </w:tcPr>
          <w:p w14:paraId="21D2BB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00" w:type="dxa"/>
            <w:tcBorders>
              <w:tl2br w:val="nil"/>
              <w:tr2bl w:val="nil"/>
            </w:tcBorders>
            <w:noWrap w:val="0"/>
            <w:vAlign w:val="center"/>
          </w:tcPr>
          <w:p w14:paraId="5A2F38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00" w:type="dxa"/>
            <w:tcBorders>
              <w:tl2br w:val="nil"/>
              <w:tr2bl w:val="nil"/>
            </w:tcBorders>
            <w:noWrap w:val="0"/>
            <w:vAlign w:val="center"/>
          </w:tcPr>
          <w:p w14:paraId="458A45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r>
      <w:tr w14:paraId="3A67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32" w:type="dxa"/>
            <w:tcBorders>
              <w:tl2br w:val="nil"/>
              <w:tr2bl w:val="nil"/>
            </w:tcBorders>
            <w:noWrap w:val="0"/>
            <w:vAlign w:val="top"/>
          </w:tcPr>
          <w:p w14:paraId="66FFCD6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5000</w:t>
            </w:r>
          </w:p>
        </w:tc>
        <w:tc>
          <w:tcPr>
            <w:tcW w:w="678" w:type="dxa"/>
            <w:tcBorders>
              <w:tl2br w:val="nil"/>
              <w:tr2bl w:val="nil"/>
            </w:tcBorders>
            <w:noWrap w:val="0"/>
            <w:vAlign w:val="center"/>
          </w:tcPr>
          <w:p w14:paraId="287EE5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78" w:type="dxa"/>
            <w:tcBorders>
              <w:tl2br w:val="nil"/>
              <w:tr2bl w:val="nil"/>
            </w:tcBorders>
            <w:noWrap w:val="0"/>
            <w:vAlign w:val="center"/>
          </w:tcPr>
          <w:p w14:paraId="16C62F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78" w:type="dxa"/>
            <w:tcBorders>
              <w:tl2br w:val="nil"/>
              <w:tr2bl w:val="nil"/>
            </w:tcBorders>
            <w:noWrap w:val="0"/>
            <w:vAlign w:val="center"/>
          </w:tcPr>
          <w:p w14:paraId="1F1D8A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78" w:type="dxa"/>
            <w:tcBorders>
              <w:tl2br w:val="nil"/>
              <w:tr2bl w:val="nil"/>
            </w:tcBorders>
            <w:noWrap w:val="0"/>
            <w:vAlign w:val="center"/>
          </w:tcPr>
          <w:p w14:paraId="743D1C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78" w:type="dxa"/>
            <w:tcBorders>
              <w:tl2br w:val="nil"/>
              <w:tr2bl w:val="nil"/>
            </w:tcBorders>
            <w:noWrap w:val="0"/>
            <w:vAlign w:val="center"/>
          </w:tcPr>
          <w:p w14:paraId="14AEAB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78" w:type="dxa"/>
            <w:tcBorders>
              <w:tl2br w:val="nil"/>
              <w:tr2bl w:val="nil"/>
            </w:tcBorders>
            <w:noWrap w:val="0"/>
            <w:vAlign w:val="center"/>
          </w:tcPr>
          <w:p w14:paraId="15995F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78" w:type="dxa"/>
            <w:tcBorders>
              <w:tl2br w:val="nil"/>
              <w:tr2bl w:val="nil"/>
            </w:tcBorders>
            <w:noWrap w:val="0"/>
            <w:vAlign w:val="center"/>
          </w:tcPr>
          <w:p w14:paraId="5BC0B8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78" w:type="dxa"/>
            <w:tcBorders>
              <w:tl2br w:val="nil"/>
              <w:tr2bl w:val="nil"/>
            </w:tcBorders>
            <w:noWrap w:val="0"/>
            <w:vAlign w:val="center"/>
          </w:tcPr>
          <w:p w14:paraId="064009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00" w:type="dxa"/>
            <w:tcBorders>
              <w:tl2br w:val="nil"/>
              <w:tr2bl w:val="nil"/>
            </w:tcBorders>
            <w:noWrap w:val="0"/>
            <w:vAlign w:val="center"/>
          </w:tcPr>
          <w:p w14:paraId="16098B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00" w:type="dxa"/>
            <w:tcBorders>
              <w:tl2br w:val="nil"/>
              <w:tr2bl w:val="nil"/>
            </w:tcBorders>
            <w:noWrap w:val="0"/>
            <w:vAlign w:val="center"/>
          </w:tcPr>
          <w:p w14:paraId="4475A3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00" w:type="dxa"/>
            <w:tcBorders>
              <w:tl2br w:val="nil"/>
              <w:tr2bl w:val="nil"/>
            </w:tcBorders>
            <w:noWrap w:val="0"/>
            <w:vAlign w:val="center"/>
          </w:tcPr>
          <w:p w14:paraId="43D526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r>
      <w:tr w14:paraId="5F20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32" w:type="dxa"/>
            <w:tcBorders>
              <w:tl2br w:val="nil"/>
              <w:tr2bl w:val="nil"/>
            </w:tcBorders>
            <w:noWrap w:val="0"/>
            <w:vAlign w:val="top"/>
          </w:tcPr>
          <w:p w14:paraId="0A8DE50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标准限值</w:t>
            </w:r>
          </w:p>
        </w:tc>
        <w:tc>
          <w:tcPr>
            <w:tcW w:w="678" w:type="dxa"/>
            <w:tcBorders>
              <w:tl2br w:val="nil"/>
              <w:tr2bl w:val="nil"/>
            </w:tcBorders>
            <w:noWrap w:val="0"/>
            <w:vAlign w:val="top"/>
          </w:tcPr>
          <w:p w14:paraId="5473225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18</w:t>
            </w:r>
          </w:p>
        </w:tc>
        <w:tc>
          <w:tcPr>
            <w:tcW w:w="678" w:type="dxa"/>
            <w:tcBorders>
              <w:tl2br w:val="nil"/>
              <w:tr2bl w:val="nil"/>
            </w:tcBorders>
            <w:noWrap w:val="0"/>
            <w:vAlign w:val="top"/>
          </w:tcPr>
          <w:p w14:paraId="7747954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78" w:type="dxa"/>
            <w:tcBorders>
              <w:tl2br w:val="nil"/>
              <w:tr2bl w:val="nil"/>
            </w:tcBorders>
            <w:noWrap w:val="0"/>
            <w:vAlign w:val="top"/>
          </w:tcPr>
          <w:p w14:paraId="1B74A9F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78" w:type="dxa"/>
            <w:tcBorders>
              <w:tl2br w:val="nil"/>
              <w:tr2bl w:val="nil"/>
            </w:tcBorders>
            <w:noWrap w:val="0"/>
            <w:vAlign w:val="top"/>
          </w:tcPr>
          <w:p w14:paraId="19394C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78" w:type="dxa"/>
            <w:tcBorders>
              <w:tl2br w:val="nil"/>
              <w:tr2bl w:val="nil"/>
            </w:tcBorders>
            <w:noWrap w:val="0"/>
            <w:vAlign w:val="top"/>
          </w:tcPr>
          <w:p w14:paraId="0A8FA56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78" w:type="dxa"/>
            <w:tcBorders>
              <w:tl2br w:val="nil"/>
              <w:tr2bl w:val="nil"/>
            </w:tcBorders>
            <w:noWrap w:val="0"/>
            <w:vAlign w:val="top"/>
          </w:tcPr>
          <w:p w14:paraId="11B8796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78" w:type="dxa"/>
            <w:tcBorders>
              <w:tl2br w:val="nil"/>
              <w:tr2bl w:val="nil"/>
            </w:tcBorders>
            <w:noWrap w:val="0"/>
            <w:vAlign w:val="top"/>
          </w:tcPr>
          <w:p w14:paraId="09B9F06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78" w:type="dxa"/>
            <w:tcBorders>
              <w:tl2br w:val="nil"/>
              <w:tr2bl w:val="nil"/>
            </w:tcBorders>
            <w:noWrap w:val="0"/>
            <w:vAlign w:val="top"/>
          </w:tcPr>
          <w:p w14:paraId="09B07CD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00" w:type="dxa"/>
            <w:tcBorders>
              <w:tl2br w:val="nil"/>
              <w:tr2bl w:val="nil"/>
            </w:tcBorders>
            <w:noWrap w:val="0"/>
            <w:vAlign w:val="top"/>
          </w:tcPr>
          <w:p w14:paraId="2B31EB2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00" w:type="dxa"/>
            <w:tcBorders>
              <w:tl2br w:val="nil"/>
              <w:tr2bl w:val="nil"/>
            </w:tcBorders>
            <w:noWrap w:val="0"/>
            <w:vAlign w:val="top"/>
          </w:tcPr>
          <w:p w14:paraId="1163179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00" w:type="dxa"/>
            <w:tcBorders>
              <w:tl2br w:val="nil"/>
              <w:tr2bl w:val="nil"/>
            </w:tcBorders>
            <w:noWrap w:val="0"/>
            <w:vAlign w:val="top"/>
          </w:tcPr>
          <w:p w14:paraId="3AA66F0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18</w:t>
            </w:r>
          </w:p>
        </w:tc>
      </w:tr>
    </w:tbl>
    <w:p w14:paraId="248379E5">
      <w:pPr>
        <w:bidi w:val="0"/>
        <w:spacing w:line="36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表3-8  枯水期+正常排放+氨氮+混合过程段</w:t>
      </w:r>
    </w:p>
    <w:tbl>
      <w:tblPr>
        <w:tblStyle w:val="28"/>
        <w:tblW w:w="82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677"/>
        <w:gridCol w:w="677"/>
        <w:gridCol w:w="682"/>
        <w:gridCol w:w="682"/>
        <w:gridCol w:w="682"/>
        <w:gridCol w:w="682"/>
        <w:gridCol w:w="682"/>
        <w:gridCol w:w="682"/>
        <w:gridCol w:w="683"/>
        <w:gridCol w:w="683"/>
        <w:gridCol w:w="683"/>
      </w:tblGrid>
      <w:tr w14:paraId="64E4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778" w:type="dxa"/>
            <w:tcBorders>
              <w:tl2br w:val="nil"/>
              <w:tr2bl w:val="nil"/>
            </w:tcBorders>
            <w:noWrap w:val="0"/>
            <w:vAlign w:val="top"/>
          </w:tcPr>
          <w:p w14:paraId="2E6621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lang w:val="en-US" w:eastAsia="zh-CN"/>
              </w:rPr>
              <w:t>X</w:t>
            </w:r>
          </w:p>
        </w:tc>
        <w:tc>
          <w:tcPr>
            <w:tcW w:w="677" w:type="dxa"/>
            <w:tcBorders>
              <w:tl2br w:val="nil"/>
              <w:tr2bl w:val="nil"/>
            </w:tcBorders>
            <w:noWrap w:val="0"/>
            <w:vAlign w:val="top"/>
          </w:tcPr>
          <w:p w14:paraId="61E8361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Y=0</w:t>
            </w:r>
          </w:p>
        </w:tc>
        <w:tc>
          <w:tcPr>
            <w:tcW w:w="677" w:type="dxa"/>
            <w:tcBorders>
              <w:tl2br w:val="nil"/>
              <w:tr2bl w:val="nil"/>
            </w:tcBorders>
            <w:noWrap w:val="0"/>
            <w:vAlign w:val="top"/>
          </w:tcPr>
          <w:p w14:paraId="51367B7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w:t>
            </w:r>
          </w:p>
        </w:tc>
        <w:tc>
          <w:tcPr>
            <w:tcW w:w="682" w:type="dxa"/>
            <w:tcBorders>
              <w:tl2br w:val="nil"/>
              <w:tr2bl w:val="nil"/>
            </w:tcBorders>
            <w:noWrap w:val="0"/>
            <w:vAlign w:val="top"/>
          </w:tcPr>
          <w:p w14:paraId="4DF5323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Y=10</w:t>
            </w:r>
          </w:p>
        </w:tc>
        <w:tc>
          <w:tcPr>
            <w:tcW w:w="682" w:type="dxa"/>
            <w:tcBorders>
              <w:tl2br w:val="nil"/>
              <w:tr2bl w:val="nil"/>
            </w:tcBorders>
            <w:noWrap w:val="0"/>
            <w:vAlign w:val="top"/>
          </w:tcPr>
          <w:p w14:paraId="6A1FEAB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Y=15</w:t>
            </w:r>
          </w:p>
        </w:tc>
        <w:tc>
          <w:tcPr>
            <w:tcW w:w="682" w:type="dxa"/>
            <w:tcBorders>
              <w:tl2br w:val="nil"/>
              <w:tr2bl w:val="nil"/>
            </w:tcBorders>
            <w:noWrap w:val="0"/>
            <w:vAlign w:val="top"/>
          </w:tcPr>
          <w:p w14:paraId="3FB6D14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Y=20</w:t>
            </w:r>
          </w:p>
        </w:tc>
        <w:tc>
          <w:tcPr>
            <w:tcW w:w="682" w:type="dxa"/>
            <w:tcBorders>
              <w:tl2br w:val="nil"/>
              <w:tr2bl w:val="nil"/>
            </w:tcBorders>
            <w:noWrap w:val="0"/>
            <w:vAlign w:val="top"/>
          </w:tcPr>
          <w:p w14:paraId="516365E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Y=25</w:t>
            </w:r>
          </w:p>
        </w:tc>
        <w:tc>
          <w:tcPr>
            <w:tcW w:w="682" w:type="dxa"/>
            <w:tcBorders>
              <w:tl2br w:val="nil"/>
              <w:tr2bl w:val="nil"/>
            </w:tcBorders>
            <w:noWrap w:val="0"/>
            <w:vAlign w:val="top"/>
          </w:tcPr>
          <w:p w14:paraId="1B27C3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Y=30</w:t>
            </w:r>
          </w:p>
        </w:tc>
        <w:tc>
          <w:tcPr>
            <w:tcW w:w="682" w:type="dxa"/>
            <w:tcBorders>
              <w:tl2br w:val="nil"/>
              <w:tr2bl w:val="nil"/>
            </w:tcBorders>
            <w:noWrap w:val="0"/>
            <w:vAlign w:val="top"/>
          </w:tcPr>
          <w:p w14:paraId="2C3BDF1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Y=35</w:t>
            </w:r>
          </w:p>
        </w:tc>
        <w:tc>
          <w:tcPr>
            <w:tcW w:w="683" w:type="dxa"/>
            <w:tcBorders>
              <w:tl2br w:val="nil"/>
              <w:tr2bl w:val="nil"/>
            </w:tcBorders>
            <w:noWrap w:val="0"/>
            <w:vAlign w:val="top"/>
          </w:tcPr>
          <w:p w14:paraId="55EB171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Y=40</w:t>
            </w:r>
          </w:p>
        </w:tc>
        <w:tc>
          <w:tcPr>
            <w:tcW w:w="683" w:type="dxa"/>
            <w:tcBorders>
              <w:tl2br w:val="nil"/>
              <w:tr2bl w:val="nil"/>
            </w:tcBorders>
            <w:noWrap w:val="0"/>
            <w:vAlign w:val="top"/>
          </w:tcPr>
          <w:p w14:paraId="5305B67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Y=45</w:t>
            </w:r>
          </w:p>
        </w:tc>
        <w:tc>
          <w:tcPr>
            <w:tcW w:w="683" w:type="dxa"/>
            <w:tcBorders>
              <w:tl2br w:val="nil"/>
              <w:tr2bl w:val="nil"/>
            </w:tcBorders>
            <w:noWrap w:val="0"/>
            <w:vAlign w:val="top"/>
          </w:tcPr>
          <w:p w14:paraId="37DD6D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Y=50</w:t>
            </w:r>
          </w:p>
        </w:tc>
      </w:tr>
      <w:tr w14:paraId="2A21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67E26AA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8</w:t>
            </w:r>
          </w:p>
        </w:tc>
        <w:tc>
          <w:tcPr>
            <w:tcW w:w="677" w:type="dxa"/>
            <w:tcBorders>
              <w:tl2br w:val="nil"/>
              <w:tr2bl w:val="nil"/>
            </w:tcBorders>
            <w:noWrap w:val="0"/>
            <w:vAlign w:val="center"/>
          </w:tcPr>
          <w:p w14:paraId="48FB60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0.536 </w:t>
            </w:r>
          </w:p>
        </w:tc>
        <w:tc>
          <w:tcPr>
            <w:tcW w:w="677" w:type="dxa"/>
            <w:tcBorders>
              <w:tl2br w:val="nil"/>
              <w:tr2bl w:val="nil"/>
            </w:tcBorders>
            <w:noWrap w:val="0"/>
            <w:vAlign w:val="center"/>
          </w:tcPr>
          <w:p w14:paraId="4BE2B8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0.523 </w:t>
            </w:r>
          </w:p>
        </w:tc>
        <w:tc>
          <w:tcPr>
            <w:tcW w:w="682" w:type="dxa"/>
            <w:tcBorders>
              <w:tl2br w:val="nil"/>
              <w:tr2bl w:val="nil"/>
            </w:tcBorders>
            <w:noWrap w:val="0"/>
            <w:vAlign w:val="center"/>
          </w:tcPr>
          <w:p w14:paraId="369E95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0.499 </w:t>
            </w:r>
          </w:p>
        </w:tc>
        <w:tc>
          <w:tcPr>
            <w:tcW w:w="682" w:type="dxa"/>
            <w:tcBorders>
              <w:tl2br w:val="nil"/>
              <w:tr2bl w:val="nil"/>
            </w:tcBorders>
            <w:noWrap w:val="0"/>
            <w:vAlign w:val="center"/>
          </w:tcPr>
          <w:p w14:paraId="60ADE9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2" w:type="dxa"/>
            <w:tcBorders>
              <w:tl2br w:val="nil"/>
              <w:tr2bl w:val="nil"/>
            </w:tcBorders>
            <w:noWrap w:val="0"/>
            <w:vAlign w:val="center"/>
          </w:tcPr>
          <w:p w14:paraId="6BE002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094EFE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2" w:type="dxa"/>
            <w:tcBorders>
              <w:tl2br w:val="nil"/>
              <w:tr2bl w:val="nil"/>
            </w:tcBorders>
            <w:noWrap w:val="0"/>
            <w:vAlign w:val="center"/>
          </w:tcPr>
          <w:p w14:paraId="66109D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2" w:type="dxa"/>
            <w:tcBorders>
              <w:tl2br w:val="nil"/>
              <w:tr2bl w:val="nil"/>
            </w:tcBorders>
            <w:noWrap w:val="0"/>
            <w:vAlign w:val="center"/>
          </w:tcPr>
          <w:p w14:paraId="222697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3" w:type="dxa"/>
            <w:tcBorders>
              <w:tl2br w:val="nil"/>
              <w:tr2bl w:val="nil"/>
            </w:tcBorders>
            <w:noWrap w:val="0"/>
            <w:vAlign w:val="center"/>
          </w:tcPr>
          <w:p w14:paraId="62F46E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3" w:type="dxa"/>
            <w:tcBorders>
              <w:tl2br w:val="nil"/>
              <w:tr2bl w:val="nil"/>
            </w:tcBorders>
            <w:noWrap w:val="0"/>
            <w:vAlign w:val="center"/>
          </w:tcPr>
          <w:p w14:paraId="5370CA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3" w:type="dxa"/>
            <w:tcBorders>
              <w:tl2br w:val="nil"/>
              <w:tr2bl w:val="nil"/>
            </w:tcBorders>
            <w:noWrap w:val="0"/>
            <w:vAlign w:val="center"/>
          </w:tcPr>
          <w:p w14:paraId="5FA7AC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r>
      <w:tr w14:paraId="40FF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195EC13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29</w:t>
            </w:r>
          </w:p>
        </w:tc>
        <w:tc>
          <w:tcPr>
            <w:tcW w:w="677" w:type="dxa"/>
            <w:tcBorders>
              <w:tl2br w:val="nil"/>
              <w:tr2bl w:val="nil"/>
            </w:tcBorders>
            <w:noWrap w:val="0"/>
            <w:vAlign w:val="center"/>
          </w:tcPr>
          <w:p w14:paraId="4C6541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0.508 </w:t>
            </w:r>
          </w:p>
        </w:tc>
        <w:tc>
          <w:tcPr>
            <w:tcW w:w="677" w:type="dxa"/>
            <w:tcBorders>
              <w:tl2br w:val="nil"/>
              <w:tr2bl w:val="nil"/>
            </w:tcBorders>
            <w:noWrap w:val="0"/>
            <w:vAlign w:val="center"/>
          </w:tcPr>
          <w:p w14:paraId="3E0B88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0.506 </w:t>
            </w:r>
          </w:p>
        </w:tc>
        <w:tc>
          <w:tcPr>
            <w:tcW w:w="682" w:type="dxa"/>
            <w:tcBorders>
              <w:tl2br w:val="nil"/>
              <w:tr2bl w:val="nil"/>
            </w:tcBorders>
            <w:noWrap w:val="0"/>
            <w:vAlign w:val="center"/>
          </w:tcPr>
          <w:p w14:paraId="496A66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0.501 </w:t>
            </w:r>
          </w:p>
        </w:tc>
        <w:tc>
          <w:tcPr>
            <w:tcW w:w="682" w:type="dxa"/>
            <w:tcBorders>
              <w:tl2br w:val="nil"/>
              <w:tr2bl w:val="nil"/>
            </w:tcBorders>
            <w:noWrap w:val="0"/>
            <w:vAlign w:val="center"/>
          </w:tcPr>
          <w:p w14:paraId="53DF39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0.494 </w:t>
            </w:r>
          </w:p>
        </w:tc>
        <w:tc>
          <w:tcPr>
            <w:tcW w:w="682" w:type="dxa"/>
            <w:tcBorders>
              <w:tl2br w:val="nil"/>
              <w:tr2bl w:val="nil"/>
            </w:tcBorders>
            <w:noWrap w:val="0"/>
            <w:vAlign w:val="center"/>
          </w:tcPr>
          <w:p w14:paraId="207DD9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6220B1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2" w:type="dxa"/>
            <w:tcBorders>
              <w:tl2br w:val="nil"/>
              <w:tr2bl w:val="nil"/>
            </w:tcBorders>
            <w:noWrap w:val="0"/>
            <w:vAlign w:val="center"/>
          </w:tcPr>
          <w:p w14:paraId="1A7162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0.480 </w:t>
            </w:r>
          </w:p>
        </w:tc>
        <w:tc>
          <w:tcPr>
            <w:tcW w:w="682" w:type="dxa"/>
            <w:tcBorders>
              <w:tl2br w:val="nil"/>
              <w:tr2bl w:val="nil"/>
            </w:tcBorders>
            <w:noWrap w:val="0"/>
            <w:vAlign w:val="center"/>
          </w:tcPr>
          <w:p w14:paraId="33607C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3" w:type="dxa"/>
            <w:tcBorders>
              <w:tl2br w:val="nil"/>
              <w:tr2bl w:val="nil"/>
            </w:tcBorders>
            <w:noWrap w:val="0"/>
            <w:vAlign w:val="center"/>
          </w:tcPr>
          <w:p w14:paraId="613DE8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3" w:type="dxa"/>
            <w:tcBorders>
              <w:tl2br w:val="nil"/>
              <w:tr2bl w:val="nil"/>
            </w:tcBorders>
            <w:noWrap w:val="0"/>
            <w:vAlign w:val="center"/>
          </w:tcPr>
          <w:p w14:paraId="555C98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3" w:type="dxa"/>
            <w:tcBorders>
              <w:tl2br w:val="nil"/>
              <w:tr2bl w:val="nil"/>
            </w:tcBorders>
            <w:noWrap w:val="0"/>
            <w:vAlign w:val="center"/>
          </w:tcPr>
          <w:p w14:paraId="66B0C1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r>
      <w:tr w14:paraId="5F4E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1DEC4B3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50</w:t>
            </w:r>
          </w:p>
        </w:tc>
        <w:tc>
          <w:tcPr>
            <w:tcW w:w="677" w:type="dxa"/>
            <w:tcBorders>
              <w:tl2br w:val="nil"/>
              <w:tr2bl w:val="nil"/>
            </w:tcBorders>
            <w:noWrap w:val="0"/>
            <w:vAlign w:val="center"/>
          </w:tcPr>
          <w:p w14:paraId="64FD21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0.501 </w:t>
            </w:r>
          </w:p>
        </w:tc>
        <w:tc>
          <w:tcPr>
            <w:tcW w:w="677" w:type="dxa"/>
            <w:tcBorders>
              <w:tl2br w:val="nil"/>
              <w:tr2bl w:val="nil"/>
            </w:tcBorders>
            <w:noWrap w:val="0"/>
            <w:vAlign w:val="center"/>
          </w:tcPr>
          <w:p w14:paraId="14DC49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0.500 </w:t>
            </w:r>
          </w:p>
        </w:tc>
        <w:tc>
          <w:tcPr>
            <w:tcW w:w="682" w:type="dxa"/>
            <w:tcBorders>
              <w:tl2br w:val="nil"/>
              <w:tr2bl w:val="nil"/>
            </w:tcBorders>
            <w:noWrap w:val="0"/>
            <w:vAlign w:val="center"/>
          </w:tcPr>
          <w:p w14:paraId="7B3146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0.497 </w:t>
            </w:r>
          </w:p>
        </w:tc>
        <w:tc>
          <w:tcPr>
            <w:tcW w:w="682" w:type="dxa"/>
            <w:tcBorders>
              <w:tl2br w:val="nil"/>
              <w:tr2bl w:val="nil"/>
            </w:tcBorders>
            <w:noWrap w:val="0"/>
            <w:vAlign w:val="center"/>
          </w:tcPr>
          <w:p w14:paraId="7E2CF4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0.494 </w:t>
            </w:r>
          </w:p>
        </w:tc>
        <w:tc>
          <w:tcPr>
            <w:tcW w:w="682" w:type="dxa"/>
            <w:tcBorders>
              <w:tl2br w:val="nil"/>
              <w:tr2bl w:val="nil"/>
            </w:tcBorders>
            <w:noWrap w:val="0"/>
            <w:vAlign w:val="center"/>
          </w:tcPr>
          <w:p w14:paraId="7B4923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2" w:type="dxa"/>
            <w:tcBorders>
              <w:tl2br w:val="nil"/>
              <w:tr2bl w:val="nil"/>
            </w:tcBorders>
            <w:noWrap w:val="0"/>
            <w:vAlign w:val="center"/>
          </w:tcPr>
          <w:p w14:paraId="42A8DD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57BC72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2" w:type="dxa"/>
            <w:tcBorders>
              <w:tl2br w:val="nil"/>
              <w:tr2bl w:val="nil"/>
            </w:tcBorders>
            <w:noWrap w:val="0"/>
            <w:vAlign w:val="center"/>
          </w:tcPr>
          <w:p w14:paraId="54822D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c>
          <w:tcPr>
            <w:tcW w:w="683" w:type="dxa"/>
            <w:tcBorders>
              <w:tl2br w:val="nil"/>
              <w:tr2bl w:val="nil"/>
            </w:tcBorders>
            <w:noWrap w:val="0"/>
            <w:vAlign w:val="center"/>
          </w:tcPr>
          <w:p w14:paraId="4AA8CA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0.480 </w:t>
            </w:r>
          </w:p>
        </w:tc>
        <w:tc>
          <w:tcPr>
            <w:tcW w:w="683" w:type="dxa"/>
            <w:tcBorders>
              <w:tl2br w:val="nil"/>
              <w:tr2bl w:val="nil"/>
            </w:tcBorders>
            <w:noWrap w:val="0"/>
            <w:vAlign w:val="center"/>
          </w:tcPr>
          <w:p w14:paraId="69978E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3" w:type="dxa"/>
            <w:tcBorders>
              <w:tl2br w:val="nil"/>
              <w:tr2bl w:val="nil"/>
            </w:tcBorders>
            <w:noWrap w:val="0"/>
            <w:vAlign w:val="center"/>
          </w:tcPr>
          <w:p w14:paraId="36D856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r>
      <w:tr w14:paraId="274D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04241B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71</w:t>
            </w:r>
          </w:p>
        </w:tc>
        <w:tc>
          <w:tcPr>
            <w:tcW w:w="677" w:type="dxa"/>
            <w:tcBorders>
              <w:tl2br w:val="nil"/>
              <w:tr2bl w:val="nil"/>
            </w:tcBorders>
            <w:noWrap w:val="0"/>
            <w:vAlign w:val="center"/>
          </w:tcPr>
          <w:p w14:paraId="4CC8D2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0.497 </w:t>
            </w:r>
          </w:p>
        </w:tc>
        <w:tc>
          <w:tcPr>
            <w:tcW w:w="677" w:type="dxa"/>
            <w:tcBorders>
              <w:tl2br w:val="nil"/>
              <w:tr2bl w:val="nil"/>
            </w:tcBorders>
            <w:noWrap w:val="0"/>
            <w:vAlign w:val="center"/>
          </w:tcPr>
          <w:p w14:paraId="6CEF1D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0.497 </w:t>
            </w:r>
          </w:p>
        </w:tc>
        <w:tc>
          <w:tcPr>
            <w:tcW w:w="682" w:type="dxa"/>
            <w:tcBorders>
              <w:tl2br w:val="nil"/>
              <w:tr2bl w:val="nil"/>
            </w:tcBorders>
            <w:noWrap w:val="0"/>
            <w:vAlign w:val="center"/>
          </w:tcPr>
          <w:p w14:paraId="7EB958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0.495 </w:t>
            </w:r>
          </w:p>
        </w:tc>
        <w:tc>
          <w:tcPr>
            <w:tcW w:w="682" w:type="dxa"/>
            <w:tcBorders>
              <w:tl2br w:val="nil"/>
              <w:tr2bl w:val="nil"/>
            </w:tcBorders>
            <w:noWrap w:val="0"/>
            <w:vAlign w:val="center"/>
          </w:tcPr>
          <w:p w14:paraId="5E705A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0.493 </w:t>
            </w:r>
          </w:p>
        </w:tc>
        <w:tc>
          <w:tcPr>
            <w:tcW w:w="682" w:type="dxa"/>
            <w:tcBorders>
              <w:tl2br w:val="nil"/>
              <w:tr2bl w:val="nil"/>
            </w:tcBorders>
            <w:noWrap w:val="0"/>
            <w:vAlign w:val="center"/>
          </w:tcPr>
          <w:p w14:paraId="10575D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2" w:type="dxa"/>
            <w:tcBorders>
              <w:tl2br w:val="nil"/>
              <w:tr2bl w:val="nil"/>
            </w:tcBorders>
            <w:noWrap w:val="0"/>
            <w:vAlign w:val="center"/>
          </w:tcPr>
          <w:p w14:paraId="399807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18BDE5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67BB51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5643B7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c>
          <w:tcPr>
            <w:tcW w:w="683" w:type="dxa"/>
            <w:tcBorders>
              <w:tl2br w:val="nil"/>
              <w:tr2bl w:val="nil"/>
            </w:tcBorders>
            <w:noWrap w:val="0"/>
            <w:vAlign w:val="center"/>
          </w:tcPr>
          <w:p w14:paraId="2DE9B8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0.480 </w:t>
            </w:r>
          </w:p>
        </w:tc>
        <w:tc>
          <w:tcPr>
            <w:tcW w:w="683" w:type="dxa"/>
            <w:tcBorders>
              <w:tl2br w:val="nil"/>
              <w:tr2bl w:val="nil"/>
            </w:tcBorders>
            <w:noWrap w:val="0"/>
            <w:vAlign w:val="center"/>
          </w:tcPr>
          <w:p w14:paraId="468962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r>
      <w:tr w14:paraId="06BC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6C585B5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92</w:t>
            </w:r>
          </w:p>
        </w:tc>
        <w:tc>
          <w:tcPr>
            <w:tcW w:w="677" w:type="dxa"/>
            <w:tcBorders>
              <w:tl2br w:val="nil"/>
              <w:tr2bl w:val="nil"/>
            </w:tcBorders>
            <w:noWrap w:val="0"/>
            <w:vAlign w:val="center"/>
          </w:tcPr>
          <w:p w14:paraId="76685F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0.495 </w:t>
            </w:r>
          </w:p>
        </w:tc>
        <w:tc>
          <w:tcPr>
            <w:tcW w:w="677" w:type="dxa"/>
            <w:tcBorders>
              <w:tl2br w:val="nil"/>
              <w:tr2bl w:val="nil"/>
            </w:tcBorders>
            <w:noWrap w:val="0"/>
            <w:vAlign w:val="center"/>
          </w:tcPr>
          <w:p w14:paraId="6D2C56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0.494 </w:t>
            </w:r>
          </w:p>
        </w:tc>
        <w:tc>
          <w:tcPr>
            <w:tcW w:w="682" w:type="dxa"/>
            <w:tcBorders>
              <w:tl2br w:val="nil"/>
              <w:tr2bl w:val="nil"/>
            </w:tcBorders>
            <w:noWrap w:val="0"/>
            <w:vAlign w:val="center"/>
          </w:tcPr>
          <w:p w14:paraId="08B924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0.493 </w:t>
            </w:r>
          </w:p>
        </w:tc>
        <w:tc>
          <w:tcPr>
            <w:tcW w:w="682" w:type="dxa"/>
            <w:tcBorders>
              <w:tl2br w:val="nil"/>
              <w:tr2bl w:val="nil"/>
            </w:tcBorders>
            <w:noWrap w:val="0"/>
            <w:vAlign w:val="center"/>
          </w:tcPr>
          <w:p w14:paraId="22A0E6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0.492 </w:t>
            </w:r>
          </w:p>
        </w:tc>
        <w:tc>
          <w:tcPr>
            <w:tcW w:w="682" w:type="dxa"/>
            <w:tcBorders>
              <w:tl2br w:val="nil"/>
              <w:tr2bl w:val="nil"/>
            </w:tcBorders>
            <w:noWrap w:val="0"/>
            <w:vAlign w:val="center"/>
          </w:tcPr>
          <w:p w14:paraId="56B583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2" w:type="dxa"/>
            <w:tcBorders>
              <w:tl2br w:val="nil"/>
              <w:tr2bl w:val="nil"/>
            </w:tcBorders>
            <w:noWrap w:val="0"/>
            <w:vAlign w:val="center"/>
          </w:tcPr>
          <w:p w14:paraId="279DD0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193FD8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119FDC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18EB1A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c>
          <w:tcPr>
            <w:tcW w:w="683" w:type="dxa"/>
            <w:tcBorders>
              <w:tl2br w:val="nil"/>
              <w:tr2bl w:val="nil"/>
            </w:tcBorders>
            <w:noWrap w:val="0"/>
            <w:vAlign w:val="center"/>
          </w:tcPr>
          <w:p w14:paraId="2A91A0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c>
          <w:tcPr>
            <w:tcW w:w="683" w:type="dxa"/>
            <w:tcBorders>
              <w:tl2br w:val="nil"/>
              <w:tr2bl w:val="nil"/>
            </w:tcBorders>
            <w:noWrap w:val="0"/>
            <w:vAlign w:val="center"/>
          </w:tcPr>
          <w:p w14:paraId="4BD5D0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0.480 </w:t>
            </w:r>
          </w:p>
        </w:tc>
      </w:tr>
      <w:tr w14:paraId="1DD9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4890248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113</w:t>
            </w:r>
          </w:p>
        </w:tc>
        <w:tc>
          <w:tcPr>
            <w:tcW w:w="677" w:type="dxa"/>
            <w:tcBorders>
              <w:tl2br w:val="nil"/>
              <w:tr2bl w:val="nil"/>
            </w:tcBorders>
            <w:noWrap w:val="0"/>
            <w:vAlign w:val="center"/>
          </w:tcPr>
          <w:p w14:paraId="2C85E6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0.493 </w:t>
            </w:r>
          </w:p>
        </w:tc>
        <w:tc>
          <w:tcPr>
            <w:tcW w:w="677" w:type="dxa"/>
            <w:tcBorders>
              <w:tl2br w:val="nil"/>
              <w:tr2bl w:val="nil"/>
            </w:tcBorders>
            <w:noWrap w:val="0"/>
            <w:vAlign w:val="center"/>
          </w:tcPr>
          <w:p w14:paraId="0999F3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0.493 </w:t>
            </w:r>
          </w:p>
        </w:tc>
        <w:tc>
          <w:tcPr>
            <w:tcW w:w="682" w:type="dxa"/>
            <w:tcBorders>
              <w:tl2br w:val="nil"/>
              <w:tr2bl w:val="nil"/>
            </w:tcBorders>
            <w:noWrap w:val="0"/>
            <w:vAlign w:val="center"/>
          </w:tcPr>
          <w:p w14:paraId="556D97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0.492 </w:t>
            </w:r>
          </w:p>
        </w:tc>
        <w:tc>
          <w:tcPr>
            <w:tcW w:w="682" w:type="dxa"/>
            <w:tcBorders>
              <w:tl2br w:val="nil"/>
              <w:tr2bl w:val="nil"/>
            </w:tcBorders>
            <w:noWrap w:val="0"/>
            <w:vAlign w:val="center"/>
          </w:tcPr>
          <w:p w14:paraId="0E0E6A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0.491 </w:t>
            </w:r>
          </w:p>
        </w:tc>
        <w:tc>
          <w:tcPr>
            <w:tcW w:w="682" w:type="dxa"/>
            <w:tcBorders>
              <w:tl2br w:val="nil"/>
              <w:tr2bl w:val="nil"/>
            </w:tcBorders>
            <w:noWrap w:val="0"/>
            <w:vAlign w:val="center"/>
          </w:tcPr>
          <w:p w14:paraId="1EA27B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2" w:type="dxa"/>
            <w:tcBorders>
              <w:tl2br w:val="nil"/>
              <w:tr2bl w:val="nil"/>
            </w:tcBorders>
            <w:noWrap w:val="0"/>
            <w:vAlign w:val="center"/>
          </w:tcPr>
          <w:p w14:paraId="7F5875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12F90F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75CE18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0F3D7F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59119D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c>
          <w:tcPr>
            <w:tcW w:w="683" w:type="dxa"/>
            <w:tcBorders>
              <w:tl2br w:val="nil"/>
              <w:tr2bl w:val="nil"/>
            </w:tcBorders>
            <w:noWrap w:val="0"/>
            <w:vAlign w:val="center"/>
          </w:tcPr>
          <w:p w14:paraId="6D4618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0.480 </w:t>
            </w:r>
          </w:p>
        </w:tc>
      </w:tr>
      <w:tr w14:paraId="1389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5919FE8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134</w:t>
            </w:r>
          </w:p>
        </w:tc>
        <w:tc>
          <w:tcPr>
            <w:tcW w:w="677" w:type="dxa"/>
            <w:tcBorders>
              <w:tl2br w:val="nil"/>
              <w:tr2bl w:val="nil"/>
            </w:tcBorders>
            <w:noWrap w:val="0"/>
            <w:vAlign w:val="center"/>
          </w:tcPr>
          <w:p w14:paraId="147CC8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0.492 </w:t>
            </w:r>
          </w:p>
        </w:tc>
        <w:tc>
          <w:tcPr>
            <w:tcW w:w="677" w:type="dxa"/>
            <w:tcBorders>
              <w:tl2br w:val="nil"/>
              <w:tr2bl w:val="nil"/>
            </w:tcBorders>
            <w:noWrap w:val="0"/>
            <w:vAlign w:val="center"/>
          </w:tcPr>
          <w:p w14:paraId="03F8BD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0.492 </w:t>
            </w:r>
          </w:p>
        </w:tc>
        <w:tc>
          <w:tcPr>
            <w:tcW w:w="682" w:type="dxa"/>
            <w:tcBorders>
              <w:tl2br w:val="nil"/>
              <w:tr2bl w:val="nil"/>
            </w:tcBorders>
            <w:noWrap w:val="0"/>
            <w:vAlign w:val="center"/>
          </w:tcPr>
          <w:p w14:paraId="575E6B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0.491 </w:t>
            </w:r>
          </w:p>
        </w:tc>
        <w:tc>
          <w:tcPr>
            <w:tcW w:w="682" w:type="dxa"/>
            <w:tcBorders>
              <w:tl2br w:val="nil"/>
              <w:tr2bl w:val="nil"/>
            </w:tcBorders>
            <w:noWrap w:val="0"/>
            <w:vAlign w:val="center"/>
          </w:tcPr>
          <w:p w14:paraId="46E33D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2" w:type="dxa"/>
            <w:tcBorders>
              <w:tl2br w:val="nil"/>
              <w:tr2bl w:val="nil"/>
            </w:tcBorders>
            <w:noWrap w:val="0"/>
            <w:vAlign w:val="center"/>
          </w:tcPr>
          <w:p w14:paraId="1E12FF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2" w:type="dxa"/>
            <w:tcBorders>
              <w:tl2br w:val="nil"/>
              <w:tr2bl w:val="nil"/>
            </w:tcBorders>
            <w:noWrap w:val="0"/>
            <w:vAlign w:val="center"/>
          </w:tcPr>
          <w:p w14:paraId="0120BF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716798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2DA28E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160E7E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2168F6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c>
          <w:tcPr>
            <w:tcW w:w="683" w:type="dxa"/>
            <w:tcBorders>
              <w:tl2br w:val="nil"/>
              <w:tr2bl w:val="nil"/>
            </w:tcBorders>
            <w:noWrap w:val="0"/>
            <w:vAlign w:val="center"/>
          </w:tcPr>
          <w:p w14:paraId="250DB1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r>
      <w:tr w14:paraId="4EF2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652B01C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155</w:t>
            </w:r>
          </w:p>
        </w:tc>
        <w:tc>
          <w:tcPr>
            <w:tcW w:w="677" w:type="dxa"/>
            <w:tcBorders>
              <w:tl2br w:val="nil"/>
              <w:tr2bl w:val="nil"/>
            </w:tcBorders>
            <w:noWrap w:val="0"/>
            <w:vAlign w:val="center"/>
          </w:tcPr>
          <w:p w14:paraId="34453C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0.491 </w:t>
            </w:r>
          </w:p>
        </w:tc>
        <w:tc>
          <w:tcPr>
            <w:tcW w:w="677" w:type="dxa"/>
            <w:tcBorders>
              <w:tl2br w:val="nil"/>
              <w:tr2bl w:val="nil"/>
            </w:tcBorders>
            <w:noWrap w:val="0"/>
            <w:vAlign w:val="center"/>
          </w:tcPr>
          <w:p w14:paraId="389EF0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0.491 </w:t>
            </w:r>
          </w:p>
        </w:tc>
        <w:tc>
          <w:tcPr>
            <w:tcW w:w="682" w:type="dxa"/>
            <w:tcBorders>
              <w:tl2br w:val="nil"/>
              <w:tr2bl w:val="nil"/>
            </w:tcBorders>
            <w:noWrap w:val="0"/>
            <w:vAlign w:val="center"/>
          </w:tcPr>
          <w:p w14:paraId="233CBE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2" w:type="dxa"/>
            <w:tcBorders>
              <w:tl2br w:val="nil"/>
              <w:tr2bl w:val="nil"/>
            </w:tcBorders>
            <w:noWrap w:val="0"/>
            <w:vAlign w:val="center"/>
          </w:tcPr>
          <w:p w14:paraId="60B855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2" w:type="dxa"/>
            <w:tcBorders>
              <w:tl2br w:val="nil"/>
              <w:tr2bl w:val="nil"/>
            </w:tcBorders>
            <w:noWrap w:val="0"/>
            <w:vAlign w:val="center"/>
          </w:tcPr>
          <w:p w14:paraId="652640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1DC816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1C45BE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2C6989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3" w:type="dxa"/>
            <w:tcBorders>
              <w:tl2br w:val="nil"/>
              <w:tr2bl w:val="nil"/>
            </w:tcBorders>
            <w:noWrap w:val="0"/>
            <w:vAlign w:val="center"/>
          </w:tcPr>
          <w:p w14:paraId="2A20D8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121721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c>
          <w:tcPr>
            <w:tcW w:w="683" w:type="dxa"/>
            <w:tcBorders>
              <w:tl2br w:val="nil"/>
              <w:tr2bl w:val="nil"/>
            </w:tcBorders>
            <w:noWrap w:val="0"/>
            <w:vAlign w:val="center"/>
          </w:tcPr>
          <w:p w14:paraId="38EFE4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r>
      <w:tr w14:paraId="6134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3B32E7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176</w:t>
            </w:r>
          </w:p>
        </w:tc>
        <w:tc>
          <w:tcPr>
            <w:tcW w:w="677" w:type="dxa"/>
            <w:tcBorders>
              <w:tl2br w:val="nil"/>
              <w:tr2bl w:val="nil"/>
            </w:tcBorders>
            <w:noWrap w:val="0"/>
            <w:vAlign w:val="center"/>
          </w:tcPr>
          <w:p w14:paraId="7C2988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77" w:type="dxa"/>
            <w:tcBorders>
              <w:tl2br w:val="nil"/>
              <w:tr2bl w:val="nil"/>
            </w:tcBorders>
            <w:noWrap w:val="0"/>
            <w:vAlign w:val="center"/>
          </w:tcPr>
          <w:p w14:paraId="4CD24B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2" w:type="dxa"/>
            <w:tcBorders>
              <w:tl2br w:val="nil"/>
              <w:tr2bl w:val="nil"/>
            </w:tcBorders>
            <w:noWrap w:val="0"/>
            <w:vAlign w:val="center"/>
          </w:tcPr>
          <w:p w14:paraId="7F0220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2" w:type="dxa"/>
            <w:tcBorders>
              <w:tl2br w:val="nil"/>
              <w:tr2bl w:val="nil"/>
            </w:tcBorders>
            <w:noWrap w:val="0"/>
            <w:vAlign w:val="center"/>
          </w:tcPr>
          <w:p w14:paraId="21285E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2" w:type="dxa"/>
            <w:tcBorders>
              <w:tl2br w:val="nil"/>
              <w:tr2bl w:val="nil"/>
            </w:tcBorders>
            <w:noWrap w:val="0"/>
            <w:vAlign w:val="center"/>
          </w:tcPr>
          <w:p w14:paraId="2F9E8A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7F47A5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09881B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5163F3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3" w:type="dxa"/>
            <w:tcBorders>
              <w:tl2br w:val="nil"/>
              <w:tr2bl w:val="nil"/>
            </w:tcBorders>
            <w:noWrap w:val="0"/>
            <w:vAlign w:val="center"/>
          </w:tcPr>
          <w:p w14:paraId="3E0BAD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2AD3ED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6ADBF0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6059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448D863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197</w:t>
            </w:r>
          </w:p>
        </w:tc>
        <w:tc>
          <w:tcPr>
            <w:tcW w:w="677" w:type="dxa"/>
            <w:tcBorders>
              <w:tl2br w:val="nil"/>
              <w:tr2bl w:val="nil"/>
            </w:tcBorders>
            <w:noWrap w:val="0"/>
            <w:vAlign w:val="center"/>
          </w:tcPr>
          <w:p w14:paraId="625401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77" w:type="dxa"/>
            <w:tcBorders>
              <w:tl2br w:val="nil"/>
              <w:tr2bl w:val="nil"/>
            </w:tcBorders>
            <w:noWrap w:val="0"/>
            <w:vAlign w:val="center"/>
          </w:tcPr>
          <w:p w14:paraId="3C40E0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2" w:type="dxa"/>
            <w:tcBorders>
              <w:tl2br w:val="nil"/>
              <w:tr2bl w:val="nil"/>
            </w:tcBorders>
            <w:noWrap w:val="0"/>
            <w:vAlign w:val="center"/>
          </w:tcPr>
          <w:p w14:paraId="3EA392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2" w:type="dxa"/>
            <w:tcBorders>
              <w:tl2br w:val="nil"/>
              <w:tr2bl w:val="nil"/>
            </w:tcBorders>
            <w:noWrap w:val="0"/>
            <w:vAlign w:val="center"/>
          </w:tcPr>
          <w:p w14:paraId="5C06BC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40B756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2C1090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0C6714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588B2F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3" w:type="dxa"/>
            <w:tcBorders>
              <w:tl2br w:val="nil"/>
              <w:tr2bl w:val="nil"/>
            </w:tcBorders>
            <w:noWrap w:val="0"/>
            <w:vAlign w:val="center"/>
          </w:tcPr>
          <w:p w14:paraId="1DD863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22D3FB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37E160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650C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3B0894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218</w:t>
            </w:r>
          </w:p>
        </w:tc>
        <w:tc>
          <w:tcPr>
            <w:tcW w:w="677" w:type="dxa"/>
            <w:tcBorders>
              <w:tl2br w:val="nil"/>
              <w:tr2bl w:val="nil"/>
            </w:tcBorders>
            <w:noWrap w:val="0"/>
            <w:vAlign w:val="center"/>
          </w:tcPr>
          <w:p w14:paraId="2635E5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77" w:type="dxa"/>
            <w:tcBorders>
              <w:tl2br w:val="nil"/>
              <w:tr2bl w:val="nil"/>
            </w:tcBorders>
            <w:noWrap w:val="0"/>
            <w:vAlign w:val="center"/>
          </w:tcPr>
          <w:p w14:paraId="55998C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700D59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672CB1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4BCEAA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334EDD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56BD4C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2DCC34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3" w:type="dxa"/>
            <w:tcBorders>
              <w:tl2br w:val="nil"/>
              <w:tr2bl w:val="nil"/>
            </w:tcBorders>
            <w:noWrap w:val="0"/>
            <w:vAlign w:val="center"/>
          </w:tcPr>
          <w:p w14:paraId="360BA9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7ADC57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6616F7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4AE0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4EE4BFF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239</w:t>
            </w:r>
          </w:p>
        </w:tc>
        <w:tc>
          <w:tcPr>
            <w:tcW w:w="677" w:type="dxa"/>
            <w:tcBorders>
              <w:tl2br w:val="nil"/>
              <w:tr2bl w:val="nil"/>
            </w:tcBorders>
            <w:noWrap w:val="0"/>
            <w:vAlign w:val="center"/>
          </w:tcPr>
          <w:p w14:paraId="16E335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77" w:type="dxa"/>
            <w:tcBorders>
              <w:tl2br w:val="nil"/>
              <w:tr2bl w:val="nil"/>
            </w:tcBorders>
            <w:noWrap w:val="0"/>
            <w:vAlign w:val="center"/>
          </w:tcPr>
          <w:p w14:paraId="081F90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16A892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4AB250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5E5F94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1627F5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1C8402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5198BD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3" w:type="dxa"/>
            <w:tcBorders>
              <w:tl2br w:val="nil"/>
              <w:tr2bl w:val="nil"/>
            </w:tcBorders>
            <w:noWrap w:val="0"/>
            <w:vAlign w:val="center"/>
          </w:tcPr>
          <w:p w14:paraId="7EF714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40C366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38DAA4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1EBE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592F1EB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260</w:t>
            </w:r>
          </w:p>
        </w:tc>
        <w:tc>
          <w:tcPr>
            <w:tcW w:w="677" w:type="dxa"/>
            <w:tcBorders>
              <w:tl2br w:val="nil"/>
              <w:tr2bl w:val="nil"/>
            </w:tcBorders>
            <w:noWrap w:val="0"/>
            <w:vAlign w:val="center"/>
          </w:tcPr>
          <w:p w14:paraId="465E20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77" w:type="dxa"/>
            <w:tcBorders>
              <w:tl2br w:val="nil"/>
              <w:tr2bl w:val="nil"/>
            </w:tcBorders>
            <w:noWrap w:val="0"/>
            <w:vAlign w:val="center"/>
          </w:tcPr>
          <w:p w14:paraId="496A02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2" w:type="dxa"/>
            <w:tcBorders>
              <w:tl2br w:val="nil"/>
              <w:tr2bl w:val="nil"/>
            </w:tcBorders>
            <w:noWrap w:val="0"/>
            <w:vAlign w:val="center"/>
          </w:tcPr>
          <w:p w14:paraId="226D5E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66C934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54DEA3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250FC9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0CF64D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3A73DD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0F6EFF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08F9FF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5454E7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4BB3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3F7B395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281</w:t>
            </w:r>
          </w:p>
        </w:tc>
        <w:tc>
          <w:tcPr>
            <w:tcW w:w="677" w:type="dxa"/>
            <w:tcBorders>
              <w:tl2br w:val="nil"/>
              <w:tr2bl w:val="nil"/>
            </w:tcBorders>
            <w:noWrap w:val="0"/>
            <w:vAlign w:val="center"/>
          </w:tcPr>
          <w:p w14:paraId="0389B4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77" w:type="dxa"/>
            <w:tcBorders>
              <w:tl2br w:val="nil"/>
              <w:tr2bl w:val="nil"/>
            </w:tcBorders>
            <w:noWrap w:val="0"/>
            <w:vAlign w:val="center"/>
          </w:tcPr>
          <w:p w14:paraId="5FC724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19C338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518BBC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0CB5E0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2FD0C9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365008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01D77A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1B16E6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6C0747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704DF8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0126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4940CC2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302</w:t>
            </w:r>
          </w:p>
        </w:tc>
        <w:tc>
          <w:tcPr>
            <w:tcW w:w="677" w:type="dxa"/>
            <w:tcBorders>
              <w:tl2br w:val="nil"/>
              <w:tr2bl w:val="nil"/>
            </w:tcBorders>
            <w:noWrap w:val="0"/>
            <w:vAlign w:val="center"/>
          </w:tcPr>
          <w:p w14:paraId="50E9B7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77" w:type="dxa"/>
            <w:tcBorders>
              <w:tl2br w:val="nil"/>
              <w:tr2bl w:val="nil"/>
            </w:tcBorders>
            <w:noWrap w:val="0"/>
            <w:vAlign w:val="center"/>
          </w:tcPr>
          <w:p w14:paraId="76EAF7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73D544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2" w:type="dxa"/>
            <w:tcBorders>
              <w:tl2br w:val="nil"/>
              <w:tr2bl w:val="nil"/>
            </w:tcBorders>
            <w:noWrap w:val="0"/>
            <w:vAlign w:val="center"/>
          </w:tcPr>
          <w:p w14:paraId="2088DD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2A6D1F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3E72CF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313356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34F32A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7B017D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51C710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3D7DBD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53FF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61087DA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323</w:t>
            </w:r>
          </w:p>
        </w:tc>
        <w:tc>
          <w:tcPr>
            <w:tcW w:w="677" w:type="dxa"/>
            <w:tcBorders>
              <w:tl2br w:val="nil"/>
              <w:tr2bl w:val="nil"/>
            </w:tcBorders>
            <w:noWrap w:val="0"/>
            <w:vAlign w:val="center"/>
          </w:tcPr>
          <w:p w14:paraId="2262A9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77" w:type="dxa"/>
            <w:tcBorders>
              <w:tl2br w:val="nil"/>
              <w:tr2bl w:val="nil"/>
            </w:tcBorders>
            <w:noWrap w:val="0"/>
            <w:vAlign w:val="center"/>
          </w:tcPr>
          <w:p w14:paraId="0A80C3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707B73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44CF5F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537A6C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687F72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79F43D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33B1D7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6C83C4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2B8E4C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0675D7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15AF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3F008F9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344</w:t>
            </w:r>
          </w:p>
        </w:tc>
        <w:tc>
          <w:tcPr>
            <w:tcW w:w="677" w:type="dxa"/>
            <w:tcBorders>
              <w:tl2br w:val="nil"/>
              <w:tr2bl w:val="nil"/>
            </w:tcBorders>
            <w:noWrap w:val="0"/>
            <w:vAlign w:val="center"/>
          </w:tcPr>
          <w:p w14:paraId="068334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77" w:type="dxa"/>
            <w:tcBorders>
              <w:tl2br w:val="nil"/>
              <w:tr2bl w:val="nil"/>
            </w:tcBorders>
            <w:noWrap w:val="0"/>
            <w:vAlign w:val="center"/>
          </w:tcPr>
          <w:p w14:paraId="3F4822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473D7A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340670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4FC412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343348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2EC5E4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7BD5C8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27BD15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3B5158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2D5772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5CA3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2A4BE9C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365</w:t>
            </w:r>
          </w:p>
        </w:tc>
        <w:tc>
          <w:tcPr>
            <w:tcW w:w="677" w:type="dxa"/>
            <w:tcBorders>
              <w:tl2br w:val="nil"/>
              <w:tr2bl w:val="nil"/>
            </w:tcBorders>
            <w:noWrap w:val="0"/>
            <w:vAlign w:val="center"/>
          </w:tcPr>
          <w:p w14:paraId="1B8575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77" w:type="dxa"/>
            <w:tcBorders>
              <w:tl2br w:val="nil"/>
              <w:tr2bl w:val="nil"/>
            </w:tcBorders>
            <w:noWrap w:val="0"/>
            <w:vAlign w:val="center"/>
          </w:tcPr>
          <w:p w14:paraId="199299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40089E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0758D0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40BA57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78CEE0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6DFE8A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2" w:type="dxa"/>
            <w:tcBorders>
              <w:tl2br w:val="nil"/>
              <w:tr2bl w:val="nil"/>
            </w:tcBorders>
            <w:noWrap w:val="0"/>
            <w:vAlign w:val="center"/>
          </w:tcPr>
          <w:p w14:paraId="534641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3F7E2C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7D3865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234D7C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7D6D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31C5C7F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386</w:t>
            </w:r>
          </w:p>
        </w:tc>
        <w:tc>
          <w:tcPr>
            <w:tcW w:w="677" w:type="dxa"/>
            <w:tcBorders>
              <w:tl2br w:val="nil"/>
              <w:tr2bl w:val="nil"/>
            </w:tcBorders>
            <w:noWrap w:val="0"/>
            <w:vAlign w:val="center"/>
          </w:tcPr>
          <w:p w14:paraId="23F4EE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77" w:type="dxa"/>
            <w:tcBorders>
              <w:tl2br w:val="nil"/>
              <w:tr2bl w:val="nil"/>
            </w:tcBorders>
            <w:noWrap w:val="0"/>
            <w:vAlign w:val="center"/>
          </w:tcPr>
          <w:p w14:paraId="3F20C4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2" w:type="dxa"/>
            <w:tcBorders>
              <w:tl2br w:val="nil"/>
              <w:tr2bl w:val="nil"/>
            </w:tcBorders>
            <w:noWrap w:val="0"/>
            <w:vAlign w:val="center"/>
          </w:tcPr>
          <w:p w14:paraId="403BA3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2EAB46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342B55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31D22B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2" w:type="dxa"/>
            <w:tcBorders>
              <w:tl2br w:val="nil"/>
              <w:tr2bl w:val="nil"/>
            </w:tcBorders>
            <w:noWrap w:val="0"/>
            <w:vAlign w:val="center"/>
          </w:tcPr>
          <w:p w14:paraId="78DBF8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2" w:type="dxa"/>
            <w:tcBorders>
              <w:tl2br w:val="nil"/>
              <w:tr2bl w:val="nil"/>
            </w:tcBorders>
            <w:noWrap w:val="0"/>
            <w:vAlign w:val="center"/>
          </w:tcPr>
          <w:p w14:paraId="06A38F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3" w:type="dxa"/>
            <w:tcBorders>
              <w:tl2br w:val="nil"/>
              <w:tr2bl w:val="nil"/>
            </w:tcBorders>
            <w:noWrap w:val="0"/>
            <w:vAlign w:val="center"/>
          </w:tcPr>
          <w:p w14:paraId="4E6FBC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3926B6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3" w:type="dxa"/>
            <w:tcBorders>
              <w:tl2br w:val="nil"/>
              <w:tr2bl w:val="nil"/>
            </w:tcBorders>
            <w:noWrap w:val="0"/>
            <w:vAlign w:val="center"/>
          </w:tcPr>
          <w:p w14:paraId="38493F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50BD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244CA5F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6000</w:t>
            </w:r>
          </w:p>
        </w:tc>
        <w:tc>
          <w:tcPr>
            <w:tcW w:w="677" w:type="dxa"/>
            <w:tcBorders>
              <w:tl2br w:val="nil"/>
              <w:tr2bl w:val="nil"/>
            </w:tcBorders>
            <w:noWrap w:val="0"/>
            <w:vAlign w:val="center"/>
          </w:tcPr>
          <w:p w14:paraId="7ED4E3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77" w:type="dxa"/>
            <w:tcBorders>
              <w:tl2br w:val="nil"/>
              <w:tr2bl w:val="nil"/>
            </w:tcBorders>
            <w:noWrap w:val="0"/>
            <w:vAlign w:val="center"/>
          </w:tcPr>
          <w:p w14:paraId="1297AA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567B04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2549D4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78D93F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7EE1F7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55C8E9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15F5F5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3" w:type="dxa"/>
            <w:tcBorders>
              <w:tl2br w:val="nil"/>
              <w:tr2bl w:val="nil"/>
            </w:tcBorders>
            <w:noWrap w:val="0"/>
            <w:vAlign w:val="center"/>
          </w:tcPr>
          <w:p w14:paraId="43FC14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3" w:type="dxa"/>
            <w:tcBorders>
              <w:tl2br w:val="nil"/>
              <w:tr2bl w:val="nil"/>
            </w:tcBorders>
            <w:noWrap w:val="0"/>
            <w:vAlign w:val="center"/>
          </w:tcPr>
          <w:p w14:paraId="40BC38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3" w:type="dxa"/>
            <w:tcBorders>
              <w:tl2br w:val="nil"/>
              <w:tr2bl w:val="nil"/>
            </w:tcBorders>
            <w:noWrap w:val="0"/>
            <w:vAlign w:val="center"/>
          </w:tcPr>
          <w:p w14:paraId="51112F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r>
      <w:tr w14:paraId="2F86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2D4FDFA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6100</w:t>
            </w:r>
          </w:p>
        </w:tc>
        <w:tc>
          <w:tcPr>
            <w:tcW w:w="677" w:type="dxa"/>
            <w:tcBorders>
              <w:tl2br w:val="nil"/>
              <w:tr2bl w:val="nil"/>
            </w:tcBorders>
            <w:noWrap w:val="0"/>
            <w:vAlign w:val="center"/>
          </w:tcPr>
          <w:p w14:paraId="6D0587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77" w:type="dxa"/>
            <w:tcBorders>
              <w:tl2br w:val="nil"/>
              <w:tr2bl w:val="nil"/>
            </w:tcBorders>
            <w:noWrap w:val="0"/>
            <w:vAlign w:val="center"/>
          </w:tcPr>
          <w:p w14:paraId="2540A3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58042F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2D090E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464137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7623EB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70924E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2" w:type="dxa"/>
            <w:tcBorders>
              <w:tl2br w:val="nil"/>
              <w:tr2bl w:val="nil"/>
            </w:tcBorders>
            <w:noWrap w:val="0"/>
            <w:vAlign w:val="center"/>
          </w:tcPr>
          <w:p w14:paraId="53E5C6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3" w:type="dxa"/>
            <w:tcBorders>
              <w:tl2br w:val="nil"/>
              <w:tr2bl w:val="nil"/>
            </w:tcBorders>
            <w:noWrap w:val="0"/>
            <w:vAlign w:val="center"/>
          </w:tcPr>
          <w:p w14:paraId="382109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3" w:type="dxa"/>
            <w:tcBorders>
              <w:tl2br w:val="nil"/>
              <w:tr2bl w:val="nil"/>
            </w:tcBorders>
            <w:noWrap w:val="0"/>
            <w:vAlign w:val="center"/>
          </w:tcPr>
          <w:p w14:paraId="5759A9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3" w:type="dxa"/>
            <w:tcBorders>
              <w:tl2br w:val="nil"/>
              <w:tr2bl w:val="nil"/>
            </w:tcBorders>
            <w:noWrap w:val="0"/>
            <w:vAlign w:val="center"/>
          </w:tcPr>
          <w:p w14:paraId="008F73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r>
      <w:tr w14:paraId="7B93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78" w:type="dxa"/>
            <w:tcBorders>
              <w:tl2br w:val="nil"/>
              <w:tr2bl w:val="nil"/>
            </w:tcBorders>
            <w:noWrap w:val="0"/>
            <w:vAlign w:val="top"/>
          </w:tcPr>
          <w:p w14:paraId="3BD4D73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6200</w:t>
            </w:r>
          </w:p>
        </w:tc>
        <w:tc>
          <w:tcPr>
            <w:tcW w:w="677" w:type="dxa"/>
            <w:tcBorders>
              <w:tl2br w:val="nil"/>
              <w:tr2bl w:val="nil"/>
            </w:tcBorders>
            <w:noWrap w:val="0"/>
            <w:vAlign w:val="center"/>
          </w:tcPr>
          <w:p w14:paraId="165CBE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77" w:type="dxa"/>
            <w:tcBorders>
              <w:tl2br w:val="nil"/>
              <w:tr2bl w:val="nil"/>
            </w:tcBorders>
            <w:noWrap w:val="0"/>
            <w:vAlign w:val="center"/>
          </w:tcPr>
          <w:p w14:paraId="71E3F3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2" w:type="dxa"/>
            <w:tcBorders>
              <w:tl2br w:val="nil"/>
              <w:tr2bl w:val="nil"/>
            </w:tcBorders>
            <w:noWrap w:val="0"/>
            <w:vAlign w:val="center"/>
          </w:tcPr>
          <w:p w14:paraId="2F927A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2" w:type="dxa"/>
            <w:tcBorders>
              <w:tl2br w:val="nil"/>
              <w:tr2bl w:val="nil"/>
            </w:tcBorders>
            <w:noWrap w:val="0"/>
            <w:vAlign w:val="center"/>
          </w:tcPr>
          <w:p w14:paraId="56EEE1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2" w:type="dxa"/>
            <w:tcBorders>
              <w:tl2br w:val="nil"/>
              <w:tr2bl w:val="nil"/>
            </w:tcBorders>
            <w:noWrap w:val="0"/>
            <w:vAlign w:val="center"/>
          </w:tcPr>
          <w:p w14:paraId="7D2EBA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2" w:type="dxa"/>
            <w:tcBorders>
              <w:tl2br w:val="nil"/>
              <w:tr2bl w:val="nil"/>
            </w:tcBorders>
            <w:noWrap w:val="0"/>
            <w:vAlign w:val="center"/>
          </w:tcPr>
          <w:p w14:paraId="2F760F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2" w:type="dxa"/>
            <w:tcBorders>
              <w:tl2br w:val="nil"/>
              <w:tr2bl w:val="nil"/>
            </w:tcBorders>
            <w:noWrap w:val="0"/>
            <w:vAlign w:val="center"/>
          </w:tcPr>
          <w:p w14:paraId="72C455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2" w:type="dxa"/>
            <w:tcBorders>
              <w:tl2br w:val="nil"/>
              <w:tr2bl w:val="nil"/>
            </w:tcBorders>
            <w:noWrap w:val="0"/>
            <w:vAlign w:val="center"/>
          </w:tcPr>
          <w:p w14:paraId="1B72D8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3" w:type="dxa"/>
            <w:tcBorders>
              <w:tl2br w:val="nil"/>
              <w:tr2bl w:val="nil"/>
            </w:tcBorders>
            <w:noWrap w:val="0"/>
            <w:vAlign w:val="center"/>
          </w:tcPr>
          <w:p w14:paraId="299768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3" w:type="dxa"/>
            <w:tcBorders>
              <w:tl2br w:val="nil"/>
              <w:tr2bl w:val="nil"/>
            </w:tcBorders>
            <w:noWrap w:val="0"/>
            <w:vAlign w:val="center"/>
          </w:tcPr>
          <w:p w14:paraId="2ECF21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3" w:type="dxa"/>
            <w:tcBorders>
              <w:tl2br w:val="nil"/>
              <w:tr2bl w:val="nil"/>
            </w:tcBorders>
            <w:noWrap w:val="0"/>
            <w:vAlign w:val="center"/>
          </w:tcPr>
          <w:p w14:paraId="58E4E1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r>
      <w:tr w14:paraId="5911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778" w:type="dxa"/>
            <w:tcBorders>
              <w:tl2br w:val="nil"/>
              <w:tr2bl w:val="nil"/>
            </w:tcBorders>
            <w:noWrap w:val="0"/>
            <w:vAlign w:val="top"/>
          </w:tcPr>
          <w:p w14:paraId="0D0171F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标准限值</w:t>
            </w:r>
          </w:p>
        </w:tc>
        <w:tc>
          <w:tcPr>
            <w:tcW w:w="677" w:type="dxa"/>
            <w:tcBorders>
              <w:tl2br w:val="nil"/>
              <w:tr2bl w:val="nil"/>
            </w:tcBorders>
            <w:noWrap w:val="0"/>
            <w:vAlign w:val="top"/>
          </w:tcPr>
          <w:p w14:paraId="1F3B788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0.9</w:t>
            </w:r>
          </w:p>
        </w:tc>
        <w:tc>
          <w:tcPr>
            <w:tcW w:w="677" w:type="dxa"/>
            <w:tcBorders>
              <w:tl2br w:val="nil"/>
              <w:tr2bl w:val="nil"/>
            </w:tcBorders>
            <w:noWrap w:val="0"/>
            <w:vAlign w:val="top"/>
          </w:tcPr>
          <w:p w14:paraId="7CF6247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2" w:type="dxa"/>
            <w:tcBorders>
              <w:tl2br w:val="nil"/>
              <w:tr2bl w:val="nil"/>
            </w:tcBorders>
            <w:noWrap w:val="0"/>
            <w:vAlign w:val="top"/>
          </w:tcPr>
          <w:p w14:paraId="5356352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2" w:type="dxa"/>
            <w:tcBorders>
              <w:tl2br w:val="nil"/>
              <w:tr2bl w:val="nil"/>
            </w:tcBorders>
            <w:noWrap w:val="0"/>
            <w:vAlign w:val="top"/>
          </w:tcPr>
          <w:p w14:paraId="05FE055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2" w:type="dxa"/>
            <w:tcBorders>
              <w:tl2br w:val="nil"/>
              <w:tr2bl w:val="nil"/>
            </w:tcBorders>
            <w:noWrap w:val="0"/>
            <w:vAlign w:val="top"/>
          </w:tcPr>
          <w:p w14:paraId="7E755E5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2" w:type="dxa"/>
            <w:tcBorders>
              <w:tl2br w:val="nil"/>
              <w:tr2bl w:val="nil"/>
            </w:tcBorders>
            <w:noWrap w:val="0"/>
            <w:vAlign w:val="top"/>
          </w:tcPr>
          <w:p w14:paraId="45C6425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2" w:type="dxa"/>
            <w:tcBorders>
              <w:tl2br w:val="nil"/>
              <w:tr2bl w:val="nil"/>
            </w:tcBorders>
            <w:noWrap w:val="0"/>
            <w:vAlign w:val="top"/>
          </w:tcPr>
          <w:p w14:paraId="7DAD9CD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2" w:type="dxa"/>
            <w:tcBorders>
              <w:tl2br w:val="nil"/>
              <w:tr2bl w:val="nil"/>
            </w:tcBorders>
            <w:noWrap w:val="0"/>
            <w:vAlign w:val="top"/>
          </w:tcPr>
          <w:p w14:paraId="1D966A4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3" w:type="dxa"/>
            <w:tcBorders>
              <w:tl2br w:val="nil"/>
              <w:tr2bl w:val="nil"/>
            </w:tcBorders>
            <w:noWrap w:val="0"/>
            <w:vAlign w:val="top"/>
          </w:tcPr>
          <w:p w14:paraId="6E5CF2B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3" w:type="dxa"/>
            <w:tcBorders>
              <w:tl2br w:val="nil"/>
              <w:tr2bl w:val="nil"/>
            </w:tcBorders>
            <w:noWrap w:val="0"/>
            <w:vAlign w:val="top"/>
          </w:tcPr>
          <w:p w14:paraId="5A1285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3" w:type="dxa"/>
            <w:tcBorders>
              <w:tl2br w:val="nil"/>
              <w:tr2bl w:val="nil"/>
            </w:tcBorders>
            <w:noWrap w:val="0"/>
            <w:vAlign w:val="top"/>
          </w:tcPr>
          <w:p w14:paraId="1FD629E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0.9</w:t>
            </w:r>
          </w:p>
        </w:tc>
      </w:tr>
    </w:tbl>
    <w:p w14:paraId="5A50177A">
      <w:pPr>
        <w:bidi w:val="0"/>
        <w:spacing w:line="36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表3-9  枯水期+正常排放+TP+混合过程段</w:t>
      </w:r>
    </w:p>
    <w:tbl>
      <w:tblPr>
        <w:tblStyle w:val="28"/>
        <w:tblW w:w="8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688"/>
        <w:gridCol w:w="688"/>
        <w:gridCol w:w="693"/>
        <w:gridCol w:w="693"/>
        <w:gridCol w:w="693"/>
        <w:gridCol w:w="693"/>
        <w:gridCol w:w="693"/>
        <w:gridCol w:w="693"/>
        <w:gridCol w:w="693"/>
        <w:gridCol w:w="693"/>
        <w:gridCol w:w="693"/>
      </w:tblGrid>
      <w:tr w14:paraId="131D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723" w:type="dxa"/>
            <w:tcBorders>
              <w:tl2br w:val="nil"/>
              <w:tr2bl w:val="nil"/>
            </w:tcBorders>
            <w:noWrap w:val="0"/>
            <w:vAlign w:val="top"/>
          </w:tcPr>
          <w:p w14:paraId="17D88DE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lang w:val="en-US" w:eastAsia="zh-CN"/>
              </w:rPr>
              <w:t>X</w:t>
            </w:r>
          </w:p>
        </w:tc>
        <w:tc>
          <w:tcPr>
            <w:tcW w:w="688" w:type="dxa"/>
            <w:tcBorders>
              <w:tl2br w:val="nil"/>
              <w:tr2bl w:val="nil"/>
            </w:tcBorders>
            <w:noWrap w:val="0"/>
            <w:vAlign w:val="top"/>
          </w:tcPr>
          <w:p w14:paraId="3723CE4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Y=0</w:t>
            </w:r>
          </w:p>
        </w:tc>
        <w:tc>
          <w:tcPr>
            <w:tcW w:w="688" w:type="dxa"/>
            <w:tcBorders>
              <w:tl2br w:val="nil"/>
              <w:tr2bl w:val="nil"/>
            </w:tcBorders>
            <w:noWrap w:val="0"/>
            <w:vAlign w:val="top"/>
          </w:tcPr>
          <w:p w14:paraId="0D22A3B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w:t>
            </w:r>
          </w:p>
        </w:tc>
        <w:tc>
          <w:tcPr>
            <w:tcW w:w="693" w:type="dxa"/>
            <w:tcBorders>
              <w:tl2br w:val="nil"/>
              <w:tr2bl w:val="nil"/>
            </w:tcBorders>
            <w:noWrap w:val="0"/>
            <w:vAlign w:val="top"/>
          </w:tcPr>
          <w:p w14:paraId="4580ED1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Y=10</w:t>
            </w:r>
          </w:p>
        </w:tc>
        <w:tc>
          <w:tcPr>
            <w:tcW w:w="693" w:type="dxa"/>
            <w:tcBorders>
              <w:tl2br w:val="nil"/>
              <w:tr2bl w:val="nil"/>
            </w:tcBorders>
            <w:noWrap w:val="0"/>
            <w:vAlign w:val="top"/>
          </w:tcPr>
          <w:p w14:paraId="56522E3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Y=15</w:t>
            </w:r>
          </w:p>
        </w:tc>
        <w:tc>
          <w:tcPr>
            <w:tcW w:w="693" w:type="dxa"/>
            <w:tcBorders>
              <w:tl2br w:val="nil"/>
              <w:tr2bl w:val="nil"/>
            </w:tcBorders>
            <w:noWrap w:val="0"/>
            <w:vAlign w:val="top"/>
          </w:tcPr>
          <w:p w14:paraId="36925FA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Y=20</w:t>
            </w:r>
          </w:p>
        </w:tc>
        <w:tc>
          <w:tcPr>
            <w:tcW w:w="693" w:type="dxa"/>
            <w:tcBorders>
              <w:tl2br w:val="nil"/>
              <w:tr2bl w:val="nil"/>
            </w:tcBorders>
            <w:noWrap w:val="0"/>
            <w:vAlign w:val="top"/>
          </w:tcPr>
          <w:p w14:paraId="09E7A55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Y=25</w:t>
            </w:r>
          </w:p>
        </w:tc>
        <w:tc>
          <w:tcPr>
            <w:tcW w:w="693" w:type="dxa"/>
            <w:tcBorders>
              <w:tl2br w:val="nil"/>
              <w:tr2bl w:val="nil"/>
            </w:tcBorders>
            <w:noWrap w:val="0"/>
            <w:vAlign w:val="top"/>
          </w:tcPr>
          <w:p w14:paraId="35B73BA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Y=30</w:t>
            </w:r>
          </w:p>
        </w:tc>
        <w:tc>
          <w:tcPr>
            <w:tcW w:w="693" w:type="dxa"/>
            <w:tcBorders>
              <w:tl2br w:val="nil"/>
              <w:tr2bl w:val="nil"/>
            </w:tcBorders>
            <w:noWrap w:val="0"/>
            <w:vAlign w:val="top"/>
          </w:tcPr>
          <w:p w14:paraId="09C25E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Y=35</w:t>
            </w:r>
          </w:p>
        </w:tc>
        <w:tc>
          <w:tcPr>
            <w:tcW w:w="693" w:type="dxa"/>
            <w:tcBorders>
              <w:tl2br w:val="nil"/>
              <w:tr2bl w:val="nil"/>
            </w:tcBorders>
            <w:noWrap w:val="0"/>
            <w:vAlign w:val="top"/>
          </w:tcPr>
          <w:p w14:paraId="4BEAAEE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Y=40</w:t>
            </w:r>
          </w:p>
        </w:tc>
        <w:tc>
          <w:tcPr>
            <w:tcW w:w="693" w:type="dxa"/>
            <w:tcBorders>
              <w:tl2br w:val="nil"/>
              <w:tr2bl w:val="nil"/>
            </w:tcBorders>
            <w:noWrap w:val="0"/>
            <w:vAlign w:val="top"/>
          </w:tcPr>
          <w:p w14:paraId="114F77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Y=45</w:t>
            </w:r>
          </w:p>
        </w:tc>
        <w:tc>
          <w:tcPr>
            <w:tcW w:w="693" w:type="dxa"/>
            <w:tcBorders>
              <w:tl2br w:val="nil"/>
              <w:tr2bl w:val="nil"/>
            </w:tcBorders>
            <w:noWrap w:val="0"/>
            <w:vAlign w:val="top"/>
          </w:tcPr>
          <w:p w14:paraId="5E51B9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Y=50</w:t>
            </w:r>
          </w:p>
        </w:tc>
      </w:tr>
      <w:tr w14:paraId="2479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6A8DDCF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8</w:t>
            </w:r>
          </w:p>
        </w:tc>
        <w:tc>
          <w:tcPr>
            <w:tcW w:w="688" w:type="dxa"/>
            <w:tcBorders>
              <w:tl2br w:val="nil"/>
              <w:tr2bl w:val="nil"/>
            </w:tcBorders>
            <w:noWrap w:val="0"/>
            <w:vAlign w:val="center"/>
          </w:tcPr>
          <w:p w14:paraId="0688D0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0.172 </w:t>
            </w:r>
          </w:p>
        </w:tc>
        <w:tc>
          <w:tcPr>
            <w:tcW w:w="688" w:type="dxa"/>
            <w:tcBorders>
              <w:tl2br w:val="nil"/>
              <w:tr2bl w:val="nil"/>
            </w:tcBorders>
            <w:noWrap w:val="0"/>
            <w:vAlign w:val="center"/>
          </w:tcPr>
          <w:p w14:paraId="0EAE50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0D3AC4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674768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531D8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1DB15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B159F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E2F99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F002B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4390C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B3E88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471B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72FA45C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29</w:t>
            </w:r>
          </w:p>
        </w:tc>
        <w:tc>
          <w:tcPr>
            <w:tcW w:w="688" w:type="dxa"/>
            <w:tcBorders>
              <w:tl2br w:val="nil"/>
              <w:tr2bl w:val="nil"/>
            </w:tcBorders>
            <w:noWrap w:val="0"/>
            <w:vAlign w:val="center"/>
          </w:tcPr>
          <w:p w14:paraId="10B4DA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88" w:type="dxa"/>
            <w:tcBorders>
              <w:tl2br w:val="nil"/>
              <w:tr2bl w:val="nil"/>
            </w:tcBorders>
            <w:noWrap w:val="0"/>
            <w:vAlign w:val="center"/>
          </w:tcPr>
          <w:p w14:paraId="3EF96F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63FE66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0D04EC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064BC8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5E547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0ED00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04F2A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39D51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88E96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184C3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18A7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2528E3C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50</w:t>
            </w:r>
          </w:p>
        </w:tc>
        <w:tc>
          <w:tcPr>
            <w:tcW w:w="688" w:type="dxa"/>
            <w:tcBorders>
              <w:tl2br w:val="nil"/>
              <w:tr2bl w:val="nil"/>
            </w:tcBorders>
            <w:noWrap w:val="0"/>
            <w:vAlign w:val="center"/>
          </w:tcPr>
          <w:p w14:paraId="09BA28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88" w:type="dxa"/>
            <w:tcBorders>
              <w:tl2br w:val="nil"/>
              <w:tr2bl w:val="nil"/>
            </w:tcBorders>
            <w:noWrap w:val="0"/>
            <w:vAlign w:val="center"/>
          </w:tcPr>
          <w:p w14:paraId="2CA1A6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757294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245A61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7A20AC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BCF63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7AC97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55F33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D0CD0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51967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F2FEC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7E34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77DB96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71</w:t>
            </w:r>
          </w:p>
        </w:tc>
        <w:tc>
          <w:tcPr>
            <w:tcW w:w="688" w:type="dxa"/>
            <w:tcBorders>
              <w:tl2br w:val="nil"/>
              <w:tr2bl w:val="nil"/>
            </w:tcBorders>
            <w:noWrap w:val="0"/>
            <w:vAlign w:val="center"/>
          </w:tcPr>
          <w:p w14:paraId="0A1A4E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88" w:type="dxa"/>
            <w:tcBorders>
              <w:tl2br w:val="nil"/>
              <w:tr2bl w:val="nil"/>
            </w:tcBorders>
            <w:noWrap w:val="0"/>
            <w:vAlign w:val="center"/>
          </w:tcPr>
          <w:p w14:paraId="28BB00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5A8655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7FAFA0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F3B65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F724B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3EF2B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A5822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AA346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B283D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F4D44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5983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121A784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92</w:t>
            </w:r>
          </w:p>
        </w:tc>
        <w:tc>
          <w:tcPr>
            <w:tcW w:w="688" w:type="dxa"/>
            <w:tcBorders>
              <w:tl2br w:val="nil"/>
              <w:tr2bl w:val="nil"/>
            </w:tcBorders>
            <w:noWrap w:val="0"/>
            <w:vAlign w:val="center"/>
          </w:tcPr>
          <w:p w14:paraId="06521A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88" w:type="dxa"/>
            <w:tcBorders>
              <w:tl2br w:val="nil"/>
              <w:tr2bl w:val="nil"/>
            </w:tcBorders>
            <w:noWrap w:val="0"/>
            <w:vAlign w:val="center"/>
          </w:tcPr>
          <w:p w14:paraId="15A2E1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49409A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3" w:type="dxa"/>
            <w:tcBorders>
              <w:tl2br w:val="nil"/>
              <w:tr2bl w:val="nil"/>
            </w:tcBorders>
            <w:noWrap w:val="0"/>
            <w:vAlign w:val="center"/>
          </w:tcPr>
          <w:p w14:paraId="0CC67D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B941D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E6EBA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206EF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CE902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1049C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6826A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D500A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029A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12C71C8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113</w:t>
            </w:r>
          </w:p>
        </w:tc>
        <w:tc>
          <w:tcPr>
            <w:tcW w:w="688" w:type="dxa"/>
            <w:tcBorders>
              <w:tl2br w:val="nil"/>
              <w:tr2bl w:val="nil"/>
            </w:tcBorders>
            <w:noWrap w:val="0"/>
            <w:vAlign w:val="center"/>
          </w:tcPr>
          <w:p w14:paraId="547CC3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88" w:type="dxa"/>
            <w:tcBorders>
              <w:tl2br w:val="nil"/>
              <w:tr2bl w:val="nil"/>
            </w:tcBorders>
            <w:noWrap w:val="0"/>
            <w:vAlign w:val="center"/>
          </w:tcPr>
          <w:p w14:paraId="3948E3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FB7D6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C8B04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0B345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58964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1E3BB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87D95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E3600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04489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4D3BF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4BF3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1AE62E3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134</w:t>
            </w:r>
          </w:p>
        </w:tc>
        <w:tc>
          <w:tcPr>
            <w:tcW w:w="688" w:type="dxa"/>
            <w:tcBorders>
              <w:tl2br w:val="nil"/>
              <w:tr2bl w:val="nil"/>
            </w:tcBorders>
            <w:noWrap w:val="0"/>
            <w:vAlign w:val="center"/>
          </w:tcPr>
          <w:p w14:paraId="593E2C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0BB794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70BD3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0EC3A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52572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694B8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AEAC3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7BD58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A9D71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30010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F04B9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1144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5B5F51E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155</w:t>
            </w:r>
          </w:p>
        </w:tc>
        <w:tc>
          <w:tcPr>
            <w:tcW w:w="688" w:type="dxa"/>
            <w:tcBorders>
              <w:tl2br w:val="nil"/>
              <w:tr2bl w:val="nil"/>
            </w:tcBorders>
            <w:noWrap w:val="0"/>
            <w:vAlign w:val="center"/>
          </w:tcPr>
          <w:p w14:paraId="449443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06C913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775CD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4A63C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BAA63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552D3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004E4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5F4D2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56A88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A2692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A4950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540A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1BF2DF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176</w:t>
            </w:r>
          </w:p>
        </w:tc>
        <w:tc>
          <w:tcPr>
            <w:tcW w:w="688" w:type="dxa"/>
            <w:tcBorders>
              <w:tl2br w:val="nil"/>
              <w:tr2bl w:val="nil"/>
            </w:tcBorders>
            <w:noWrap w:val="0"/>
            <w:vAlign w:val="center"/>
          </w:tcPr>
          <w:p w14:paraId="356484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0BF136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4E07C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074C7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6F1DE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3C5FD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A8F3B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D7131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E496E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8A577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4176D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2A13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0920ABD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197</w:t>
            </w:r>
          </w:p>
        </w:tc>
        <w:tc>
          <w:tcPr>
            <w:tcW w:w="688" w:type="dxa"/>
            <w:tcBorders>
              <w:tl2br w:val="nil"/>
              <w:tr2bl w:val="nil"/>
            </w:tcBorders>
            <w:noWrap w:val="0"/>
            <w:vAlign w:val="center"/>
          </w:tcPr>
          <w:p w14:paraId="1A6E08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6400E0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69CE7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F3F3A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57193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DDF50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55A5C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BE992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6317A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305D3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2E539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0852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0EA0FEE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218</w:t>
            </w:r>
          </w:p>
        </w:tc>
        <w:tc>
          <w:tcPr>
            <w:tcW w:w="688" w:type="dxa"/>
            <w:tcBorders>
              <w:tl2br w:val="nil"/>
              <w:tr2bl w:val="nil"/>
            </w:tcBorders>
            <w:noWrap w:val="0"/>
            <w:vAlign w:val="center"/>
          </w:tcPr>
          <w:p w14:paraId="6D4736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7380A3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CC56B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18661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C786C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0EB43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17B27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91863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642C7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D348A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5A1F1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197C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2040608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239</w:t>
            </w:r>
          </w:p>
        </w:tc>
        <w:tc>
          <w:tcPr>
            <w:tcW w:w="688" w:type="dxa"/>
            <w:tcBorders>
              <w:tl2br w:val="nil"/>
              <w:tr2bl w:val="nil"/>
            </w:tcBorders>
            <w:noWrap w:val="0"/>
            <w:vAlign w:val="center"/>
          </w:tcPr>
          <w:p w14:paraId="5F6971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29A665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5384D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5B208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61A91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4AC28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A52DF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4089F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D9C4D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D486B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1258A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5D35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3AE9540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260</w:t>
            </w:r>
          </w:p>
        </w:tc>
        <w:tc>
          <w:tcPr>
            <w:tcW w:w="688" w:type="dxa"/>
            <w:tcBorders>
              <w:tl2br w:val="nil"/>
              <w:tr2bl w:val="nil"/>
            </w:tcBorders>
            <w:noWrap w:val="0"/>
            <w:vAlign w:val="center"/>
          </w:tcPr>
          <w:p w14:paraId="5842A3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6B5116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7D383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D954E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36843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72C6D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5806A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37ADC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3618E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005E9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09CB7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16DA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41E07D8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281</w:t>
            </w:r>
          </w:p>
        </w:tc>
        <w:tc>
          <w:tcPr>
            <w:tcW w:w="688" w:type="dxa"/>
            <w:tcBorders>
              <w:tl2br w:val="nil"/>
              <w:tr2bl w:val="nil"/>
            </w:tcBorders>
            <w:noWrap w:val="0"/>
            <w:vAlign w:val="center"/>
          </w:tcPr>
          <w:p w14:paraId="76E20C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590F18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599AB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437D9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7DEAD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447C7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DF6D8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75DC7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B378F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F8CA5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E28DB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0A98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2F2C952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302</w:t>
            </w:r>
          </w:p>
        </w:tc>
        <w:tc>
          <w:tcPr>
            <w:tcW w:w="688" w:type="dxa"/>
            <w:tcBorders>
              <w:tl2br w:val="nil"/>
              <w:tr2bl w:val="nil"/>
            </w:tcBorders>
            <w:noWrap w:val="0"/>
            <w:vAlign w:val="center"/>
          </w:tcPr>
          <w:p w14:paraId="0B8760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00E07D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56F5A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63C7E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1A344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37133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2CCEC4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CE610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A2898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DB7F4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7E279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7F7E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6C14EE6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323</w:t>
            </w:r>
          </w:p>
        </w:tc>
        <w:tc>
          <w:tcPr>
            <w:tcW w:w="688" w:type="dxa"/>
            <w:tcBorders>
              <w:tl2br w:val="nil"/>
              <w:tr2bl w:val="nil"/>
            </w:tcBorders>
            <w:noWrap w:val="0"/>
            <w:vAlign w:val="center"/>
          </w:tcPr>
          <w:p w14:paraId="6C833C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37E01B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1FAAB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0404B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E8D1B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04E7B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BA525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6B7519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567B6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05ED7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284BA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5441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6C72A62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344</w:t>
            </w:r>
          </w:p>
        </w:tc>
        <w:tc>
          <w:tcPr>
            <w:tcW w:w="688" w:type="dxa"/>
            <w:tcBorders>
              <w:tl2br w:val="nil"/>
              <w:tr2bl w:val="nil"/>
            </w:tcBorders>
            <w:noWrap w:val="0"/>
            <w:vAlign w:val="center"/>
          </w:tcPr>
          <w:p w14:paraId="36B32E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688C76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7406A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ABF7F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0DC756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D2036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5345F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41821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731939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53701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20B9E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40F3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3" w:type="dxa"/>
            <w:tcBorders>
              <w:tl2br w:val="nil"/>
              <w:tr2bl w:val="nil"/>
            </w:tcBorders>
            <w:noWrap w:val="0"/>
            <w:vAlign w:val="top"/>
          </w:tcPr>
          <w:p w14:paraId="6587B3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365</w:t>
            </w:r>
          </w:p>
        </w:tc>
        <w:tc>
          <w:tcPr>
            <w:tcW w:w="688" w:type="dxa"/>
            <w:tcBorders>
              <w:tl2br w:val="nil"/>
              <w:tr2bl w:val="nil"/>
            </w:tcBorders>
            <w:noWrap w:val="0"/>
            <w:vAlign w:val="center"/>
          </w:tcPr>
          <w:p w14:paraId="5B9F69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88" w:type="dxa"/>
            <w:tcBorders>
              <w:tl2br w:val="nil"/>
              <w:tr2bl w:val="nil"/>
            </w:tcBorders>
            <w:noWrap w:val="0"/>
            <w:vAlign w:val="center"/>
          </w:tcPr>
          <w:p w14:paraId="3CEDF6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54266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4A8AD4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7A5A9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BB940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3B89AC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298ED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75785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57782A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3" w:type="dxa"/>
            <w:tcBorders>
              <w:tl2br w:val="nil"/>
              <w:tr2bl w:val="nil"/>
            </w:tcBorders>
            <w:noWrap w:val="0"/>
            <w:vAlign w:val="center"/>
          </w:tcPr>
          <w:p w14:paraId="12C100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4579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23" w:type="dxa"/>
            <w:tcBorders>
              <w:tl2br w:val="nil"/>
              <w:tr2bl w:val="nil"/>
            </w:tcBorders>
            <w:noWrap w:val="0"/>
            <w:vAlign w:val="top"/>
          </w:tcPr>
          <w:p w14:paraId="7879D0B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标准限值</w:t>
            </w:r>
          </w:p>
        </w:tc>
        <w:tc>
          <w:tcPr>
            <w:tcW w:w="688" w:type="dxa"/>
            <w:tcBorders>
              <w:tl2br w:val="nil"/>
              <w:tr2bl w:val="nil"/>
            </w:tcBorders>
            <w:noWrap w:val="0"/>
            <w:vAlign w:val="top"/>
          </w:tcPr>
          <w:p w14:paraId="229B225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0.18</w:t>
            </w:r>
          </w:p>
        </w:tc>
        <w:tc>
          <w:tcPr>
            <w:tcW w:w="688" w:type="dxa"/>
            <w:tcBorders>
              <w:tl2br w:val="nil"/>
              <w:tr2bl w:val="nil"/>
            </w:tcBorders>
            <w:noWrap w:val="0"/>
            <w:vAlign w:val="top"/>
          </w:tcPr>
          <w:p w14:paraId="7EF7B1A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3" w:type="dxa"/>
            <w:tcBorders>
              <w:tl2br w:val="nil"/>
              <w:tr2bl w:val="nil"/>
            </w:tcBorders>
            <w:noWrap w:val="0"/>
            <w:vAlign w:val="top"/>
          </w:tcPr>
          <w:p w14:paraId="5AF0E4C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3" w:type="dxa"/>
            <w:tcBorders>
              <w:tl2br w:val="nil"/>
              <w:tr2bl w:val="nil"/>
            </w:tcBorders>
            <w:noWrap w:val="0"/>
            <w:vAlign w:val="top"/>
          </w:tcPr>
          <w:p w14:paraId="33B656D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3" w:type="dxa"/>
            <w:tcBorders>
              <w:tl2br w:val="nil"/>
              <w:tr2bl w:val="nil"/>
            </w:tcBorders>
            <w:noWrap w:val="0"/>
            <w:vAlign w:val="top"/>
          </w:tcPr>
          <w:p w14:paraId="47FEE06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3" w:type="dxa"/>
            <w:tcBorders>
              <w:tl2br w:val="nil"/>
              <w:tr2bl w:val="nil"/>
            </w:tcBorders>
            <w:noWrap w:val="0"/>
            <w:vAlign w:val="top"/>
          </w:tcPr>
          <w:p w14:paraId="106519B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3" w:type="dxa"/>
            <w:tcBorders>
              <w:tl2br w:val="nil"/>
              <w:tr2bl w:val="nil"/>
            </w:tcBorders>
            <w:noWrap w:val="0"/>
            <w:vAlign w:val="top"/>
          </w:tcPr>
          <w:p w14:paraId="7CFD7EE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3" w:type="dxa"/>
            <w:tcBorders>
              <w:tl2br w:val="nil"/>
              <w:tr2bl w:val="nil"/>
            </w:tcBorders>
            <w:noWrap w:val="0"/>
            <w:vAlign w:val="top"/>
          </w:tcPr>
          <w:p w14:paraId="7E5A729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3" w:type="dxa"/>
            <w:tcBorders>
              <w:tl2br w:val="nil"/>
              <w:tr2bl w:val="nil"/>
            </w:tcBorders>
            <w:noWrap w:val="0"/>
            <w:vAlign w:val="top"/>
          </w:tcPr>
          <w:p w14:paraId="31017B8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3" w:type="dxa"/>
            <w:tcBorders>
              <w:tl2br w:val="nil"/>
              <w:tr2bl w:val="nil"/>
            </w:tcBorders>
            <w:noWrap w:val="0"/>
            <w:vAlign w:val="top"/>
          </w:tcPr>
          <w:p w14:paraId="160E7CA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3" w:type="dxa"/>
            <w:tcBorders>
              <w:tl2br w:val="nil"/>
              <w:tr2bl w:val="nil"/>
            </w:tcBorders>
            <w:noWrap w:val="0"/>
            <w:vAlign w:val="top"/>
          </w:tcPr>
          <w:p w14:paraId="2BE9639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0.18</w:t>
            </w:r>
          </w:p>
        </w:tc>
      </w:tr>
    </w:tbl>
    <w:p w14:paraId="7B271BA5">
      <w:pPr>
        <w:bidi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lang w:val="en-US" w:eastAsia="zh-CN"/>
        </w:rPr>
        <w:t>由上表可知，在枯水期，本项目废水处理设施正常排放情况下北河完全混合段不会出现COD、氨氮、TP超标的情况。根据预测氨氮影响范围最大，最大影响范围在入河排污口下游约6200m处</w:t>
      </w:r>
      <w:r>
        <w:rPr>
          <w:rFonts w:hint="default" w:ascii="Times New Roman" w:hAnsi="Times New Roman" w:eastAsia="宋体" w:cs="Times New Roman"/>
          <w:color w:val="auto"/>
          <w:sz w:val="24"/>
          <w:highlight w:val="none"/>
          <w:lang w:val="en-US" w:eastAsia="zh-CN"/>
        </w:rPr>
        <w:t>。</w:t>
      </w:r>
    </w:p>
    <w:p w14:paraId="54A32F1D">
      <w:pPr>
        <w:bidi w:val="0"/>
        <w:spacing w:line="36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表3-10 枯水期+非正常排放+COD预测+混合过程段</w:t>
      </w:r>
    </w:p>
    <w:tbl>
      <w:tblPr>
        <w:tblStyle w:val="28"/>
        <w:tblW w:w="8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711"/>
        <w:gridCol w:w="711"/>
        <w:gridCol w:w="711"/>
        <w:gridCol w:w="711"/>
        <w:gridCol w:w="711"/>
        <w:gridCol w:w="711"/>
        <w:gridCol w:w="711"/>
        <w:gridCol w:w="711"/>
        <w:gridCol w:w="629"/>
        <w:gridCol w:w="629"/>
        <w:gridCol w:w="629"/>
      </w:tblGrid>
      <w:tr w14:paraId="16B3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56" w:type="dxa"/>
            <w:tcBorders>
              <w:tl2br w:val="nil"/>
              <w:tr2bl w:val="nil"/>
            </w:tcBorders>
            <w:noWrap w:val="0"/>
            <w:vAlign w:val="top"/>
          </w:tcPr>
          <w:p w14:paraId="4FFFB07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lang w:val="en-US" w:eastAsia="zh-CN"/>
              </w:rPr>
              <w:t>X</w:t>
            </w:r>
          </w:p>
        </w:tc>
        <w:tc>
          <w:tcPr>
            <w:tcW w:w="700" w:type="dxa"/>
            <w:tcBorders>
              <w:tl2br w:val="nil"/>
              <w:tr2bl w:val="nil"/>
            </w:tcBorders>
            <w:noWrap w:val="0"/>
            <w:vAlign w:val="top"/>
          </w:tcPr>
          <w:p w14:paraId="4E67221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Y=0</w:t>
            </w:r>
          </w:p>
        </w:tc>
        <w:tc>
          <w:tcPr>
            <w:tcW w:w="700" w:type="dxa"/>
            <w:tcBorders>
              <w:tl2br w:val="nil"/>
              <w:tr2bl w:val="nil"/>
            </w:tcBorders>
            <w:noWrap w:val="0"/>
            <w:vAlign w:val="top"/>
          </w:tcPr>
          <w:p w14:paraId="6A3D854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w:t>
            </w:r>
          </w:p>
        </w:tc>
        <w:tc>
          <w:tcPr>
            <w:tcW w:w="700" w:type="dxa"/>
            <w:tcBorders>
              <w:tl2br w:val="nil"/>
              <w:tr2bl w:val="nil"/>
            </w:tcBorders>
            <w:noWrap w:val="0"/>
            <w:vAlign w:val="top"/>
          </w:tcPr>
          <w:p w14:paraId="1928B2C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Y=10</w:t>
            </w:r>
          </w:p>
        </w:tc>
        <w:tc>
          <w:tcPr>
            <w:tcW w:w="700" w:type="dxa"/>
            <w:tcBorders>
              <w:tl2br w:val="nil"/>
              <w:tr2bl w:val="nil"/>
            </w:tcBorders>
            <w:noWrap w:val="0"/>
            <w:vAlign w:val="top"/>
          </w:tcPr>
          <w:p w14:paraId="39C45DD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Y=15</w:t>
            </w:r>
          </w:p>
        </w:tc>
        <w:tc>
          <w:tcPr>
            <w:tcW w:w="700" w:type="dxa"/>
            <w:tcBorders>
              <w:tl2br w:val="nil"/>
              <w:tr2bl w:val="nil"/>
            </w:tcBorders>
            <w:noWrap w:val="0"/>
            <w:vAlign w:val="top"/>
          </w:tcPr>
          <w:p w14:paraId="5AE962D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Y=20</w:t>
            </w:r>
          </w:p>
        </w:tc>
        <w:tc>
          <w:tcPr>
            <w:tcW w:w="700" w:type="dxa"/>
            <w:tcBorders>
              <w:tl2br w:val="nil"/>
              <w:tr2bl w:val="nil"/>
            </w:tcBorders>
            <w:noWrap w:val="0"/>
            <w:vAlign w:val="top"/>
          </w:tcPr>
          <w:p w14:paraId="62CDD60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Y=25</w:t>
            </w:r>
          </w:p>
        </w:tc>
        <w:tc>
          <w:tcPr>
            <w:tcW w:w="700" w:type="dxa"/>
            <w:tcBorders>
              <w:tl2br w:val="nil"/>
              <w:tr2bl w:val="nil"/>
            </w:tcBorders>
            <w:noWrap w:val="0"/>
            <w:vAlign w:val="top"/>
          </w:tcPr>
          <w:p w14:paraId="01A3DF1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Y=30</w:t>
            </w:r>
          </w:p>
        </w:tc>
        <w:tc>
          <w:tcPr>
            <w:tcW w:w="700" w:type="dxa"/>
            <w:tcBorders>
              <w:tl2br w:val="nil"/>
              <w:tr2bl w:val="nil"/>
            </w:tcBorders>
            <w:noWrap w:val="0"/>
            <w:vAlign w:val="top"/>
          </w:tcPr>
          <w:p w14:paraId="5EF1CBC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Y=35</w:t>
            </w:r>
          </w:p>
        </w:tc>
        <w:tc>
          <w:tcPr>
            <w:tcW w:w="619" w:type="dxa"/>
            <w:tcBorders>
              <w:tl2br w:val="nil"/>
              <w:tr2bl w:val="nil"/>
            </w:tcBorders>
            <w:noWrap w:val="0"/>
            <w:vAlign w:val="top"/>
          </w:tcPr>
          <w:p w14:paraId="297AE94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Y=40</w:t>
            </w:r>
          </w:p>
        </w:tc>
        <w:tc>
          <w:tcPr>
            <w:tcW w:w="619" w:type="dxa"/>
            <w:tcBorders>
              <w:tl2br w:val="nil"/>
              <w:tr2bl w:val="nil"/>
            </w:tcBorders>
            <w:noWrap w:val="0"/>
            <w:vAlign w:val="top"/>
          </w:tcPr>
          <w:p w14:paraId="0112FBA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Y=45</w:t>
            </w:r>
          </w:p>
        </w:tc>
        <w:tc>
          <w:tcPr>
            <w:tcW w:w="619" w:type="dxa"/>
            <w:tcBorders>
              <w:tl2br w:val="nil"/>
              <w:tr2bl w:val="nil"/>
            </w:tcBorders>
            <w:noWrap w:val="0"/>
            <w:vAlign w:val="top"/>
          </w:tcPr>
          <w:p w14:paraId="4947886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Y=50</w:t>
            </w:r>
          </w:p>
        </w:tc>
      </w:tr>
      <w:tr w14:paraId="08C9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02FF239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8</w:t>
            </w:r>
          </w:p>
        </w:tc>
        <w:tc>
          <w:tcPr>
            <w:tcW w:w="700" w:type="dxa"/>
            <w:tcBorders>
              <w:tl2br w:val="nil"/>
              <w:tr2bl w:val="nil"/>
            </w:tcBorders>
            <w:noWrap w:val="0"/>
            <w:vAlign w:val="center"/>
          </w:tcPr>
          <w:p w14:paraId="097753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15.753 </w:t>
            </w:r>
          </w:p>
        </w:tc>
        <w:tc>
          <w:tcPr>
            <w:tcW w:w="700" w:type="dxa"/>
            <w:tcBorders>
              <w:tl2br w:val="nil"/>
              <w:tr2bl w:val="nil"/>
            </w:tcBorders>
            <w:noWrap w:val="0"/>
            <w:vAlign w:val="center"/>
          </w:tcPr>
          <w:p w14:paraId="2EC567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15.582 </w:t>
            </w:r>
          </w:p>
        </w:tc>
        <w:tc>
          <w:tcPr>
            <w:tcW w:w="700" w:type="dxa"/>
            <w:tcBorders>
              <w:tl2br w:val="nil"/>
              <w:tr2bl w:val="nil"/>
            </w:tcBorders>
            <w:noWrap w:val="0"/>
            <w:vAlign w:val="center"/>
          </w:tcPr>
          <w:p w14:paraId="471268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15.268 </w:t>
            </w:r>
          </w:p>
        </w:tc>
        <w:tc>
          <w:tcPr>
            <w:tcW w:w="700" w:type="dxa"/>
            <w:tcBorders>
              <w:tl2br w:val="nil"/>
              <w:tr2bl w:val="nil"/>
            </w:tcBorders>
            <w:noWrap w:val="0"/>
            <w:vAlign w:val="center"/>
          </w:tcPr>
          <w:p w14:paraId="1F2A1B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15.074 </w:t>
            </w:r>
          </w:p>
        </w:tc>
        <w:tc>
          <w:tcPr>
            <w:tcW w:w="700" w:type="dxa"/>
            <w:tcBorders>
              <w:tl2br w:val="nil"/>
              <w:tr2bl w:val="nil"/>
            </w:tcBorders>
            <w:noWrap w:val="0"/>
            <w:vAlign w:val="center"/>
          </w:tcPr>
          <w:p w14:paraId="70D6E6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15.012 </w:t>
            </w:r>
          </w:p>
        </w:tc>
        <w:tc>
          <w:tcPr>
            <w:tcW w:w="700" w:type="dxa"/>
            <w:tcBorders>
              <w:tl2br w:val="nil"/>
              <w:tr2bl w:val="nil"/>
            </w:tcBorders>
            <w:noWrap w:val="0"/>
            <w:vAlign w:val="center"/>
          </w:tcPr>
          <w:p w14:paraId="3FE338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15.001 </w:t>
            </w:r>
          </w:p>
        </w:tc>
        <w:tc>
          <w:tcPr>
            <w:tcW w:w="700" w:type="dxa"/>
            <w:tcBorders>
              <w:tl2br w:val="nil"/>
              <w:tr2bl w:val="nil"/>
            </w:tcBorders>
            <w:noWrap w:val="0"/>
            <w:vAlign w:val="center"/>
          </w:tcPr>
          <w:p w14:paraId="7550BD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15.000 </w:t>
            </w:r>
          </w:p>
        </w:tc>
        <w:tc>
          <w:tcPr>
            <w:tcW w:w="700" w:type="dxa"/>
            <w:tcBorders>
              <w:tl2br w:val="nil"/>
              <w:tr2bl w:val="nil"/>
            </w:tcBorders>
            <w:noWrap w:val="0"/>
            <w:vAlign w:val="center"/>
          </w:tcPr>
          <w:p w14:paraId="669EDC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15.000 </w:t>
            </w:r>
          </w:p>
        </w:tc>
        <w:tc>
          <w:tcPr>
            <w:tcW w:w="619" w:type="dxa"/>
            <w:tcBorders>
              <w:tl2br w:val="nil"/>
              <w:tr2bl w:val="nil"/>
            </w:tcBorders>
            <w:noWrap w:val="0"/>
            <w:vAlign w:val="center"/>
          </w:tcPr>
          <w:p w14:paraId="4C13F9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19" w:type="dxa"/>
            <w:tcBorders>
              <w:tl2br w:val="nil"/>
              <w:tr2bl w:val="nil"/>
            </w:tcBorders>
            <w:noWrap w:val="0"/>
            <w:vAlign w:val="center"/>
          </w:tcPr>
          <w:p w14:paraId="06C29B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19" w:type="dxa"/>
            <w:tcBorders>
              <w:tl2br w:val="nil"/>
              <w:tr2bl w:val="nil"/>
            </w:tcBorders>
            <w:noWrap w:val="0"/>
            <w:vAlign w:val="center"/>
          </w:tcPr>
          <w:p w14:paraId="2E4B70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r>
      <w:tr w14:paraId="1EA8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2DB4C98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29</w:t>
            </w:r>
          </w:p>
        </w:tc>
        <w:tc>
          <w:tcPr>
            <w:tcW w:w="700" w:type="dxa"/>
            <w:tcBorders>
              <w:tl2br w:val="nil"/>
              <w:tr2bl w:val="nil"/>
            </w:tcBorders>
            <w:noWrap w:val="0"/>
            <w:vAlign w:val="center"/>
          </w:tcPr>
          <w:p w14:paraId="6CDAC9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15.394 </w:t>
            </w:r>
          </w:p>
        </w:tc>
        <w:tc>
          <w:tcPr>
            <w:tcW w:w="700" w:type="dxa"/>
            <w:tcBorders>
              <w:tl2br w:val="nil"/>
              <w:tr2bl w:val="nil"/>
            </w:tcBorders>
            <w:noWrap w:val="0"/>
            <w:vAlign w:val="center"/>
          </w:tcPr>
          <w:p w14:paraId="083BF9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15.367 </w:t>
            </w:r>
          </w:p>
        </w:tc>
        <w:tc>
          <w:tcPr>
            <w:tcW w:w="700" w:type="dxa"/>
            <w:tcBorders>
              <w:tl2br w:val="nil"/>
              <w:tr2bl w:val="nil"/>
            </w:tcBorders>
            <w:noWrap w:val="0"/>
            <w:vAlign w:val="center"/>
          </w:tcPr>
          <w:p w14:paraId="658E87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15.296 </w:t>
            </w:r>
          </w:p>
        </w:tc>
        <w:tc>
          <w:tcPr>
            <w:tcW w:w="700" w:type="dxa"/>
            <w:tcBorders>
              <w:tl2br w:val="nil"/>
              <w:tr2bl w:val="nil"/>
            </w:tcBorders>
            <w:noWrap w:val="0"/>
            <w:vAlign w:val="center"/>
          </w:tcPr>
          <w:p w14:paraId="3FF9C6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15.207 </w:t>
            </w:r>
          </w:p>
        </w:tc>
        <w:tc>
          <w:tcPr>
            <w:tcW w:w="700" w:type="dxa"/>
            <w:tcBorders>
              <w:tl2br w:val="nil"/>
              <w:tr2bl w:val="nil"/>
            </w:tcBorders>
            <w:noWrap w:val="0"/>
            <w:vAlign w:val="center"/>
          </w:tcPr>
          <w:p w14:paraId="3883A6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15.126 </w:t>
            </w:r>
          </w:p>
        </w:tc>
        <w:tc>
          <w:tcPr>
            <w:tcW w:w="700" w:type="dxa"/>
            <w:tcBorders>
              <w:tl2br w:val="nil"/>
              <w:tr2bl w:val="nil"/>
            </w:tcBorders>
            <w:noWrap w:val="0"/>
            <w:vAlign w:val="center"/>
          </w:tcPr>
          <w:p w14:paraId="77879E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15.066 </w:t>
            </w:r>
          </w:p>
        </w:tc>
        <w:tc>
          <w:tcPr>
            <w:tcW w:w="700" w:type="dxa"/>
            <w:tcBorders>
              <w:tl2br w:val="nil"/>
              <w:tr2bl w:val="nil"/>
            </w:tcBorders>
            <w:noWrap w:val="0"/>
            <w:vAlign w:val="center"/>
          </w:tcPr>
          <w:p w14:paraId="79951D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15.030 </w:t>
            </w:r>
          </w:p>
        </w:tc>
        <w:tc>
          <w:tcPr>
            <w:tcW w:w="700" w:type="dxa"/>
            <w:tcBorders>
              <w:tl2br w:val="nil"/>
              <w:tr2bl w:val="nil"/>
            </w:tcBorders>
            <w:noWrap w:val="0"/>
            <w:vAlign w:val="center"/>
          </w:tcPr>
          <w:p w14:paraId="6A0A7F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15.012 </w:t>
            </w:r>
          </w:p>
        </w:tc>
        <w:tc>
          <w:tcPr>
            <w:tcW w:w="619" w:type="dxa"/>
            <w:tcBorders>
              <w:tl2br w:val="nil"/>
              <w:tr2bl w:val="nil"/>
            </w:tcBorders>
            <w:noWrap w:val="0"/>
            <w:vAlign w:val="center"/>
          </w:tcPr>
          <w:p w14:paraId="5242C7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19" w:type="dxa"/>
            <w:tcBorders>
              <w:tl2br w:val="nil"/>
              <w:tr2bl w:val="nil"/>
            </w:tcBorders>
            <w:noWrap w:val="0"/>
            <w:vAlign w:val="center"/>
          </w:tcPr>
          <w:p w14:paraId="60A2D4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19" w:type="dxa"/>
            <w:tcBorders>
              <w:tl2br w:val="nil"/>
              <w:tr2bl w:val="nil"/>
            </w:tcBorders>
            <w:noWrap w:val="0"/>
            <w:vAlign w:val="center"/>
          </w:tcPr>
          <w:p w14:paraId="0DD86B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r>
      <w:tr w14:paraId="6D7F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5E4E88D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50</w:t>
            </w:r>
          </w:p>
        </w:tc>
        <w:tc>
          <w:tcPr>
            <w:tcW w:w="700" w:type="dxa"/>
            <w:tcBorders>
              <w:tl2br w:val="nil"/>
              <w:tr2bl w:val="nil"/>
            </w:tcBorders>
            <w:noWrap w:val="0"/>
            <w:vAlign w:val="center"/>
          </w:tcPr>
          <w:p w14:paraId="5EE3EA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15.298 </w:t>
            </w:r>
          </w:p>
        </w:tc>
        <w:tc>
          <w:tcPr>
            <w:tcW w:w="700" w:type="dxa"/>
            <w:tcBorders>
              <w:tl2br w:val="nil"/>
              <w:tr2bl w:val="nil"/>
            </w:tcBorders>
            <w:noWrap w:val="0"/>
            <w:vAlign w:val="center"/>
          </w:tcPr>
          <w:p w14:paraId="7AA3A9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15.286 </w:t>
            </w:r>
          </w:p>
        </w:tc>
        <w:tc>
          <w:tcPr>
            <w:tcW w:w="700" w:type="dxa"/>
            <w:tcBorders>
              <w:tl2br w:val="nil"/>
              <w:tr2bl w:val="nil"/>
            </w:tcBorders>
            <w:noWrap w:val="0"/>
            <w:vAlign w:val="center"/>
          </w:tcPr>
          <w:p w14:paraId="59DA0A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15.253 </w:t>
            </w:r>
          </w:p>
        </w:tc>
        <w:tc>
          <w:tcPr>
            <w:tcW w:w="700" w:type="dxa"/>
            <w:tcBorders>
              <w:tl2br w:val="nil"/>
              <w:tr2bl w:val="nil"/>
            </w:tcBorders>
            <w:noWrap w:val="0"/>
            <w:vAlign w:val="center"/>
          </w:tcPr>
          <w:p w14:paraId="2E831C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15.206 </w:t>
            </w:r>
          </w:p>
        </w:tc>
        <w:tc>
          <w:tcPr>
            <w:tcW w:w="700" w:type="dxa"/>
            <w:tcBorders>
              <w:tl2br w:val="nil"/>
              <w:tr2bl w:val="nil"/>
            </w:tcBorders>
            <w:noWrap w:val="0"/>
            <w:vAlign w:val="center"/>
          </w:tcPr>
          <w:p w14:paraId="0F601F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15.154 </w:t>
            </w:r>
          </w:p>
        </w:tc>
        <w:tc>
          <w:tcPr>
            <w:tcW w:w="700" w:type="dxa"/>
            <w:tcBorders>
              <w:tl2br w:val="nil"/>
              <w:tr2bl w:val="nil"/>
            </w:tcBorders>
            <w:noWrap w:val="0"/>
            <w:vAlign w:val="center"/>
          </w:tcPr>
          <w:p w14:paraId="6EA040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15.106 </w:t>
            </w:r>
          </w:p>
        </w:tc>
        <w:tc>
          <w:tcPr>
            <w:tcW w:w="700" w:type="dxa"/>
            <w:tcBorders>
              <w:tl2br w:val="nil"/>
              <w:tr2bl w:val="nil"/>
            </w:tcBorders>
            <w:noWrap w:val="0"/>
            <w:vAlign w:val="center"/>
          </w:tcPr>
          <w:p w14:paraId="672F10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15.067 </w:t>
            </w:r>
          </w:p>
        </w:tc>
        <w:tc>
          <w:tcPr>
            <w:tcW w:w="700" w:type="dxa"/>
            <w:tcBorders>
              <w:tl2br w:val="nil"/>
              <w:tr2bl w:val="nil"/>
            </w:tcBorders>
            <w:noWrap w:val="0"/>
            <w:vAlign w:val="center"/>
          </w:tcPr>
          <w:p w14:paraId="1AB86B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15.039 </w:t>
            </w:r>
          </w:p>
        </w:tc>
        <w:tc>
          <w:tcPr>
            <w:tcW w:w="619" w:type="dxa"/>
            <w:tcBorders>
              <w:tl2br w:val="nil"/>
              <w:tr2bl w:val="nil"/>
            </w:tcBorders>
            <w:noWrap w:val="0"/>
            <w:vAlign w:val="center"/>
          </w:tcPr>
          <w:p w14:paraId="5BFE5A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15.02 </w:t>
            </w:r>
          </w:p>
        </w:tc>
        <w:tc>
          <w:tcPr>
            <w:tcW w:w="619" w:type="dxa"/>
            <w:tcBorders>
              <w:tl2br w:val="nil"/>
              <w:tr2bl w:val="nil"/>
            </w:tcBorders>
            <w:noWrap w:val="0"/>
            <w:vAlign w:val="center"/>
          </w:tcPr>
          <w:p w14:paraId="5390D3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19" w:type="dxa"/>
            <w:tcBorders>
              <w:tl2br w:val="nil"/>
              <w:tr2bl w:val="nil"/>
            </w:tcBorders>
            <w:noWrap w:val="0"/>
            <w:vAlign w:val="center"/>
          </w:tcPr>
          <w:p w14:paraId="727A28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r>
      <w:tr w14:paraId="2258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37B7ECD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71</w:t>
            </w:r>
          </w:p>
        </w:tc>
        <w:tc>
          <w:tcPr>
            <w:tcW w:w="700" w:type="dxa"/>
            <w:tcBorders>
              <w:tl2br w:val="nil"/>
              <w:tr2bl w:val="nil"/>
            </w:tcBorders>
            <w:noWrap w:val="0"/>
            <w:vAlign w:val="center"/>
          </w:tcPr>
          <w:p w14:paraId="7B94B7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15.249 </w:t>
            </w:r>
          </w:p>
        </w:tc>
        <w:tc>
          <w:tcPr>
            <w:tcW w:w="700" w:type="dxa"/>
            <w:tcBorders>
              <w:tl2br w:val="nil"/>
              <w:tr2bl w:val="nil"/>
            </w:tcBorders>
            <w:noWrap w:val="0"/>
            <w:vAlign w:val="center"/>
          </w:tcPr>
          <w:p w14:paraId="2C6899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15.242 </w:t>
            </w:r>
          </w:p>
        </w:tc>
        <w:tc>
          <w:tcPr>
            <w:tcW w:w="700" w:type="dxa"/>
            <w:tcBorders>
              <w:tl2br w:val="nil"/>
              <w:tr2bl w:val="nil"/>
            </w:tcBorders>
            <w:noWrap w:val="0"/>
            <w:vAlign w:val="center"/>
          </w:tcPr>
          <w:p w14:paraId="25334D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15.222 </w:t>
            </w:r>
          </w:p>
        </w:tc>
        <w:tc>
          <w:tcPr>
            <w:tcW w:w="700" w:type="dxa"/>
            <w:tcBorders>
              <w:tl2br w:val="nil"/>
              <w:tr2bl w:val="nil"/>
            </w:tcBorders>
            <w:noWrap w:val="0"/>
            <w:vAlign w:val="center"/>
          </w:tcPr>
          <w:p w14:paraId="71FF2E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15.192 </w:t>
            </w:r>
          </w:p>
        </w:tc>
        <w:tc>
          <w:tcPr>
            <w:tcW w:w="700" w:type="dxa"/>
            <w:tcBorders>
              <w:tl2br w:val="nil"/>
              <w:tr2bl w:val="nil"/>
            </w:tcBorders>
            <w:noWrap w:val="0"/>
            <w:vAlign w:val="center"/>
          </w:tcPr>
          <w:p w14:paraId="6C53EA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15.156 </w:t>
            </w:r>
          </w:p>
        </w:tc>
        <w:tc>
          <w:tcPr>
            <w:tcW w:w="700" w:type="dxa"/>
            <w:tcBorders>
              <w:tl2br w:val="nil"/>
              <w:tr2bl w:val="nil"/>
            </w:tcBorders>
            <w:noWrap w:val="0"/>
            <w:vAlign w:val="center"/>
          </w:tcPr>
          <w:p w14:paraId="24B99E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15.120 </w:t>
            </w:r>
          </w:p>
        </w:tc>
        <w:tc>
          <w:tcPr>
            <w:tcW w:w="700" w:type="dxa"/>
            <w:tcBorders>
              <w:tl2br w:val="nil"/>
              <w:tr2bl w:val="nil"/>
            </w:tcBorders>
            <w:noWrap w:val="0"/>
            <w:vAlign w:val="center"/>
          </w:tcPr>
          <w:p w14:paraId="1B75BB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15.087 </w:t>
            </w:r>
          </w:p>
        </w:tc>
        <w:tc>
          <w:tcPr>
            <w:tcW w:w="700" w:type="dxa"/>
            <w:tcBorders>
              <w:tl2br w:val="nil"/>
              <w:tr2bl w:val="nil"/>
            </w:tcBorders>
            <w:noWrap w:val="0"/>
            <w:vAlign w:val="center"/>
          </w:tcPr>
          <w:p w14:paraId="3559DC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15.060 </w:t>
            </w:r>
          </w:p>
        </w:tc>
        <w:tc>
          <w:tcPr>
            <w:tcW w:w="619" w:type="dxa"/>
            <w:tcBorders>
              <w:tl2br w:val="nil"/>
              <w:tr2bl w:val="nil"/>
            </w:tcBorders>
            <w:noWrap w:val="0"/>
            <w:vAlign w:val="center"/>
          </w:tcPr>
          <w:p w14:paraId="40A1D8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19" w:type="dxa"/>
            <w:tcBorders>
              <w:tl2br w:val="nil"/>
              <w:tr2bl w:val="nil"/>
            </w:tcBorders>
            <w:noWrap w:val="0"/>
            <w:vAlign w:val="center"/>
          </w:tcPr>
          <w:p w14:paraId="1A3900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15.02 </w:t>
            </w:r>
          </w:p>
        </w:tc>
        <w:tc>
          <w:tcPr>
            <w:tcW w:w="619" w:type="dxa"/>
            <w:tcBorders>
              <w:tl2br w:val="nil"/>
              <w:tr2bl w:val="nil"/>
            </w:tcBorders>
            <w:noWrap w:val="0"/>
            <w:vAlign w:val="center"/>
          </w:tcPr>
          <w:p w14:paraId="5C327D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r>
      <w:tr w14:paraId="0F55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264FCC2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92</w:t>
            </w:r>
          </w:p>
        </w:tc>
        <w:tc>
          <w:tcPr>
            <w:tcW w:w="700" w:type="dxa"/>
            <w:tcBorders>
              <w:tl2br w:val="nil"/>
              <w:tr2bl w:val="nil"/>
            </w:tcBorders>
            <w:noWrap w:val="0"/>
            <w:vAlign w:val="center"/>
          </w:tcPr>
          <w:p w14:paraId="71167E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15.218 </w:t>
            </w:r>
          </w:p>
        </w:tc>
        <w:tc>
          <w:tcPr>
            <w:tcW w:w="700" w:type="dxa"/>
            <w:tcBorders>
              <w:tl2br w:val="nil"/>
              <w:tr2bl w:val="nil"/>
            </w:tcBorders>
            <w:noWrap w:val="0"/>
            <w:vAlign w:val="center"/>
          </w:tcPr>
          <w:p w14:paraId="662C3A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15.213 </w:t>
            </w:r>
          </w:p>
        </w:tc>
        <w:tc>
          <w:tcPr>
            <w:tcW w:w="700" w:type="dxa"/>
            <w:tcBorders>
              <w:tl2br w:val="nil"/>
              <w:tr2bl w:val="nil"/>
            </w:tcBorders>
            <w:noWrap w:val="0"/>
            <w:vAlign w:val="center"/>
          </w:tcPr>
          <w:p w14:paraId="0F99FC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15.199 </w:t>
            </w:r>
          </w:p>
        </w:tc>
        <w:tc>
          <w:tcPr>
            <w:tcW w:w="700" w:type="dxa"/>
            <w:tcBorders>
              <w:tl2br w:val="nil"/>
              <w:tr2bl w:val="nil"/>
            </w:tcBorders>
            <w:noWrap w:val="0"/>
            <w:vAlign w:val="center"/>
          </w:tcPr>
          <w:p w14:paraId="0543BF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15.178 </w:t>
            </w:r>
          </w:p>
        </w:tc>
        <w:tc>
          <w:tcPr>
            <w:tcW w:w="700" w:type="dxa"/>
            <w:tcBorders>
              <w:tl2br w:val="nil"/>
              <w:tr2bl w:val="nil"/>
            </w:tcBorders>
            <w:noWrap w:val="0"/>
            <w:vAlign w:val="center"/>
          </w:tcPr>
          <w:p w14:paraId="1376B4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15.152 </w:t>
            </w:r>
          </w:p>
        </w:tc>
        <w:tc>
          <w:tcPr>
            <w:tcW w:w="700" w:type="dxa"/>
            <w:tcBorders>
              <w:tl2br w:val="nil"/>
              <w:tr2bl w:val="nil"/>
            </w:tcBorders>
            <w:noWrap w:val="0"/>
            <w:vAlign w:val="center"/>
          </w:tcPr>
          <w:p w14:paraId="364608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15.124 </w:t>
            </w:r>
          </w:p>
        </w:tc>
        <w:tc>
          <w:tcPr>
            <w:tcW w:w="700" w:type="dxa"/>
            <w:tcBorders>
              <w:tl2br w:val="nil"/>
              <w:tr2bl w:val="nil"/>
            </w:tcBorders>
            <w:noWrap w:val="0"/>
            <w:vAlign w:val="center"/>
          </w:tcPr>
          <w:p w14:paraId="66A74C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15.097 </w:t>
            </w:r>
          </w:p>
        </w:tc>
        <w:tc>
          <w:tcPr>
            <w:tcW w:w="700" w:type="dxa"/>
            <w:tcBorders>
              <w:tl2br w:val="nil"/>
              <w:tr2bl w:val="nil"/>
            </w:tcBorders>
            <w:noWrap w:val="0"/>
            <w:vAlign w:val="center"/>
          </w:tcPr>
          <w:p w14:paraId="5AAC98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15.073 </w:t>
            </w:r>
          </w:p>
        </w:tc>
        <w:tc>
          <w:tcPr>
            <w:tcW w:w="619" w:type="dxa"/>
            <w:tcBorders>
              <w:tl2br w:val="nil"/>
              <w:tr2bl w:val="nil"/>
            </w:tcBorders>
            <w:noWrap w:val="0"/>
            <w:vAlign w:val="center"/>
          </w:tcPr>
          <w:p w14:paraId="089DAB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15.05 </w:t>
            </w:r>
          </w:p>
        </w:tc>
        <w:tc>
          <w:tcPr>
            <w:tcW w:w="619" w:type="dxa"/>
            <w:tcBorders>
              <w:tl2br w:val="nil"/>
              <w:tr2bl w:val="nil"/>
            </w:tcBorders>
            <w:noWrap w:val="0"/>
            <w:vAlign w:val="center"/>
          </w:tcPr>
          <w:p w14:paraId="18B169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19" w:type="dxa"/>
            <w:tcBorders>
              <w:tl2br w:val="nil"/>
              <w:tr2bl w:val="nil"/>
            </w:tcBorders>
            <w:noWrap w:val="0"/>
            <w:vAlign w:val="center"/>
          </w:tcPr>
          <w:p w14:paraId="4EAF1C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15.02 </w:t>
            </w:r>
          </w:p>
        </w:tc>
      </w:tr>
      <w:tr w14:paraId="489A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094847E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113</w:t>
            </w:r>
          </w:p>
        </w:tc>
        <w:tc>
          <w:tcPr>
            <w:tcW w:w="700" w:type="dxa"/>
            <w:tcBorders>
              <w:tl2br w:val="nil"/>
              <w:tr2bl w:val="nil"/>
            </w:tcBorders>
            <w:noWrap w:val="0"/>
            <w:vAlign w:val="center"/>
          </w:tcPr>
          <w:p w14:paraId="64B565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15.196 </w:t>
            </w:r>
          </w:p>
        </w:tc>
        <w:tc>
          <w:tcPr>
            <w:tcW w:w="700" w:type="dxa"/>
            <w:tcBorders>
              <w:tl2br w:val="nil"/>
              <w:tr2bl w:val="nil"/>
            </w:tcBorders>
            <w:noWrap w:val="0"/>
            <w:vAlign w:val="center"/>
          </w:tcPr>
          <w:p w14:paraId="5F57DD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15.192 </w:t>
            </w:r>
          </w:p>
        </w:tc>
        <w:tc>
          <w:tcPr>
            <w:tcW w:w="700" w:type="dxa"/>
            <w:tcBorders>
              <w:tl2br w:val="nil"/>
              <w:tr2bl w:val="nil"/>
            </w:tcBorders>
            <w:noWrap w:val="0"/>
            <w:vAlign w:val="center"/>
          </w:tcPr>
          <w:p w14:paraId="4A1594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15.182 </w:t>
            </w:r>
          </w:p>
        </w:tc>
        <w:tc>
          <w:tcPr>
            <w:tcW w:w="700" w:type="dxa"/>
            <w:tcBorders>
              <w:tl2br w:val="nil"/>
              <w:tr2bl w:val="nil"/>
            </w:tcBorders>
            <w:noWrap w:val="0"/>
            <w:vAlign w:val="center"/>
          </w:tcPr>
          <w:p w14:paraId="6B39CF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15.166 </w:t>
            </w:r>
          </w:p>
        </w:tc>
        <w:tc>
          <w:tcPr>
            <w:tcW w:w="700" w:type="dxa"/>
            <w:tcBorders>
              <w:tl2br w:val="nil"/>
              <w:tr2bl w:val="nil"/>
            </w:tcBorders>
            <w:noWrap w:val="0"/>
            <w:vAlign w:val="center"/>
          </w:tcPr>
          <w:p w14:paraId="135E5A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15.146 </w:t>
            </w:r>
          </w:p>
        </w:tc>
        <w:tc>
          <w:tcPr>
            <w:tcW w:w="700" w:type="dxa"/>
            <w:tcBorders>
              <w:tl2br w:val="nil"/>
              <w:tr2bl w:val="nil"/>
            </w:tcBorders>
            <w:noWrap w:val="0"/>
            <w:vAlign w:val="center"/>
          </w:tcPr>
          <w:p w14:paraId="068D51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15.124 </w:t>
            </w:r>
          </w:p>
        </w:tc>
        <w:tc>
          <w:tcPr>
            <w:tcW w:w="700" w:type="dxa"/>
            <w:tcBorders>
              <w:tl2br w:val="nil"/>
              <w:tr2bl w:val="nil"/>
            </w:tcBorders>
            <w:noWrap w:val="0"/>
            <w:vAlign w:val="center"/>
          </w:tcPr>
          <w:p w14:paraId="62E3F0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15.101 </w:t>
            </w:r>
          </w:p>
        </w:tc>
        <w:tc>
          <w:tcPr>
            <w:tcW w:w="700" w:type="dxa"/>
            <w:tcBorders>
              <w:tl2br w:val="nil"/>
              <w:tr2bl w:val="nil"/>
            </w:tcBorders>
            <w:noWrap w:val="0"/>
            <w:vAlign w:val="center"/>
          </w:tcPr>
          <w:p w14:paraId="28E491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15.080 </w:t>
            </w:r>
          </w:p>
        </w:tc>
        <w:tc>
          <w:tcPr>
            <w:tcW w:w="619" w:type="dxa"/>
            <w:tcBorders>
              <w:tl2br w:val="nil"/>
              <w:tr2bl w:val="nil"/>
            </w:tcBorders>
            <w:noWrap w:val="0"/>
            <w:vAlign w:val="center"/>
          </w:tcPr>
          <w:p w14:paraId="5231CF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c>
          <w:tcPr>
            <w:tcW w:w="619" w:type="dxa"/>
            <w:tcBorders>
              <w:tl2br w:val="nil"/>
              <w:tr2bl w:val="nil"/>
            </w:tcBorders>
            <w:noWrap w:val="0"/>
            <w:vAlign w:val="center"/>
          </w:tcPr>
          <w:p w14:paraId="343CDA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c>
          <w:tcPr>
            <w:tcW w:w="619" w:type="dxa"/>
            <w:tcBorders>
              <w:tl2br w:val="nil"/>
              <w:tr2bl w:val="nil"/>
            </w:tcBorders>
            <w:noWrap w:val="0"/>
            <w:vAlign w:val="center"/>
          </w:tcPr>
          <w:p w14:paraId="04AC66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15.03 </w:t>
            </w:r>
          </w:p>
        </w:tc>
      </w:tr>
      <w:tr w14:paraId="3218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56" w:type="dxa"/>
            <w:tcBorders>
              <w:tl2br w:val="nil"/>
              <w:tr2bl w:val="nil"/>
            </w:tcBorders>
            <w:noWrap w:val="0"/>
            <w:vAlign w:val="top"/>
          </w:tcPr>
          <w:p w14:paraId="5463251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134</w:t>
            </w:r>
          </w:p>
        </w:tc>
        <w:tc>
          <w:tcPr>
            <w:tcW w:w="700" w:type="dxa"/>
            <w:tcBorders>
              <w:tl2br w:val="nil"/>
              <w:tr2bl w:val="nil"/>
            </w:tcBorders>
            <w:noWrap w:val="0"/>
            <w:vAlign w:val="center"/>
          </w:tcPr>
          <w:p w14:paraId="17E12E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15.179 </w:t>
            </w:r>
          </w:p>
        </w:tc>
        <w:tc>
          <w:tcPr>
            <w:tcW w:w="700" w:type="dxa"/>
            <w:tcBorders>
              <w:tl2br w:val="nil"/>
              <w:tr2bl w:val="nil"/>
            </w:tcBorders>
            <w:noWrap w:val="0"/>
            <w:vAlign w:val="center"/>
          </w:tcPr>
          <w:p w14:paraId="2FA9F1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15.176 </w:t>
            </w:r>
          </w:p>
        </w:tc>
        <w:tc>
          <w:tcPr>
            <w:tcW w:w="700" w:type="dxa"/>
            <w:tcBorders>
              <w:tl2br w:val="nil"/>
              <w:tr2bl w:val="nil"/>
            </w:tcBorders>
            <w:noWrap w:val="0"/>
            <w:vAlign w:val="center"/>
          </w:tcPr>
          <w:p w14:paraId="3EBCEA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15.168 </w:t>
            </w:r>
          </w:p>
        </w:tc>
        <w:tc>
          <w:tcPr>
            <w:tcW w:w="700" w:type="dxa"/>
            <w:tcBorders>
              <w:tl2br w:val="nil"/>
              <w:tr2bl w:val="nil"/>
            </w:tcBorders>
            <w:noWrap w:val="0"/>
            <w:vAlign w:val="center"/>
          </w:tcPr>
          <w:p w14:paraId="500537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15.156 </w:t>
            </w:r>
          </w:p>
        </w:tc>
        <w:tc>
          <w:tcPr>
            <w:tcW w:w="700" w:type="dxa"/>
            <w:tcBorders>
              <w:tl2br w:val="nil"/>
              <w:tr2bl w:val="nil"/>
            </w:tcBorders>
            <w:noWrap w:val="0"/>
            <w:vAlign w:val="center"/>
          </w:tcPr>
          <w:p w14:paraId="64291A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15.140 </w:t>
            </w:r>
          </w:p>
        </w:tc>
        <w:tc>
          <w:tcPr>
            <w:tcW w:w="700" w:type="dxa"/>
            <w:tcBorders>
              <w:tl2br w:val="nil"/>
              <w:tr2bl w:val="nil"/>
            </w:tcBorders>
            <w:noWrap w:val="0"/>
            <w:vAlign w:val="center"/>
          </w:tcPr>
          <w:p w14:paraId="6FD25C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15.122 </w:t>
            </w:r>
          </w:p>
        </w:tc>
        <w:tc>
          <w:tcPr>
            <w:tcW w:w="700" w:type="dxa"/>
            <w:tcBorders>
              <w:tl2br w:val="nil"/>
              <w:tr2bl w:val="nil"/>
            </w:tcBorders>
            <w:noWrap w:val="0"/>
            <w:vAlign w:val="center"/>
          </w:tcPr>
          <w:p w14:paraId="37B430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15.103 </w:t>
            </w:r>
          </w:p>
        </w:tc>
        <w:tc>
          <w:tcPr>
            <w:tcW w:w="700" w:type="dxa"/>
            <w:tcBorders>
              <w:tl2br w:val="nil"/>
              <w:tr2bl w:val="nil"/>
            </w:tcBorders>
            <w:noWrap w:val="0"/>
            <w:vAlign w:val="center"/>
          </w:tcPr>
          <w:p w14:paraId="092A87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15.084 </w:t>
            </w:r>
          </w:p>
        </w:tc>
        <w:tc>
          <w:tcPr>
            <w:tcW w:w="619" w:type="dxa"/>
            <w:tcBorders>
              <w:tl2br w:val="nil"/>
              <w:tr2bl w:val="nil"/>
            </w:tcBorders>
            <w:noWrap w:val="0"/>
            <w:vAlign w:val="center"/>
          </w:tcPr>
          <w:p w14:paraId="6A5F61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540300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 </w:t>
            </w:r>
          </w:p>
        </w:tc>
        <w:tc>
          <w:tcPr>
            <w:tcW w:w="619" w:type="dxa"/>
            <w:tcBorders>
              <w:tl2br w:val="nil"/>
              <w:tr2bl w:val="nil"/>
            </w:tcBorders>
            <w:noWrap w:val="0"/>
            <w:vAlign w:val="center"/>
          </w:tcPr>
          <w:p w14:paraId="2BECDD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r>
      <w:tr w14:paraId="3965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0F153C6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155</w:t>
            </w:r>
          </w:p>
        </w:tc>
        <w:tc>
          <w:tcPr>
            <w:tcW w:w="700" w:type="dxa"/>
            <w:tcBorders>
              <w:tl2br w:val="nil"/>
              <w:tr2bl w:val="nil"/>
            </w:tcBorders>
            <w:noWrap w:val="0"/>
            <w:vAlign w:val="center"/>
          </w:tcPr>
          <w:p w14:paraId="21F966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15.165 </w:t>
            </w:r>
          </w:p>
        </w:tc>
        <w:tc>
          <w:tcPr>
            <w:tcW w:w="700" w:type="dxa"/>
            <w:tcBorders>
              <w:tl2br w:val="nil"/>
              <w:tr2bl w:val="nil"/>
            </w:tcBorders>
            <w:noWrap w:val="0"/>
            <w:vAlign w:val="center"/>
          </w:tcPr>
          <w:p w14:paraId="7C3308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15.163 </w:t>
            </w:r>
          </w:p>
        </w:tc>
        <w:tc>
          <w:tcPr>
            <w:tcW w:w="700" w:type="dxa"/>
            <w:tcBorders>
              <w:tl2br w:val="nil"/>
              <w:tr2bl w:val="nil"/>
            </w:tcBorders>
            <w:noWrap w:val="0"/>
            <w:vAlign w:val="center"/>
          </w:tcPr>
          <w:p w14:paraId="0D0CF2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15.157 </w:t>
            </w:r>
          </w:p>
        </w:tc>
        <w:tc>
          <w:tcPr>
            <w:tcW w:w="700" w:type="dxa"/>
            <w:tcBorders>
              <w:tl2br w:val="nil"/>
              <w:tr2bl w:val="nil"/>
            </w:tcBorders>
            <w:noWrap w:val="0"/>
            <w:vAlign w:val="center"/>
          </w:tcPr>
          <w:p w14:paraId="31C02A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15.147 </w:t>
            </w:r>
          </w:p>
        </w:tc>
        <w:tc>
          <w:tcPr>
            <w:tcW w:w="700" w:type="dxa"/>
            <w:tcBorders>
              <w:tl2br w:val="nil"/>
              <w:tr2bl w:val="nil"/>
            </w:tcBorders>
            <w:noWrap w:val="0"/>
            <w:vAlign w:val="center"/>
          </w:tcPr>
          <w:p w14:paraId="1BF6D2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15.134 </w:t>
            </w:r>
          </w:p>
        </w:tc>
        <w:tc>
          <w:tcPr>
            <w:tcW w:w="700" w:type="dxa"/>
            <w:tcBorders>
              <w:tl2br w:val="nil"/>
              <w:tr2bl w:val="nil"/>
            </w:tcBorders>
            <w:noWrap w:val="0"/>
            <w:vAlign w:val="center"/>
          </w:tcPr>
          <w:p w14:paraId="19EFDB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15.119 </w:t>
            </w:r>
          </w:p>
        </w:tc>
        <w:tc>
          <w:tcPr>
            <w:tcW w:w="700" w:type="dxa"/>
            <w:tcBorders>
              <w:tl2br w:val="nil"/>
              <w:tr2bl w:val="nil"/>
            </w:tcBorders>
            <w:noWrap w:val="0"/>
            <w:vAlign w:val="center"/>
          </w:tcPr>
          <w:p w14:paraId="573FAB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15.102 </w:t>
            </w:r>
          </w:p>
        </w:tc>
        <w:tc>
          <w:tcPr>
            <w:tcW w:w="700" w:type="dxa"/>
            <w:tcBorders>
              <w:tl2br w:val="nil"/>
              <w:tr2bl w:val="nil"/>
            </w:tcBorders>
            <w:noWrap w:val="0"/>
            <w:vAlign w:val="center"/>
          </w:tcPr>
          <w:p w14:paraId="02FBFB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15.086 </w:t>
            </w:r>
          </w:p>
        </w:tc>
        <w:tc>
          <w:tcPr>
            <w:tcW w:w="619" w:type="dxa"/>
            <w:tcBorders>
              <w:tl2br w:val="nil"/>
              <w:tr2bl w:val="nil"/>
            </w:tcBorders>
            <w:noWrap w:val="0"/>
            <w:vAlign w:val="center"/>
          </w:tcPr>
          <w:p w14:paraId="06E7E3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44C6B4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c>
          <w:tcPr>
            <w:tcW w:w="619" w:type="dxa"/>
            <w:tcBorders>
              <w:tl2br w:val="nil"/>
              <w:tr2bl w:val="nil"/>
            </w:tcBorders>
            <w:noWrap w:val="0"/>
            <w:vAlign w:val="center"/>
          </w:tcPr>
          <w:p w14:paraId="0F0A3F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15.04 </w:t>
            </w:r>
          </w:p>
        </w:tc>
      </w:tr>
      <w:tr w14:paraId="74F9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041363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176</w:t>
            </w:r>
          </w:p>
        </w:tc>
        <w:tc>
          <w:tcPr>
            <w:tcW w:w="700" w:type="dxa"/>
            <w:tcBorders>
              <w:tl2br w:val="nil"/>
              <w:tr2bl w:val="nil"/>
            </w:tcBorders>
            <w:noWrap w:val="0"/>
            <w:vAlign w:val="center"/>
          </w:tcPr>
          <w:p w14:paraId="6B5814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15.155 </w:t>
            </w:r>
          </w:p>
        </w:tc>
        <w:tc>
          <w:tcPr>
            <w:tcW w:w="700" w:type="dxa"/>
            <w:tcBorders>
              <w:tl2br w:val="nil"/>
              <w:tr2bl w:val="nil"/>
            </w:tcBorders>
            <w:noWrap w:val="0"/>
            <w:vAlign w:val="center"/>
          </w:tcPr>
          <w:p w14:paraId="725EC7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15.153 </w:t>
            </w:r>
          </w:p>
        </w:tc>
        <w:tc>
          <w:tcPr>
            <w:tcW w:w="700" w:type="dxa"/>
            <w:tcBorders>
              <w:tl2br w:val="nil"/>
              <w:tr2bl w:val="nil"/>
            </w:tcBorders>
            <w:noWrap w:val="0"/>
            <w:vAlign w:val="center"/>
          </w:tcPr>
          <w:p w14:paraId="719DE9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15.147 </w:t>
            </w:r>
          </w:p>
        </w:tc>
        <w:tc>
          <w:tcPr>
            <w:tcW w:w="700" w:type="dxa"/>
            <w:tcBorders>
              <w:tl2br w:val="nil"/>
              <w:tr2bl w:val="nil"/>
            </w:tcBorders>
            <w:noWrap w:val="0"/>
            <w:vAlign w:val="center"/>
          </w:tcPr>
          <w:p w14:paraId="23653E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15.139 </w:t>
            </w:r>
          </w:p>
        </w:tc>
        <w:tc>
          <w:tcPr>
            <w:tcW w:w="700" w:type="dxa"/>
            <w:tcBorders>
              <w:tl2br w:val="nil"/>
              <w:tr2bl w:val="nil"/>
            </w:tcBorders>
            <w:noWrap w:val="0"/>
            <w:vAlign w:val="center"/>
          </w:tcPr>
          <w:p w14:paraId="645F81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15.128 </w:t>
            </w:r>
          </w:p>
        </w:tc>
        <w:tc>
          <w:tcPr>
            <w:tcW w:w="700" w:type="dxa"/>
            <w:tcBorders>
              <w:tl2br w:val="nil"/>
              <w:tr2bl w:val="nil"/>
            </w:tcBorders>
            <w:noWrap w:val="0"/>
            <w:vAlign w:val="center"/>
          </w:tcPr>
          <w:p w14:paraId="7D6616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15.115 </w:t>
            </w:r>
          </w:p>
        </w:tc>
        <w:tc>
          <w:tcPr>
            <w:tcW w:w="700" w:type="dxa"/>
            <w:tcBorders>
              <w:tl2br w:val="nil"/>
              <w:tr2bl w:val="nil"/>
            </w:tcBorders>
            <w:noWrap w:val="0"/>
            <w:vAlign w:val="center"/>
          </w:tcPr>
          <w:p w14:paraId="37255A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15.101 </w:t>
            </w:r>
          </w:p>
        </w:tc>
        <w:tc>
          <w:tcPr>
            <w:tcW w:w="700" w:type="dxa"/>
            <w:tcBorders>
              <w:tl2br w:val="nil"/>
              <w:tr2bl w:val="nil"/>
            </w:tcBorders>
            <w:noWrap w:val="0"/>
            <w:vAlign w:val="center"/>
          </w:tcPr>
          <w:p w14:paraId="3EC3FF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15.087 </w:t>
            </w:r>
          </w:p>
        </w:tc>
        <w:tc>
          <w:tcPr>
            <w:tcW w:w="619" w:type="dxa"/>
            <w:tcBorders>
              <w:tl2br w:val="nil"/>
              <w:tr2bl w:val="nil"/>
            </w:tcBorders>
            <w:noWrap w:val="0"/>
            <w:vAlign w:val="center"/>
          </w:tcPr>
          <w:p w14:paraId="486AD8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7E4C2E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c>
          <w:tcPr>
            <w:tcW w:w="619" w:type="dxa"/>
            <w:tcBorders>
              <w:tl2br w:val="nil"/>
              <w:tr2bl w:val="nil"/>
            </w:tcBorders>
            <w:noWrap w:val="0"/>
            <w:vAlign w:val="center"/>
          </w:tcPr>
          <w:p w14:paraId="7B9B7B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 </w:t>
            </w:r>
          </w:p>
        </w:tc>
      </w:tr>
      <w:tr w14:paraId="4A2A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37C5C61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197</w:t>
            </w:r>
          </w:p>
        </w:tc>
        <w:tc>
          <w:tcPr>
            <w:tcW w:w="700" w:type="dxa"/>
            <w:tcBorders>
              <w:tl2br w:val="nil"/>
              <w:tr2bl w:val="nil"/>
            </w:tcBorders>
            <w:noWrap w:val="0"/>
            <w:vAlign w:val="center"/>
          </w:tcPr>
          <w:p w14:paraId="61FF47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15.145 </w:t>
            </w:r>
          </w:p>
        </w:tc>
        <w:tc>
          <w:tcPr>
            <w:tcW w:w="700" w:type="dxa"/>
            <w:tcBorders>
              <w:tl2br w:val="nil"/>
              <w:tr2bl w:val="nil"/>
            </w:tcBorders>
            <w:noWrap w:val="0"/>
            <w:vAlign w:val="center"/>
          </w:tcPr>
          <w:p w14:paraId="235E42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15.144 </w:t>
            </w:r>
          </w:p>
        </w:tc>
        <w:tc>
          <w:tcPr>
            <w:tcW w:w="700" w:type="dxa"/>
            <w:tcBorders>
              <w:tl2br w:val="nil"/>
              <w:tr2bl w:val="nil"/>
            </w:tcBorders>
            <w:noWrap w:val="0"/>
            <w:vAlign w:val="center"/>
          </w:tcPr>
          <w:p w14:paraId="5DD874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15.139 </w:t>
            </w:r>
          </w:p>
        </w:tc>
        <w:tc>
          <w:tcPr>
            <w:tcW w:w="700" w:type="dxa"/>
            <w:tcBorders>
              <w:tl2br w:val="nil"/>
              <w:tr2bl w:val="nil"/>
            </w:tcBorders>
            <w:noWrap w:val="0"/>
            <w:vAlign w:val="center"/>
          </w:tcPr>
          <w:p w14:paraId="4156C0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15.132 </w:t>
            </w:r>
          </w:p>
        </w:tc>
        <w:tc>
          <w:tcPr>
            <w:tcW w:w="700" w:type="dxa"/>
            <w:tcBorders>
              <w:tl2br w:val="nil"/>
              <w:tr2bl w:val="nil"/>
            </w:tcBorders>
            <w:noWrap w:val="0"/>
            <w:vAlign w:val="center"/>
          </w:tcPr>
          <w:p w14:paraId="2E9CC1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15.123 </w:t>
            </w:r>
          </w:p>
        </w:tc>
        <w:tc>
          <w:tcPr>
            <w:tcW w:w="700" w:type="dxa"/>
            <w:tcBorders>
              <w:tl2br w:val="nil"/>
              <w:tr2bl w:val="nil"/>
            </w:tcBorders>
            <w:noWrap w:val="0"/>
            <w:vAlign w:val="center"/>
          </w:tcPr>
          <w:p w14:paraId="2F2FC0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15.112 </w:t>
            </w:r>
          </w:p>
        </w:tc>
        <w:tc>
          <w:tcPr>
            <w:tcW w:w="700" w:type="dxa"/>
            <w:tcBorders>
              <w:tl2br w:val="nil"/>
              <w:tr2bl w:val="nil"/>
            </w:tcBorders>
            <w:noWrap w:val="0"/>
            <w:vAlign w:val="center"/>
          </w:tcPr>
          <w:p w14:paraId="3E88DE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15.100 </w:t>
            </w:r>
          </w:p>
        </w:tc>
        <w:tc>
          <w:tcPr>
            <w:tcW w:w="700" w:type="dxa"/>
            <w:tcBorders>
              <w:tl2br w:val="nil"/>
              <w:tr2bl w:val="nil"/>
            </w:tcBorders>
            <w:noWrap w:val="0"/>
            <w:vAlign w:val="center"/>
          </w:tcPr>
          <w:p w14:paraId="5F9B08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15.087 </w:t>
            </w:r>
          </w:p>
        </w:tc>
        <w:tc>
          <w:tcPr>
            <w:tcW w:w="619" w:type="dxa"/>
            <w:tcBorders>
              <w:tl2br w:val="nil"/>
              <w:tr2bl w:val="nil"/>
            </w:tcBorders>
            <w:noWrap w:val="0"/>
            <w:vAlign w:val="center"/>
          </w:tcPr>
          <w:p w14:paraId="1A9B6C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1F86D0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c>
          <w:tcPr>
            <w:tcW w:w="619" w:type="dxa"/>
            <w:tcBorders>
              <w:tl2br w:val="nil"/>
              <w:tr2bl w:val="nil"/>
            </w:tcBorders>
            <w:noWrap w:val="0"/>
            <w:vAlign w:val="center"/>
          </w:tcPr>
          <w:p w14:paraId="710CE3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 </w:t>
            </w:r>
          </w:p>
        </w:tc>
      </w:tr>
      <w:tr w14:paraId="22BD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6279C0B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218</w:t>
            </w:r>
          </w:p>
        </w:tc>
        <w:tc>
          <w:tcPr>
            <w:tcW w:w="700" w:type="dxa"/>
            <w:tcBorders>
              <w:tl2br w:val="nil"/>
              <w:tr2bl w:val="nil"/>
            </w:tcBorders>
            <w:noWrap w:val="0"/>
            <w:vAlign w:val="center"/>
          </w:tcPr>
          <w:p w14:paraId="563CE5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15.138 </w:t>
            </w:r>
          </w:p>
        </w:tc>
        <w:tc>
          <w:tcPr>
            <w:tcW w:w="700" w:type="dxa"/>
            <w:tcBorders>
              <w:tl2br w:val="nil"/>
              <w:tr2bl w:val="nil"/>
            </w:tcBorders>
            <w:noWrap w:val="0"/>
            <w:vAlign w:val="center"/>
          </w:tcPr>
          <w:p w14:paraId="12DA67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15.136 </w:t>
            </w:r>
          </w:p>
        </w:tc>
        <w:tc>
          <w:tcPr>
            <w:tcW w:w="700" w:type="dxa"/>
            <w:tcBorders>
              <w:tl2br w:val="nil"/>
              <w:tr2bl w:val="nil"/>
            </w:tcBorders>
            <w:noWrap w:val="0"/>
            <w:vAlign w:val="center"/>
          </w:tcPr>
          <w:p w14:paraId="1B6640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15.132 </w:t>
            </w:r>
          </w:p>
        </w:tc>
        <w:tc>
          <w:tcPr>
            <w:tcW w:w="700" w:type="dxa"/>
            <w:tcBorders>
              <w:tl2br w:val="nil"/>
              <w:tr2bl w:val="nil"/>
            </w:tcBorders>
            <w:noWrap w:val="0"/>
            <w:vAlign w:val="center"/>
          </w:tcPr>
          <w:p w14:paraId="69C854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15.126 </w:t>
            </w:r>
          </w:p>
        </w:tc>
        <w:tc>
          <w:tcPr>
            <w:tcW w:w="700" w:type="dxa"/>
            <w:tcBorders>
              <w:tl2br w:val="nil"/>
              <w:tr2bl w:val="nil"/>
            </w:tcBorders>
            <w:noWrap w:val="0"/>
            <w:vAlign w:val="center"/>
          </w:tcPr>
          <w:p w14:paraId="4DC306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15.118 </w:t>
            </w:r>
          </w:p>
        </w:tc>
        <w:tc>
          <w:tcPr>
            <w:tcW w:w="700" w:type="dxa"/>
            <w:tcBorders>
              <w:tl2br w:val="nil"/>
              <w:tr2bl w:val="nil"/>
            </w:tcBorders>
            <w:noWrap w:val="0"/>
            <w:vAlign w:val="center"/>
          </w:tcPr>
          <w:p w14:paraId="282F4C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15.109 </w:t>
            </w:r>
          </w:p>
        </w:tc>
        <w:tc>
          <w:tcPr>
            <w:tcW w:w="700" w:type="dxa"/>
            <w:tcBorders>
              <w:tl2br w:val="nil"/>
              <w:tr2bl w:val="nil"/>
            </w:tcBorders>
            <w:noWrap w:val="0"/>
            <w:vAlign w:val="center"/>
          </w:tcPr>
          <w:p w14:paraId="4B82DE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15.098 </w:t>
            </w:r>
          </w:p>
        </w:tc>
        <w:tc>
          <w:tcPr>
            <w:tcW w:w="700" w:type="dxa"/>
            <w:tcBorders>
              <w:tl2br w:val="nil"/>
              <w:tr2bl w:val="nil"/>
            </w:tcBorders>
            <w:noWrap w:val="0"/>
            <w:vAlign w:val="center"/>
          </w:tcPr>
          <w:p w14:paraId="74B20D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15.086 </w:t>
            </w:r>
          </w:p>
        </w:tc>
        <w:tc>
          <w:tcPr>
            <w:tcW w:w="619" w:type="dxa"/>
            <w:tcBorders>
              <w:tl2br w:val="nil"/>
              <w:tr2bl w:val="nil"/>
            </w:tcBorders>
            <w:noWrap w:val="0"/>
            <w:vAlign w:val="center"/>
          </w:tcPr>
          <w:p w14:paraId="1D65D1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6EEC93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c>
          <w:tcPr>
            <w:tcW w:w="619" w:type="dxa"/>
            <w:tcBorders>
              <w:tl2br w:val="nil"/>
              <w:tr2bl w:val="nil"/>
            </w:tcBorders>
            <w:noWrap w:val="0"/>
            <w:vAlign w:val="center"/>
          </w:tcPr>
          <w:p w14:paraId="7C4455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15.05 </w:t>
            </w:r>
          </w:p>
        </w:tc>
      </w:tr>
      <w:tr w14:paraId="7999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2545DFF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239</w:t>
            </w:r>
          </w:p>
        </w:tc>
        <w:tc>
          <w:tcPr>
            <w:tcW w:w="700" w:type="dxa"/>
            <w:tcBorders>
              <w:tl2br w:val="nil"/>
              <w:tr2bl w:val="nil"/>
            </w:tcBorders>
            <w:noWrap w:val="0"/>
            <w:vAlign w:val="center"/>
          </w:tcPr>
          <w:p w14:paraId="24A85B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15.131 </w:t>
            </w:r>
          </w:p>
        </w:tc>
        <w:tc>
          <w:tcPr>
            <w:tcW w:w="700" w:type="dxa"/>
            <w:tcBorders>
              <w:tl2br w:val="nil"/>
              <w:tr2bl w:val="nil"/>
            </w:tcBorders>
            <w:noWrap w:val="0"/>
            <w:vAlign w:val="center"/>
          </w:tcPr>
          <w:p w14:paraId="3DE12C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15.130 </w:t>
            </w:r>
          </w:p>
        </w:tc>
        <w:tc>
          <w:tcPr>
            <w:tcW w:w="700" w:type="dxa"/>
            <w:tcBorders>
              <w:tl2br w:val="nil"/>
              <w:tr2bl w:val="nil"/>
            </w:tcBorders>
            <w:noWrap w:val="0"/>
            <w:vAlign w:val="center"/>
          </w:tcPr>
          <w:p w14:paraId="4C1C07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15.126 </w:t>
            </w:r>
          </w:p>
        </w:tc>
        <w:tc>
          <w:tcPr>
            <w:tcW w:w="700" w:type="dxa"/>
            <w:tcBorders>
              <w:tl2br w:val="nil"/>
              <w:tr2bl w:val="nil"/>
            </w:tcBorders>
            <w:noWrap w:val="0"/>
            <w:vAlign w:val="center"/>
          </w:tcPr>
          <w:p w14:paraId="1509C7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15.121 </w:t>
            </w:r>
          </w:p>
        </w:tc>
        <w:tc>
          <w:tcPr>
            <w:tcW w:w="700" w:type="dxa"/>
            <w:tcBorders>
              <w:tl2br w:val="nil"/>
              <w:tr2bl w:val="nil"/>
            </w:tcBorders>
            <w:noWrap w:val="0"/>
            <w:vAlign w:val="center"/>
          </w:tcPr>
          <w:p w14:paraId="36D82B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15.114 </w:t>
            </w:r>
          </w:p>
        </w:tc>
        <w:tc>
          <w:tcPr>
            <w:tcW w:w="700" w:type="dxa"/>
            <w:tcBorders>
              <w:tl2br w:val="nil"/>
              <w:tr2bl w:val="nil"/>
            </w:tcBorders>
            <w:noWrap w:val="0"/>
            <w:vAlign w:val="center"/>
          </w:tcPr>
          <w:p w14:paraId="30B1A1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15.105 </w:t>
            </w:r>
          </w:p>
        </w:tc>
        <w:tc>
          <w:tcPr>
            <w:tcW w:w="700" w:type="dxa"/>
            <w:tcBorders>
              <w:tl2br w:val="nil"/>
              <w:tr2bl w:val="nil"/>
            </w:tcBorders>
            <w:noWrap w:val="0"/>
            <w:vAlign w:val="center"/>
          </w:tcPr>
          <w:p w14:paraId="412C18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15.096 </w:t>
            </w:r>
          </w:p>
        </w:tc>
        <w:tc>
          <w:tcPr>
            <w:tcW w:w="700" w:type="dxa"/>
            <w:tcBorders>
              <w:tl2br w:val="nil"/>
              <w:tr2bl w:val="nil"/>
            </w:tcBorders>
            <w:noWrap w:val="0"/>
            <w:vAlign w:val="center"/>
          </w:tcPr>
          <w:p w14:paraId="0A4E26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15.086 </w:t>
            </w:r>
          </w:p>
        </w:tc>
        <w:tc>
          <w:tcPr>
            <w:tcW w:w="619" w:type="dxa"/>
            <w:tcBorders>
              <w:tl2br w:val="nil"/>
              <w:tr2bl w:val="nil"/>
            </w:tcBorders>
            <w:noWrap w:val="0"/>
            <w:vAlign w:val="center"/>
          </w:tcPr>
          <w:p w14:paraId="19835C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 </w:t>
            </w:r>
          </w:p>
        </w:tc>
        <w:tc>
          <w:tcPr>
            <w:tcW w:w="619" w:type="dxa"/>
            <w:tcBorders>
              <w:tl2br w:val="nil"/>
              <w:tr2bl w:val="nil"/>
            </w:tcBorders>
            <w:noWrap w:val="0"/>
            <w:vAlign w:val="center"/>
          </w:tcPr>
          <w:p w14:paraId="28ED15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c>
          <w:tcPr>
            <w:tcW w:w="619" w:type="dxa"/>
            <w:tcBorders>
              <w:tl2br w:val="nil"/>
              <w:tr2bl w:val="nil"/>
            </w:tcBorders>
            <w:noWrap w:val="0"/>
            <w:vAlign w:val="center"/>
          </w:tcPr>
          <w:p w14:paraId="2C9192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r>
      <w:tr w14:paraId="71D9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383CE57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260</w:t>
            </w:r>
          </w:p>
        </w:tc>
        <w:tc>
          <w:tcPr>
            <w:tcW w:w="700" w:type="dxa"/>
            <w:tcBorders>
              <w:tl2br w:val="nil"/>
              <w:tr2bl w:val="nil"/>
            </w:tcBorders>
            <w:noWrap w:val="0"/>
            <w:vAlign w:val="center"/>
          </w:tcPr>
          <w:p w14:paraId="78D54B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15.125 </w:t>
            </w:r>
          </w:p>
        </w:tc>
        <w:tc>
          <w:tcPr>
            <w:tcW w:w="700" w:type="dxa"/>
            <w:tcBorders>
              <w:tl2br w:val="nil"/>
              <w:tr2bl w:val="nil"/>
            </w:tcBorders>
            <w:noWrap w:val="0"/>
            <w:vAlign w:val="center"/>
          </w:tcPr>
          <w:p w14:paraId="4A9E47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15.124 </w:t>
            </w:r>
          </w:p>
        </w:tc>
        <w:tc>
          <w:tcPr>
            <w:tcW w:w="700" w:type="dxa"/>
            <w:tcBorders>
              <w:tl2br w:val="nil"/>
              <w:tr2bl w:val="nil"/>
            </w:tcBorders>
            <w:noWrap w:val="0"/>
            <w:vAlign w:val="center"/>
          </w:tcPr>
          <w:p w14:paraId="771A54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15.121 </w:t>
            </w:r>
          </w:p>
        </w:tc>
        <w:tc>
          <w:tcPr>
            <w:tcW w:w="700" w:type="dxa"/>
            <w:tcBorders>
              <w:tl2br w:val="nil"/>
              <w:tr2bl w:val="nil"/>
            </w:tcBorders>
            <w:noWrap w:val="0"/>
            <w:vAlign w:val="center"/>
          </w:tcPr>
          <w:p w14:paraId="67780E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15.116 </w:t>
            </w:r>
          </w:p>
        </w:tc>
        <w:tc>
          <w:tcPr>
            <w:tcW w:w="700" w:type="dxa"/>
            <w:tcBorders>
              <w:tl2br w:val="nil"/>
              <w:tr2bl w:val="nil"/>
            </w:tcBorders>
            <w:noWrap w:val="0"/>
            <w:vAlign w:val="center"/>
          </w:tcPr>
          <w:p w14:paraId="104722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15.110 </w:t>
            </w:r>
          </w:p>
        </w:tc>
        <w:tc>
          <w:tcPr>
            <w:tcW w:w="700" w:type="dxa"/>
            <w:tcBorders>
              <w:tl2br w:val="nil"/>
              <w:tr2bl w:val="nil"/>
            </w:tcBorders>
            <w:noWrap w:val="0"/>
            <w:vAlign w:val="center"/>
          </w:tcPr>
          <w:p w14:paraId="03AA01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15.102 </w:t>
            </w:r>
          </w:p>
        </w:tc>
        <w:tc>
          <w:tcPr>
            <w:tcW w:w="700" w:type="dxa"/>
            <w:tcBorders>
              <w:tl2br w:val="nil"/>
              <w:tr2bl w:val="nil"/>
            </w:tcBorders>
            <w:noWrap w:val="0"/>
            <w:vAlign w:val="center"/>
          </w:tcPr>
          <w:p w14:paraId="1D484F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15.094 </w:t>
            </w:r>
          </w:p>
        </w:tc>
        <w:tc>
          <w:tcPr>
            <w:tcW w:w="700" w:type="dxa"/>
            <w:tcBorders>
              <w:tl2br w:val="nil"/>
              <w:tr2bl w:val="nil"/>
            </w:tcBorders>
            <w:noWrap w:val="0"/>
            <w:vAlign w:val="center"/>
          </w:tcPr>
          <w:p w14:paraId="30C0A7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15.084 </w:t>
            </w:r>
          </w:p>
        </w:tc>
        <w:tc>
          <w:tcPr>
            <w:tcW w:w="619" w:type="dxa"/>
            <w:tcBorders>
              <w:tl2br w:val="nil"/>
              <w:tr2bl w:val="nil"/>
            </w:tcBorders>
            <w:noWrap w:val="0"/>
            <w:vAlign w:val="center"/>
          </w:tcPr>
          <w:p w14:paraId="32EEF2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213B72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5DA7B3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r>
      <w:tr w14:paraId="4B70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18C1AB7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281</w:t>
            </w:r>
          </w:p>
        </w:tc>
        <w:tc>
          <w:tcPr>
            <w:tcW w:w="700" w:type="dxa"/>
            <w:tcBorders>
              <w:tl2br w:val="nil"/>
              <w:tr2bl w:val="nil"/>
            </w:tcBorders>
            <w:noWrap w:val="0"/>
            <w:vAlign w:val="center"/>
          </w:tcPr>
          <w:p w14:paraId="56F14F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15.119 </w:t>
            </w:r>
          </w:p>
        </w:tc>
        <w:tc>
          <w:tcPr>
            <w:tcW w:w="700" w:type="dxa"/>
            <w:tcBorders>
              <w:tl2br w:val="nil"/>
              <w:tr2bl w:val="nil"/>
            </w:tcBorders>
            <w:noWrap w:val="0"/>
            <w:vAlign w:val="center"/>
          </w:tcPr>
          <w:p w14:paraId="7FA875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15.118 </w:t>
            </w:r>
          </w:p>
        </w:tc>
        <w:tc>
          <w:tcPr>
            <w:tcW w:w="700" w:type="dxa"/>
            <w:tcBorders>
              <w:tl2br w:val="nil"/>
              <w:tr2bl w:val="nil"/>
            </w:tcBorders>
            <w:noWrap w:val="0"/>
            <w:vAlign w:val="center"/>
          </w:tcPr>
          <w:p w14:paraId="1293E2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15.116 </w:t>
            </w:r>
          </w:p>
        </w:tc>
        <w:tc>
          <w:tcPr>
            <w:tcW w:w="700" w:type="dxa"/>
            <w:tcBorders>
              <w:tl2br w:val="nil"/>
              <w:tr2bl w:val="nil"/>
            </w:tcBorders>
            <w:noWrap w:val="0"/>
            <w:vAlign w:val="center"/>
          </w:tcPr>
          <w:p w14:paraId="2BDF4E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15.112 </w:t>
            </w:r>
          </w:p>
        </w:tc>
        <w:tc>
          <w:tcPr>
            <w:tcW w:w="700" w:type="dxa"/>
            <w:tcBorders>
              <w:tl2br w:val="nil"/>
              <w:tr2bl w:val="nil"/>
            </w:tcBorders>
            <w:noWrap w:val="0"/>
            <w:vAlign w:val="center"/>
          </w:tcPr>
          <w:p w14:paraId="2434B2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15.106 </w:t>
            </w:r>
          </w:p>
        </w:tc>
        <w:tc>
          <w:tcPr>
            <w:tcW w:w="700" w:type="dxa"/>
            <w:tcBorders>
              <w:tl2br w:val="nil"/>
              <w:tr2bl w:val="nil"/>
            </w:tcBorders>
            <w:noWrap w:val="0"/>
            <w:vAlign w:val="center"/>
          </w:tcPr>
          <w:p w14:paraId="0E4F3B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15.099 </w:t>
            </w:r>
          </w:p>
        </w:tc>
        <w:tc>
          <w:tcPr>
            <w:tcW w:w="700" w:type="dxa"/>
            <w:tcBorders>
              <w:tl2br w:val="nil"/>
              <w:tr2bl w:val="nil"/>
            </w:tcBorders>
            <w:noWrap w:val="0"/>
            <w:vAlign w:val="center"/>
          </w:tcPr>
          <w:p w14:paraId="2913F8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15.092 </w:t>
            </w:r>
          </w:p>
        </w:tc>
        <w:tc>
          <w:tcPr>
            <w:tcW w:w="700" w:type="dxa"/>
            <w:tcBorders>
              <w:tl2br w:val="nil"/>
              <w:tr2bl w:val="nil"/>
            </w:tcBorders>
            <w:noWrap w:val="0"/>
            <w:vAlign w:val="center"/>
          </w:tcPr>
          <w:p w14:paraId="3E7594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15.083 </w:t>
            </w:r>
          </w:p>
        </w:tc>
        <w:tc>
          <w:tcPr>
            <w:tcW w:w="619" w:type="dxa"/>
            <w:tcBorders>
              <w:tl2br w:val="nil"/>
              <w:tr2bl w:val="nil"/>
            </w:tcBorders>
            <w:noWrap w:val="0"/>
            <w:vAlign w:val="center"/>
          </w:tcPr>
          <w:p w14:paraId="006960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79861F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69A2C8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r>
      <w:tr w14:paraId="68A7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11DC4E4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302</w:t>
            </w:r>
          </w:p>
        </w:tc>
        <w:tc>
          <w:tcPr>
            <w:tcW w:w="700" w:type="dxa"/>
            <w:tcBorders>
              <w:tl2br w:val="nil"/>
              <w:tr2bl w:val="nil"/>
            </w:tcBorders>
            <w:noWrap w:val="0"/>
            <w:vAlign w:val="center"/>
          </w:tcPr>
          <w:p w14:paraId="73E8EC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15.115 </w:t>
            </w:r>
          </w:p>
        </w:tc>
        <w:tc>
          <w:tcPr>
            <w:tcW w:w="700" w:type="dxa"/>
            <w:tcBorders>
              <w:tl2br w:val="nil"/>
              <w:tr2bl w:val="nil"/>
            </w:tcBorders>
            <w:noWrap w:val="0"/>
            <w:vAlign w:val="center"/>
          </w:tcPr>
          <w:p w14:paraId="56006F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15.114 </w:t>
            </w:r>
          </w:p>
        </w:tc>
        <w:tc>
          <w:tcPr>
            <w:tcW w:w="700" w:type="dxa"/>
            <w:tcBorders>
              <w:tl2br w:val="nil"/>
              <w:tr2bl w:val="nil"/>
            </w:tcBorders>
            <w:noWrap w:val="0"/>
            <w:vAlign w:val="center"/>
          </w:tcPr>
          <w:p w14:paraId="2907EA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15.111 </w:t>
            </w:r>
          </w:p>
        </w:tc>
        <w:tc>
          <w:tcPr>
            <w:tcW w:w="700" w:type="dxa"/>
            <w:tcBorders>
              <w:tl2br w:val="nil"/>
              <w:tr2bl w:val="nil"/>
            </w:tcBorders>
            <w:noWrap w:val="0"/>
            <w:vAlign w:val="center"/>
          </w:tcPr>
          <w:p w14:paraId="1D00AD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15.108 </w:t>
            </w:r>
          </w:p>
        </w:tc>
        <w:tc>
          <w:tcPr>
            <w:tcW w:w="700" w:type="dxa"/>
            <w:tcBorders>
              <w:tl2br w:val="nil"/>
              <w:tr2bl w:val="nil"/>
            </w:tcBorders>
            <w:noWrap w:val="0"/>
            <w:vAlign w:val="center"/>
          </w:tcPr>
          <w:p w14:paraId="51AA06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15.103 </w:t>
            </w:r>
          </w:p>
        </w:tc>
        <w:tc>
          <w:tcPr>
            <w:tcW w:w="700" w:type="dxa"/>
            <w:tcBorders>
              <w:tl2br w:val="nil"/>
              <w:tr2bl w:val="nil"/>
            </w:tcBorders>
            <w:noWrap w:val="0"/>
            <w:vAlign w:val="center"/>
          </w:tcPr>
          <w:p w14:paraId="194658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15.097 </w:t>
            </w:r>
          </w:p>
        </w:tc>
        <w:tc>
          <w:tcPr>
            <w:tcW w:w="700" w:type="dxa"/>
            <w:tcBorders>
              <w:tl2br w:val="nil"/>
              <w:tr2bl w:val="nil"/>
            </w:tcBorders>
            <w:noWrap w:val="0"/>
            <w:vAlign w:val="center"/>
          </w:tcPr>
          <w:p w14:paraId="730C1A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15.090 </w:t>
            </w:r>
          </w:p>
        </w:tc>
        <w:tc>
          <w:tcPr>
            <w:tcW w:w="700" w:type="dxa"/>
            <w:tcBorders>
              <w:tl2br w:val="nil"/>
              <w:tr2bl w:val="nil"/>
            </w:tcBorders>
            <w:noWrap w:val="0"/>
            <w:vAlign w:val="center"/>
          </w:tcPr>
          <w:p w14:paraId="23DF24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15.082 </w:t>
            </w:r>
          </w:p>
        </w:tc>
        <w:tc>
          <w:tcPr>
            <w:tcW w:w="619" w:type="dxa"/>
            <w:tcBorders>
              <w:tl2br w:val="nil"/>
              <w:tr2bl w:val="nil"/>
            </w:tcBorders>
            <w:noWrap w:val="0"/>
            <w:vAlign w:val="center"/>
          </w:tcPr>
          <w:p w14:paraId="61C37C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3698FF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28B96D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r>
      <w:tr w14:paraId="358F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36C9B99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323</w:t>
            </w:r>
          </w:p>
        </w:tc>
        <w:tc>
          <w:tcPr>
            <w:tcW w:w="700" w:type="dxa"/>
            <w:tcBorders>
              <w:tl2br w:val="nil"/>
              <w:tr2bl w:val="nil"/>
            </w:tcBorders>
            <w:noWrap w:val="0"/>
            <w:vAlign w:val="center"/>
          </w:tcPr>
          <w:p w14:paraId="681235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15.110 </w:t>
            </w:r>
          </w:p>
        </w:tc>
        <w:tc>
          <w:tcPr>
            <w:tcW w:w="700" w:type="dxa"/>
            <w:tcBorders>
              <w:tl2br w:val="nil"/>
              <w:tr2bl w:val="nil"/>
            </w:tcBorders>
            <w:noWrap w:val="0"/>
            <w:vAlign w:val="center"/>
          </w:tcPr>
          <w:p w14:paraId="2B012A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15.110 </w:t>
            </w:r>
          </w:p>
        </w:tc>
        <w:tc>
          <w:tcPr>
            <w:tcW w:w="700" w:type="dxa"/>
            <w:tcBorders>
              <w:tl2br w:val="nil"/>
              <w:tr2bl w:val="nil"/>
            </w:tcBorders>
            <w:noWrap w:val="0"/>
            <w:vAlign w:val="center"/>
          </w:tcPr>
          <w:p w14:paraId="4B58EA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15.107 </w:t>
            </w:r>
          </w:p>
        </w:tc>
        <w:tc>
          <w:tcPr>
            <w:tcW w:w="700" w:type="dxa"/>
            <w:tcBorders>
              <w:tl2br w:val="nil"/>
              <w:tr2bl w:val="nil"/>
            </w:tcBorders>
            <w:noWrap w:val="0"/>
            <w:vAlign w:val="center"/>
          </w:tcPr>
          <w:p w14:paraId="79F8C1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15.104 </w:t>
            </w:r>
          </w:p>
        </w:tc>
        <w:tc>
          <w:tcPr>
            <w:tcW w:w="700" w:type="dxa"/>
            <w:tcBorders>
              <w:tl2br w:val="nil"/>
              <w:tr2bl w:val="nil"/>
            </w:tcBorders>
            <w:noWrap w:val="0"/>
            <w:vAlign w:val="center"/>
          </w:tcPr>
          <w:p w14:paraId="6320AD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15.100 </w:t>
            </w:r>
          </w:p>
        </w:tc>
        <w:tc>
          <w:tcPr>
            <w:tcW w:w="700" w:type="dxa"/>
            <w:tcBorders>
              <w:tl2br w:val="nil"/>
              <w:tr2bl w:val="nil"/>
            </w:tcBorders>
            <w:noWrap w:val="0"/>
            <w:vAlign w:val="center"/>
          </w:tcPr>
          <w:p w14:paraId="55FD4F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15.094 </w:t>
            </w:r>
          </w:p>
        </w:tc>
        <w:tc>
          <w:tcPr>
            <w:tcW w:w="700" w:type="dxa"/>
            <w:tcBorders>
              <w:tl2br w:val="nil"/>
              <w:tr2bl w:val="nil"/>
            </w:tcBorders>
            <w:noWrap w:val="0"/>
            <w:vAlign w:val="center"/>
          </w:tcPr>
          <w:p w14:paraId="3C5037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15.088 </w:t>
            </w:r>
          </w:p>
        </w:tc>
        <w:tc>
          <w:tcPr>
            <w:tcW w:w="700" w:type="dxa"/>
            <w:tcBorders>
              <w:tl2br w:val="nil"/>
              <w:tr2bl w:val="nil"/>
            </w:tcBorders>
            <w:noWrap w:val="0"/>
            <w:vAlign w:val="center"/>
          </w:tcPr>
          <w:p w14:paraId="1B4BB9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15.081 </w:t>
            </w:r>
          </w:p>
        </w:tc>
        <w:tc>
          <w:tcPr>
            <w:tcW w:w="619" w:type="dxa"/>
            <w:tcBorders>
              <w:tl2br w:val="nil"/>
              <w:tr2bl w:val="nil"/>
            </w:tcBorders>
            <w:noWrap w:val="0"/>
            <w:vAlign w:val="center"/>
          </w:tcPr>
          <w:p w14:paraId="0F1966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02AF89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49CF2B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r>
      <w:tr w14:paraId="054D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49B7F03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344</w:t>
            </w:r>
          </w:p>
        </w:tc>
        <w:tc>
          <w:tcPr>
            <w:tcW w:w="700" w:type="dxa"/>
            <w:tcBorders>
              <w:tl2br w:val="nil"/>
              <w:tr2bl w:val="nil"/>
            </w:tcBorders>
            <w:noWrap w:val="0"/>
            <w:vAlign w:val="center"/>
          </w:tcPr>
          <w:p w14:paraId="47ECEC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15.106 </w:t>
            </w:r>
          </w:p>
        </w:tc>
        <w:tc>
          <w:tcPr>
            <w:tcW w:w="700" w:type="dxa"/>
            <w:tcBorders>
              <w:tl2br w:val="nil"/>
              <w:tr2bl w:val="nil"/>
            </w:tcBorders>
            <w:noWrap w:val="0"/>
            <w:vAlign w:val="center"/>
          </w:tcPr>
          <w:p w14:paraId="19558C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15.106 </w:t>
            </w:r>
          </w:p>
        </w:tc>
        <w:tc>
          <w:tcPr>
            <w:tcW w:w="700" w:type="dxa"/>
            <w:tcBorders>
              <w:tl2br w:val="nil"/>
              <w:tr2bl w:val="nil"/>
            </w:tcBorders>
            <w:noWrap w:val="0"/>
            <w:vAlign w:val="center"/>
          </w:tcPr>
          <w:p w14:paraId="552D11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15.104 </w:t>
            </w:r>
          </w:p>
        </w:tc>
        <w:tc>
          <w:tcPr>
            <w:tcW w:w="700" w:type="dxa"/>
            <w:tcBorders>
              <w:tl2br w:val="nil"/>
              <w:tr2bl w:val="nil"/>
            </w:tcBorders>
            <w:noWrap w:val="0"/>
            <w:vAlign w:val="center"/>
          </w:tcPr>
          <w:p w14:paraId="177512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15.101 </w:t>
            </w:r>
          </w:p>
        </w:tc>
        <w:tc>
          <w:tcPr>
            <w:tcW w:w="700" w:type="dxa"/>
            <w:tcBorders>
              <w:tl2br w:val="nil"/>
              <w:tr2bl w:val="nil"/>
            </w:tcBorders>
            <w:noWrap w:val="0"/>
            <w:vAlign w:val="center"/>
          </w:tcPr>
          <w:p w14:paraId="170C25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15.097 </w:t>
            </w:r>
          </w:p>
        </w:tc>
        <w:tc>
          <w:tcPr>
            <w:tcW w:w="700" w:type="dxa"/>
            <w:tcBorders>
              <w:tl2br w:val="nil"/>
              <w:tr2bl w:val="nil"/>
            </w:tcBorders>
            <w:noWrap w:val="0"/>
            <w:vAlign w:val="center"/>
          </w:tcPr>
          <w:p w14:paraId="03430C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15.092 </w:t>
            </w:r>
          </w:p>
        </w:tc>
        <w:tc>
          <w:tcPr>
            <w:tcW w:w="700" w:type="dxa"/>
            <w:tcBorders>
              <w:tl2br w:val="nil"/>
              <w:tr2bl w:val="nil"/>
            </w:tcBorders>
            <w:noWrap w:val="0"/>
            <w:vAlign w:val="center"/>
          </w:tcPr>
          <w:p w14:paraId="4BB39B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15.086 </w:t>
            </w:r>
          </w:p>
        </w:tc>
        <w:tc>
          <w:tcPr>
            <w:tcW w:w="700" w:type="dxa"/>
            <w:tcBorders>
              <w:tl2br w:val="nil"/>
              <w:tr2bl w:val="nil"/>
            </w:tcBorders>
            <w:noWrap w:val="0"/>
            <w:vAlign w:val="center"/>
          </w:tcPr>
          <w:p w14:paraId="0AF7BF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15.079 </w:t>
            </w:r>
          </w:p>
        </w:tc>
        <w:tc>
          <w:tcPr>
            <w:tcW w:w="619" w:type="dxa"/>
            <w:tcBorders>
              <w:tl2br w:val="nil"/>
              <w:tr2bl w:val="nil"/>
            </w:tcBorders>
            <w:noWrap w:val="0"/>
            <w:vAlign w:val="center"/>
          </w:tcPr>
          <w:p w14:paraId="35F4B0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210BAF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4563C4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r>
      <w:tr w14:paraId="241F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0E7BF0A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365</w:t>
            </w:r>
          </w:p>
        </w:tc>
        <w:tc>
          <w:tcPr>
            <w:tcW w:w="700" w:type="dxa"/>
            <w:tcBorders>
              <w:tl2br w:val="nil"/>
              <w:tr2bl w:val="nil"/>
            </w:tcBorders>
            <w:noWrap w:val="0"/>
            <w:vAlign w:val="center"/>
          </w:tcPr>
          <w:p w14:paraId="7870D7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15.103 </w:t>
            </w:r>
          </w:p>
        </w:tc>
        <w:tc>
          <w:tcPr>
            <w:tcW w:w="700" w:type="dxa"/>
            <w:tcBorders>
              <w:tl2br w:val="nil"/>
              <w:tr2bl w:val="nil"/>
            </w:tcBorders>
            <w:noWrap w:val="0"/>
            <w:vAlign w:val="center"/>
          </w:tcPr>
          <w:p w14:paraId="747CEC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15.102 </w:t>
            </w:r>
          </w:p>
        </w:tc>
        <w:tc>
          <w:tcPr>
            <w:tcW w:w="700" w:type="dxa"/>
            <w:tcBorders>
              <w:tl2br w:val="nil"/>
              <w:tr2bl w:val="nil"/>
            </w:tcBorders>
            <w:noWrap w:val="0"/>
            <w:vAlign w:val="center"/>
          </w:tcPr>
          <w:p w14:paraId="300857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15.100 </w:t>
            </w:r>
          </w:p>
        </w:tc>
        <w:tc>
          <w:tcPr>
            <w:tcW w:w="700" w:type="dxa"/>
            <w:tcBorders>
              <w:tl2br w:val="nil"/>
              <w:tr2bl w:val="nil"/>
            </w:tcBorders>
            <w:noWrap w:val="0"/>
            <w:vAlign w:val="center"/>
          </w:tcPr>
          <w:p w14:paraId="0F182B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15.098 </w:t>
            </w:r>
          </w:p>
        </w:tc>
        <w:tc>
          <w:tcPr>
            <w:tcW w:w="700" w:type="dxa"/>
            <w:tcBorders>
              <w:tl2br w:val="nil"/>
              <w:tr2bl w:val="nil"/>
            </w:tcBorders>
            <w:noWrap w:val="0"/>
            <w:vAlign w:val="center"/>
          </w:tcPr>
          <w:p w14:paraId="4DDB70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15.094 </w:t>
            </w:r>
          </w:p>
        </w:tc>
        <w:tc>
          <w:tcPr>
            <w:tcW w:w="700" w:type="dxa"/>
            <w:tcBorders>
              <w:tl2br w:val="nil"/>
              <w:tr2bl w:val="nil"/>
            </w:tcBorders>
            <w:noWrap w:val="0"/>
            <w:vAlign w:val="center"/>
          </w:tcPr>
          <w:p w14:paraId="67E50B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15.089 </w:t>
            </w:r>
          </w:p>
        </w:tc>
        <w:tc>
          <w:tcPr>
            <w:tcW w:w="700" w:type="dxa"/>
            <w:tcBorders>
              <w:tl2br w:val="nil"/>
              <w:tr2bl w:val="nil"/>
            </w:tcBorders>
            <w:noWrap w:val="0"/>
            <w:vAlign w:val="center"/>
          </w:tcPr>
          <w:p w14:paraId="3A3933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15.084 </w:t>
            </w:r>
          </w:p>
        </w:tc>
        <w:tc>
          <w:tcPr>
            <w:tcW w:w="700" w:type="dxa"/>
            <w:tcBorders>
              <w:tl2br w:val="nil"/>
              <w:tr2bl w:val="nil"/>
            </w:tcBorders>
            <w:noWrap w:val="0"/>
            <w:vAlign w:val="center"/>
          </w:tcPr>
          <w:p w14:paraId="71CE99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15.078 </w:t>
            </w:r>
          </w:p>
        </w:tc>
        <w:tc>
          <w:tcPr>
            <w:tcW w:w="619" w:type="dxa"/>
            <w:tcBorders>
              <w:tl2br w:val="nil"/>
              <w:tr2bl w:val="nil"/>
            </w:tcBorders>
            <w:noWrap w:val="0"/>
            <w:vAlign w:val="center"/>
          </w:tcPr>
          <w:p w14:paraId="596138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028F45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c>
          <w:tcPr>
            <w:tcW w:w="619" w:type="dxa"/>
            <w:tcBorders>
              <w:tl2br w:val="nil"/>
              <w:tr2bl w:val="nil"/>
            </w:tcBorders>
            <w:noWrap w:val="0"/>
            <w:vAlign w:val="center"/>
          </w:tcPr>
          <w:p w14:paraId="4BE539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r>
      <w:tr w14:paraId="3AB5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4EE92FA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386</w:t>
            </w:r>
          </w:p>
        </w:tc>
        <w:tc>
          <w:tcPr>
            <w:tcW w:w="700" w:type="dxa"/>
            <w:tcBorders>
              <w:tl2br w:val="nil"/>
              <w:tr2bl w:val="nil"/>
            </w:tcBorders>
            <w:noWrap w:val="0"/>
            <w:vAlign w:val="center"/>
          </w:tcPr>
          <w:p w14:paraId="5CB3D5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15.099 </w:t>
            </w:r>
          </w:p>
        </w:tc>
        <w:tc>
          <w:tcPr>
            <w:tcW w:w="700" w:type="dxa"/>
            <w:tcBorders>
              <w:tl2br w:val="nil"/>
              <w:tr2bl w:val="nil"/>
            </w:tcBorders>
            <w:noWrap w:val="0"/>
            <w:vAlign w:val="center"/>
          </w:tcPr>
          <w:p w14:paraId="5E2655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15.099 </w:t>
            </w:r>
          </w:p>
        </w:tc>
        <w:tc>
          <w:tcPr>
            <w:tcW w:w="700" w:type="dxa"/>
            <w:tcBorders>
              <w:tl2br w:val="nil"/>
              <w:tr2bl w:val="nil"/>
            </w:tcBorders>
            <w:noWrap w:val="0"/>
            <w:vAlign w:val="center"/>
          </w:tcPr>
          <w:p w14:paraId="1854C8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15.097 </w:t>
            </w:r>
          </w:p>
        </w:tc>
        <w:tc>
          <w:tcPr>
            <w:tcW w:w="700" w:type="dxa"/>
            <w:tcBorders>
              <w:tl2br w:val="nil"/>
              <w:tr2bl w:val="nil"/>
            </w:tcBorders>
            <w:noWrap w:val="0"/>
            <w:vAlign w:val="center"/>
          </w:tcPr>
          <w:p w14:paraId="51485B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15.095 </w:t>
            </w:r>
          </w:p>
        </w:tc>
        <w:tc>
          <w:tcPr>
            <w:tcW w:w="700" w:type="dxa"/>
            <w:tcBorders>
              <w:tl2br w:val="nil"/>
              <w:tr2bl w:val="nil"/>
            </w:tcBorders>
            <w:noWrap w:val="0"/>
            <w:vAlign w:val="center"/>
          </w:tcPr>
          <w:p w14:paraId="694755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15.091 </w:t>
            </w:r>
          </w:p>
        </w:tc>
        <w:tc>
          <w:tcPr>
            <w:tcW w:w="700" w:type="dxa"/>
            <w:tcBorders>
              <w:tl2br w:val="nil"/>
              <w:tr2bl w:val="nil"/>
            </w:tcBorders>
            <w:noWrap w:val="0"/>
            <w:vAlign w:val="center"/>
          </w:tcPr>
          <w:p w14:paraId="673A2A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15.087 </w:t>
            </w:r>
          </w:p>
        </w:tc>
        <w:tc>
          <w:tcPr>
            <w:tcW w:w="700" w:type="dxa"/>
            <w:tcBorders>
              <w:tl2br w:val="nil"/>
              <w:tr2bl w:val="nil"/>
            </w:tcBorders>
            <w:noWrap w:val="0"/>
            <w:vAlign w:val="center"/>
          </w:tcPr>
          <w:p w14:paraId="11291B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15.082 </w:t>
            </w:r>
          </w:p>
        </w:tc>
        <w:tc>
          <w:tcPr>
            <w:tcW w:w="700" w:type="dxa"/>
            <w:tcBorders>
              <w:tl2br w:val="nil"/>
              <w:tr2bl w:val="nil"/>
            </w:tcBorders>
            <w:noWrap w:val="0"/>
            <w:vAlign w:val="center"/>
          </w:tcPr>
          <w:p w14:paraId="400CEC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15.076 </w:t>
            </w:r>
          </w:p>
        </w:tc>
        <w:tc>
          <w:tcPr>
            <w:tcW w:w="619" w:type="dxa"/>
            <w:tcBorders>
              <w:tl2br w:val="nil"/>
              <w:tr2bl w:val="nil"/>
            </w:tcBorders>
            <w:noWrap w:val="0"/>
            <w:vAlign w:val="center"/>
          </w:tcPr>
          <w:p w14:paraId="4D706E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15.07 </w:t>
            </w:r>
          </w:p>
        </w:tc>
        <w:tc>
          <w:tcPr>
            <w:tcW w:w="619" w:type="dxa"/>
            <w:tcBorders>
              <w:tl2br w:val="nil"/>
              <w:tr2bl w:val="nil"/>
            </w:tcBorders>
            <w:noWrap w:val="0"/>
            <w:vAlign w:val="center"/>
          </w:tcPr>
          <w:p w14:paraId="6CD892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c>
          <w:tcPr>
            <w:tcW w:w="619" w:type="dxa"/>
            <w:tcBorders>
              <w:tl2br w:val="nil"/>
              <w:tr2bl w:val="nil"/>
            </w:tcBorders>
            <w:noWrap w:val="0"/>
            <w:vAlign w:val="center"/>
          </w:tcPr>
          <w:p w14:paraId="056CC8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15.06 </w:t>
            </w:r>
          </w:p>
        </w:tc>
      </w:tr>
      <w:tr w14:paraId="34FC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0814DD6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6900</w:t>
            </w:r>
          </w:p>
        </w:tc>
        <w:tc>
          <w:tcPr>
            <w:tcW w:w="700" w:type="dxa"/>
            <w:tcBorders>
              <w:tl2br w:val="nil"/>
              <w:tr2bl w:val="nil"/>
            </w:tcBorders>
            <w:noWrap w:val="0"/>
            <w:vAlign w:val="center"/>
          </w:tcPr>
          <w:p w14:paraId="364EDB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7D5AC4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0B55D2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3E452C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6E1087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4AA0B0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1ADE00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168F6D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19" w:type="dxa"/>
            <w:tcBorders>
              <w:tl2br w:val="nil"/>
              <w:tr2bl w:val="nil"/>
            </w:tcBorders>
            <w:noWrap w:val="0"/>
            <w:vAlign w:val="center"/>
          </w:tcPr>
          <w:p w14:paraId="76D8E3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19" w:type="dxa"/>
            <w:tcBorders>
              <w:tl2br w:val="nil"/>
              <w:tr2bl w:val="nil"/>
            </w:tcBorders>
            <w:noWrap w:val="0"/>
            <w:vAlign w:val="center"/>
          </w:tcPr>
          <w:p w14:paraId="5EF6AE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619" w:type="dxa"/>
            <w:tcBorders>
              <w:tl2br w:val="nil"/>
              <w:tr2bl w:val="nil"/>
            </w:tcBorders>
            <w:noWrap w:val="0"/>
            <w:vAlign w:val="center"/>
          </w:tcPr>
          <w:p w14:paraId="2AEC58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r>
      <w:tr w14:paraId="23BC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5F32CE8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7000</w:t>
            </w:r>
          </w:p>
        </w:tc>
        <w:tc>
          <w:tcPr>
            <w:tcW w:w="700" w:type="dxa"/>
            <w:tcBorders>
              <w:tl2br w:val="nil"/>
              <w:tr2bl w:val="nil"/>
            </w:tcBorders>
            <w:noWrap w:val="0"/>
            <w:vAlign w:val="center"/>
          </w:tcPr>
          <w:p w14:paraId="069A98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5F9C24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3858CB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465AA5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60A30E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5A2AC0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309484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15.01 </w:t>
            </w:r>
          </w:p>
        </w:tc>
        <w:tc>
          <w:tcPr>
            <w:tcW w:w="700" w:type="dxa"/>
            <w:tcBorders>
              <w:tl2br w:val="nil"/>
              <w:tr2bl w:val="nil"/>
            </w:tcBorders>
            <w:noWrap w:val="0"/>
            <w:vAlign w:val="center"/>
          </w:tcPr>
          <w:p w14:paraId="22A1D7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19" w:type="dxa"/>
            <w:tcBorders>
              <w:tl2br w:val="nil"/>
              <w:tr2bl w:val="nil"/>
            </w:tcBorders>
            <w:noWrap w:val="0"/>
            <w:vAlign w:val="center"/>
          </w:tcPr>
          <w:p w14:paraId="7B3D5F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19" w:type="dxa"/>
            <w:tcBorders>
              <w:tl2br w:val="nil"/>
              <w:tr2bl w:val="nil"/>
            </w:tcBorders>
            <w:noWrap w:val="0"/>
            <w:vAlign w:val="center"/>
          </w:tcPr>
          <w:p w14:paraId="44571D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19" w:type="dxa"/>
            <w:tcBorders>
              <w:tl2br w:val="nil"/>
              <w:tr2bl w:val="nil"/>
            </w:tcBorders>
            <w:noWrap w:val="0"/>
            <w:vAlign w:val="center"/>
          </w:tcPr>
          <w:p w14:paraId="352CDC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r>
      <w:tr w14:paraId="5432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56" w:type="dxa"/>
            <w:tcBorders>
              <w:tl2br w:val="nil"/>
              <w:tr2bl w:val="nil"/>
            </w:tcBorders>
            <w:noWrap w:val="0"/>
            <w:vAlign w:val="top"/>
          </w:tcPr>
          <w:p w14:paraId="47C90C5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7100</w:t>
            </w:r>
          </w:p>
        </w:tc>
        <w:tc>
          <w:tcPr>
            <w:tcW w:w="700" w:type="dxa"/>
            <w:tcBorders>
              <w:tl2br w:val="nil"/>
              <w:tr2bl w:val="nil"/>
            </w:tcBorders>
            <w:noWrap w:val="0"/>
            <w:vAlign w:val="center"/>
          </w:tcPr>
          <w:p w14:paraId="59845B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700" w:type="dxa"/>
            <w:tcBorders>
              <w:tl2br w:val="nil"/>
              <w:tr2bl w:val="nil"/>
            </w:tcBorders>
            <w:noWrap w:val="0"/>
            <w:vAlign w:val="center"/>
          </w:tcPr>
          <w:p w14:paraId="43A32A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700" w:type="dxa"/>
            <w:tcBorders>
              <w:tl2br w:val="nil"/>
              <w:tr2bl w:val="nil"/>
            </w:tcBorders>
            <w:noWrap w:val="0"/>
            <w:vAlign w:val="center"/>
          </w:tcPr>
          <w:p w14:paraId="24EA44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700" w:type="dxa"/>
            <w:tcBorders>
              <w:tl2br w:val="nil"/>
              <w:tr2bl w:val="nil"/>
            </w:tcBorders>
            <w:noWrap w:val="0"/>
            <w:vAlign w:val="center"/>
          </w:tcPr>
          <w:p w14:paraId="08119A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700" w:type="dxa"/>
            <w:tcBorders>
              <w:tl2br w:val="nil"/>
              <w:tr2bl w:val="nil"/>
            </w:tcBorders>
            <w:noWrap w:val="0"/>
            <w:vAlign w:val="center"/>
          </w:tcPr>
          <w:p w14:paraId="320AC1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700" w:type="dxa"/>
            <w:tcBorders>
              <w:tl2br w:val="nil"/>
              <w:tr2bl w:val="nil"/>
            </w:tcBorders>
            <w:noWrap w:val="0"/>
            <w:vAlign w:val="center"/>
          </w:tcPr>
          <w:p w14:paraId="498511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700" w:type="dxa"/>
            <w:tcBorders>
              <w:tl2br w:val="nil"/>
              <w:tr2bl w:val="nil"/>
            </w:tcBorders>
            <w:noWrap w:val="0"/>
            <w:vAlign w:val="center"/>
          </w:tcPr>
          <w:p w14:paraId="4C570C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700" w:type="dxa"/>
            <w:tcBorders>
              <w:tl2br w:val="nil"/>
              <w:tr2bl w:val="nil"/>
            </w:tcBorders>
            <w:noWrap w:val="0"/>
            <w:vAlign w:val="center"/>
          </w:tcPr>
          <w:p w14:paraId="0C687B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19" w:type="dxa"/>
            <w:tcBorders>
              <w:tl2br w:val="nil"/>
              <w:tr2bl w:val="nil"/>
            </w:tcBorders>
            <w:noWrap w:val="0"/>
            <w:vAlign w:val="center"/>
          </w:tcPr>
          <w:p w14:paraId="09ABA6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19" w:type="dxa"/>
            <w:tcBorders>
              <w:tl2br w:val="nil"/>
              <w:tr2bl w:val="nil"/>
            </w:tcBorders>
            <w:noWrap w:val="0"/>
            <w:vAlign w:val="center"/>
          </w:tcPr>
          <w:p w14:paraId="70D3AC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c>
          <w:tcPr>
            <w:tcW w:w="619" w:type="dxa"/>
            <w:tcBorders>
              <w:tl2br w:val="nil"/>
              <w:tr2bl w:val="nil"/>
            </w:tcBorders>
            <w:noWrap w:val="0"/>
            <w:vAlign w:val="center"/>
          </w:tcPr>
          <w:p w14:paraId="663DFD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15.00 </w:t>
            </w:r>
          </w:p>
        </w:tc>
      </w:tr>
      <w:tr w14:paraId="5F92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56" w:type="dxa"/>
            <w:tcBorders>
              <w:tl2br w:val="nil"/>
              <w:tr2bl w:val="nil"/>
            </w:tcBorders>
            <w:noWrap w:val="0"/>
            <w:vAlign w:val="top"/>
          </w:tcPr>
          <w:p w14:paraId="7CDDA41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标准限值</w:t>
            </w:r>
          </w:p>
        </w:tc>
        <w:tc>
          <w:tcPr>
            <w:tcW w:w="700" w:type="dxa"/>
            <w:tcBorders>
              <w:tl2br w:val="nil"/>
              <w:tr2bl w:val="nil"/>
            </w:tcBorders>
            <w:noWrap w:val="0"/>
            <w:vAlign w:val="top"/>
          </w:tcPr>
          <w:p w14:paraId="5B9A0CB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18</w:t>
            </w:r>
          </w:p>
        </w:tc>
        <w:tc>
          <w:tcPr>
            <w:tcW w:w="700" w:type="dxa"/>
            <w:tcBorders>
              <w:tl2br w:val="nil"/>
              <w:tr2bl w:val="nil"/>
            </w:tcBorders>
            <w:noWrap w:val="0"/>
            <w:vAlign w:val="top"/>
          </w:tcPr>
          <w:p w14:paraId="6F5196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700" w:type="dxa"/>
            <w:tcBorders>
              <w:tl2br w:val="nil"/>
              <w:tr2bl w:val="nil"/>
            </w:tcBorders>
            <w:noWrap w:val="0"/>
            <w:vAlign w:val="top"/>
          </w:tcPr>
          <w:p w14:paraId="27CB840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700" w:type="dxa"/>
            <w:tcBorders>
              <w:tl2br w:val="nil"/>
              <w:tr2bl w:val="nil"/>
            </w:tcBorders>
            <w:noWrap w:val="0"/>
            <w:vAlign w:val="top"/>
          </w:tcPr>
          <w:p w14:paraId="2640915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700" w:type="dxa"/>
            <w:tcBorders>
              <w:tl2br w:val="nil"/>
              <w:tr2bl w:val="nil"/>
            </w:tcBorders>
            <w:noWrap w:val="0"/>
            <w:vAlign w:val="top"/>
          </w:tcPr>
          <w:p w14:paraId="528462D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700" w:type="dxa"/>
            <w:tcBorders>
              <w:tl2br w:val="nil"/>
              <w:tr2bl w:val="nil"/>
            </w:tcBorders>
            <w:noWrap w:val="0"/>
            <w:vAlign w:val="top"/>
          </w:tcPr>
          <w:p w14:paraId="6DFFD76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700" w:type="dxa"/>
            <w:tcBorders>
              <w:tl2br w:val="nil"/>
              <w:tr2bl w:val="nil"/>
            </w:tcBorders>
            <w:noWrap w:val="0"/>
            <w:vAlign w:val="top"/>
          </w:tcPr>
          <w:p w14:paraId="41621AA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700" w:type="dxa"/>
            <w:tcBorders>
              <w:tl2br w:val="nil"/>
              <w:tr2bl w:val="nil"/>
            </w:tcBorders>
            <w:noWrap w:val="0"/>
            <w:vAlign w:val="top"/>
          </w:tcPr>
          <w:p w14:paraId="2887956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19" w:type="dxa"/>
            <w:tcBorders>
              <w:tl2br w:val="nil"/>
              <w:tr2bl w:val="nil"/>
            </w:tcBorders>
            <w:noWrap w:val="0"/>
            <w:vAlign w:val="top"/>
          </w:tcPr>
          <w:p w14:paraId="5DA2D3A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19" w:type="dxa"/>
            <w:tcBorders>
              <w:tl2br w:val="nil"/>
              <w:tr2bl w:val="nil"/>
            </w:tcBorders>
            <w:noWrap w:val="0"/>
            <w:vAlign w:val="top"/>
          </w:tcPr>
          <w:p w14:paraId="74AF8D2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18</w:t>
            </w:r>
          </w:p>
        </w:tc>
        <w:tc>
          <w:tcPr>
            <w:tcW w:w="619" w:type="dxa"/>
            <w:tcBorders>
              <w:tl2br w:val="nil"/>
              <w:tr2bl w:val="nil"/>
            </w:tcBorders>
            <w:noWrap w:val="0"/>
            <w:vAlign w:val="top"/>
          </w:tcPr>
          <w:p w14:paraId="1E5D67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18</w:t>
            </w:r>
          </w:p>
        </w:tc>
      </w:tr>
    </w:tbl>
    <w:p w14:paraId="06315237">
      <w:pPr>
        <w:bidi w:val="0"/>
        <w:spacing w:line="36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表3-11 枯水期+非正常排放+氨氮+混合过程段</w:t>
      </w:r>
    </w:p>
    <w:tbl>
      <w:tblPr>
        <w:tblStyle w:val="28"/>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684"/>
        <w:gridCol w:w="684"/>
        <w:gridCol w:w="689"/>
        <w:gridCol w:w="689"/>
        <w:gridCol w:w="689"/>
        <w:gridCol w:w="689"/>
        <w:gridCol w:w="689"/>
        <w:gridCol w:w="689"/>
        <w:gridCol w:w="690"/>
        <w:gridCol w:w="690"/>
        <w:gridCol w:w="690"/>
      </w:tblGrid>
      <w:tr w14:paraId="6E12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69E2A60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lang w:val="en-US" w:eastAsia="zh-CN"/>
              </w:rPr>
              <w:t>X</w:t>
            </w:r>
          </w:p>
        </w:tc>
        <w:tc>
          <w:tcPr>
            <w:tcW w:w="684" w:type="dxa"/>
            <w:tcBorders>
              <w:tl2br w:val="nil"/>
              <w:tr2bl w:val="nil"/>
            </w:tcBorders>
            <w:noWrap w:val="0"/>
            <w:vAlign w:val="top"/>
          </w:tcPr>
          <w:p w14:paraId="7ED305B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Y=0</w:t>
            </w:r>
          </w:p>
        </w:tc>
        <w:tc>
          <w:tcPr>
            <w:tcW w:w="684" w:type="dxa"/>
            <w:tcBorders>
              <w:tl2br w:val="nil"/>
              <w:tr2bl w:val="nil"/>
            </w:tcBorders>
            <w:noWrap w:val="0"/>
            <w:vAlign w:val="top"/>
          </w:tcPr>
          <w:p w14:paraId="3FDA44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w:t>
            </w:r>
          </w:p>
        </w:tc>
        <w:tc>
          <w:tcPr>
            <w:tcW w:w="689" w:type="dxa"/>
            <w:tcBorders>
              <w:tl2br w:val="nil"/>
              <w:tr2bl w:val="nil"/>
            </w:tcBorders>
            <w:noWrap w:val="0"/>
            <w:vAlign w:val="top"/>
          </w:tcPr>
          <w:p w14:paraId="0777337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Y=10</w:t>
            </w:r>
          </w:p>
        </w:tc>
        <w:tc>
          <w:tcPr>
            <w:tcW w:w="689" w:type="dxa"/>
            <w:tcBorders>
              <w:tl2br w:val="nil"/>
              <w:tr2bl w:val="nil"/>
            </w:tcBorders>
            <w:noWrap w:val="0"/>
            <w:vAlign w:val="top"/>
          </w:tcPr>
          <w:p w14:paraId="39E482E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Y=15</w:t>
            </w:r>
          </w:p>
        </w:tc>
        <w:tc>
          <w:tcPr>
            <w:tcW w:w="689" w:type="dxa"/>
            <w:tcBorders>
              <w:tl2br w:val="nil"/>
              <w:tr2bl w:val="nil"/>
            </w:tcBorders>
            <w:noWrap w:val="0"/>
            <w:vAlign w:val="top"/>
          </w:tcPr>
          <w:p w14:paraId="1F5F5EC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Y=20</w:t>
            </w:r>
          </w:p>
        </w:tc>
        <w:tc>
          <w:tcPr>
            <w:tcW w:w="689" w:type="dxa"/>
            <w:tcBorders>
              <w:tl2br w:val="nil"/>
              <w:tr2bl w:val="nil"/>
            </w:tcBorders>
            <w:noWrap w:val="0"/>
            <w:vAlign w:val="top"/>
          </w:tcPr>
          <w:p w14:paraId="7E82A15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Y=25</w:t>
            </w:r>
          </w:p>
        </w:tc>
        <w:tc>
          <w:tcPr>
            <w:tcW w:w="689" w:type="dxa"/>
            <w:tcBorders>
              <w:tl2br w:val="nil"/>
              <w:tr2bl w:val="nil"/>
            </w:tcBorders>
            <w:noWrap w:val="0"/>
            <w:vAlign w:val="top"/>
          </w:tcPr>
          <w:p w14:paraId="502C3C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Y=30</w:t>
            </w:r>
          </w:p>
        </w:tc>
        <w:tc>
          <w:tcPr>
            <w:tcW w:w="689" w:type="dxa"/>
            <w:tcBorders>
              <w:tl2br w:val="nil"/>
              <w:tr2bl w:val="nil"/>
            </w:tcBorders>
            <w:noWrap w:val="0"/>
            <w:vAlign w:val="top"/>
          </w:tcPr>
          <w:p w14:paraId="6B7EA5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Y=35</w:t>
            </w:r>
          </w:p>
        </w:tc>
        <w:tc>
          <w:tcPr>
            <w:tcW w:w="690" w:type="dxa"/>
            <w:tcBorders>
              <w:tl2br w:val="nil"/>
              <w:tr2bl w:val="nil"/>
            </w:tcBorders>
            <w:noWrap w:val="0"/>
            <w:vAlign w:val="top"/>
          </w:tcPr>
          <w:p w14:paraId="79E365D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Y=40</w:t>
            </w:r>
          </w:p>
        </w:tc>
        <w:tc>
          <w:tcPr>
            <w:tcW w:w="690" w:type="dxa"/>
            <w:tcBorders>
              <w:tl2br w:val="nil"/>
              <w:tr2bl w:val="nil"/>
            </w:tcBorders>
            <w:noWrap w:val="0"/>
            <w:vAlign w:val="top"/>
          </w:tcPr>
          <w:p w14:paraId="0FC0F7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Y=45</w:t>
            </w:r>
          </w:p>
        </w:tc>
        <w:tc>
          <w:tcPr>
            <w:tcW w:w="690" w:type="dxa"/>
            <w:tcBorders>
              <w:tl2br w:val="nil"/>
              <w:tr2bl w:val="nil"/>
            </w:tcBorders>
            <w:noWrap w:val="0"/>
            <w:vAlign w:val="top"/>
          </w:tcPr>
          <w:p w14:paraId="5E28D4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Y=50</w:t>
            </w:r>
          </w:p>
        </w:tc>
      </w:tr>
      <w:tr w14:paraId="0A31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48D975E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8</w:t>
            </w:r>
          </w:p>
        </w:tc>
        <w:tc>
          <w:tcPr>
            <w:tcW w:w="684" w:type="dxa"/>
            <w:tcBorders>
              <w:tl2br w:val="nil"/>
              <w:tr2bl w:val="nil"/>
            </w:tcBorders>
            <w:noWrap w:val="0"/>
            <w:vAlign w:val="center"/>
          </w:tcPr>
          <w:p w14:paraId="543764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0.536 </w:t>
            </w:r>
          </w:p>
        </w:tc>
        <w:tc>
          <w:tcPr>
            <w:tcW w:w="684" w:type="dxa"/>
            <w:tcBorders>
              <w:tl2br w:val="nil"/>
              <w:tr2bl w:val="nil"/>
            </w:tcBorders>
            <w:noWrap w:val="0"/>
            <w:vAlign w:val="center"/>
          </w:tcPr>
          <w:p w14:paraId="539FE9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0.523 </w:t>
            </w:r>
          </w:p>
        </w:tc>
        <w:tc>
          <w:tcPr>
            <w:tcW w:w="689" w:type="dxa"/>
            <w:tcBorders>
              <w:tl2br w:val="nil"/>
              <w:tr2bl w:val="nil"/>
            </w:tcBorders>
            <w:noWrap w:val="0"/>
            <w:vAlign w:val="center"/>
          </w:tcPr>
          <w:p w14:paraId="011618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0.499 </w:t>
            </w:r>
          </w:p>
        </w:tc>
        <w:tc>
          <w:tcPr>
            <w:tcW w:w="689" w:type="dxa"/>
            <w:tcBorders>
              <w:tl2br w:val="nil"/>
              <w:tr2bl w:val="nil"/>
            </w:tcBorders>
            <w:noWrap w:val="0"/>
            <w:vAlign w:val="center"/>
          </w:tcPr>
          <w:p w14:paraId="673D5B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9" w:type="dxa"/>
            <w:tcBorders>
              <w:tl2br w:val="nil"/>
              <w:tr2bl w:val="nil"/>
            </w:tcBorders>
            <w:noWrap w:val="0"/>
            <w:vAlign w:val="center"/>
          </w:tcPr>
          <w:p w14:paraId="404F7C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1AE350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9" w:type="dxa"/>
            <w:tcBorders>
              <w:tl2br w:val="nil"/>
              <w:tr2bl w:val="nil"/>
            </w:tcBorders>
            <w:noWrap w:val="0"/>
            <w:vAlign w:val="center"/>
          </w:tcPr>
          <w:p w14:paraId="5FFEB9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9" w:type="dxa"/>
            <w:tcBorders>
              <w:tl2br w:val="nil"/>
              <w:tr2bl w:val="nil"/>
            </w:tcBorders>
            <w:noWrap w:val="0"/>
            <w:vAlign w:val="center"/>
          </w:tcPr>
          <w:p w14:paraId="38CBCA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90" w:type="dxa"/>
            <w:tcBorders>
              <w:tl2br w:val="nil"/>
              <w:tr2bl w:val="nil"/>
            </w:tcBorders>
            <w:noWrap w:val="0"/>
            <w:vAlign w:val="center"/>
          </w:tcPr>
          <w:p w14:paraId="7A22CD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90" w:type="dxa"/>
            <w:tcBorders>
              <w:tl2br w:val="nil"/>
              <w:tr2bl w:val="nil"/>
            </w:tcBorders>
            <w:noWrap w:val="0"/>
            <w:vAlign w:val="center"/>
          </w:tcPr>
          <w:p w14:paraId="3AA59C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90" w:type="dxa"/>
            <w:tcBorders>
              <w:tl2br w:val="nil"/>
              <w:tr2bl w:val="nil"/>
            </w:tcBorders>
            <w:noWrap w:val="0"/>
            <w:vAlign w:val="center"/>
          </w:tcPr>
          <w:p w14:paraId="336268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r>
      <w:tr w14:paraId="35CD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5236B64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29</w:t>
            </w:r>
          </w:p>
        </w:tc>
        <w:tc>
          <w:tcPr>
            <w:tcW w:w="684" w:type="dxa"/>
            <w:tcBorders>
              <w:tl2br w:val="nil"/>
              <w:tr2bl w:val="nil"/>
            </w:tcBorders>
            <w:noWrap w:val="0"/>
            <w:vAlign w:val="center"/>
          </w:tcPr>
          <w:p w14:paraId="16B7DA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0.508 </w:t>
            </w:r>
          </w:p>
        </w:tc>
        <w:tc>
          <w:tcPr>
            <w:tcW w:w="684" w:type="dxa"/>
            <w:tcBorders>
              <w:tl2br w:val="nil"/>
              <w:tr2bl w:val="nil"/>
            </w:tcBorders>
            <w:noWrap w:val="0"/>
            <w:vAlign w:val="center"/>
          </w:tcPr>
          <w:p w14:paraId="65F878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0.506 </w:t>
            </w:r>
          </w:p>
        </w:tc>
        <w:tc>
          <w:tcPr>
            <w:tcW w:w="689" w:type="dxa"/>
            <w:tcBorders>
              <w:tl2br w:val="nil"/>
              <w:tr2bl w:val="nil"/>
            </w:tcBorders>
            <w:noWrap w:val="0"/>
            <w:vAlign w:val="center"/>
          </w:tcPr>
          <w:p w14:paraId="3D3EF4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0.501 </w:t>
            </w:r>
          </w:p>
        </w:tc>
        <w:tc>
          <w:tcPr>
            <w:tcW w:w="689" w:type="dxa"/>
            <w:tcBorders>
              <w:tl2br w:val="nil"/>
              <w:tr2bl w:val="nil"/>
            </w:tcBorders>
            <w:noWrap w:val="0"/>
            <w:vAlign w:val="center"/>
          </w:tcPr>
          <w:p w14:paraId="5E8E8B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0.494 </w:t>
            </w:r>
          </w:p>
        </w:tc>
        <w:tc>
          <w:tcPr>
            <w:tcW w:w="689" w:type="dxa"/>
            <w:tcBorders>
              <w:tl2br w:val="nil"/>
              <w:tr2bl w:val="nil"/>
            </w:tcBorders>
            <w:noWrap w:val="0"/>
            <w:vAlign w:val="center"/>
          </w:tcPr>
          <w:p w14:paraId="73807F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589141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9" w:type="dxa"/>
            <w:tcBorders>
              <w:tl2br w:val="nil"/>
              <w:tr2bl w:val="nil"/>
            </w:tcBorders>
            <w:noWrap w:val="0"/>
            <w:vAlign w:val="center"/>
          </w:tcPr>
          <w:p w14:paraId="69FB78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0.480 </w:t>
            </w:r>
          </w:p>
        </w:tc>
        <w:tc>
          <w:tcPr>
            <w:tcW w:w="689" w:type="dxa"/>
            <w:tcBorders>
              <w:tl2br w:val="nil"/>
              <w:tr2bl w:val="nil"/>
            </w:tcBorders>
            <w:noWrap w:val="0"/>
            <w:vAlign w:val="center"/>
          </w:tcPr>
          <w:p w14:paraId="23F607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90" w:type="dxa"/>
            <w:tcBorders>
              <w:tl2br w:val="nil"/>
              <w:tr2bl w:val="nil"/>
            </w:tcBorders>
            <w:noWrap w:val="0"/>
            <w:vAlign w:val="center"/>
          </w:tcPr>
          <w:p w14:paraId="3851FD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90" w:type="dxa"/>
            <w:tcBorders>
              <w:tl2br w:val="nil"/>
              <w:tr2bl w:val="nil"/>
            </w:tcBorders>
            <w:noWrap w:val="0"/>
            <w:vAlign w:val="center"/>
          </w:tcPr>
          <w:p w14:paraId="4853C8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90" w:type="dxa"/>
            <w:tcBorders>
              <w:tl2br w:val="nil"/>
              <w:tr2bl w:val="nil"/>
            </w:tcBorders>
            <w:noWrap w:val="0"/>
            <w:vAlign w:val="center"/>
          </w:tcPr>
          <w:p w14:paraId="316B65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r>
      <w:tr w14:paraId="429F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40D748F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50</w:t>
            </w:r>
          </w:p>
        </w:tc>
        <w:tc>
          <w:tcPr>
            <w:tcW w:w="684" w:type="dxa"/>
            <w:tcBorders>
              <w:tl2br w:val="nil"/>
              <w:tr2bl w:val="nil"/>
            </w:tcBorders>
            <w:noWrap w:val="0"/>
            <w:vAlign w:val="center"/>
          </w:tcPr>
          <w:p w14:paraId="6838BC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0.501 </w:t>
            </w:r>
          </w:p>
        </w:tc>
        <w:tc>
          <w:tcPr>
            <w:tcW w:w="684" w:type="dxa"/>
            <w:tcBorders>
              <w:tl2br w:val="nil"/>
              <w:tr2bl w:val="nil"/>
            </w:tcBorders>
            <w:noWrap w:val="0"/>
            <w:vAlign w:val="center"/>
          </w:tcPr>
          <w:p w14:paraId="370394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0.500 </w:t>
            </w:r>
          </w:p>
        </w:tc>
        <w:tc>
          <w:tcPr>
            <w:tcW w:w="689" w:type="dxa"/>
            <w:tcBorders>
              <w:tl2br w:val="nil"/>
              <w:tr2bl w:val="nil"/>
            </w:tcBorders>
            <w:noWrap w:val="0"/>
            <w:vAlign w:val="center"/>
          </w:tcPr>
          <w:p w14:paraId="7EE9FD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0.497 </w:t>
            </w:r>
          </w:p>
        </w:tc>
        <w:tc>
          <w:tcPr>
            <w:tcW w:w="689" w:type="dxa"/>
            <w:tcBorders>
              <w:tl2br w:val="nil"/>
              <w:tr2bl w:val="nil"/>
            </w:tcBorders>
            <w:noWrap w:val="0"/>
            <w:vAlign w:val="center"/>
          </w:tcPr>
          <w:p w14:paraId="13B8F8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0.494 </w:t>
            </w:r>
          </w:p>
        </w:tc>
        <w:tc>
          <w:tcPr>
            <w:tcW w:w="689" w:type="dxa"/>
            <w:tcBorders>
              <w:tl2br w:val="nil"/>
              <w:tr2bl w:val="nil"/>
            </w:tcBorders>
            <w:noWrap w:val="0"/>
            <w:vAlign w:val="center"/>
          </w:tcPr>
          <w:p w14:paraId="345C15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9" w:type="dxa"/>
            <w:tcBorders>
              <w:tl2br w:val="nil"/>
              <w:tr2bl w:val="nil"/>
            </w:tcBorders>
            <w:noWrap w:val="0"/>
            <w:vAlign w:val="center"/>
          </w:tcPr>
          <w:p w14:paraId="66C7DC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51A69F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89" w:type="dxa"/>
            <w:tcBorders>
              <w:tl2br w:val="nil"/>
              <w:tr2bl w:val="nil"/>
            </w:tcBorders>
            <w:noWrap w:val="0"/>
            <w:vAlign w:val="center"/>
          </w:tcPr>
          <w:p w14:paraId="236B7A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c>
          <w:tcPr>
            <w:tcW w:w="690" w:type="dxa"/>
            <w:tcBorders>
              <w:tl2br w:val="nil"/>
              <w:tr2bl w:val="nil"/>
            </w:tcBorders>
            <w:noWrap w:val="0"/>
            <w:vAlign w:val="center"/>
          </w:tcPr>
          <w:p w14:paraId="71556B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0.480 </w:t>
            </w:r>
          </w:p>
        </w:tc>
        <w:tc>
          <w:tcPr>
            <w:tcW w:w="690" w:type="dxa"/>
            <w:tcBorders>
              <w:tl2br w:val="nil"/>
              <w:tr2bl w:val="nil"/>
            </w:tcBorders>
            <w:noWrap w:val="0"/>
            <w:vAlign w:val="center"/>
          </w:tcPr>
          <w:p w14:paraId="3A9C5D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90" w:type="dxa"/>
            <w:tcBorders>
              <w:tl2br w:val="nil"/>
              <w:tr2bl w:val="nil"/>
            </w:tcBorders>
            <w:noWrap w:val="0"/>
            <w:vAlign w:val="center"/>
          </w:tcPr>
          <w:p w14:paraId="294556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r>
      <w:tr w14:paraId="5715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546460C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71</w:t>
            </w:r>
          </w:p>
        </w:tc>
        <w:tc>
          <w:tcPr>
            <w:tcW w:w="684" w:type="dxa"/>
            <w:tcBorders>
              <w:tl2br w:val="nil"/>
              <w:tr2bl w:val="nil"/>
            </w:tcBorders>
            <w:noWrap w:val="0"/>
            <w:vAlign w:val="center"/>
          </w:tcPr>
          <w:p w14:paraId="02002A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0.497 </w:t>
            </w:r>
          </w:p>
        </w:tc>
        <w:tc>
          <w:tcPr>
            <w:tcW w:w="684" w:type="dxa"/>
            <w:tcBorders>
              <w:tl2br w:val="nil"/>
              <w:tr2bl w:val="nil"/>
            </w:tcBorders>
            <w:noWrap w:val="0"/>
            <w:vAlign w:val="center"/>
          </w:tcPr>
          <w:p w14:paraId="68581D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0.497 </w:t>
            </w:r>
          </w:p>
        </w:tc>
        <w:tc>
          <w:tcPr>
            <w:tcW w:w="689" w:type="dxa"/>
            <w:tcBorders>
              <w:tl2br w:val="nil"/>
              <w:tr2bl w:val="nil"/>
            </w:tcBorders>
            <w:noWrap w:val="0"/>
            <w:vAlign w:val="center"/>
          </w:tcPr>
          <w:p w14:paraId="6C6704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0.495 </w:t>
            </w:r>
          </w:p>
        </w:tc>
        <w:tc>
          <w:tcPr>
            <w:tcW w:w="689" w:type="dxa"/>
            <w:tcBorders>
              <w:tl2br w:val="nil"/>
              <w:tr2bl w:val="nil"/>
            </w:tcBorders>
            <w:noWrap w:val="0"/>
            <w:vAlign w:val="center"/>
          </w:tcPr>
          <w:p w14:paraId="547256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0.493 </w:t>
            </w:r>
          </w:p>
        </w:tc>
        <w:tc>
          <w:tcPr>
            <w:tcW w:w="689" w:type="dxa"/>
            <w:tcBorders>
              <w:tl2br w:val="nil"/>
              <w:tr2bl w:val="nil"/>
            </w:tcBorders>
            <w:noWrap w:val="0"/>
            <w:vAlign w:val="center"/>
          </w:tcPr>
          <w:p w14:paraId="5815A1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9" w:type="dxa"/>
            <w:tcBorders>
              <w:tl2br w:val="nil"/>
              <w:tr2bl w:val="nil"/>
            </w:tcBorders>
            <w:noWrap w:val="0"/>
            <w:vAlign w:val="center"/>
          </w:tcPr>
          <w:p w14:paraId="5DB774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3024A8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6CEA27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06B2CB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c>
          <w:tcPr>
            <w:tcW w:w="690" w:type="dxa"/>
            <w:tcBorders>
              <w:tl2br w:val="nil"/>
              <w:tr2bl w:val="nil"/>
            </w:tcBorders>
            <w:noWrap w:val="0"/>
            <w:vAlign w:val="center"/>
          </w:tcPr>
          <w:p w14:paraId="134DB2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0.480 </w:t>
            </w:r>
          </w:p>
        </w:tc>
        <w:tc>
          <w:tcPr>
            <w:tcW w:w="690" w:type="dxa"/>
            <w:tcBorders>
              <w:tl2br w:val="nil"/>
              <w:tr2bl w:val="nil"/>
            </w:tcBorders>
            <w:noWrap w:val="0"/>
            <w:vAlign w:val="center"/>
          </w:tcPr>
          <w:p w14:paraId="41C891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r>
      <w:tr w14:paraId="2B01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0C5EB40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92</w:t>
            </w:r>
          </w:p>
        </w:tc>
        <w:tc>
          <w:tcPr>
            <w:tcW w:w="684" w:type="dxa"/>
            <w:tcBorders>
              <w:tl2br w:val="nil"/>
              <w:tr2bl w:val="nil"/>
            </w:tcBorders>
            <w:noWrap w:val="0"/>
            <w:vAlign w:val="center"/>
          </w:tcPr>
          <w:p w14:paraId="3A1734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0.495 </w:t>
            </w:r>
          </w:p>
        </w:tc>
        <w:tc>
          <w:tcPr>
            <w:tcW w:w="684" w:type="dxa"/>
            <w:tcBorders>
              <w:tl2br w:val="nil"/>
              <w:tr2bl w:val="nil"/>
            </w:tcBorders>
            <w:noWrap w:val="0"/>
            <w:vAlign w:val="center"/>
          </w:tcPr>
          <w:p w14:paraId="3E34A8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0.494 </w:t>
            </w:r>
          </w:p>
        </w:tc>
        <w:tc>
          <w:tcPr>
            <w:tcW w:w="689" w:type="dxa"/>
            <w:tcBorders>
              <w:tl2br w:val="nil"/>
              <w:tr2bl w:val="nil"/>
            </w:tcBorders>
            <w:noWrap w:val="0"/>
            <w:vAlign w:val="center"/>
          </w:tcPr>
          <w:p w14:paraId="1AB291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0.493 </w:t>
            </w:r>
          </w:p>
        </w:tc>
        <w:tc>
          <w:tcPr>
            <w:tcW w:w="689" w:type="dxa"/>
            <w:tcBorders>
              <w:tl2br w:val="nil"/>
              <w:tr2bl w:val="nil"/>
            </w:tcBorders>
            <w:noWrap w:val="0"/>
            <w:vAlign w:val="center"/>
          </w:tcPr>
          <w:p w14:paraId="325AC7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0.492 </w:t>
            </w:r>
          </w:p>
        </w:tc>
        <w:tc>
          <w:tcPr>
            <w:tcW w:w="689" w:type="dxa"/>
            <w:tcBorders>
              <w:tl2br w:val="nil"/>
              <w:tr2bl w:val="nil"/>
            </w:tcBorders>
            <w:noWrap w:val="0"/>
            <w:vAlign w:val="center"/>
          </w:tcPr>
          <w:p w14:paraId="4595B6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9" w:type="dxa"/>
            <w:tcBorders>
              <w:tl2br w:val="nil"/>
              <w:tr2bl w:val="nil"/>
            </w:tcBorders>
            <w:noWrap w:val="0"/>
            <w:vAlign w:val="center"/>
          </w:tcPr>
          <w:p w14:paraId="682E46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45DA31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4F5CF3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4E399A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c>
          <w:tcPr>
            <w:tcW w:w="690" w:type="dxa"/>
            <w:tcBorders>
              <w:tl2br w:val="nil"/>
              <w:tr2bl w:val="nil"/>
            </w:tcBorders>
            <w:noWrap w:val="0"/>
            <w:vAlign w:val="center"/>
          </w:tcPr>
          <w:p w14:paraId="670C92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c>
          <w:tcPr>
            <w:tcW w:w="690" w:type="dxa"/>
            <w:tcBorders>
              <w:tl2br w:val="nil"/>
              <w:tr2bl w:val="nil"/>
            </w:tcBorders>
            <w:noWrap w:val="0"/>
            <w:vAlign w:val="center"/>
          </w:tcPr>
          <w:p w14:paraId="47D586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0.480 </w:t>
            </w:r>
          </w:p>
        </w:tc>
      </w:tr>
      <w:tr w14:paraId="67CF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1EA78D3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113</w:t>
            </w:r>
          </w:p>
        </w:tc>
        <w:tc>
          <w:tcPr>
            <w:tcW w:w="684" w:type="dxa"/>
            <w:tcBorders>
              <w:tl2br w:val="nil"/>
              <w:tr2bl w:val="nil"/>
            </w:tcBorders>
            <w:noWrap w:val="0"/>
            <w:vAlign w:val="center"/>
          </w:tcPr>
          <w:p w14:paraId="59D06A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0.493 </w:t>
            </w:r>
          </w:p>
        </w:tc>
        <w:tc>
          <w:tcPr>
            <w:tcW w:w="684" w:type="dxa"/>
            <w:tcBorders>
              <w:tl2br w:val="nil"/>
              <w:tr2bl w:val="nil"/>
            </w:tcBorders>
            <w:noWrap w:val="0"/>
            <w:vAlign w:val="center"/>
          </w:tcPr>
          <w:p w14:paraId="0639F8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0.493 </w:t>
            </w:r>
          </w:p>
        </w:tc>
        <w:tc>
          <w:tcPr>
            <w:tcW w:w="689" w:type="dxa"/>
            <w:tcBorders>
              <w:tl2br w:val="nil"/>
              <w:tr2bl w:val="nil"/>
            </w:tcBorders>
            <w:noWrap w:val="0"/>
            <w:vAlign w:val="center"/>
          </w:tcPr>
          <w:p w14:paraId="175185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0.492 </w:t>
            </w:r>
          </w:p>
        </w:tc>
        <w:tc>
          <w:tcPr>
            <w:tcW w:w="689" w:type="dxa"/>
            <w:tcBorders>
              <w:tl2br w:val="nil"/>
              <w:tr2bl w:val="nil"/>
            </w:tcBorders>
            <w:noWrap w:val="0"/>
            <w:vAlign w:val="center"/>
          </w:tcPr>
          <w:p w14:paraId="5A2BED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0.491 </w:t>
            </w:r>
          </w:p>
        </w:tc>
        <w:tc>
          <w:tcPr>
            <w:tcW w:w="689" w:type="dxa"/>
            <w:tcBorders>
              <w:tl2br w:val="nil"/>
              <w:tr2bl w:val="nil"/>
            </w:tcBorders>
            <w:noWrap w:val="0"/>
            <w:vAlign w:val="center"/>
          </w:tcPr>
          <w:p w14:paraId="00D2A4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9" w:type="dxa"/>
            <w:tcBorders>
              <w:tl2br w:val="nil"/>
              <w:tr2bl w:val="nil"/>
            </w:tcBorders>
            <w:noWrap w:val="0"/>
            <w:vAlign w:val="center"/>
          </w:tcPr>
          <w:p w14:paraId="3B4A36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10E62E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7F1A95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18CDF1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54A6EE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c>
          <w:tcPr>
            <w:tcW w:w="690" w:type="dxa"/>
            <w:tcBorders>
              <w:tl2br w:val="nil"/>
              <w:tr2bl w:val="nil"/>
            </w:tcBorders>
            <w:noWrap w:val="0"/>
            <w:vAlign w:val="center"/>
          </w:tcPr>
          <w:p w14:paraId="39FD7F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0.480 </w:t>
            </w:r>
          </w:p>
        </w:tc>
      </w:tr>
      <w:tr w14:paraId="25EB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487A72F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134</w:t>
            </w:r>
          </w:p>
        </w:tc>
        <w:tc>
          <w:tcPr>
            <w:tcW w:w="684" w:type="dxa"/>
            <w:tcBorders>
              <w:tl2br w:val="nil"/>
              <w:tr2bl w:val="nil"/>
            </w:tcBorders>
            <w:noWrap w:val="0"/>
            <w:vAlign w:val="center"/>
          </w:tcPr>
          <w:p w14:paraId="17352B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0.492 </w:t>
            </w:r>
          </w:p>
        </w:tc>
        <w:tc>
          <w:tcPr>
            <w:tcW w:w="684" w:type="dxa"/>
            <w:tcBorders>
              <w:tl2br w:val="nil"/>
              <w:tr2bl w:val="nil"/>
            </w:tcBorders>
            <w:noWrap w:val="0"/>
            <w:vAlign w:val="center"/>
          </w:tcPr>
          <w:p w14:paraId="290896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0.492 </w:t>
            </w:r>
          </w:p>
        </w:tc>
        <w:tc>
          <w:tcPr>
            <w:tcW w:w="689" w:type="dxa"/>
            <w:tcBorders>
              <w:tl2br w:val="nil"/>
              <w:tr2bl w:val="nil"/>
            </w:tcBorders>
            <w:noWrap w:val="0"/>
            <w:vAlign w:val="center"/>
          </w:tcPr>
          <w:p w14:paraId="0D4C69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0.491 </w:t>
            </w:r>
          </w:p>
        </w:tc>
        <w:tc>
          <w:tcPr>
            <w:tcW w:w="689" w:type="dxa"/>
            <w:tcBorders>
              <w:tl2br w:val="nil"/>
              <w:tr2bl w:val="nil"/>
            </w:tcBorders>
            <w:noWrap w:val="0"/>
            <w:vAlign w:val="center"/>
          </w:tcPr>
          <w:p w14:paraId="4EC7FA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9" w:type="dxa"/>
            <w:tcBorders>
              <w:tl2br w:val="nil"/>
              <w:tr2bl w:val="nil"/>
            </w:tcBorders>
            <w:noWrap w:val="0"/>
            <w:vAlign w:val="center"/>
          </w:tcPr>
          <w:p w14:paraId="526B30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9" w:type="dxa"/>
            <w:tcBorders>
              <w:tl2br w:val="nil"/>
              <w:tr2bl w:val="nil"/>
            </w:tcBorders>
            <w:noWrap w:val="0"/>
            <w:vAlign w:val="center"/>
          </w:tcPr>
          <w:p w14:paraId="16A01D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68839A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2E2171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17D98E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14EE2C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c>
          <w:tcPr>
            <w:tcW w:w="690" w:type="dxa"/>
            <w:tcBorders>
              <w:tl2br w:val="nil"/>
              <w:tr2bl w:val="nil"/>
            </w:tcBorders>
            <w:noWrap w:val="0"/>
            <w:vAlign w:val="center"/>
          </w:tcPr>
          <w:p w14:paraId="1CCD3C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r>
      <w:tr w14:paraId="7AA3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49F404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155</w:t>
            </w:r>
          </w:p>
        </w:tc>
        <w:tc>
          <w:tcPr>
            <w:tcW w:w="684" w:type="dxa"/>
            <w:tcBorders>
              <w:tl2br w:val="nil"/>
              <w:tr2bl w:val="nil"/>
            </w:tcBorders>
            <w:noWrap w:val="0"/>
            <w:vAlign w:val="center"/>
          </w:tcPr>
          <w:p w14:paraId="7F69E9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0.491 </w:t>
            </w:r>
          </w:p>
        </w:tc>
        <w:tc>
          <w:tcPr>
            <w:tcW w:w="684" w:type="dxa"/>
            <w:tcBorders>
              <w:tl2br w:val="nil"/>
              <w:tr2bl w:val="nil"/>
            </w:tcBorders>
            <w:noWrap w:val="0"/>
            <w:vAlign w:val="center"/>
          </w:tcPr>
          <w:p w14:paraId="2677CB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0.491 </w:t>
            </w:r>
          </w:p>
        </w:tc>
        <w:tc>
          <w:tcPr>
            <w:tcW w:w="689" w:type="dxa"/>
            <w:tcBorders>
              <w:tl2br w:val="nil"/>
              <w:tr2bl w:val="nil"/>
            </w:tcBorders>
            <w:noWrap w:val="0"/>
            <w:vAlign w:val="center"/>
          </w:tcPr>
          <w:p w14:paraId="5E12D1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9" w:type="dxa"/>
            <w:tcBorders>
              <w:tl2br w:val="nil"/>
              <w:tr2bl w:val="nil"/>
            </w:tcBorders>
            <w:noWrap w:val="0"/>
            <w:vAlign w:val="center"/>
          </w:tcPr>
          <w:p w14:paraId="3F5FD1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9" w:type="dxa"/>
            <w:tcBorders>
              <w:tl2br w:val="nil"/>
              <w:tr2bl w:val="nil"/>
            </w:tcBorders>
            <w:noWrap w:val="0"/>
            <w:vAlign w:val="center"/>
          </w:tcPr>
          <w:p w14:paraId="700496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1EF5C8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5A24EB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6107B1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90" w:type="dxa"/>
            <w:tcBorders>
              <w:tl2br w:val="nil"/>
              <w:tr2bl w:val="nil"/>
            </w:tcBorders>
            <w:noWrap w:val="0"/>
            <w:vAlign w:val="center"/>
          </w:tcPr>
          <w:p w14:paraId="420BE6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305B3B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c>
          <w:tcPr>
            <w:tcW w:w="690" w:type="dxa"/>
            <w:tcBorders>
              <w:tl2br w:val="nil"/>
              <w:tr2bl w:val="nil"/>
            </w:tcBorders>
            <w:noWrap w:val="0"/>
            <w:vAlign w:val="center"/>
          </w:tcPr>
          <w:p w14:paraId="4CE1D4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0.481 </w:t>
            </w:r>
          </w:p>
        </w:tc>
      </w:tr>
      <w:tr w14:paraId="559B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67BD6CE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176</w:t>
            </w:r>
          </w:p>
        </w:tc>
        <w:tc>
          <w:tcPr>
            <w:tcW w:w="684" w:type="dxa"/>
            <w:tcBorders>
              <w:tl2br w:val="nil"/>
              <w:tr2bl w:val="nil"/>
            </w:tcBorders>
            <w:noWrap w:val="0"/>
            <w:vAlign w:val="center"/>
          </w:tcPr>
          <w:p w14:paraId="554E7F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4" w:type="dxa"/>
            <w:tcBorders>
              <w:tl2br w:val="nil"/>
              <w:tr2bl w:val="nil"/>
            </w:tcBorders>
            <w:noWrap w:val="0"/>
            <w:vAlign w:val="center"/>
          </w:tcPr>
          <w:p w14:paraId="22F071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0.490 </w:t>
            </w:r>
          </w:p>
        </w:tc>
        <w:tc>
          <w:tcPr>
            <w:tcW w:w="689" w:type="dxa"/>
            <w:tcBorders>
              <w:tl2br w:val="nil"/>
              <w:tr2bl w:val="nil"/>
            </w:tcBorders>
            <w:noWrap w:val="0"/>
            <w:vAlign w:val="center"/>
          </w:tcPr>
          <w:p w14:paraId="48D3DB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9" w:type="dxa"/>
            <w:tcBorders>
              <w:tl2br w:val="nil"/>
              <w:tr2bl w:val="nil"/>
            </w:tcBorders>
            <w:noWrap w:val="0"/>
            <w:vAlign w:val="center"/>
          </w:tcPr>
          <w:p w14:paraId="5CF1AC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9" w:type="dxa"/>
            <w:tcBorders>
              <w:tl2br w:val="nil"/>
              <w:tr2bl w:val="nil"/>
            </w:tcBorders>
            <w:noWrap w:val="0"/>
            <w:vAlign w:val="center"/>
          </w:tcPr>
          <w:p w14:paraId="712412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6285B6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2896AF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0CF830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90" w:type="dxa"/>
            <w:tcBorders>
              <w:tl2br w:val="nil"/>
              <w:tr2bl w:val="nil"/>
            </w:tcBorders>
            <w:noWrap w:val="0"/>
            <w:vAlign w:val="center"/>
          </w:tcPr>
          <w:p w14:paraId="475462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2A3500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54D546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6F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2ADA5B1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197</w:t>
            </w:r>
          </w:p>
        </w:tc>
        <w:tc>
          <w:tcPr>
            <w:tcW w:w="684" w:type="dxa"/>
            <w:tcBorders>
              <w:tl2br w:val="nil"/>
              <w:tr2bl w:val="nil"/>
            </w:tcBorders>
            <w:noWrap w:val="0"/>
            <w:vAlign w:val="center"/>
          </w:tcPr>
          <w:p w14:paraId="1D9D58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4" w:type="dxa"/>
            <w:tcBorders>
              <w:tl2br w:val="nil"/>
              <w:tr2bl w:val="nil"/>
            </w:tcBorders>
            <w:noWrap w:val="0"/>
            <w:vAlign w:val="center"/>
          </w:tcPr>
          <w:p w14:paraId="03D20D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9" w:type="dxa"/>
            <w:tcBorders>
              <w:tl2br w:val="nil"/>
              <w:tr2bl w:val="nil"/>
            </w:tcBorders>
            <w:noWrap w:val="0"/>
            <w:vAlign w:val="center"/>
          </w:tcPr>
          <w:p w14:paraId="55AE24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9" w:type="dxa"/>
            <w:tcBorders>
              <w:tl2br w:val="nil"/>
              <w:tr2bl w:val="nil"/>
            </w:tcBorders>
            <w:noWrap w:val="0"/>
            <w:vAlign w:val="center"/>
          </w:tcPr>
          <w:p w14:paraId="1340F7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27C55A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3EF888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2972C1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2377FC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90" w:type="dxa"/>
            <w:tcBorders>
              <w:tl2br w:val="nil"/>
              <w:tr2bl w:val="nil"/>
            </w:tcBorders>
            <w:noWrap w:val="0"/>
            <w:vAlign w:val="center"/>
          </w:tcPr>
          <w:p w14:paraId="7BA310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627B05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532AE0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4788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1BB03DD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218</w:t>
            </w:r>
          </w:p>
        </w:tc>
        <w:tc>
          <w:tcPr>
            <w:tcW w:w="684" w:type="dxa"/>
            <w:tcBorders>
              <w:tl2br w:val="nil"/>
              <w:tr2bl w:val="nil"/>
            </w:tcBorders>
            <w:noWrap w:val="0"/>
            <w:vAlign w:val="center"/>
          </w:tcPr>
          <w:p w14:paraId="1D40C9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0.489 </w:t>
            </w:r>
          </w:p>
        </w:tc>
        <w:tc>
          <w:tcPr>
            <w:tcW w:w="684" w:type="dxa"/>
            <w:tcBorders>
              <w:tl2br w:val="nil"/>
              <w:tr2bl w:val="nil"/>
            </w:tcBorders>
            <w:noWrap w:val="0"/>
            <w:vAlign w:val="center"/>
          </w:tcPr>
          <w:p w14:paraId="7CAB7F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59933D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0BB420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375136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26BCC4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357824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4864B8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90" w:type="dxa"/>
            <w:tcBorders>
              <w:tl2br w:val="nil"/>
              <w:tr2bl w:val="nil"/>
            </w:tcBorders>
            <w:noWrap w:val="0"/>
            <w:vAlign w:val="center"/>
          </w:tcPr>
          <w:p w14:paraId="316839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1F08E9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2571FE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70D4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7073FAA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239</w:t>
            </w:r>
          </w:p>
        </w:tc>
        <w:tc>
          <w:tcPr>
            <w:tcW w:w="684" w:type="dxa"/>
            <w:tcBorders>
              <w:tl2br w:val="nil"/>
              <w:tr2bl w:val="nil"/>
            </w:tcBorders>
            <w:noWrap w:val="0"/>
            <w:vAlign w:val="center"/>
          </w:tcPr>
          <w:p w14:paraId="4340BD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4" w:type="dxa"/>
            <w:tcBorders>
              <w:tl2br w:val="nil"/>
              <w:tr2bl w:val="nil"/>
            </w:tcBorders>
            <w:noWrap w:val="0"/>
            <w:vAlign w:val="center"/>
          </w:tcPr>
          <w:p w14:paraId="35B237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79FB3C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468734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3DE540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5AA596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49C511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1D27B5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90" w:type="dxa"/>
            <w:tcBorders>
              <w:tl2br w:val="nil"/>
              <w:tr2bl w:val="nil"/>
            </w:tcBorders>
            <w:noWrap w:val="0"/>
            <w:vAlign w:val="center"/>
          </w:tcPr>
          <w:p w14:paraId="772017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054527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21DEC1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18F1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7922FFC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260</w:t>
            </w:r>
          </w:p>
        </w:tc>
        <w:tc>
          <w:tcPr>
            <w:tcW w:w="684" w:type="dxa"/>
            <w:tcBorders>
              <w:tl2br w:val="nil"/>
              <w:tr2bl w:val="nil"/>
            </w:tcBorders>
            <w:noWrap w:val="0"/>
            <w:vAlign w:val="center"/>
          </w:tcPr>
          <w:p w14:paraId="305156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4" w:type="dxa"/>
            <w:tcBorders>
              <w:tl2br w:val="nil"/>
              <w:tr2bl w:val="nil"/>
            </w:tcBorders>
            <w:noWrap w:val="0"/>
            <w:vAlign w:val="center"/>
          </w:tcPr>
          <w:p w14:paraId="268F7C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0.488 </w:t>
            </w:r>
          </w:p>
        </w:tc>
        <w:tc>
          <w:tcPr>
            <w:tcW w:w="689" w:type="dxa"/>
            <w:tcBorders>
              <w:tl2br w:val="nil"/>
              <w:tr2bl w:val="nil"/>
            </w:tcBorders>
            <w:noWrap w:val="0"/>
            <w:vAlign w:val="center"/>
          </w:tcPr>
          <w:p w14:paraId="029A80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077F6A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4ABC87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082CED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6885AF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40EB4A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24EB33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03E4D5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1E7E0D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03EF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2D6112D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281</w:t>
            </w:r>
          </w:p>
        </w:tc>
        <w:tc>
          <w:tcPr>
            <w:tcW w:w="684" w:type="dxa"/>
            <w:tcBorders>
              <w:tl2br w:val="nil"/>
              <w:tr2bl w:val="nil"/>
            </w:tcBorders>
            <w:noWrap w:val="0"/>
            <w:vAlign w:val="center"/>
          </w:tcPr>
          <w:p w14:paraId="23C006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4" w:type="dxa"/>
            <w:tcBorders>
              <w:tl2br w:val="nil"/>
              <w:tr2bl w:val="nil"/>
            </w:tcBorders>
            <w:noWrap w:val="0"/>
            <w:vAlign w:val="center"/>
          </w:tcPr>
          <w:p w14:paraId="46DE6A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65880E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6962CB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0B5F6F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09A119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1F18A7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504D1E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7F1B45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754528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600273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71DD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0783CF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302</w:t>
            </w:r>
          </w:p>
        </w:tc>
        <w:tc>
          <w:tcPr>
            <w:tcW w:w="684" w:type="dxa"/>
            <w:tcBorders>
              <w:tl2br w:val="nil"/>
              <w:tr2bl w:val="nil"/>
            </w:tcBorders>
            <w:noWrap w:val="0"/>
            <w:vAlign w:val="center"/>
          </w:tcPr>
          <w:p w14:paraId="189A96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4" w:type="dxa"/>
            <w:tcBorders>
              <w:tl2br w:val="nil"/>
              <w:tr2bl w:val="nil"/>
            </w:tcBorders>
            <w:noWrap w:val="0"/>
            <w:vAlign w:val="center"/>
          </w:tcPr>
          <w:p w14:paraId="7BAFDB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083A8F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0.487 </w:t>
            </w:r>
          </w:p>
        </w:tc>
        <w:tc>
          <w:tcPr>
            <w:tcW w:w="689" w:type="dxa"/>
            <w:tcBorders>
              <w:tl2br w:val="nil"/>
              <w:tr2bl w:val="nil"/>
            </w:tcBorders>
            <w:noWrap w:val="0"/>
            <w:vAlign w:val="center"/>
          </w:tcPr>
          <w:p w14:paraId="3C5523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60AC79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7DF67A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68B6D4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34A833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439A65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6B6800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3D875D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32EA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0DE0C0E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323</w:t>
            </w:r>
          </w:p>
        </w:tc>
        <w:tc>
          <w:tcPr>
            <w:tcW w:w="684" w:type="dxa"/>
            <w:tcBorders>
              <w:tl2br w:val="nil"/>
              <w:tr2bl w:val="nil"/>
            </w:tcBorders>
            <w:noWrap w:val="0"/>
            <w:vAlign w:val="center"/>
          </w:tcPr>
          <w:p w14:paraId="0874AC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4" w:type="dxa"/>
            <w:tcBorders>
              <w:tl2br w:val="nil"/>
              <w:tr2bl w:val="nil"/>
            </w:tcBorders>
            <w:noWrap w:val="0"/>
            <w:vAlign w:val="center"/>
          </w:tcPr>
          <w:p w14:paraId="680312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2D699B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2508A8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3961F6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6D8E05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4C0A79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62CC91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648188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2A7594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0D9011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3EB7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6EC26B2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344</w:t>
            </w:r>
          </w:p>
        </w:tc>
        <w:tc>
          <w:tcPr>
            <w:tcW w:w="684" w:type="dxa"/>
            <w:tcBorders>
              <w:tl2br w:val="nil"/>
              <w:tr2bl w:val="nil"/>
            </w:tcBorders>
            <w:noWrap w:val="0"/>
            <w:vAlign w:val="center"/>
          </w:tcPr>
          <w:p w14:paraId="1CE076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4" w:type="dxa"/>
            <w:tcBorders>
              <w:tl2br w:val="nil"/>
              <w:tr2bl w:val="nil"/>
            </w:tcBorders>
            <w:noWrap w:val="0"/>
            <w:vAlign w:val="center"/>
          </w:tcPr>
          <w:p w14:paraId="7C5B3D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1CAD1B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417F0F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2CC58C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61172A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3A7C63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787719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60E8D6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61A9A9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7BCE09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5FD5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2D73F39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365</w:t>
            </w:r>
          </w:p>
        </w:tc>
        <w:tc>
          <w:tcPr>
            <w:tcW w:w="684" w:type="dxa"/>
            <w:tcBorders>
              <w:tl2br w:val="nil"/>
              <w:tr2bl w:val="nil"/>
            </w:tcBorders>
            <w:noWrap w:val="0"/>
            <w:vAlign w:val="center"/>
          </w:tcPr>
          <w:p w14:paraId="5723B2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4" w:type="dxa"/>
            <w:tcBorders>
              <w:tl2br w:val="nil"/>
              <w:tr2bl w:val="nil"/>
            </w:tcBorders>
            <w:noWrap w:val="0"/>
            <w:vAlign w:val="center"/>
          </w:tcPr>
          <w:p w14:paraId="7DEC09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774CFE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1605A1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7F635D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52F37C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510F0F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9" w:type="dxa"/>
            <w:tcBorders>
              <w:tl2br w:val="nil"/>
              <w:tr2bl w:val="nil"/>
            </w:tcBorders>
            <w:noWrap w:val="0"/>
            <w:vAlign w:val="center"/>
          </w:tcPr>
          <w:p w14:paraId="75DEF8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0A5A19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3DC3C3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4F274E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27BA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22BF0F5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386</w:t>
            </w:r>
          </w:p>
        </w:tc>
        <w:tc>
          <w:tcPr>
            <w:tcW w:w="684" w:type="dxa"/>
            <w:tcBorders>
              <w:tl2br w:val="nil"/>
              <w:tr2bl w:val="nil"/>
            </w:tcBorders>
            <w:noWrap w:val="0"/>
            <w:vAlign w:val="center"/>
          </w:tcPr>
          <w:p w14:paraId="574097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4" w:type="dxa"/>
            <w:tcBorders>
              <w:tl2br w:val="nil"/>
              <w:tr2bl w:val="nil"/>
            </w:tcBorders>
            <w:noWrap w:val="0"/>
            <w:vAlign w:val="center"/>
          </w:tcPr>
          <w:p w14:paraId="0DEC0D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0.486 </w:t>
            </w:r>
          </w:p>
        </w:tc>
        <w:tc>
          <w:tcPr>
            <w:tcW w:w="689" w:type="dxa"/>
            <w:tcBorders>
              <w:tl2br w:val="nil"/>
              <w:tr2bl w:val="nil"/>
            </w:tcBorders>
            <w:noWrap w:val="0"/>
            <w:vAlign w:val="center"/>
          </w:tcPr>
          <w:p w14:paraId="1E3F9D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597CBC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29F87A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2F09C2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0.485 </w:t>
            </w:r>
          </w:p>
        </w:tc>
        <w:tc>
          <w:tcPr>
            <w:tcW w:w="689" w:type="dxa"/>
            <w:tcBorders>
              <w:tl2br w:val="nil"/>
              <w:tr2bl w:val="nil"/>
            </w:tcBorders>
            <w:noWrap w:val="0"/>
            <w:vAlign w:val="center"/>
          </w:tcPr>
          <w:p w14:paraId="573616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89" w:type="dxa"/>
            <w:tcBorders>
              <w:tl2br w:val="nil"/>
              <w:tr2bl w:val="nil"/>
            </w:tcBorders>
            <w:noWrap w:val="0"/>
            <w:vAlign w:val="center"/>
          </w:tcPr>
          <w:p w14:paraId="1ABFF6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0.484 </w:t>
            </w:r>
          </w:p>
        </w:tc>
        <w:tc>
          <w:tcPr>
            <w:tcW w:w="690" w:type="dxa"/>
            <w:tcBorders>
              <w:tl2br w:val="nil"/>
              <w:tr2bl w:val="nil"/>
            </w:tcBorders>
            <w:noWrap w:val="0"/>
            <w:vAlign w:val="center"/>
          </w:tcPr>
          <w:p w14:paraId="0682DA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481E38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0.483 </w:t>
            </w:r>
          </w:p>
        </w:tc>
        <w:tc>
          <w:tcPr>
            <w:tcW w:w="690" w:type="dxa"/>
            <w:tcBorders>
              <w:tl2br w:val="nil"/>
              <w:tr2bl w:val="nil"/>
            </w:tcBorders>
            <w:noWrap w:val="0"/>
            <w:vAlign w:val="center"/>
          </w:tcPr>
          <w:p w14:paraId="31E653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0.482 </w:t>
            </w:r>
          </w:p>
        </w:tc>
      </w:tr>
      <w:tr w14:paraId="1A4A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184839D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6000</w:t>
            </w:r>
          </w:p>
        </w:tc>
        <w:tc>
          <w:tcPr>
            <w:tcW w:w="684" w:type="dxa"/>
            <w:tcBorders>
              <w:tl2br w:val="nil"/>
              <w:tr2bl w:val="nil"/>
            </w:tcBorders>
            <w:noWrap w:val="0"/>
            <w:vAlign w:val="center"/>
          </w:tcPr>
          <w:p w14:paraId="766815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4" w:type="dxa"/>
            <w:tcBorders>
              <w:tl2br w:val="nil"/>
              <w:tr2bl w:val="nil"/>
            </w:tcBorders>
            <w:noWrap w:val="0"/>
            <w:vAlign w:val="center"/>
          </w:tcPr>
          <w:p w14:paraId="778017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59C6FB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7C5D34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5A0C48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0DCBBB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008E3F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08983A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90" w:type="dxa"/>
            <w:tcBorders>
              <w:tl2br w:val="nil"/>
              <w:tr2bl w:val="nil"/>
            </w:tcBorders>
            <w:noWrap w:val="0"/>
            <w:vAlign w:val="center"/>
          </w:tcPr>
          <w:p w14:paraId="65617A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90" w:type="dxa"/>
            <w:tcBorders>
              <w:tl2br w:val="nil"/>
              <w:tr2bl w:val="nil"/>
            </w:tcBorders>
            <w:noWrap w:val="0"/>
            <w:vAlign w:val="center"/>
          </w:tcPr>
          <w:p w14:paraId="7947C1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90" w:type="dxa"/>
            <w:tcBorders>
              <w:tl2br w:val="nil"/>
              <w:tr2bl w:val="nil"/>
            </w:tcBorders>
            <w:noWrap w:val="0"/>
            <w:vAlign w:val="center"/>
          </w:tcPr>
          <w:p w14:paraId="021CDB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r>
      <w:tr w14:paraId="3FB3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60BFDFF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6100</w:t>
            </w:r>
          </w:p>
        </w:tc>
        <w:tc>
          <w:tcPr>
            <w:tcW w:w="684" w:type="dxa"/>
            <w:tcBorders>
              <w:tl2br w:val="nil"/>
              <w:tr2bl w:val="nil"/>
            </w:tcBorders>
            <w:noWrap w:val="0"/>
            <w:vAlign w:val="center"/>
          </w:tcPr>
          <w:p w14:paraId="78CF11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4" w:type="dxa"/>
            <w:tcBorders>
              <w:tl2br w:val="nil"/>
              <w:tr2bl w:val="nil"/>
            </w:tcBorders>
            <w:noWrap w:val="0"/>
            <w:vAlign w:val="center"/>
          </w:tcPr>
          <w:p w14:paraId="2A404F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18B32B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70F3E8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4DEA04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1D3219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2026A4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89" w:type="dxa"/>
            <w:tcBorders>
              <w:tl2br w:val="nil"/>
              <w:tr2bl w:val="nil"/>
            </w:tcBorders>
            <w:noWrap w:val="0"/>
            <w:vAlign w:val="center"/>
          </w:tcPr>
          <w:p w14:paraId="4A67EA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90" w:type="dxa"/>
            <w:tcBorders>
              <w:tl2br w:val="nil"/>
              <w:tr2bl w:val="nil"/>
            </w:tcBorders>
            <w:noWrap w:val="0"/>
            <w:vAlign w:val="center"/>
          </w:tcPr>
          <w:p w14:paraId="5415D3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0.479 </w:t>
            </w:r>
          </w:p>
        </w:tc>
        <w:tc>
          <w:tcPr>
            <w:tcW w:w="690" w:type="dxa"/>
            <w:tcBorders>
              <w:tl2br w:val="nil"/>
              <w:tr2bl w:val="nil"/>
            </w:tcBorders>
            <w:noWrap w:val="0"/>
            <w:vAlign w:val="center"/>
          </w:tcPr>
          <w:p w14:paraId="0DBFD4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90" w:type="dxa"/>
            <w:tcBorders>
              <w:tl2br w:val="nil"/>
              <w:tr2bl w:val="nil"/>
            </w:tcBorders>
            <w:noWrap w:val="0"/>
            <w:vAlign w:val="center"/>
          </w:tcPr>
          <w:p w14:paraId="412CEA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r>
      <w:tr w14:paraId="7B4A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85" w:type="dxa"/>
            <w:tcBorders>
              <w:tl2br w:val="nil"/>
              <w:tr2bl w:val="nil"/>
            </w:tcBorders>
            <w:noWrap w:val="0"/>
            <w:vAlign w:val="top"/>
          </w:tcPr>
          <w:p w14:paraId="716BA4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6200</w:t>
            </w:r>
          </w:p>
        </w:tc>
        <w:tc>
          <w:tcPr>
            <w:tcW w:w="684" w:type="dxa"/>
            <w:tcBorders>
              <w:tl2br w:val="nil"/>
              <w:tr2bl w:val="nil"/>
            </w:tcBorders>
            <w:noWrap w:val="0"/>
            <w:vAlign w:val="center"/>
          </w:tcPr>
          <w:p w14:paraId="46F617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4" w:type="dxa"/>
            <w:tcBorders>
              <w:tl2br w:val="nil"/>
              <w:tr2bl w:val="nil"/>
            </w:tcBorders>
            <w:noWrap w:val="0"/>
            <w:vAlign w:val="center"/>
          </w:tcPr>
          <w:p w14:paraId="25975B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9" w:type="dxa"/>
            <w:tcBorders>
              <w:tl2br w:val="nil"/>
              <w:tr2bl w:val="nil"/>
            </w:tcBorders>
            <w:noWrap w:val="0"/>
            <w:vAlign w:val="center"/>
          </w:tcPr>
          <w:p w14:paraId="44816A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9" w:type="dxa"/>
            <w:tcBorders>
              <w:tl2br w:val="nil"/>
              <w:tr2bl w:val="nil"/>
            </w:tcBorders>
            <w:noWrap w:val="0"/>
            <w:vAlign w:val="center"/>
          </w:tcPr>
          <w:p w14:paraId="3140CD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9" w:type="dxa"/>
            <w:tcBorders>
              <w:tl2br w:val="nil"/>
              <w:tr2bl w:val="nil"/>
            </w:tcBorders>
            <w:noWrap w:val="0"/>
            <w:vAlign w:val="center"/>
          </w:tcPr>
          <w:p w14:paraId="1E5F99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9" w:type="dxa"/>
            <w:tcBorders>
              <w:tl2br w:val="nil"/>
              <w:tr2bl w:val="nil"/>
            </w:tcBorders>
            <w:noWrap w:val="0"/>
            <w:vAlign w:val="center"/>
          </w:tcPr>
          <w:p w14:paraId="1CB3E9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9" w:type="dxa"/>
            <w:tcBorders>
              <w:tl2br w:val="nil"/>
              <w:tr2bl w:val="nil"/>
            </w:tcBorders>
            <w:noWrap w:val="0"/>
            <w:vAlign w:val="center"/>
          </w:tcPr>
          <w:p w14:paraId="60A93A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89" w:type="dxa"/>
            <w:tcBorders>
              <w:tl2br w:val="nil"/>
              <w:tr2bl w:val="nil"/>
            </w:tcBorders>
            <w:noWrap w:val="0"/>
            <w:vAlign w:val="center"/>
          </w:tcPr>
          <w:p w14:paraId="26B715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90" w:type="dxa"/>
            <w:tcBorders>
              <w:tl2br w:val="nil"/>
              <w:tr2bl w:val="nil"/>
            </w:tcBorders>
            <w:noWrap w:val="0"/>
            <w:vAlign w:val="center"/>
          </w:tcPr>
          <w:p w14:paraId="6181E8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90" w:type="dxa"/>
            <w:tcBorders>
              <w:tl2br w:val="nil"/>
              <w:tr2bl w:val="nil"/>
            </w:tcBorders>
            <w:noWrap w:val="0"/>
            <w:vAlign w:val="center"/>
          </w:tcPr>
          <w:p w14:paraId="72B81B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c>
          <w:tcPr>
            <w:tcW w:w="690" w:type="dxa"/>
            <w:tcBorders>
              <w:tl2br w:val="nil"/>
              <w:tr2bl w:val="nil"/>
            </w:tcBorders>
            <w:noWrap w:val="0"/>
            <w:vAlign w:val="center"/>
          </w:tcPr>
          <w:p w14:paraId="5C6BB9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FF"/>
                <w:kern w:val="0"/>
                <w:sz w:val="18"/>
                <w:szCs w:val="18"/>
                <w:u w:val="none"/>
                <w:lang w:val="en-US" w:eastAsia="zh-CN" w:bidi="ar"/>
              </w:rPr>
            </w:pPr>
            <w:r>
              <w:rPr>
                <w:rFonts w:hint="default" w:ascii="Times New Roman" w:hAnsi="Times New Roman" w:eastAsia="宋体" w:cs="Times New Roman"/>
                <w:i w:val="0"/>
                <w:iCs w:val="0"/>
                <w:color w:val="0000FF"/>
                <w:kern w:val="0"/>
                <w:sz w:val="18"/>
                <w:szCs w:val="18"/>
                <w:u w:val="none"/>
                <w:lang w:val="en-US" w:eastAsia="zh-CN" w:bidi="ar"/>
              </w:rPr>
              <w:t xml:space="preserve">0.478 </w:t>
            </w:r>
          </w:p>
        </w:tc>
      </w:tr>
      <w:tr w14:paraId="77D4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85" w:type="dxa"/>
            <w:tcBorders>
              <w:tl2br w:val="nil"/>
              <w:tr2bl w:val="nil"/>
            </w:tcBorders>
            <w:noWrap w:val="0"/>
            <w:vAlign w:val="top"/>
          </w:tcPr>
          <w:p w14:paraId="01F08F7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标准限值</w:t>
            </w:r>
          </w:p>
        </w:tc>
        <w:tc>
          <w:tcPr>
            <w:tcW w:w="684" w:type="dxa"/>
            <w:tcBorders>
              <w:tl2br w:val="nil"/>
              <w:tr2bl w:val="nil"/>
            </w:tcBorders>
            <w:noWrap w:val="0"/>
            <w:vAlign w:val="top"/>
          </w:tcPr>
          <w:p w14:paraId="138379F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0.9</w:t>
            </w:r>
          </w:p>
        </w:tc>
        <w:tc>
          <w:tcPr>
            <w:tcW w:w="684" w:type="dxa"/>
            <w:tcBorders>
              <w:tl2br w:val="nil"/>
              <w:tr2bl w:val="nil"/>
            </w:tcBorders>
            <w:noWrap w:val="0"/>
            <w:vAlign w:val="top"/>
          </w:tcPr>
          <w:p w14:paraId="629E819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9" w:type="dxa"/>
            <w:tcBorders>
              <w:tl2br w:val="nil"/>
              <w:tr2bl w:val="nil"/>
            </w:tcBorders>
            <w:noWrap w:val="0"/>
            <w:vAlign w:val="top"/>
          </w:tcPr>
          <w:p w14:paraId="3D06314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9" w:type="dxa"/>
            <w:tcBorders>
              <w:tl2br w:val="nil"/>
              <w:tr2bl w:val="nil"/>
            </w:tcBorders>
            <w:noWrap w:val="0"/>
            <w:vAlign w:val="top"/>
          </w:tcPr>
          <w:p w14:paraId="2DCED31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9" w:type="dxa"/>
            <w:tcBorders>
              <w:tl2br w:val="nil"/>
              <w:tr2bl w:val="nil"/>
            </w:tcBorders>
            <w:noWrap w:val="0"/>
            <w:vAlign w:val="top"/>
          </w:tcPr>
          <w:p w14:paraId="7BED264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9" w:type="dxa"/>
            <w:tcBorders>
              <w:tl2br w:val="nil"/>
              <w:tr2bl w:val="nil"/>
            </w:tcBorders>
            <w:noWrap w:val="0"/>
            <w:vAlign w:val="top"/>
          </w:tcPr>
          <w:p w14:paraId="6F8C494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9" w:type="dxa"/>
            <w:tcBorders>
              <w:tl2br w:val="nil"/>
              <w:tr2bl w:val="nil"/>
            </w:tcBorders>
            <w:noWrap w:val="0"/>
            <w:vAlign w:val="top"/>
          </w:tcPr>
          <w:p w14:paraId="73753D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89" w:type="dxa"/>
            <w:tcBorders>
              <w:tl2br w:val="nil"/>
              <w:tr2bl w:val="nil"/>
            </w:tcBorders>
            <w:noWrap w:val="0"/>
            <w:vAlign w:val="top"/>
          </w:tcPr>
          <w:p w14:paraId="5A4ED1C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90" w:type="dxa"/>
            <w:tcBorders>
              <w:tl2br w:val="nil"/>
              <w:tr2bl w:val="nil"/>
            </w:tcBorders>
            <w:noWrap w:val="0"/>
            <w:vAlign w:val="top"/>
          </w:tcPr>
          <w:p w14:paraId="1B71DF7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90" w:type="dxa"/>
            <w:tcBorders>
              <w:tl2br w:val="nil"/>
              <w:tr2bl w:val="nil"/>
            </w:tcBorders>
            <w:noWrap w:val="0"/>
            <w:vAlign w:val="top"/>
          </w:tcPr>
          <w:p w14:paraId="4F6C092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0.9</w:t>
            </w:r>
          </w:p>
        </w:tc>
        <w:tc>
          <w:tcPr>
            <w:tcW w:w="690" w:type="dxa"/>
            <w:tcBorders>
              <w:tl2br w:val="nil"/>
              <w:tr2bl w:val="nil"/>
            </w:tcBorders>
            <w:noWrap w:val="0"/>
            <w:vAlign w:val="top"/>
          </w:tcPr>
          <w:p w14:paraId="40E1850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0.9</w:t>
            </w:r>
          </w:p>
        </w:tc>
      </w:tr>
    </w:tbl>
    <w:p w14:paraId="0CB42635">
      <w:pPr>
        <w:bidi w:val="0"/>
        <w:spacing w:line="36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表3-12 枯水期+非正常排放+TP+混合过程段</w:t>
      </w:r>
    </w:p>
    <w:tbl>
      <w:tblPr>
        <w:tblStyle w:val="28"/>
        <w:tblW w:w="83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691"/>
        <w:gridCol w:w="691"/>
        <w:gridCol w:w="696"/>
        <w:gridCol w:w="696"/>
        <w:gridCol w:w="696"/>
        <w:gridCol w:w="696"/>
        <w:gridCol w:w="696"/>
        <w:gridCol w:w="696"/>
        <w:gridCol w:w="696"/>
        <w:gridCol w:w="696"/>
        <w:gridCol w:w="696"/>
      </w:tblGrid>
      <w:tr w14:paraId="6F98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6B503F9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lang w:val="en-US" w:eastAsia="zh-CN"/>
              </w:rPr>
              <w:t>X</w:t>
            </w:r>
          </w:p>
        </w:tc>
        <w:tc>
          <w:tcPr>
            <w:tcW w:w="691" w:type="dxa"/>
            <w:tcBorders>
              <w:tl2br w:val="nil"/>
              <w:tr2bl w:val="nil"/>
            </w:tcBorders>
            <w:noWrap w:val="0"/>
            <w:vAlign w:val="top"/>
          </w:tcPr>
          <w:p w14:paraId="4489E9B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Y=0</w:t>
            </w:r>
          </w:p>
        </w:tc>
        <w:tc>
          <w:tcPr>
            <w:tcW w:w="691" w:type="dxa"/>
            <w:tcBorders>
              <w:tl2br w:val="nil"/>
              <w:tr2bl w:val="nil"/>
            </w:tcBorders>
            <w:noWrap w:val="0"/>
            <w:vAlign w:val="top"/>
          </w:tcPr>
          <w:p w14:paraId="339E27C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w:t>
            </w:r>
          </w:p>
        </w:tc>
        <w:tc>
          <w:tcPr>
            <w:tcW w:w="696" w:type="dxa"/>
            <w:tcBorders>
              <w:tl2br w:val="nil"/>
              <w:tr2bl w:val="nil"/>
            </w:tcBorders>
            <w:noWrap w:val="0"/>
            <w:vAlign w:val="top"/>
          </w:tcPr>
          <w:p w14:paraId="420C9D2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Y=10</w:t>
            </w:r>
          </w:p>
        </w:tc>
        <w:tc>
          <w:tcPr>
            <w:tcW w:w="696" w:type="dxa"/>
            <w:tcBorders>
              <w:tl2br w:val="nil"/>
              <w:tr2bl w:val="nil"/>
            </w:tcBorders>
            <w:noWrap w:val="0"/>
            <w:vAlign w:val="top"/>
          </w:tcPr>
          <w:p w14:paraId="42AF7CC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Y=15</w:t>
            </w:r>
          </w:p>
        </w:tc>
        <w:tc>
          <w:tcPr>
            <w:tcW w:w="696" w:type="dxa"/>
            <w:tcBorders>
              <w:tl2br w:val="nil"/>
              <w:tr2bl w:val="nil"/>
            </w:tcBorders>
            <w:noWrap w:val="0"/>
            <w:vAlign w:val="top"/>
          </w:tcPr>
          <w:p w14:paraId="34F58B0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Y=20</w:t>
            </w:r>
          </w:p>
        </w:tc>
        <w:tc>
          <w:tcPr>
            <w:tcW w:w="696" w:type="dxa"/>
            <w:tcBorders>
              <w:tl2br w:val="nil"/>
              <w:tr2bl w:val="nil"/>
            </w:tcBorders>
            <w:noWrap w:val="0"/>
            <w:vAlign w:val="top"/>
          </w:tcPr>
          <w:p w14:paraId="3D6CF92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Y=25</w:t>
            </w:r>
          </w:p>
        </w:tc>
        <w:tc>
          <w:tcPr>
            <w:tcW w:w="696" w:type="dxa"/>
            <w:tcBorders>
              <w:tl2br w:val="nil"/>
              <w:tr2bl w:val="nil"/>
            </w:tcBorders>
            <w:noWrap w:val="0"/>
            <w:vAlign w:val="top"/>
          </w:tcPr>
          <w:p w14:paraId="5375DF1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Y=30</w:t>
            </w:r>
          </w:p>
        </w:tc>
        <w:tc>
          <w:tcPr>
            <w:tcW w:w="696" w:type="dxa"/>
            <w:tcBorders>
              <w:tl2br w:val="nil"/>
              <w:tr2bl w:val="nil"/>
            </w:tcBorders>
            <w:noWrap w:val="0"/>
            <w:vAlign w:val="top"/>
          </w:tcPr>
          <w:p w14:paraId="1C434C0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Y=35</w:t>
            </w:r>
          </w:p>
        </w:tc>
        <w:tc>
          <w:tcPr>
            <w:tcW w:w="696" w:type="dxa"/>
            <w:tcBorders>
              <w:tl2br w:val="nil"/>
              <w:tr2bl w:val="nil"/>
            </w:tcBorders>
            <w:noWrap w:val="0"/>
            <w:vAlign w:val="top"/>
          </w:tcPr>
          <w:p w14:paraId="22D13B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Y=40</w:t>
            </w:r>
          </w:p>
        </w:tc>
        <w:tc>
          <w:tcPr>
            <w:tcW w:w="696" w:type="dxa"/>
            <w:tcBorders>
              <w:tl2br w:val="nil"/>
              <w:tr2bl w:val="nil"/>
            </w:tcBorders>
            <w:noWrap w:val="0"/>
            <w:vAlign w:val="top"/>
          </w:tcPr>
          <w:p w14:paraId="27CAF46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Y=45</w:t>
            </w:r>
          </w:p>
        </w:tc>
        <w:tc>
          <w:tcPr>
            <w:tcW w:w="696" w:type="dxa"/>
            <w:tcBorders>
              <w:tl2br w:val="nil"/>
              <w:tr2bl w:val="nil"/>
            </w:tcBorders>
            <w:noWrap w:val="0"/>
            <w:vAlign w:val="top"/>
          </w:tcPr>
          <w:p w14:paraId="2B39377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Y=50</w:t>
            </w:r>
          </w:p>
        </w:tc>
      </w:tr>
      <w:tr w14:paraId="040C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60871C2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8</w:t>
            </w:r>
          </w:p>
        </w:tc>
        <w:tc>
          <w:tcPr>
            <w:tcW w:w="691" w:type="dxa"/>
            <w:tcBorders>
              <w:tl2br w:val="nil"/>
              <w:tr2bl w:val="nil"/>
            </w:tcBorders>
            <w:noWrap w:val="0"/>
            <w:vAlign w:val="center"/>
          </w:tcPr>
          <w:p w14:paraId="2A8CC0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0.172 </w:t>
            </w:r>
          </w:p>
        </w:tc>
        <w:tc>
          <w:tcPr>
            <w:tcW w:w="691" w:type="dxa"/>
            <w:tcBorders>
              <w:tl2br w:val="nil"/>
              <w:tr2bl w:val="nil"/>
            </w:tcBorders>
            <w:noWrap w:val="0"/>
            <w:vAlign w:val="center"/>
          </w:tcPr>
          <w:p w14:paraId="7083EA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3EF057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33BA54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4AF76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A2198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166C3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06EF5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E6713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C98B0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90AAC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139B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192B58B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29</w:t>
            </w:r>
          </w:p>
        </w:tc>
        <w:tc>
          <w:tcPr>
            <w:tcW w:w="691" w:type="dxa"/>
            <w:tcBorders>
              <w:tl2br w:val="nil"/>
              <w:tr2bl w:val="nil"/>
            </w:tcBorders>
            <w:noWrap w:val="0"/>
            <w:vAlign w:val="center"/>
          </w:tcPr>
          <w:p w14:paraId="4CB4FD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1" w:type="dxa"/>
            <w:tcBorders>
              <w:tl2br w:val="nil"/>
              <w:tr2bl w:val="nil"/>
            </w:tcBorders>
            <w:noWrap w:val="0"/>
            <w:vAlign w:val="center"/>
          </w:tcPr>
          <w:p w14:paraId="4AF88D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676312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4C3378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259979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2A598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E52B4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EE162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4733B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EABCD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A5448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1AF2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3B0E1A2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50</w:t>
            </w:r>
          </w:p>
        </w:tc>
        <w:tc>
          <w:tcPr>
            <w:tcW w:w="691" w:type="dxa"/>
            <w:tcBorders>
              <w:tl2br w:val="nil"/>
              <w:tr2bl w:val="nil"/>
            </w:tcBorders>
            <w:noWrap w:val="0"/>
            <w:vAlign w:val="center"/>
          </w:tcPr>
          <w:p w14:paraId="4EC65F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1" w:type="dxa"/>
            <w:tcBorders>
              <w:tl2br w:val="nil"/>
              <w:tr2bl w:val="nil"/>
            </w:tcBorders>
            <w:noWrap w:val="0"/>
            <w:vAlign w:val="center"/>
          </w:tcPr>
          <w:p w14:paraId="28131D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7060F0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5B8FB2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695B9E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8C177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7E8D48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E33D0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79060A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96797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EC918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52D0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79E2C22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71</w:t>
            </w:r>
          </w:p>
        </w:tc>
        <w:tc>
          <w:tcPr>
            <w:tcW w:w="691" w:type="dxa"/>
            <w:tcBorders>
              <w:tl2br w:val="nil"/>
              <w:tr2bl w:val="nil"/>
            </w:tcBorders>
            <w:noWrap w:val="0"/>
            <w:vAlign w:val="center"/>
          </w:tcPr>
          <w:p w14:paraId="55EFFB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1" w:type="dxa"/>
            <w:tcBorders>
              <w:tl2br w:val="nil"/>
              <w:tr2bl w:val="nil"/>
            </w:tcBorders>
            <w:noWrap w:val="0"/>
            <w:vAlign w:val="center"/>
          </w:tcPr>
          <w:p w14:paraId="3C567C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22CB42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3B9684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47E47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2101B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66815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342BE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7A06EF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D662A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F2DFB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3CCD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0DFAE84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92</w:t>
            </w:r>
          </w:p>
        </w:tc>
        <w:tc>
          <w:tcPr>
            <w:tcW w:w="691" w:type="dxa"/>
            <w:tcBorders>
              <w:tl2br w:val="nil"/>
              <w:tr2bl w:val="nil"/>
            </w:tcBorders>
            <w:noWrap w:val="0"/>
            <w:vAlign w:val="center"/>
          </w:tcPr>
          <w:p w14:paraId="1C1596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1" w:type="dxa"/>
            <w:tcBorders>
              <w:tl2br w:val="nil"/>
              <w:tr2bl w:val="nil"/>
            </w:tcBorders>
            <w:noWrap w:val="0"/>
            <w:vAlign w:val="center"/>
          </w:tcPr>
          <w:p w14:paraId="431767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1E613F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6" w:type="dxa"/>
            <w:tcBorders>
              <w:tl2br w:val="nil"/>
              <w:tr2bl w:val="nil"/>
            </w:tcBorders>
            <w:noWrap w:val="0"/>
            <w:vAlign w:val="center"/>
          </w:tcPr>
          <w:p w14:paraId="3B6420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BB73D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166BC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235B9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768A6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4B42A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C35D2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D83D5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438F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63D8DC0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113</w:t>
            </w:r>
          </w:p>
        </w:tc>
        <w:tc>
          <w:tcPr>
            <w:tcW w:w="691" w:type="dxa"/>
            <w:tcBorders>
              <w:tl2br w:val="nil"/>
              <w:tr2bl w:val="nil"/>
            </w:tcBorders>
            <w:noWrap w:val="0"/>
            <w:vAlign w:val="center"/>
          </w:tcPr>
          <w:p w14:paraId="3AC5D8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0.171 </w:t>
            </w:r>
          </w:p>
        </w:tc>
        <w:tc>
          <w:tcPr>
            <w:tcW w:w="691" w:type="dxa"/>
            <w:tcBorders>
              <w:tl2br w:val="nil"/>
              <w:tr2bl w:val="nil"/>
            </w:tcBorders>
            <w:noWrap w:val="0"/>
            <w:vAlign w:val="center"/>
          </w:tcPr>
          <w:p w14:paraId="0AC7B9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74C94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FF404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7C1178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70B53E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249BA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8F1F1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743D5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D497D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E5A63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213B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192D05E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134</w:t>
            </w:r>
          </w:p>
        </w:tc>
        <w:tc>
          <w:tcPr>
            <w:tcW w:w="691" w:type="dxa"/>
            <w:tcBorders>
              <w:tl2br w:val="nil"/>
              <w:tr2bl w:val="nil"/>
            </w:tcBorders>
            <w:noWrap w:val="0"/>
            <w:vAlign w:val="center"/>
          </w:tcPr>
          <w:p w14:paraId="4D4B9D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519484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BB102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7CFF59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B2199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AC7ED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2279C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9C619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78287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F3C5F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30B37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051D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27862E6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155</w:t>
            </w:r>
          </w:p>
        </w:tc>
        <w:tc>
          <w:tcPr>
            <w:tcW w:w="691" w:type="dxa"/>
            <w:tcBorders>
              <w:tl2br w:val="nil"/>
              <w:tr2bl w:val="nil"/>
            </w:tcBorders>
            <w:noWrap w:val="0"/>
            <w:vAlign w:val="center"/>
          </w:tcPr>
          <w:p w14:paraId="39B449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3F9C0E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D5B87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0EEF3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0552D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67991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4A5D8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8B031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FD001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54DE1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3D671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17C3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09DDCEC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176</w:t>
            </w:r>
          </w:p>
        </w:tc>
        <w:tc>
          <w:tcPr>
            <w:tcW w:w="691" w:type="dxa"/>
            <w:tcBorders>
              <w:tl2br w:val="nil"/>
              <w:tr2bl w:val="nil"/>
            </w:tcBorders>
            <w:noWrap w:val="0"/>
            <w:vAlign w:val="center"/>
          </w:tcPr>
          <w:p w14:paraId="2453FD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7DA5B1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DF8C0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7C392A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01F68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2CE18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57EC3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E2C3A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EFCC4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F9A39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F54AA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02B4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13A2A66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197</w:t>
            </w:r>
          </w:p>
        </w:tc>
        <w:tc>
          <w:tcPr>
            <w:tcW w:w="691" w:type="dxa"/>
            <w:tcBorders>
              <w:tl2br w:val="nil"/>
              <w:tr2bl w:val="nil"/>
            </w:tcBorders>
            <w:noWrap w:val="0"/>
            <w:vAlign w:val="center"/>
          </w:tcPr>
          <w:p w14:paraId="1B0DC1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3D2A63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01395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1730D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3598E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D445B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E756B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D59D1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77522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70492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F2C3F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7294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6E21297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218</w:t>
            </w:r>
          </w:p>
        </w:tc>
        <w:tc>
          <w:tcPr>
            <w:tcW w:w="691" w:type="dxa"/>
            <w:tcBorders>
              <w:tl2br w:val="nil"/>
              <w:tr2bl w:val="nil"/>
            </w:tcBorders>
            <w:noWrap w:val="0"/>
            <w:vAlign w:val="center"/>
          </w:tcPr>
          <w:p w14:paraId="5A07D7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2972DD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33B57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1D578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AF71A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790E1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D27FB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BB833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6AC30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7E2095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513A7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5CFC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00CDFA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239</w:t>
            </w:r>
          </w:p>
        </w:tc>
        <w:tc>
          <w:tcPr>
            <w:tcW w:w="691" w:type="dxa"/>
            <w:tcBorders>
              <w:tl2br w:val="nil"/>
              <w:tr2bl w:val="nil"/>
            </w:tcBorders>
            <w:noWrap w:val="0"/>
            <w:vAlign w:val="center"/>
          </w:tcPr>
          <w:p w14:paraId="7549CA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1522FE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0C4FB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7C2B49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43863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72795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2D75C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A1593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B7700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76C71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06C88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5DB7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532DD09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260</w:t>
            </w:r>
          </w:p>
        </w:tc>
        <w:tc>
          <w:tcPr>
            <w:tcW w:w="691" w:type="dxa"/>
            <w:tcBorders>
              <w:tl2br w:val="nil"/>
              <w:tr2bl w:val="nil"/>
            </w:tcBorders>
            <w:noWrap w:val="0"/>
            <w:vAlign w:val="center"/>
          </w:tcPr>
          <w:p w14:paraId="76E86C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69B8E0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ABB11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42DC7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B5FB9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23025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C965E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84E38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B119B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1D205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86BD3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17FC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5BBB14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281</w:t>
            </w:r>
          </w:p>
        </w:tc>
        <w:tc>
          <w:tcPr>
            <w:tcW w:w="691" w:type="dxa"/>
            <w:tcBorders>
              <w:tl2br w:val="nil"/>
              <w:tr2bl w:val="nil"/>
            </w:tcBorders>
            <w:noWrap w:val="0"/>
            <w:vAlign w:val="center"/>
          </w:tcPr>
          <w:p w14:paraId="3CB274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0BB26E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A08F9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635CF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C222B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9206A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E2E0C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064BB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C2C34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5D93A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34D92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2F6F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65B3887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302</w:t>
            </w:r>
          </w:p>
        </w:tc>
        <w:tc>
          <w:tcPr>
            <w:tcW w:w="691" w:type="dxa"/>
            <w:tcBorders>
              <w:tl2br w:val="nil"/>
              <w:tr2bl w:val="nil"/>
            </w:tcBorders>
            <w:noWrap w:val="0"/>
            <w:vAlign w:val="center"/>
          </w:tcPr>
          <w:p w14:paraId="39A5DE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577016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54444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240C8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89EC3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40E5E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EB475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C917E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EC6E7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4CB76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78B6B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3598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1C761AD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323</w:t>
            </w:r>
          </w:p>
        </w:tc>
        <w:tc>
          <w:tcPr>
            <w:tcW w:w="691" w:type="dxa"/>
            <w:tcBorders>
              <w:tl2br w:val="nil"/>
              <w:tr2bl w:val="nil"/>
            </w:tcBorders>
            <w:noWrap w:val="0"/>
            <w:vAlign w:val="center"/>
          </w:tcPr>
          <w:p w14:paraId="3BC7EA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33EC4D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1800C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B88E9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7AD51C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7CAAA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3BCE2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07AC1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6E4D3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0F031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4194E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0500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67E5F3E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344</w:t>
            </w:r>
          </w:p>
        </w:tc>
        <w:tc>
          <w:tcPr>
            <w:tcW w:w="691" w:type="dxa"/>
            <w:tcBorders>
              <w:tl2br w:val="nil"/>
              <w:tr2bl w:val="nil"/>
            </w:tcBorders>
            <w:noWrap w:val="0"/>
            <w:vAlign w:val="center"/>
          </w:tcPr>
          <w:p w14:paraId="5F5AC0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3528F8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89087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EBAEC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CA3C0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F3B9E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A3DF6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A3A76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B2632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1CC24F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5A101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18CA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7" w:type="dxa"/>
            <w:tcBorders>
              <w:tl2br w:val="nil"/>
              <w:tr2bl w:val="nil"/>
            </w:tcBorders>
            <w:noWrap w:val="0"/>
            <w:vAlign w:val="top"/>
          </w:tcPr>
          <w:p w14:paraId="13E0D0C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rPr>
            </w:pPr>
            <w:r>
              <w:rPr>
                <w:rFonts w:hint="default" w:ascii="Times New Roman" w:hAnsi="Times New Roman" w:eastAsia="宋体" w:cs="Times New Roman"/>
                <w:sz w:val="18"/>
                <w:szCs w:val="18"/>
              </w:rPr>
              <w:t>x=</w:t>
            </w:r>
            <w:r>
              <w:rPr>
                <w:rFonts w:hint="default" w:ascii="Times New Roman" w:hAnsi="Times New Roman" w:eastAsia="宋体" w:cs="Times New Roman"/>
                <w:sz w:val="18"/>
                <w:szCs w:val="18"/>
                <w:lang w:val="en-US" w:eastAsia="zh-CN"/>
              </w:rPr>
              <w:t>365</w:t>
            </w:r>
          </w:p>
        </w:tc>
        <w:tc>
          <w:tcPr>
            <w:tcW w:w="691" w:type="dxa"/>
            <w:tcBorders>
              <w:tl2br w:val="nil"/>
              <w:tr2bl w:val="nil"/>
            </w:tcBorders>
            <w:noWrap w:val="0"/>
            <w:vAlign w:val="center"/>
          </w:tcPr>
          <w:p w14:paraId="008BEC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1" w:type="dxa"/>
            <w:tcBorders>
              <w:tl2br w:val="nil"/>
              <w:tr2bl w:val="nil"/>
            </w:tcBorders>
            <w:noWrap w:val="0"/>
            <w:vAlign w:val="center"/>
          </w:tcPr>
          <w:p w14:paraId="7985F6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28B5F5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E5A6E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B586B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7F391E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62E52C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49D2AC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089713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378010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c>
          <w:tcPr>
            <w:tcW w:w="696" w:type="dxa"/>
            <w:tcBorders>
              <w:tl2br w:val="nil"/>
              <w:tr2bl w:val="nil"/>
            </w:tcBorders>
            <w:noWrap w:val="0"/>
            <w:vAlign w:val="center"/>
          </w:tcPr>
          <w:p w14:paraId="51759F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FF"/>
                <w:sz w:val="18"/>
                <w:szCs w:val="18"/>
                <w:u w:val="single"/>
                <w:lang w:val="en-US" w:eastAsia="zh-CN"/>
              </w:rPr>
            </w:pPr>
            <w:r>
              <w:rPr>
                <w:rFonts w:hint="default" w:ascii="Times New Roman" w:hAnsi="Times New Roman" w:eastAsia="宋体" w:cs="Times New Roman"/>
                <w:i w:val="0"/>
                <w:iCs w:val="0"/>
                <w:color w:val="0000FF"/>
                <w:kern w:val="0"/>
                <w:sz w:val="18"/>
                <w:szCs w:val="18"/>
                <w:u w:val="none"/>
                <w:lang w:val="en-US" w:eastAsia="zh-CN" w:bidi="ar"/>
              </w:rPr>
              <w:t xml:space="preserve">0.170 </w:t>
            </w:r>
          </w:p>
        </w:tc>
      </w:tr>
      <w:tr w14:paraId="1614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27" w:type="dxa"/>
            <w:tcBorders>
              <w:tl2br w:val="nil"/>
              <w:tr2bl w:val="nil"/>
            </w:tcBorders>
            <w:noWrap w:val="0"/>
            <w:vAlign w:val="top"/>
          </w:tcPr>
          <w:p w14:paraId="7A6BFA5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标准限值</w:t>
            </w:r>
          </w:p>
        </w:tc>
        <w:tc>
          <w:tcPr>
            <w:tcW w:w="691" w:type="dxa"/>
            <w:tcBorders>
              <w:tl2br w:val="nil"/>
              <w:tr2bl w:val="nil"/>
            </w:tcBorders>
            <w:noWrap w:val="0"/>
            <w:vAlign w:val="top"/>
          </w:tcPr>
          <w:p w14:paraId="2BFB18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0.18</w:t>
            </w:r>
          </w:p>
        </w:tc>
        <w:tc>
          <w:tcPr>
            <w:tcW w:w="691" w:type="dxa"/>
            <w:tcBorders>
              <w:tl2br w:val="nil"/>
              <w:tr2bl w:val="nil"/>
            </w:tcBorders>
            <w:noWrap w:val="0"/>
            <w:vAlign w:val="top"/>
          </w:tcPr>
          <w:p w14:paraId="7CEC56E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6" w:type="dxa"/>
            <w:tcBorders>
              <w:tl2br w:val="nil"/>
              <w:tr2bl w:val="nil"/>
            </w:tcBorders>
            <w:noWrap w:val="0"/>
            <w:vAlign w:val="top"/>
          </w:tcPr>
          <w:p w14:paraId="4D3576C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6" w:type="dxa"/>
            <w:tcBorders>
              <w:tl2br w:val="nil"/>
              <w:tr2bl w:val="nil"/>
            </w:tcBorders>
            <w:noWrap w:val="0"/>
            <w:vAlign w:val="top"/>
          </w:tcPr>
          <w:p w14:paraId="5AF8813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6" w:type="dxa"/>
            <w:tcBorders>
              <w:tl2br w:val="nil"/>
              <w:tr2bl w:val="nil"/>
            </w:tcBorders>
            <w:noWrap w:val="0"/>
            <w:vAlign w:val="top"/>
          </w:tcPr>
          <w:p w14:paraId="0D5F620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6" w:type="dxa"/>
            <w:tcBorders>
              <w:tl2br w:val="nil"/>
              <w:tr2bl w:val="nil"/>
            </w:tcBorders>
            <w:noWrap w:val="0"/>
            <w:vAlign w:val="top"/>
          </w:tcPr>
          <w:p w14:paraId="1E0549B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6" w:type="dxa"/>
            <w:tcBorders>
              <w:tl2br w:val="nil"/>
              <w:tr2bl w:val="nil"/>
            </w:tcBorders>
            <w:noWrap w:val="0"/>
            <w:vAlign w:val="top"/>
          </w:tcPr>
          <w:p w14:paraId="488CA94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6" w:type="dxa"/>
            <w:tcBorders>
              <w:tl2br w:val="nil"/>
              <w:tr2bl w:val="nil"/>
            </w:tcBorders>
            <w:noWrap w:val="0"/>
            <w:vAlign w:val="top"/>
          </w:tcPr>
          <w:p w14:paraId="35772A4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6" w:type="dxa"/>
            <w:tcBorders>
              <w:tl2br w:val="nil"/>
              <w:tr2bl w:val="nil"/>
            </w:tcBorders>
            <w:noWrap w:val="0"/>
            <w:vAlign w:val="top"/>
          </w:tcPr>
          <w:p w14:paraId="3C22B70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6" w:type="dxa"/>
            <w:tcBorders>
              <w:tl2br w:val="nil"/>
              <w:tr2bl w:val="nil"/>
            </w:tcBorders>
            <w:noWrap w:val="0"/>
            <w:vAlign w:val="top"/>
          </w:tcPr>
          <w:p w14:paraId="1D124BE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0.18</w:t>
            </w:r>
          </w:p>
        </w:tc>
        <w:tc>
          <w:tcPr>
            <w:tcW w:w="696" w:type="dxa"/>
            <w:tcBorders>
              <w:tl2br w:val="nil"/>
              <w:tr2bl w:val="nil"/>
            </w:tcBorders>
            <w:noWrap w:val="0"/>
            <w:vAlign w:val="top"/>
          </w:tcPr>
          <w:p w14:paraId="137FFC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0.18</w:t>
            </w:r>
          </w:p>
        </w:tc>
      </w:tr>
    </w:tbl>
    <w:p w14:paraId="0782AC4B">
      <w:pPr>
        <w:bidi w:val="0"/>
        <w:spacing w:line="360" w:lineRule="auto"/>
        <w:ind w:firstLine="480" w:firstLineChars="200"/>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shd w:val="clear" w:color="auto" w:fill="auto"/>
          <w:lang w:val="en-US" w:eastAsia="zh-CN"/>
        </w:rPr>
        <w:t>由上表可知，在枯水期，本项目废水处理设施非正常排放情况下北河完全混合段不会出现COD、氨氮、TP超标的情况。</w:t>
      </w:r>
      <w:r>
        <w:rPr>
          <w:rFonts w:hint="default" w:ascii="Times New Roman" w:hAnsi="Times New Roman" w:eastAsia="宋体" w:cs="Times New Roman"/>
          <w:color w:val="auto"/>
          <w:sz w:val="24"/>
          <w:lang w:val="en-US" w:eastAsia="zh-CN"/>
        </w:rPr>
        <w:t>根据预测COD影响范围最大，最大影响范围在入河排污口下游约7100m处</w:t>
      </w:r>
      <w:r>
        <w:rPr>
          <w:rFonts w:hint="default" w:ascii="Times New Roman" w:hAnsi="Times New Roman" w:eastAsia="宋体" w:cs="Times New Roman"/>
          <w:color w:val="auto"/>
          <w:sz w:val="24"/>
          <w:lang w:val="zh-CN"/>
        </w:rPr>
        <w:t>。</w:t>
      </w:r>
    </w:p>
    <w:p w14:paraId="0A48B0AD">
      <w:pPr>
        <w:keepNext/>
        <w:keepLines/>
        <w:widowControl w:val="0"/>
        <w:bidi w:val="0"/>
        <w:spacing w:beforeLines="0" w:beforeAutospacing="0" w:afterLines="0" w:afterAutospacing="0" w:line="360" w:lineRule="auto"/>
        <w:ind w:firstLine="482" w:firstLineChars="200"/>
        <w:jc w:val="both"/>
        <w:outlineLvl w:val="2"/>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3.2.7对水质影响分析</w:t>
      </w:r>
    </w:p>
    <w:p w14:paraId="3FE0A3FE">
      <w:pPr>
        <w:bidi w:val="0"/>
        <w:spacing w:line="360" w:lineRule="auto"/>
        <w:ind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highlight w:val="none"/>
          <w:lang w:val="en-US" w:eastAsia="zh-CN"/>
        </w:rPr>
        <w:t>常德杰新粮油加工有限公司的入河排污口处于企业西北侧北河。根据《常德市水功能区划》（常政函[2014]24号），北河未划分水功能区划，根据现场监测调查，北河现状水质为Ⅲ类水质，目标水质为Ⅲ类水质</w:t>
      </w:r>
      <w:r>
        <w:rPr>
          <w:rFonts w:hint="default" w:ascii="Times New Roman" w:hAnsi="Times New Roman" w:eastAsia="宋体" w:cs="Times New Roman"/>
          <w:color w:val="000000"/>
          <w:sz w:val="24"/>
          <w:lang w:val="en-US" w:eastAsia="zh-CN"/>
        </w:rPr>
        <w:t>。</w:t>
      </w:r>
    </w:p>
    <w:p w14:paraId="7B6313D6">
      <w:pPr>
        <w:bidi w:val="0"/>
        <w:spacing w:line="360" w:lineRule="auto"/>
        <w:ind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根据预测可知，本项目在非正常、正常情况下，预计完全混合段北河水质可以满足《地表水环境质量标准》（GB3838-2002）Ⅲ类水质要求。</w:t>
      </w:r>
      <w:r>
        <w:rPr>
          <w:rFonts w:hint="default" w:ascii="Times New Roman" w:hAnsi="Times New Roman" w:eastAsia="宋体" w:cs="Times New Roman"/>
          <w:color w:val="000000"/>
          <w:sz w:val="24"/>
          <w:highlight w:val="none"/>
          <w:lang w:val="en-US" w:eastAsia="zh-CN"/>
        </w:rPr>
        <w:t>在混合过程段，会在排污口所在位置局部出现水环境超标Ⅲ类标准要求的情况，但超标范围很小。</w:t>
      </w:r>
    </w:p>
    <w:p w14:paraId="3C022DF3">
      <w:pPr>
        <w:bidi w:val="0"/>
        <w:spacing w:line="360" w:lineRule="auto"/>
        <w:ind w:firstLine="480" w:firstLineChars="200"/>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综上，企业生产废水排放对北河水质的影响程度较小。</w:t>
      </w:r>
    </w:p>
    <w:p w14:paraId="30059287">
      <w:pPr>
        <w:bidi w:val="0"/>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项目应采取相应防范措施，禁止事故废水排放的发生。因此，企业应制定严密安全措施。确保项目正常运行，坚决杜绝非正常排放的发生</w:t>
      </w:r>
      <w:r>
        <w:rPr>
          <w:rFonts w:hint="default" w:ascii="Times New Roman" w:hAnsi="Times New Roman" w:eastAsia="宋体" w:cs="Times New Roman"/>
          <w:sz w:val="24"/>
          <w:lang w:val="zh-CN"/>
        </w:rPr>
        <w:t>。</w:t>
      </w:r>
    </w:p>
    <w:p w14:paraId="5A90827D">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3.3污水排放口信息</w:t>
      </w:r>
    </w:p>
    <w:p w14:paraId="464C5703">
      <w:pPr>
        <w:spacing w:line="360" w:lineRule="auto"/>
        <w:ind w:firstLine="422" w:firstLineChars="20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highlight w:val="none"/>
          <w:lang w:val="en-US" w:eastAsia="zh-CN"/>
        </w:rPr>
        <w:t xml:space="preserve">表3-13 </w:t>
      </w:r>
      <w:r>
        <w:rPr>
          <w:rFonts w:hint="default" w:ascii="Times New Roman" w:hAnsi="Times New Roman" w:eastAsia="宋体" w:cs="Times New Roman"/>
          <w:b/>
          <w:bCs/>
          <w:sz w:val="21"/>
          <w:szCs w:val="21"/>
          <w:lang w:val="en-US" w:eastAsia="zh-CN"/>
        </w:rPr>
        <w:t>废水类别，污染物及污染治理设施信息表</w:t>
      </w:r>
    </w:p>
    <w:tbl>
      <w:tblPr>
        <w:tblStyle w:val="27"/>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452"/>
        <w:gridCol w:w="1031"/>
        <w:gridCol w:w="985"/>
        <w:gridCol w:w="860"/>
        <w:gridCol w:w="840"/>
        <w:gridCol w:w="873"/>
        <w:gridCol w:w="942"/>
        <w:gridCol w:w="653"/>
        <w:gridCol w:w="610"/>
        <w:gridCol w:w="1077"/>
      </w:tblGrid>
      <w:tr w14:paraId="0F43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49" w:type="pct"/>
            <w:vMerge w:val="restart"/>
            <w:vAlign w:val="center"/>
          </w:tcPr>
          <w:p w14:paraId="730A85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序号</w:t>
            </w:r>
          </w:p>
        </w:tc>
        <w:tc>
          <w:tcPr>
            <w:tcW w:w="258" w:type="pct"/>
            <w:vMerge w:val="restart"/>
            <w:vAlign w:val="center"/>
          </w:tcPr>
          <w:p w14:paraId="69F3FB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废水类别</w:t>
            </w:r>
          </w:p>
        </w:tc>
        <w:tc>
          <w:tcPr>
            <w:tcW w:w="588" w:type="pct"/>
            <w:vMerge w:val="restart"/>
            <w:vAlign w:val="center"/>
          </w:tcPr>
          <w:p w14:paraId="1771AA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污染物种类</w:t>
            </w:r>
          </w:p>
        </w:tc>
        <w:tc>
          <w:tcPr>
            <w:tcW w:w="562" w:type="pct"/>
            <w:vMerge w:val="restart"/>
            <w:vAlign w:val="center"/>
          </w:tcPr>
          <w:p w14:paraId="0821B2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排放去向</w:t>
            </w:r>
          </w:p>
        </w:tc>
        <w:tc>
          <w:tcPr>
            <w:tcW w:w="491" w:type="pct"/>
            <w:vMerge w:val="restart"/>
            <w:vAlign w:val="center"/>
          </w:tcPr>
          <w:p w14:paraId="16AFE9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排放规律</w:t>
            </w:r>
          </w:p>
        </w:tc>
        <w:tc>
          <w:tcPr>
            <w:tcW w:w="1514" w:type="pct"/>
            <w:gridSpan w:val="3"/>
            <w:vAlign w:val="center"/>
          </w:tcPr>
          <w:p w14:paraId="724F08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污染治理设施</w:t>
            </w:r>
          </w:p>
        </w:tc>
        <w:tc>
          <w:tcPr>
            <w:tcW w:w="372" w:type="pct"/>
            <w:vMerge w:val="restart"/>
            <w:vAlign w:val="center"/>
          </w:tcPr>
          <w:p w14:paraId="63C85C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排放口编号</w:t>
            </w:r>
          </w:p>
        </w:tc>
        <w:tc>
          <w:tcPr>
            <w:tcW w:w="347" w:type="pct"/>
            <w:vMerge w:val="restart"/>
            <w:vAlign w:val="center"/>
          </w:tcPr>
          <w:p w14:paraId="247142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排污口设置是否符合要求</w:t>
            </w:r>
          </w:p>
        </w:tc>
        <w:tc>
          <w:tcPr>
            <w:tcW w:w="614" w:type="pct"/>
            <w:vMerge w:val="restart"/>
            <w:vAlign w:val="center"/>
          </w:tcPr>
          <w:p w14:paraId="4B9050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排放口类型</w:t>
            </w:r>
          </w:p>
        </w:tc>
      </w:tr>
      <w:tr w14:paraId="17D8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49" w:type="pct"/>
            <w:vMerge w:val="continue"/>
            <w:vAlign w:val="center"/>
          </w:tcPr>
          <w:p w14:paraId="637B55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p>
        </w:tc>
        <w:tc>
          <w:tcPr>
            <w:tcW w:w="258" w:type="pct"/>
            <w:vMerge w:val="continue"/>
            <w:vAlign w:val="center"/>
          </w:tcPr>
          <w:p w14:paraId="02EE45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p>
        </w:tc>
        <w:tc>
          <w:tcPr>
            <w:tcW w:w="588" w:type="pct"/>
            <w:vMerge w:val="continue"/>
            <w:vAlign w:val="center"/>
          </w:tcPr>
          <w:p w14:paraId="3F2A2F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p>
        </w:tc>
        <w:tc>
          <w:tcPr>
            <w:tcW w:w="562" w:type="pct"/>
            <w:vMerge w:val="continue"/>
            <w:vAlign w:val="center"/>
          </w:tcPr>
          <w:p w14:paraId="68D095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p>
        </w:tc>
        <w:tc>
          <w:tcPr>
            <w:tcW w:w="491" w:type="pct"/>
            <w:vMerge w:val="continue"/>
            <w:vAlign w:val="center"/>
          </w:tcPr>
          <w:p w14:paraId="3496F2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p>
        </w:tc>
        <w:tc>
          <w:tcPr>
            <w:tcW w:w="479" w:type="pct"/>
            <w:vAlign w:val="center"/>
          </w:tcPr>
          <w:p w14:paraId="742CCF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污染治理设施编号</w:t>
            </w:r>
          </w:p>
        </w:tc>
        <w:tc>
          <w:tcPr>
            <w:tcW w:w="497" w:type="pct"/>
            <w:vAlign w:val="center"/>
          </w:tcPr>
          <w:p w14:paraId="1D93C8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污染治理设施名称</w:t>
            </w:r>
          </w:p>
        </w:tc>
        <w:tc>
          <w:tcPr>
            <w:tcW w:w="537" w:type="pct"/>
            <w:vAlign w:val="center"/>
          </w:tcPr>
          <w:p w14:paraId="049DE6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污染治理设施工艺</w:t>
            </w:r>
          </w:p>
        </w:tc>
        <w:tc>
          <w:tcPr>
            <w:tcW w:w="372" w:type="pct"/>
            <w:vMerge w:val="continue"/>
            <w:vAlign w:val="center"/>
          </w:tcPr>
          <w:p w14:paraId="03D4B7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p>
        </w:tc>
        <w:tc>
          <w:tcPr>
            <w:tcW w:w="347" w:type="pct"/>
            <w:vMerge w:val="continue"/>
            <w:vAlign w:val="center"/>
          </w:tcPr>
          <w:p w14:paraId="198CC5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p>
        </w:tc>
        <w:tc>
          <w:tcPr>
            <w:tcW w:w="614" w:type="pct"/>
            <w:vMerge w:val="continue"/>
            <w:vAlign w:val="center"/>
          </w:tcPr>
          <w:p w14:paraId="65E044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p>
        </w:tc>
      </w:tr>
      <w:tr w14:paraId="0759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jc w:val="center"/>
        </w:trPr>
        <w:tc>
          <w:tcPr>
            <w:tcW w:w="249" w:type="pct"/>
            <w:vAlign w:val="center"/>
          </w:tcPr>
          <w:p w14:paraId="2F456E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1</w:t>
            </w:r>
          </w:p>
        </w:tc>
        <w:tc>
          <w:tcPr>
            <w:tcW w:w="258" w:type="pct"/>
            <w:vAlign w:val="center"/>
          </w:tcPr>
          <w:p w14:paraId="66F8A6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生产废水</w:t>
            </w:r>
          </w:p>
        </w:tc>
        <w:tc>
          <w:tcPr>
            <w:tcW w:w="588" w:type="pct"/>
            <w:vAlign w:val="center"/>
          </w:tcPr>
          <w:p w14:paraId="6A6B13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highlight w:val="none"/>
                <w:lang w:bidi="ar"/>
              </w:rPr>
              <w:t>COD</w:t>
            </w:r>
            <w:r>
              <w:rPr>
                <w:rFonts w:hint="default" w:ascii="Times New Roman" w:hAnsi="Times New Roman" w:eastAsia="宋体" w:cs="Times New Roman"/>
                <w:color w:val="000000"/>
                <w:kern w:val="0"/>
                <w:sz w:val="18"/>
                <w:szCs w:val="18"/>
                <w:highlight w:val="none"/>
                <w:vertAlign w:val="subscript"/>
                <w:lang w:bidi="ar"/>
              </w:rPr>
              <w:t>Cr</w:t>
            </w:r>
            <w:r>
              <w:rPr>
                <w:rFonts w:hint="default" w:ascii="Times New Roman" w:hAnsi="Times New Roman" w:eastAsia="宋体" w:cs="Times New Roman"/>
                <w:color w:val="000000"/>
                <w:sz w:val="18"/>
                <w:szCs w:val="18"/>
                <w:highlight w:val="none"/>
              </w:rPr>
              <w:t>、BOD</w:t>
            </w:r>
            <w:r>
              <w:rPr>
                <w:rFonts w:hint="default" w:ascii="Times New Roman" w:hAnsi="Times New Roman" w:eastAsia="宋体" w:cs="Times New Roman"/>
                <w:color w:val="000000"/>
                <w:sz w:val="18"/>
                <w:szCs w:val="18"/>
                <w:highlight w:val="none"/>
                <w:vertAlign w:val="subscript"/>
              </w:rPr>
              <w:t>5</w:t>
            </w:r>
            <w:r>
              <w:rPr>
                <w:rFonts w:hint="default" w:ascii="Times New Roman" w:hAnsi="Times New Roman" w:eastAsia="宋体" w:cs="Times New Roman"/>
                <w:color w:val="000000"/>
                <w:sz w:val="18"/>
                <w:szCs w:val="18"/>
                <w:highlight w:val="none"/>
              </w:rPr>
              <w:t>、SS、氨氮、TN、TP、动植物油</w:t>
            </w:r>
          </w:p>
        </w:tc>
        <w:tc>
          <w:tcPr>
            <w:tcW w:w="562" w:type="pct"/>
            <w:vAlign w:val="center"/>
          </w:tcPr>
          <w:p w14:paraId="6BD2D2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lang w:eastAsia="zh-CN"/>
              </w:rPr>
            </w:pPr>
            <w:r>
              <w:rPr>
                <w:rFonts w:hint="default" w:ascii="Times New Roman" w:hAnsi="Times New Roman" w:eastAsia="宋体" w:cs="Times New Roman"/>
                <w:color w:val="000000"/>
                <w:sz w:val="18"/>
                <w:szCs w:val="18"/>
                <w:lang w:eastAsia="zh-CN"/>
              </w:rPr>
              <w:t>直接排入北河</w:t>
            </w:r>
          </w:p>
        </w:tc>
        <w:tc>
          <w:tcPr>
            <w:tcW w:w="491" w:type="pct"/>
            <w:vAlign w:val="center"/>
          </w:tcPr>
          <w:p w14:paraId="69A0A7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间接排放，排放期间流量稳定</w:t>
            </w:r>
          </w:p>
        </w:tc>
        <w:tc>
          <w:tcPr>
            <w:tcW w:w="479" w:type="pct"/>
            <w:vAlign w:val="center"/>
          </w:tcPr>
          <w:p w14:paraId="6F34C7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TW001</w:t>
            </w:r>
          </w:p>
        </w:tc>
        <w:tc>
          <w:tcPr>
            <w:tcW w:w="497" w:type="pct"/>
            <w:vAlign w:val="center"/>
          </w:tcPr>
          <w:p w14:paraId="2DA6BB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厂内污水处理站</w:t>
            </w:r>
          </w:p>
        </w:tc>
        <w:tc>
          <w:tcPr>
            <w:tcW w:w="537" w:type="pct"/>
            <w:vAlign w:val="center"/>
          </w:tcPr>
          <w:p w14:paraId="7539C2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lang w:val="en-US" w:eastAsia="zh-CN"/>
              </w:rPr>
              <w:t>调节+气浮+厌氧+好氧+MBR膜池工艺</w:t>
            </w:r>
          </w:p>
        </w:tc>
        <w:tc>
          <w:tcPr>
            <w:tcW w:w="372" w:type="pct"/>
            <w:vAlign w:val="center"/>
          </w:tcPr>
          <w:p w14:paraId="50277E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DW001</w:t>
            </w:r>
          </w:p>
        </w:tc>
        <w:tc>
          <w:tcPr>
            <w:tcW w:w="347" w:type="pct"/>
            <w:vAlign w:val="center"/>
          </w:tcPr>
          <w:p w14:paraId="295B4C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是</w:t>
            </w:r>
          </w:p>
        </w:tc>
        <w:tc>
          <w:tcPr>
            <w:tcW w:w="614" w:type="pct"/>
            <w:vAlign w:val="center"/>
          </w:tcPr>
          <w:p w14:paraId="589BD5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lang w:eastAsia="zh-CN"/>
              </w:rPr>
            </w:pPr>
            <w:r>
              <w:rPr>
                <w:rFonts w:hint="default" w:ascii="Times New Roman" w:hAnsi="Times New Roman" w:eastAsia="宋体" w:cs="Times New Roman"/>
                <w:color w:val="000000"/>
                <w:sz w:val="18"/>
                <w:szCs w:val="18"/>
              </w:rPr>
              <w:sym w:font="Wingdings" w:char="00FE"/>
            </w:r>
            <w:r>
              <w:rPr>
                <w:rFonts w:hint="default" w:ascii="Times New Roman" w:hAnsi="Times New Roman" w:eastAsia="宋体" w:cs="Times New Roman"/>
                <w:color w:val="000000"/>
                <w:sz w:val="18"/>
                <w:szCs w:val="18"/>
                <w:lang w:eastAsia="zh-CN"/>
              </w:rPr>
              <w:t>企业总排</w:t>
            </w:r>
          </w:p>
          <w:p w14:paraId="39A727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lang w:eastAsia="zh-CN"/>
              </w:rPr>
            </w:pPr>
            <w:r>
              <w:rPr>
                <w:rFonts w:hint="default" w:ascii="Times New Roman" w:hAnsi="Times New Roman" w:eastAsia="宋体" w:cs="Times New Roman"/>
                <w:color w:val="000000"/>
                <w:sz w:val="18"/>
                <w:szCs w:val="18"/>
              </w:rPr>
              <w:sym w:font="Wingdings" w:char="00A8"/>
            </w:r>
            <w:r>
              <w:rPr>
                <w:rFonts w:hint="default" w:ascii="Times New Roman" w:hAnsi="Times New Roman" w:eastAsia="宋体" w:cs="Times New Roman"/>
                <w:color w:val="000000"/>
                <w:sz w:val="18"/>
                <w:szCs w:val="18"/>
                <w:lang w:eastAsia="zh-CN"/>
              </w:rPr>
              <w:t>雨水排放</w:t>
            </w:r>
          </w:p>
          <w:p w14:paraId="777A48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lang w:eastAsia="zh-CN"/>
              </w:rPr>
            </w:pPr>
            <w:r>
              <w:rPr>
                <w:rFonts w:hint="default" w:ascii="Times New Roman" w:hAnsi="Times New Roman" w:eastAsia="宋体" w:cs="Times New Roman"/>
                <w:color w:val="000000"/>
                <w:sz w:val="18"/>
                <w:szCs w:val="18"/>
              </w:rPr>
              <w:sym w:font="Wingdings" w:char="00A8"/>
            </w:r>
            <w:r>
              <w:rPr>
                <w:rFonts w:hint="default" w:ascii="Times New Roman" w:hAnsi="Times New Roman" w:eastAsia="宋体" w:cs="Times New Roman"/>
                <w:color w:val="000000"/>
                <w:sz w:val="18"/>
                <w:szCs w:val="18"/>
                <w:lang w:eastAsia="zh-CN"/>
              </w:rPr>
              <w:t>清净下水排放</w:t>
            </w:r>
          </w:p>
          <w:p w14:paraId="0C04AB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lang w:eastAsia="zh-CN"/>
              </w:rPr>
            </w:pPr>
            <w:r>
              <w:rPr>
                <w:rFonts w:hint="default" w:ascii="Times New Roman" w:hAnsi="Times New Roman" w:eastAsia="宋体" w:cs="Times New Roman"/>
                <w:color w:val="000000"/>
                <w:sz w:val="18"/>
                <w:szCs w:val="18"/>
              </w:rPr>
              <w:sym w:font="Wingdings" w:char="00A8"/>
            </w:r>
            <w:r>
              <w:rPr>
                <w:rFonts w:hint="default" w:ascii="Times New Roman" w:hAnsi="Times New Roman" w:eastAsia="宋体" w:cs="Times New Roman"/>
                <w:color w:val="000000"/>
                <w:sz w:val="18"/>
                <w:szCs w:val="18"/>
                <w:lang w:eastAsia="zh-CN"/>
              </w:rPr>
              <w:t>温排水排放</w:t>
            </w:r>
          </w:p>
          <w:p w14:paraId="0EC7B9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sym w:font="Wingdings" w:char="00A8"/>
            </w:r>
            <w:r>
              <w:rPr>
                <w:rFonts w:hint="default" w:ascii="Times New Roman" w:hAnsi="Times New Roman" w:eastAsia="宋体" w:cs="Times New Roman"/>
                <w:color w:val="000000"/>
                <w:sz w:val="18"/>
                <w:szCs w:val="18"/>
                <w:lang w:eastAsia="zh-CN"/>
              </w:rPr>
              <w:t>车间或车间处理设施排放口</w:t>
            </w:r>
          </w:p>
        </w:tc>
      </w:tr>
    </w:tbl>
    <w:p w14:paraId="7EA93146">
      <w:pPr>
        <w:spacing w:line="360" w:lineRule="auto"/>
        <w:ind w:firstLine="480" w:firstLineChars="200"/>
        <w:rPr>
          <w:rFonts w:hint="default" w:ascii="Times New Roman" w:hAnsi="Times New Roman" w:eastAsia="宋体" w:cs="Times New Roman"/>
          <w:sz w:val="24"/>
          <w:highlight w:val="yellow"/>
          <w:lang w:val="en-US" w:eastAsia="zh-CN"/>
        </w:rPr>
      </w:pPr>
      <w:r>
        <w:rPr>
          <w:rFonts w:hint="default" w:ascii="Times New Roman" w:hAnsi="Times New Roman" w:eastAsia="宋体" w:cs="Times New Roman"/>
          <w:sz w:val="24"/>
          <w:lang w:val="en-US" w:eastAsia="zh-CN"/>
        </w:rPr>
        <w:t>废水直接排放口基本情况见表</w:t>
      </w:r>
      <w:r>
        <w:rPr>
          <w:rFonts w:hint="default" w:ascii="Times New Roman" w:hAnsi="Times New Roman" w:eastAsia="宋体" w:cs="Times New Roman"/>
          <w:sz w:val="24"/>
          <w:highlight w:val="none"/>
          <w:lang w:val="en-US" w:eastAsia="zh-CN"/>
        </w:rPr>
        <w:t>3-14：</w:t>
      </w:r>
    </w:p>
    <w:p w14:paraId="3483D6C6">
      <w:pPr>
        <w:spacing w:before="156" w:beforeLines="50" w:line="360" w:lineRule="auto"/>
        <w:ind w:firstLine="371" w:firstLineChars="176"/>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eastAsia="zh-CN"/>
        </w:rPr>
        <w:t>表</w:t>
      </w:r>
      <w:r>
        <w:rPr>
          <w:rFonts w:hint="default" w:ascii="Times New Roman" w:hAnsi="Times New Roman" w:eastAsia="宋体" w:cs="Times New Roman"/>
          <w:b/>
          <w:color w:val="auto"/>
          <w:sz w:val="21"/>
          <w:szCs w:val="21"/>
          <w:highlight w:val="none"/>
          <w:lang w:val="en-US" w:eastAsia="zh-CN"/>
        </w:rPr>
        <w:t>3-14  废水直接排放口基本情况表</w:t>
      </w:r>
    </w:p>
    <w:tbl>
      <w:tblPr>
        <w:tblStyle w:val="28"/>
        <w:tblW w:w="8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
        <w:gridCol w:w="692"/>
        <w:gridCol w:w="761"/>
        <w:gridCol w:w="732"/>
        <w:gridCol w:w="855"/>
        <w:gridCol w:w="859"/>
        <w:gridCol w:w="832"/>
        <w:gridCol w:w="609"/>
        <w:gridCol w:w="788"/>
        <w:gridCol w:w="900"/>
        <w:gridCol w:w="700"/>
        <w:gridCol w:w="680"/>
      </w:tblGrid>
      <w:tr w14:paraId="6E4D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428" w:type="dxa"/>
            <w:vMerge w:val="restart"/>
            <w:noWrap w:val="0"/>
            <w:vAlign w:val="top"/>
          </w:tcPr>
          <w:p w14:paraId="258A0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序号</w:t>
            </w:r>
          </w:p>
        </w:tc>
        <w:tc>
          <w:tcPr>
            <w:tcW w:w="692" w:type="dxa"/>
            <w:vMerge w:val="restart"/>
            <w:noWrap w:val="0"/>
            <w:vAlign w:val="top"/>
          </w:tcPr>
          <w:p w14:paraId="0AE177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排放口编号</w:t>
            </w:r>
          </w:p>
        </w:tc>
        <w:tc>
          <w:tcPr>
            <w:tcW w:w="1493" w:type="dxa"/>
            <w:gridSpan w:val="2"/>
            <w:noWrap w:val="0"/>
            <w:vAlign w:val="top"/>
          </w:tcPr>
          <w:p w14:paraId="6DDA66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排放口地理坐标</w:t>
            </w:r>
          </w:p>
        </w:tc>
        <w:tc>
          <w:tcPr>
            <w:tcW w:w="855" w:type="dxa"/>
            <w:vMerge w:val="restart"/>
            <w:noWrap w:val="0"/>
            <w:vAlign w:val="top"/>
          </w:tcPr>
          <w:p w14:paraId="02BCEA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val="en-US" w:eastAsia="zh-CN"/>
              </w:rPr>
            </w:pPr>
            <w:r>
              <w:rPr>
                <w:rFonts w:hint="default" w:ascii="Times New Roman" w:hAnsi="Times New Roman" w:eastAsia="宋体" w:cs="Times New Roman"/>
                <w:b/>
                <w:bCs w:val="0"/>
                <w:color w:val="auto"/>
                <w:sz w:val="18"/>
                <w:szCs w:val="18"/>
                <w:highlight w:val="none"/>
                <w:vertAlign w:val="baseline"/>
                <w:lang w:eastAsia="zh-CN"/>
              </w:rPr>
              <w:t>废水排放量</w:t>
            </w:r>
            <w:r>
              <w:rPr>
                <w:rFonts w:hint="default" w:ascii="Times New Roman" w:hAnsi="Times New Roman" w:eastAsia="宋体" w:cs="Times New Roman"/>
                <w:b/>
                <w:bCs w:val="0"/>
                <w:color w:val="auto"/>
                <w:sz w:val="18"/>
                <w:szCs w:val="18"/>
                <w:highlight w:val="none"/>
                <w:vertAlign w:val="baseline"/>
                <w:lang w:val="en-US" w:eastAsia="zh-CN"/>
              </w:rPr>
              <w:t>/（万t/a）</w:t>
            </w:r>
          </w:p>
        </w:tc>
        <w:tc>
          <w:tcPr>
            <w:tcW w:w="859" w:type="dxa"/>
            <w:vMerge w:val="restart"/>
            <w:noWrap w:val="0"/>
            <w:vAlign w:val="top"/>
          </w:tcPr>
          <w:p w14:paraId="333EDA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排放去向</w:t>
            </w:r>
          </w:p>
        </w:tc>
        <w:tc>
          <w:tcPr>
            <w:tcW w:w="832" w:type="dxa"/>
            <w:vMerge w:val="restart"/>
            <w:noWrap w:val="0"/>
            <w:vAlign w:val="top"/>
          </w:tcPr>
          <w:p w14:paraId="6111C4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排放规律</w:t>
            </w:r>
          </w:p>
        </w:tc>
        <w:tc>
          <w:tcPr>
            <w:tcW w:w="609" w:type="dxa"/>
            <w:vMerge w:val="restart"/>
            <w:noWrap w:val="0"/>
            <w:vAlign w:val="top"/>
          </w:tcPr>
          <w:p w14:paraId="7070C0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间歇排放时段</w:t>
            </w:r>
          </w:p>
        </w:tc>
        <w:tc>
          <w:tcPr>
            <w:tcW w:w="1688" w:type="dxa"/>
            <w:gridSpan w:val="2"/>
            <w:noWrap w:val="0"/>
            <w:vAlign w:val="top"/>
          </w:tcPr>
          <w:p w14:paraId="054B3E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val="en-US" w:eastAsia="zh-CN"/>
              </w:rPr>
            </w:pPr>
            <w:r>
              <w:rPr>
                <w:rFonts w:hint="default" w:ascii="Times New Roman" w:hAnsi="Times New Roman" w:eastAsia="宋体" w:cs="Times New Roman"/>
                <w:b/>
                <w:bCs w:val="0"/>
                <w:color w:val="auto"/>
                <w:sz w:val="18"/>
                <w:szCs w:val="18"/>
                <w:highlight w:val="none"/>
                <w:vertAlign w:val="baseline"/>
                <w:lang w:eastAsia="zh-CN"/>
              </w:rPr>
              <w:t>收纳自然水体信息</w:t>
            </w:r>
          </w:p>
        </w:tc>
        <w:tc>
          <w:tcPr>
            <w:tcW w:w="1380" w:type="dxa"/>
            <w:gridSpan w:val="2"/>
            <w:noWrap w:val="0"/>
            <w:vAlign w:val="top"/>
          </w:tcPr>
          <w:p w14:paraId="5AF9EF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18"/>
                <w:szCs w:val="18"/>
                <w:highlight w:val="none"/>
                <w:vertAlign w:val="baseline"/>
                <w:lang w:eastAsia="zh-CN"/>
              </w:rPr>
            </w:pPr>
            <w:r>
              <w:rPr>
                <w:rFonts w:hint="default" w:ascii="Times New Roman" w:hAnsi="Times New Roman" w:eastAsia="宋体" w:cs="Times New Roman"/>
                <w:b/>
                <w:bCs w:val="0"/>
                <w:color w:val="auto"/>
                <w:sz w:val="18"/>
                <w:szCs w:val="18"/>
                <w:highlight w:val="none"/>
                <w:vertAlign w:val="baseline"/>
                <w:lang w:eastAsia="zh-CN"/>
              </w:rPr>
              <w:t>汇入收纳自然水体处地理坐标</w:t>
            </w:r>
          </w:p>
        </w:tc>
      </w:tr>
      <w:tr w14:paraId="6A09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428" w:type="dxa"/>
            <w:vMerge w:val="continue"/>
            <w:noWrap w:val="0"/>
            <w:vAlign w:val="top"/>
          </w:tcPr>
          <w:p w14:paraId="24F8FD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692" w:type="dxa"/>
            <w:vMerge w:val="continue"/>
            <w:noWrap w:val="0"/>
            <w:vAlign w:val="top"/>
          </w:tcPr>
          <w:p w14:paraId="6A843E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761" w:type="dxa"/>
            <w:noWrap w:val="0"/>
            <w:vAlign w:val="top"/>
          </w:tcPr>
          <w:p w14:paraId="6C8103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经度</w:t>
            </w:r>
          </w:p>
        </w:tc>
        <w:tc>
          <w:tcPr>
            <w:tcW w:w="732" w:type="dxa"/>
            <w:noWrap w:val="0"/>
            <w:vAlign w:val="top"/>
          </w:tcPr>
          <w:p w14:paraId="147830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纬度</w:t>
            </w:r>
          </w:p>
        </w:tc>
        <w:tc>
          <w:tcPr>
            <w:tcW w:w="855" w:type="dxa"/>
            <w:vMerge w:val="continue"/>
            <w:noWrap w:val="0"/>
            <w:vAlign w:val="top"/>
          </w:tcPr>
          <w:p w14:paraId="214C07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859" w:type="dxa"/>
            <w:vMerge w:val="continue"/>
            <w:noWrap w:val="0"/>
            <w:vAlign w:val="top"/>
          </w:tcPr>
          <w:p w14:paraId="236248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832" w:type="dxa"/>
            <w:vMerge w:val="continue"/>
            <w:noWrap w:val="0"/>
            <w:vAlign w:val="top"/>
          </w:tcPr>
          <w:p w14:paraId="3469F8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609" w:type="dxa"/>
            <w:vMerge w:val="continue"/>
            <w:noWrap w:val="0"/>
            <w:vAlign w:val="top"/>
          </w:tcPr>
          <w:p w14:paraId="0BB31B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rPr>
            </w:pPr>
          </w:p>
        </w:tc>
        <w:tc>
          <w:tcPr>
            <w:tcW w:w="788" w:type="dxa"/>
            <w:noWrap w:val="0"/>
            <w:vAlign w:val="top"/>
          </w:tcPr>
          <w:p w14:paraId="27C01D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名称</w:t>
            </w:r>
          </w:p>
        </w:tc>
        <w:tc>
          <w:tcPr>
            <w:tcW w:w="900" w:type="dxa"/>
            <w:noWrap w:val="0"/>
            <w:vAlign w:val="top"/>
          </w:tcPr>
          <w:p w14:paraId="2FA5D9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收纳水体功能目标</w:t>
            </w:r>
          </w:p>
        </w:tc>
        <w:tc>
          <w:tcPr>
            <w:tcW w:w="700" w:type="dxa"/>
            <w:noWrap w:val="0"/>
            <w:vAlign w:val="top"/>
          </w:tcPr>
          <w:p w14:paraId="5D3B9F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经度</w:t>
            </w:r>
          </w:p>
        </w:tc>
        <w:tc>
          <w:tcPr>
            <w:tcW w:w="680" w:type="dxa"/>
            <w:noWrap w:val="0"/>
            <w:vAlign w:val="top"/>
          </w:tcPr>
          <w:p w14:paraId="76D0C9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sz w:val="18"/>
                <w:szCs w:val="18"/>
                <w:lang w:eastAsia="zh-CN"/>
              </w:rPr>
            </w:pPr>
            <w:r>
              <w:rPr>
                <w:rFonts w:hint="default" w:ascii="Times New Roman" w:hAnsi="Times New Roman" w:eastAsia="宋体" w:cs="Times New Roman"/>
                <w:b/>
                <w:bCs w:val="0"/>
                <w:sz w:val="18"/>
                <w:szCs w:val="18"/>
                <w:lang w:eastAsia="zh-CN"/>
              </w:rPr>
              <w:t>纬度</w:t>
            </w:r>
          </w:p>
        </w:tc>
      </w:tr>
      <w:tr w14:paraId="59CB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428" w:type="dxa"/>
            <w:noWrap w:val="0"/>
            <w:vAlign w:val="top"/>
          </w:tcPr>
          <w:p w14:paraId="20414E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w:t>
            </w:r>
          </w:p>
        </w:tc>
        <w:tc>
          <w:tcPr>
            <w:tcW w:w="692" w:type="dxa"/>
            <w:noWrap w:val="0"/>
            <w:vAlign w:val="top"/>
          </w:tcPr>
          <w:p w14:paraId="26B26E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b w:val="0"/>
                <w:bCs/>
                <w:color w:val="auto"/>
                <w:sz w:val="18"/>
                <w:szCs w:val="18"/>
                <w:highlight w:val="none"/>
                <w:vertAlign w:val="baseline"/>
                <w:lang w:val="en-US" w:eastAsia="zh-CN"/>
              </w:rPr>
              <w:t>DW001</w:t>
            </w:r>
          </w:p>
        </w:tc>
        <w:tc>
          <w:tcPr>
            <w:tcW w:w="761" w:type="dxa"/>
            <w:noWrap w:val="0"/>
            <w:vAlign w:val="top"/>
          </w:tcPr>
          <w:p w14:paraId="7D93B8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111.99803</w:t>
            </w:r>
          </w:p>
        </w:tc>
        <w:tc>
          <w:tcPr>
            <w:tcW w:w="732" w:type="dxa"/>
            <w:noWrap w:val="0"/>
            <w:vAlign w:val="top"/>
          </w:tcPr>
          <w:p w14:paraId="2BB763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29.63368</w:t>
            </w:r>
          </w:p>
        </w:tc>
        <w:tc>
          <w:tcPr>
            <w:tcW w:w="855" w:type="dxa"/>
            <w:noWrap w:val="0"/>
            <w:vAlign w:val="top"/>
          </w:tcPr>
          <w:p w14:paraId="4C418C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1.2</w:t>
            </w:r>
          </w:p>
        </w:tc>
        <w:tc>
          <w:tcPr>
            <w:tcW w:w="859" w:type="dxa"/>
            <w:noWrap w:val="0"/>
            <w:vAlign w:val="top"/>
          </w:tcPr>
          <w:p w14:paraId="5B36C1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 xml:space="preserve"> 北河（哑河）</w:t>
            </w:r>
          </w:p>
        </w:tc>
        <w:tc>
          <w:tcPr>
            <w:tcW w:w="832" w:type="dxa"/>
            <w:noWrap w:val="0"/>
            <w:vAlign w:val="top"/>
          </w:tcPr>
          <w:p w14:paraId="3F5716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b w:val="0"/>
                <w:bCs/>
                <w:color w:val="auto"/>
                <w:sz w:val="18"/>
                <w:szCs w:val="18"/>
                <w:highlight w:val="none"/>
                <w:vertAlign w:val="baseline"/>
                <w:lang w:eastAsia="zh-CN"/>
              </w:rPr>
              <w:t>间歇排放</w:t>
            </w:r>
          </w:p>
        </w:tc>
        <w:tc>
          <w:tcPr>
            <w:tcW w:w="609" w:type="dxa"/>
            <w:noWrap w:val="0"/>
            <w:vAlign w:val="top"/>
          </w:tcPr>
          <w:p w14:paraId="07B578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w:t>
            </w:r>
          </w:p>
        </w:tc>
        <w:tc>
          <w:tcPr>
            <w:tcW w:w="788" w:type="dxa"/>
            <w:noWrap w:val="0"/>
            <w:vAlign w:val="top"/>
          </w:tcPr>
          <w:p w14:paraId="39318D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b w:val="0"/>
                <w:bCs/>
                <w:color w:val="auto"/>
                <w:sz w:val="18"/>
                <w:szCs w:val="18"/>
                <w:highlight w:val="none"/>
                <w:vertAlign w:val="baseline"/>
                <w:lang w:eastAsia="zh-CN"/>
              </w:rPr>
              <w:t>北河（哑河）</w:t>
            </w:r>
          </w:p>
        </w:tc>
        <w:tc>
          <w:tcPr>
            <w:tcW w:w="900" w:type="dxa"/>
            <w:noWrap w:val="0"/>
            <w:vAlign w:val="top"/>
          </w:tcPr>
          <w:p w14:paraId="790B3B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b w:val="0"/>
                <w:bCs/>
                <w:color w:val="auto"/>
                <w:sz w:val="18"/>
                <w:szCs w:val="18"/>
                <w:highlight w:val="none"/>
                <w:vertAlign w:val="baseline"/>
                <w:lang w:eastAsia="zh-CN"/>
              </w:rPr>
              <w:t>Ⅲ类</w:t>
            </w:r>
          </w:p>
        </w:tc>
        <w:tc>
          <w:tcPr>
            <w:tcW w:w="700" w:type="dxa"/>
            <w:noWrap w:val="0"/>
            <w:vAlign w:val="top"/>
          </w:tcPr>
          <w:p w14:paraId="0F116A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111.99795</w:t>
            </w:r>
          </w:p>
        </w:tc>
        <w:tc>
          <w:tcPr>
            <w:tcW w:w="680" w:type="dxa"/>
            <w:noWrap w:val="0"/>
            <w:vAlign w:val="top"/>
          </w:tcPr>
          <w:p w14:paraId="20DEA7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29.633721</w:t>
            </w:r>
          </w:p>
        </w:tc>
      </w:tr>
    </w:tbl>
    <w:p w14:paraId="417817C4">
      <w:pPr>
        <w:keepNext/>
        <w:keepLines/>
        <w:widowControl w:val="0"/>
        <w:bidi w:val="0"/>
        <w:spacing w:before="50" w:beforeLines="50" w:beforeAutospacing="0" w:after="50" w:afterLines="50" w:afterAutospacing="0" w:line="360" w:lineRule="auto"/>
        <w:ind w:firstLine="0" w:firstLineChars="0"/>
        <w:jc w:val="both"/>
        <w:outlineLvl w:val="0"/>
        <w:rPr>
          <w:rFonts w:hint="default" w:ascii="Times New Roman" w:hAnsi="Times New Roman" w:eastAsia="宋体" w:cs="Times New Roman"/>
          <w:b/>
          <w:kern w:val="44"/>
          <w:sz w:val="24"/>
          <w:szCs w:val="24"/>
          <w:lang w:val="en-US" w:eastAsia="zh-CN" w:bidi="ar-SA"/>
        </w:rPr>
      </w:pPr>
      <w:r>
        <w:rPr>
          <w:rFonts w:hint="default" w:ascii="Times New Roman" w:hAnsi="Times New Roman" w:eastAsia="宋体" w:cs="Times New Roman"/>
          <w:b/>
          <w:kern w:val="44"/>
          <w:sz w:val="24"/>
          <w:szCs w:val="24"/>
          <w:lang w:val="en-US" w:eastAsia="zh-CN" w:bidi="ar-SA"/>
        </w:rPr>
        <w:t>4、水环境监测计划</w:t>
      </w:r>
    </w:p>
    <w:p w14:paraId="74F95B16">
      <w:pPr>
        <w:spacing w:line="360" w:lineRule="auto"/>
        <w:ind w:firstLine="480" w:firstLineChars="200"/>
        <w:rPr>
          <w:rFonts w:hint="default" w:ascii="Times New Roman" w:hAnsi="Times New Roman" w:eastAsia="宋体" w:cs="Times New Roman"/>
          <w:b w:val="0"/>
          <w:bCs w:val="0"/>
          <w:color w:val="000000"/>
          <w:sz w:val="24"/>
          <w:lang w:val="en-US" w:eastAsia="zh-CN"/>
        </w:rPr>
      </w:pPr>
      <w:r>
        <w:rPr>
          <w:rFonts w:hint="default" w:ascii="Times New Roman" w:hAnsi="Times New Roman" w:eastAsia="宋体" w:cs="Times New Roman"/>
          <w:b w:val="0"/>
          <w:bCs w:val="0"/>
          <w:color w:val="000000"/>
          <w:sz w:val="24"/>
        </w:rPr>
        <w:t>根据《</w:t>
      </w:r>
      <w:r>
        <w:rPr>
          <w:rFonts w:hint="default" w:ascii="Times New Roman" w:hAnsi="Times New Roman" w:eastAsia="宋体" w:cs="Times New Roman"/>
          <w:b w:val="0"/>
          <w:bCs w:val="0"/>
          <w:color w:val="000000"/>
          <w:sz w:val="24"/>
          <w:lang w:eastAsia="zh-CN"/>
        </w:rPr>
        <w:t>排污单位自行监测技术指南</w:t>
      </w:r>
      <w:r>
        <w:rPr>
          <w:rFonts w:hint="default" w:ascii="Times New Roman" w:hAnsi="Times New Roman" w:eastAsia="宋体" w:cs="Times New Roman"/>
          <w:b w:val="0"/>
          <w:bCs w:val="0"/>
          <w:color w:val="000000"/>
          <w:sz w:val="24"/>
          <w:lang w:val="en-US" w:eastAsia="zh-CN"/>
        </w:rPr>
        <w:t xml:space="preserve">  农副食品加工业</w:t>
      </w:r>
      <w:r>
        <w:rPr>
          <w:rFonts w:hint="default" w:ascii="Times New Roman" w:hAnsi="Times New Roman" w:eastAsia="宋体" w:cs="Times New Roman"/>
          <w:b w:val="0"/>
          <w:bCs w:val="0"/>
          <w:color w:val="000000"/>
          <w:sz w:val="24"/>
        </w:rPr>
        <w:t>》（HJ</w:t>
      </w:r>
      <w:r>
        <w:rPr>
          <w:rFonts w:hint="default" w:ascii="Times New Roman" w:hAnsi="Times New Roman" w:eastAsia="宋体" w:cs="Times New Roman"/>
          <w:b w:val="0"/>
          <w:bCs w:val="0"/>
          <w:color w:val="000000"/>
          <w:sz w:val="24"/>
          <w:lang w:val="en-US" w:eastAsia="zh-CN"/>
        </w:rPr>
        <w:t>986</w:t>
      </w:r>
      <w:r>
        <w:rPr>
          <w:rFonts w:hint="default" w:ascii="Times New Roman" w:hAnsi="Times New Roman" w:eastAsia="宋体" w:cs="Times New Roman"/>
          <w:b w:val="0"/>
          <w:bCs w:val="0"/>
          <w:color w:val="000000"/>
          <w:sz w:val="24"/>
        </w:rPr>
        <w:t>-</w:t>
      </w:r>
      <w:r>
        <w:rPr>
          <w:rFonts w:hint="default" w:ascii="Times New Roman" w:hAnsi="Times New Roman" w:eastAsia="宋体" w:cs="Times New Roman"/>
          <w:b w:val="0"/>
          <w:bCs w:val="0"/>
          <w:color w:val="000000"/>
          <w:sz w:val="24"/>
          <w:lang w:val="en-US" w:eastAsia="zh-CN"/>
        </w:rPr>
        <w:t>2018</w:t>
      </w:r>
      <w:r>
        <w:rPr>
          <w:rFonts w:hint="default" w:ascii="Times New Roman" w:hAnsi="Times New Roman" w:eastAsia="宋体" w:cs="Times New Roman"/>
          <w:b w:val="0"/>
          <w:bCs w:val="0"/>
          <w:color w:val="000000"/>
          <w:sz w:val="24"/>
        </w:rPr>
        <w:t>）</w:t>
      </w:r>
      <w:r>
        <w:rPr>
          <w:rFonts w:hint="default" w:ascii="Times New Roman" w:hAnsi="Times New Roman" w:eastAsia="宋体" w:cs="Times New Roman"/>
          <w:b w:val="0"/>
          <w:bCs w:val="0"/>
          <w:color w:val="000000"/>
          <w:sz w:val="24"/>
          <w:lang w:val="en-US" w:eastAsia="zh-CN"/>
        </w:rPr>
        <w:t>，本项目监测要求如表4-1：</w:t>
      </w:r>
    </w:p>
    <w:p w14:paraId="730AE170">
      <w:pPr>
        <w:spacing w:line="360" w:lineRule="auto"/>
        <w:ind w:firstLine="422" w:firstLineChars="200"/>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color w:val="auto"/>
          <w:sz w:val="21"/>
          <w:szCs w:val="21"/>
          <w:highlight w:val="none"/>
          <w:lang w:eastAsia="zh-CN"/>
        </w:rPr>
        <w:t>表</w:t>
      </w:r>
      <w:r>
        <w:rPr>
          <w:rFonts w:hint="default" w:ascii="Times New Roman" w:hAnsi="Times New Roman" w:eastAsia="宋体" w:cs="Times New Roman"/>
          <w:b/>
          <w:bCs/>
          <w:color w:val="auto"/>
          <w:sz w:val="21"/>
          <w:szCs w:val="21"/>
          <w:highlight w:val="none"/>
          <w:lang w:val="en-US" w:eastAsia="zh-CN"/>
        </w:rPr>
        <w:t xml:space="preserve">4-1  </w:t>
      </w:r>
      <w:r>
        <w:rPr>
          <w:rFonts w:hint="default" w:ascii="Times New Roman" w:hAnsi="Times New Roman" w:eastAsia="宋体" w:cs="Times New Roman"/>
          <w:b/>
          <w:bCs/>
          <w:sz w:val="21"/>
          <w:szCs w:val="21"/>
          <w:highlight w:val="none"/>
        </w:rPr>
        <w:t>营运期环境监测计划表</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sz w:val="21"/>
          <w:szCs w:val="21"/>
          <w:highlight w:val="none"/>
          <w:lang w:val="en-US" w:eastAsia="zh-CN"/>
        </w:rPr>
        <w:t>废水</w:t>
      </w:r>
      <w:r>
        <w:rPr>
          <w:rFonts w:hint="default" w:ascii="Times New Roman" w:hAnsi="Times New Roman" w:eastAsia="宋体" w:cs="Times New Roman"/>
          <w:b/>
          <w:bCs/>
          <w:sz w:val="21"/>
          <w:szCs w:val="21"/>
          <w:highlight w:val="none"/>
          <w:lang w:eastAsia="zh-CN"/>
        </w:rPr>
        <w:t>）</w:t>
      </w:r>
    </w:p>
    <w:tbl>
      <w:tblPr>
        <w:tblStyle w:val="27"/>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2337"/>
        <w:gridCol w:w="1492"/>
        <w:gridCol w:w="1191"/>
        <w:gridCol w:w="2124"/>
      </w:tblGrid>
      <w:tr w14:paraId="7472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34" w:type="dxa"/>
            <w:noWrap w:val="0"/>
            <w:vAlign w:val="center"/>
          </w:tcPr>
          <w:p w14:paraId="2706C6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类别</w:t>
            </w:r>
          </w:p>
        </w:tc>
        <w:tc>
          <w:tcPr>
            <w:tcW w:w="2337" w:type="dxa"/>
            <w:noWrap w:val="0"/>
            <w:vAlign w:val="center"/>
          </w:tcPr>
          <w:p w14:paraId="3CCE02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监测项目</w:t>
            </w:r>
          </w:p>
        </w:tc>
        <w:tc>
          <w:tcPr>
            <w:tcW w:w="1492" w:type="dxa"/>
            <w:noWrap w:val="0"/>
            <w:vAlign w:val="center"/>
          </w:tcPr>
          <w:p w14:paraId="6767ED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监测点位</w:t>
            </w:r>
          </w:p>
        </w:tc>
        <w:tc>
          <w:tcPr>
            <w:tcW w:w="1191" w:type="dxa"/>
            <w:noWrap w:val="0"/>
            <w:vAlign w:val="center"/>
          </w:tcPr>
          <w:p w14:paraId="186D0B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监测频次</w:t>
            </w:r>
          </w:p>
        </w:tc>
        <w:tc>
          <w:tcPr>
            <w:tcW w:w="2124" w:type="dxa"/>
            <w:noWrap w:val="0"/>
            <w:vAlign w:val="center"/>
          </w:tcPr>
          <w:p w14:paraId="37246D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执行标准</w:t>
            </w:r>
          </w:p>
        </w:tc>
      </w:tr>
      <w:tr w14:paraId="208F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34" w:type="dxa"/>
            <w:noWrap w:val="0"/>
            <w:vAlign w:val="center"/>
          </w:tcPr>
          <w:p w14:paraId="7FBB19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生产废水</w:t>
            </w:r>
          </w:p>
        </w:tc>
        <w:tc>
          <w:tcPr>
            <w:tcW w:w="2337" w:type="dxa"/>
            <w:noWrap w:val="0"/>
            <w:vAlign w:val="center"/>
          </w:tcPr>
          <w:p w14:paraId="256112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流量、</w:t>
            </w:r>
            <w:r>
              <w:rPr>
                <w:rFonts w:hint="default" w:ascii="Times New Roman" w:hAnsi="Times New Roman" w:eastAsia="宋体" w:cs="Times New Roman"/>
                <w:color w:val="auto"/>
                <w:sz w:val="21"/>
                <w:szCs w:val="21"/>
                <w:highlight w:val="none"/>
              </w:rPr>
              <w:t>pH、</w:t>
            </w:r>
            <w:r>
              <w:rPr>
                <w:rFonts w:hint="default" w:ascii="Times New Roman" w:hAnsi="Times New Roman" w:eastAsia="宋体" w:cs="Times New Roman"/>
                <w:color w:val="auto"/>
                <w:sz w:val="21"/>
                <w:szCs w:val="21"/>
                <w:highlight w:val="none"/>
                <w:lang w:eastAsia="zh-CN"/>
              </w:rPr>
              <w:t>化学需氧量、五日生化需氧量、氨氮</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eastAsia="zh-CN"/>
              </w:rPr>
              <w:t>悬浮物、总磷、总氮</w:t>
            </w:r>
          </w:p>
        </w:tc>
        <w:tc>
          <w:tcPr>
            <w:tcW w:w="1492" w:type="dxa"/>
            <w:noWrap w:val="0"/>
            <w:vAlign w:val="center"/>
          </w:tcPr>
          <w:p w14:paraId="06D9E6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u w:val="none"/>
                <w:lang w:val="en-US" w:eastAsia="zh-CN"/>
              </w:rPr>
              <w:t>废水</w:t>
            </w:r>
            <w:r>
              <w:rPr>
                <w:rFonts w:hint="default" w:ascii="Times New Roman" w:hAnsi="Times New Roman" w:eastAsia="宋体" w:cs="Times New Roman"/>
                <w:color w:val="auto"/>
                <w:sz w:val="21"/>
                <w:szCs w:val="21"/>
                <w:highlight w:val="none"/>
                <w:u w:val="none"/>
              </w:rPr>
              <w:t>总排口</w:t>
            </w:r>
          </w:p>
        </w:tc>
        <w:tc>
          <w:tcPr>
            <w:tcW w:w="1191" w:type="dxa"/>
            <w:noWrap w:val="0"/>
            <w:vAlign w:val="center"/>
          </w:tcPr>
          <w:p w14:paraId="35E3A7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季度</w:t>
            </w:r>
            <w:r>
              <w:rPr>
                <w:rFonts w:hint="default" w:ascii="Times New Roman" w:hAnsi="Times New Roman" w:eastAsia="宋体" w:cs="Times New Roman"/>
                <w:color w:val="auto"/>
                <w:sz w:val="21"/>
                <w:szCs w:val="21"/>
                <w:highlight w:val="none"/>
                <w:lang w:val="en-US" w:eastAsia="zh-CN"/>
              </w:rPr>
              <w:t>1次</w:t>
            </w:r>
          </w:p>
        </w:tc>
        <w:tc>
          <w:tcPr>
            <w:tcW w:w="2124" w:type="dxa"/>
            <w:noWrap w:val="0"/>
            <w:vAlign w:val="center"/>
          </w:tcPr>
          <w:p w14:paraId="39C9BF4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《污水综合排放标准》（GB8978-1996）表4一级标准</w:t>
            </w:r>
          </w:p>
        </w:tc>
      </w:tr>
    </w:tbl>
    <w:p w14:paraId="635164EC">
      <w:pPr>
        <w:keepNext/>
        <w:keepLines/>
        <w:widowControl w:val="0"/>
        <w:numPr>
          <w:ilvl w:val="0"/>
          <w:numId w:val="16"/>
        </w:numPr>
        <w:bidi w:val="0"/>
        <w:spacing w:before="50" w:beforeLines="50" w:beforeAutospacing="0" w:after="50" w:afterLines="50" w:afterAutospacing="0" w:line="360" w:lineRule="auto"/>
        <w:ind w:firstLine="0" w:firstLineChars="0"/>
        <w:jc w:val="both"/>
        <w:outlineLvl w:val="0"/>
        <w:rPr>
          <w:rFonts w:hint="default" w:ascii="Times New Roman" w:hAnsi="Times New Roman" w:eastAsia="宋体" w:cs="Times New Roman"/>
          <w:b/>
          <w:kern w:val="44"/>
          <w:sz w:val="24"/>
          <w:szCs w:val="24"/>
          <w:lang w:val="en-US" w:eastAsia="zh-CN" w:bidi="ar-SA"/>
        </w:rPr>
      </w:pPr>
      <w:r>
        <w:rPr>
          <w:rFonts w:hint="default" w:ascii="Times New Roman" w:hAnsi="Times New Roman" w:eastAsia="宋体" w:cs="Times New Roman"/>
          <w:b/>
          <w:kern w:val="44"/>
          <w:sz w:val="24"/>
          <w:szCs w:val="24"/>
          <w:lang w:val="en-US" w:eastAsia="zh-CN" w:bidi="ar-SA"/>
        </w:rPr>
        <w:t>环境保护措施及其可行性论证</w:t>
      </w:r>
    </w:p>
    <w:p w14:paraId="3D16067D">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5.1废水达标排放</w:t>
      </w:r>
    </w:p>
    <w:p w14:paraId="00BA822B">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为确保本项目污水处理厂出水能达标排放，必须采取以下措施：</w:t>
      </w:r>
    </w:p>
    <w:p w14:paraId="4013214F">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优化设计参数，确保处理效率</w:t>
      </w:r>
    </w:p>
    <w:p w14:paraId="4C55514A">
      <w:pPr>
        <w:bidi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设计单位应根据工业废水的特性，并在一定规模的基础上优化设计参数， 确保本项目污水处理厂的COD处理率</w:t>
      </w:r>
      <w:r>
        <w:rPr>
          <w:rFonts w:hint="default" w:ascii="Times New Roman" w:hAnsi="Times New Roman" w:eastAsia="宋体" w:cs="Times New Roman"/>
          <w:sz w:val="24"/>
          <w:highlight w:val="none"/>
        </w:rPr>
        <w:t>≥</w:t>
      </w:r>
      <w:r>
        <w:rPr>
          <w:rFonts w:hint="default" w:ascii="Times New Roman" w:hAnsi="Times New Roman" w:eastAsia="宋体" w:cs="Times New Roman"/>
          <w:sz w:val="24"/>
          <w:highlight w:val="none"/>
          <w:lang w:val="en-US" w:eastAsia="zh-CN"/>
        </w:rPr>
        <w:t>48.7</w:t>
      </w:r>
      <w:r>
        <w:rPr>
          <w:rFonts w:hint="default" w:ascii="Times New Roman" w:hAnsi="Times New Roman" w:eastAsia="宋体" w:cs="Times New Roman"/>
          <w:sz w:val="24"/>
          <w:highlight w:val="none"/>
        </w:rPr>
        <w:t>%，BOD</w:t>
      </w:r>
      <w:r>
        <w:rPr>
          <w:rFonts w:hint="default" w:ascii="Times New Roman" w:hAnsi="Times New Roman" w:eastAsia="宋体" w:cs="Times New Roman"/>
          <w:sz w:val="24"/>
          <w:highlight w:val="none"/>
          <w:vertAlign w:val="subscript"/>
        </w:rPr>
        <w:t>5</w:t>
      </w:r>
      <w:r>
        <w:rPr>
          <w:rFonts w:hint="default" w:ascii="Times New Roman" w:hAnsi="Times New Roman" w:eastAsia="宋体" w:cs="Times New Roman"/>
          <w:sz w:val="24"/>
          <w:highlight w:val="none"/>
        </w:rPr>
        <w:t>处理率≥</w:t>
      </w:r>
      <w:r>
        <w:rPr>
          <w:rFonts w:hint="default" w:ascii="Times New Roman" w:hAnsi="Times New Roman" w:eastAsia="宋体" w:cs="Times New Roman"/>
          <w:sz w:val="24"/>
          <w:highlight w:val="none"/>
          <w:lang w:val="en-US" w:eastAsia="zh-CN"/>
        </w:rPr>
        <w:t>69.6</w:t>
      </w:r>
      <w:r>
        <w:rPr>
          <w:rFonts w:hint="default" w:ascii="Times New Roman" w:hAnsi="Times New Roman" w:eastAsia="宋体" w:cs="Times New Roman"/>
          <w:sz w:val="24"/>
          <w:highlight w:val="none"/>
        </w:rPr>
        <w:t>%。</w:t>
      </w:r>
    </w:p>
    <w:p w14:paraId="127F55ED">
      <w:pPr>
        <w:numPr>
          <w:ilvl w:val="0"/>
          <w:numId w:val="17"/>
        </w:numPr>
        <w:bidi w:val="0"/>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严格执行竣工验收制度，本项目建成后必须及时组织竣工环保验收工作，相关环保设施验收合格方能正式投入运行</w:t>
      </w:r>
      <w:r>
        <w:rPr>
          <w:rFonts w:hint="default" w:ascii="Times New Roman" w:hAnsi="Times New Roman" w:eastAsia="宋体" w:cs="Times New Roman"/>
          <w:sz w:val="24"/>
          <w:lang w:eastAsia="zh-CN"/>
        </w:rPr>
        <w:t>。</w:t>
      </w:r>
    </w:p>
    <w:p w14:paraId="576DAB0F">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5.2废水污染防治措施分析</w:t>
      </w:r>
    </w:p>
    <w:p w14:paraId="6747A3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认真做好污水处理厂的人员培训，加强教育，提高责任心。制定各项规章制度和操作规程，工作人员要实行岗位责任制，避免操作失误造成的环境污染。</w:t>
      </w:r>
    </w:p>
    <w:p w14:paraId="312F2D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加强对各类机械设备的定期检查、维护和管理，同时配备必要的备用设备，设备出现故障要及时更换，以减少事故的隐患。 对污水处理设施的运转情况要及时了解，保障正常运行，对进水和出水水质要定期监测，根据不同的水量和水质及时调整处理单元的运转状况，以保证最佳的处理效率。</w:t>
      </w:r>
    </w:p>
    <w:p w14:paraId="4B7694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要求截污区域内污水进入管网前必须做好预处理，达到进管标准后方可入网</w:t>
      </w:r>
      <w:r>
        <w:rPr>
          <w:rFonts w:hint="default" w:ascii="Times New Roman" w:hAnsi="Times New Roman" w:eastAsia="宋体" w:cs="Times New Roman"/>
          <w:sz w:val="24"/>
          <w:lang w:eastAsia="zh-CN"/>
        </w:rPr>
        <w:t>。</w:t>
      </w:r>
    </w:p>
    <w:p w14:paraId="3EC04D77">
      <w:pPr>
        <w:keepNext/>
        <w:keepLines/>
        <w:widowControl w:val="0"/>
        <w:bidi w:val="0"/>
        <w:spacing w:before="50" w:beforeLines="50" w:beforeAutospacing="0" w:after="50" w:afterLines="50" w:afterAutospacing="0" w:line="360" w:lineRule="auto"/>
        <w:ind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5.3废水处理工艺达标可行性分析</w:t>
      </w:r>
    </w:p>
    <w:p w14:paraId="7558411E">
      <w:p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（1）污水可生化性</w:t>
      </w:r>
    </w:p>
    <w:p w14:paraId="14A30376">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color w:val="auto"/>
          <w:sz w:val="24"/>
          <w:highlight w:val="none"/>
          <w:u w:val="none"/>
          <w:lang w:val="en-US" w:eastAsia="zh-CN"/>
        </w:rPr>
        <w:t>根据现场实测浓度（取平均值）（报告编号：JK2208416，见附件），企业生产废水产生浓度情况具体如下</w:t>
      </w:r>
      <w:r>
        <w:rPr>
          <w:rFonts w:hint="default" w:ascii="Times New Roman" w:hAnsi="Times New Roman" w:eastAsia="宋体" w:cs="Times New Roman"/>
          <w:sz w:val="24"/>
          <w:szCs w:val="24"/>
          <w:lang w:eastAsia="zh-CN"/>
        </w:rPr>
        <w:t>：</w:t>
      </w:r>
    </w:p>
    <w:p w14:paraId="3B72523F">
      <w:pPr>
        <w:spacing w:line="360" w:lineRule="auto"/>
        <w:ind w:firstLine="422" w:firstLineChars="200"/>
        <w:jc w:val="center"/>
        <w:rPr>
          <w:rFonts w:hint="default" w:ascii="Times New Roman" w:hAnsi="Times New Roman" w:eastAsia="宋体" w:cs="Times New Roman"/>
          <w:b/>
          <w:bCs/>
          <w:color w:val="auto"/>
          <w:sz w:val="21"/>
          <w:szCs w:val="21"/>
          <w:highlight w:val="none"/>
          <w:u w:val="none"/>
          <w:lang w:val="en-US" w:eastAsia="zh-CN"/>
        </w:rPr>
      </w:pPr>
      <w:r>
        <w:rPr>
          <w:rFonts w:hint="default" w:ascii="Times New Roman" w:hAnsi="Times New Roman" w:eastAsia="宋体" w:cs="Times New Roman"/>
          <w:b/>
          <w:bCs/>
          <w:color w:val="auto"/>
          <w:sz w:val="21"/>
          <w:szCs w:val="21"/>
          <w:highlight w:val="none"/>
          <w:u w:val="none"/>
          <w:lang w:val="en-US" w:eastAsia="zh-CN"/>
        </w:rPr>
        <w:t>表5-1  生产废水产生浓度</w:t>
      </w:r>
    </w:p>
    <w:tbl>
      <w:tblPr>
        <w:tblStyle w:val="28"/>
        <w:tblW w:w="48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1"/>
        <w:gridCol w:w="859"/>
        <w:gridCol w:w="981"/>
        <w:gridCol w:w="1000"/>
        <w:gridCol w:w="860"/>
        <w:gridCol w:w="860"/>
        <w:gridCol w:w="947"/>
        <w:gridCol w:w="629"/>
        <w:gridCol w:w="966"/>
      </w:tblGrid>
      <w:tr w14:paraId="2CF8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69" w:type="dxa"/>
            <w:tcBorders>
              <w:tl2br w:val="nil"/>
              <w:tr2bl w:val="nil"/>
            </w:tcBorders>
            <w:noWrap w:val="0"/>
            <w:vAlign w:val="center"/>
          </w:tcPr>
          <w:p w14:paraId="6748E4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default" w:ascii="Times New Roman" w:hAnsi="Times New Roman" w:eastAsia="宋体" w:cs="Times New Roman"/>
                <w:b/>
                <w:bCs/>
                <w:color w:val="auto"/>
                <w:sz w:val="21"/>
                <w:szCs w:val="21"/>
                <w:highlight w:val="none"/>
                <w:u w:val="none"/>
                <w:vertAlign w:val="baseline"/>
                <w:lang w:val="en-US" w:eastAsia="zh-CN"/>
              </w:rPr>
              <w:t>污染因子</w:t>
            </w:r>
          </w:p>
        </w:tc>
        <w:tc>
          <w:tcPr>
            <w:tcW w:w="863" w:type="dxa"/>
            <w:tcBorders>
              <w:tl2br w:val="nil"/>
              <w:tr2bl w:val="nil"/>
            </w:tcBorders>
            <w:noWrap w:val="0"/>
            <w:vAlign w:val="center"/>
          </w:tcPr>
          <w:p w14:paraId="14B538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default" w:ascii="Times New Roman" w:hAnsi="Times New Roman" w:eastAsia="宋体" w:cs="Times New Roman"/>
                <w:b/>
                <w:bCs/>
                <w:color w:val="auto"/>
                <w:sz w:val="21"/>
                <w:szCs w:val="21"/>
                <w:highlight w:val="none"/>
                <w:u w:val="none"/>
                <w:vertAlign w:val="baseline"/>
                <w:lang w:val="en-US" w:eastAsia="zh-CN"/>
              </w:rPr>
              <w:t>pH</w:t>
            </w:r>
          </w:p>
        </w:tc>
        <w:tc>
          <w:tcPr>
            <w:tcW w:w="983" w:type="dxa"/>
            <w:tcBorders>
              <w:tl2br w:val="nil"/>
              <w:tr2bl w:val="nil"/>
            </w:tcBorders>
            <w:noWrap w:val="0"/>
            <w:vAlign w:val="center"/>
          </w:tcPr>
          <w:p w14:paraId="44AA12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default" w:ascii="Times New Roman" w:hAnsi="Times New Roman" w:eastAsia="宋体" w:cs="Times New Roman"/>
                <w:b/>
                <w:bCs/>
                <w:color w:val="auto"/>
                <w:sz w:val="21"/>
                <w:szCs w:val="21"/>
                <w:highlight w:val="none"/>
                <w:u w:val="none"/>
                <w:vertAlign w:val="baseline"/>
                <w:lang w:val="en-US" w:eastAsia="zh-CN"/>
              </w:rPr>
              <w:t>COD</w:t>
            </w:r>
            <w:r>
              <w:rPr>
                <w:rFonts w:hint="default" w:ascii="Times New Roman" w:hAnsi="Times New Roman" w:eastAsia="宋体" w:cs="Times New Roman"/>
                <w:b w:val="0"/>
                <w:bCs w:val="0"/>
                <w:color w:val="auto"/>
                <w:sz w:val="21"/>
                <w:szCs w:val="21"/>
                <w:highlight w:val="none"/>
                <w:vertAlign w:val="subscript"/>
                <w:lang w:val="en-US" w:eastAsia="zh-CN"/>
              </w:rPr>
              <w:t>Cr</w:t>
            </w:r>
          </w:p>
        </w:tc>
        <w:tc>
          <w:tcPr>
            <w:tcW w:w="1002" w:type="dxa"/>
            <w:tcBorders>
              <w:tl2br w:val="nil"/>
              <w:tr2bl w:val="nil"/>
            </w:tcBorders>
            <w:noWrap w:val="0"/>
            <w:vAlign w:val="center"/>
          </w:tcPr>
          <w:p w14:paraId="541B79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default" w:ascii="Times New Roman" w:hAnsi="Times New Roman" w:eastAsia="宋体" w:cs="Times New Roman"/>
                <w:b/>
                <w:bCs/>
                <w:color w:val="auto"/>
                <w:sz w:val="21"/>
                <w:szCs w:val="21"/>
                <w:highlight w:val="none"/>
                <w:u w:val="none"/>
                <w:vertAlign w:val="baseline"/>
                <w:lang w:val="en-US" w:eastAsia="zh-CN"/>
              </w:rPr>
              <w:t>NH</w:t>
            </w:r>
            <w:r>
              <w:rPr>
                <w:rFonts w:hint="default" w:ascii="Times New Roman" w:hAnsi="Times New Roman" w:eastAsia="宋体" w:cs="Times New Roman"/>
                <w:b/>
                <w:bCs/>
                <w:color w:val="auto"/>
                <w:sz w:val="21"/>
                <w:szCs w:val="21"/>
                <w:highlight w:val="none"/>
                <w:u w:val="none"/>
                <w:vertAlign w:val="subscript"/>
                <w:lang w:val="en-US" w:eastAsia="zh-CN"/>
              </w:rPr>
              <w:t>3</w:t>
            </w:r>
            <w:r>
              <w:rPr>
                <w:rFonts w:hint="default" w:ascii="Times New Roman" w:hAnsi="Times New Roman" w:eastAsia="宋体" w:cs="Times New Roman"/>
                <w:b/>
                <w:bCs/>
                <w:color w:val="auto"/>
                <w:sz w:val="21"/>
                <w:szCs w:val="21"/>
                <w:highlight w:val="none"/>
                <w:u w:val="none"/>
                <w:vertAlign w:val="baseline"/>
                <w:lang w:val="en-US" w:eastAsia="zh-CN"/>
              </w:rPr>
              <w:t>-N</w:t>
            </w:r>
          </w:p>
        </w:tc>
        <w:tc>
          <w:tcPr>
            <w:tcW w:w="863" w:type="dxa"/>
            <w:tcBorders>
              <w:tl2br w:val="nil"/>
              <w:tr2bl w:val="nil"/>
            </w:tcBorders>
            <w:noWrap w:val="0"/>
            <w:vAlign w:val="center"/>
          </w:tcPr>
          <w:p w14:paraId="2CA27C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default" w:ascii="Times New Roman" w:hAnsi="Times New Roman" w:eastAsia="宋体" w:cs="Times New Roman"/>
                <w:b/>
                <w:bCs/>
                <w:color w:val="auto"/>
                <w:sz w:val="21"/>
                <w:szCs w:val="21"/>
                <w:highlight w:val="none"/>
                <w:u w:val="none"/>
                <w:vertAlign w:val="baseline"/>
                <w:lang w:val="en-US" w:eastAsia="zh-CN"/>
              </w:rPr>
              <w:t>TP</w:t>
            </w:r>
          </w:p>
        </w:tc>
        <w:tc>
          <w:tcPr>
            <w:tcW w:w="863" w:type="dxa"/>
            <w:tcBorders>
              <w:tl2br w:val="nil"/>
              <w:tr2bl w:val="nil"/>
            </w:tcBorders>
            <w:noWrap w:val="0"/>
            <w:vAlign w:val="center"/>
          </w:tcPr>
          <w:p w14:paraId="7344E8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default" w:ascii="Times New Roman" w:hAnsi="Times New Roman" w:eastAsia="宋体" w:cs="Times New Roman"/>
                <w:b/>
                <w:bCs/>
                <w:color w:val="auto"/>
                <w:sz w:val="21"/>
                <w:szCs w:val="21"/>
                <w:highlight w:val="none"/>
                <w:u w:val="none"/>
                <w:vertAlign w:val="baseline"/>
                <w:lang w:val="en-US" w:eastAsia="zh-CN"/>
              </w:rPr>
              <w:t>TN</w:t>
            </w:r>
          </w:p>
        </w:tc>
        <w:tc>
          <w:tcPr>
            <w:tcW w:w="949" w:type="dxa"/>
            <w:tcBorders>
              <w:tl2br w:val="nil"/>
              <w:tr2bl w:val="nil"/>
            </w:tcBorders>
            <w:noWrap w:val="0"/>
            <w:vAlign w:val="center"/>
          </w:tcPr>
          <w:p w14:paraId="070F3C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default" w:ascii="Times New Roman" w:hAnsi="Times New Roman" w:eastAsia="宋体" w:cs="Times New Roman"/>
                <w:b/>
                <w:bCs/>
                <w:color w:val="auto"/>
                <w:sz w:val="21"/>
                <w:szCs w:val="21"/>
                <w:highlight w:val="none"/>
                <w:u w:val="none"/>
                <w:vertAlign w:val="baseline"/>
                <w:lang w:val="en-US" w:eastAsia="zh-CN"/>
              </w:rPr>
              <w:t>BOD</w:t>
            </w:r>
            <w:r>
              <w:rPr>
                <w:rFonts w:hint="default" w:ascii="Times New Roman" w:hAnsi="Times New Roman" w:eastAsia="宋体" w:cs="Times New Roman"/>
                <w:b/>
                <w:bCs/>
                <w:color w:val="auto"/>
                <w:sz w:val="21"/>
                <w:szCs w:val="21"/>
                <w:highlight w:val="none"/>
                <w:u w:val="none"/>
                <w:vertAlign w:val="subscript"/>
                <w:lang w:val="en-US" w:eastAsia="zh-CN"/>
              </w:rPr>
              <w:t>5</w:t>
            </w:r>
          </w:p>
        </w:tc>
        <w:tc>
          <w:tcPr>
            <w:tcW w:w="631" w:type="dxa"/>
            <w:tcBorders>
              <w:tl2br w:val="nil"/>
              <w:tr2bl w:val="nil"/>
            </w:tcBorders>
            <w:noWrap w:val="0"/>
            <w:vAlign w:val="center"/>
          </w:tcPr>
          <w:p w14:paraId="06CC65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default" w:ascii="Times New Roman" w:hAnsi="Times New Roman" w:eastAsia="宋体" w:cs="Times New Roman"/>
                <w:b/>
                <w:bCs/>
                <w:color w:val="auto"/>
                <w:sz w:val="21"/>
                <w:szCs w:val="21"/>
                <w:highlight w:val="none"/>
                <w:u w:val="none"/>
                <w:vertAlign w:val="baseline"/>
                <w:lang w:val="en-US" w:eastAsia="zh-CN"/>
              </w:rPr>
              <w:t>SS</w:t>
            </w:r>
          </w:p>
        </w:tc>
        <w:tc>
          <w:tcPr>
            <w:tcW w:w="971" w:type="dxa"/>
            <w:tcBorders>
              <w:tl2br w:val="nil"/>
              <w:tr2bl w:val="nil"/>
            </w:tcBorders>
            <w:noWrap w:val="0"/>
            <w:vAlign w:val="center"/>
          </w:tcPr>
          <w:p w14:paraId="1DD55F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default" w:ascii="Times New Roman" w:hAnsi="Times New Roman" w:eastAsia="宋体" w:cs="Times New Roman"/>
                <w:b/>
                <w:bCs/>
                <w:color w:val="auto"/>
                <w:sz w:val="21"/>
                <w:szCs w:val="21"/>
                <w:highlight w:val="none"/>
                <w:u w:val="none"/>
                <w:vertAlign w:val="baseline"/>
                <w:lang w:val="en-US" w:eastAsia="zh-CN"/>
              </w:rPr>
              <w:t>动植物油</w:t>
            </w:r>
          </w:p>
        </w:tc>
      </w:tr>
      <w:tr w14:paraId="306E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69" w:type="dxa"/>
            <w:tcBorders>
              <w:tl2br w:val="nil"/>
              <w:tr2bl w:val="nil"/>
            </w:tcBorders>
            <w:noWrap w:val="0"/>
            <w:vAlign w:val="center"/>
          </w:tcPr>
          <w:p w14:paraId="7AEA49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vertAlign w:val="baseline"/>
                <w:lang w:val="en-US" w:eastAsia="zh-CN"/>
              </w:rPr>
            </w:pPr>
            <w:r>
              <w:rPr>
                <w:rFonts w:hint="default" w:ascii="Times New Roman" w:hAnsi="Times New Roman" w:eastAsia="宋体" w:cs="Times New Roman"/>
                <w:color w:val="auto"/>
                <w:sz w:val="21"/>
                <w:szCs w:val="21"/>
                <w:highlight w:val="none"/>
                <w:u w:val="none"/>
                <w:vertAlign w:val="baseline"/>
                <w:lang w:val="en-US" w:eastAsia="zh-CN"/>
              </w:rPr>
              <w:t>浓度（mg/L）</w:t>
            </w:r>
          </w:p>
        </w:tc>
        <w:tc>
          <w:tcPr>
            <w:tcW w:w="863" w:type="dxa"/>
            <w:tcBorders>
              <w:tl2br w:val="nil"/>
              <w:tr2bl w:val="nil"/>
            </w:tcBorders>
            <w:noWrap w:val="0"/>
            <w:vAlign w:val="center"/>
          </w:tcPr>
          <w:p w14:paraId="45610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vertAlign w:val="baseline"/>
                <w:lang w:val="en-US" w:eastAsia="zh-CN"/>
              </w:rPr>
            </w:pPr>
            <w:r>
              <w:rPr>
                <w:rFonts w:hint="default" w:ascii="Times New Roman" w:hAnsi="Times New Roman" w:eastAsia="宋体" w:cs="Times New Roman"/>
                <w:color w:val="auto"/>
                <w:sz w:val="21"/>
                <w:szCs w:val="21"/>
                <w:highlight w:val="none"/>
                <w:u w:val="none"/>
                <w:vertAlign w:val="baseline"/>
                <w:lang w:val="en-US" w:eastAsia="zh-CN"/>
              </w:rPr>
              <w:t>7.38</w:t>
            </w:r>
          </w:p>
        </w:tc>
        <w:tc>
          <w:tcPr>
            <w:tcW w:w="983" w:type="dxa"/>
            <w:tcBorders>
              <w:tl2br w:val="nil"/>
              <w:tr2bl w:val="nil"/>
            </w:tcBorders>
            <w:noWrap w:val="0"/>
            <w:vAlign w:val="center"/>
          </w:tcPr>
          <w:p w14:paraId="239753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vertAlign w:val="baseline"/>
                <w:lang w:val="en-US" w:eastAsia="zh-CN"/>
              </w:rPr>
            </w:pPr>
            <w:r>
              <w:rPr>
                <w:rFonts w:hint="default" w:ascii="Times New Roman" w:hAnsi="Times New Roman" w:eastAsia="宋体" w:cs="Times New Roman"/>
                <w:color w:val="auto"/>
                <w:sz w:val="21"/>
                <w:szCs w:val="21"/>
                <w:highlight w:val="none"/>
                <w:u w:val="none"/>
                <w:vertAlign w:val="baseline"/>
                <w:lang w:val="en-US" w:eastAsia="zh-CN"/>
              </w:rPr>
              <w:t>195</w:t>
            </w:r>
          </w:p>
        </w:tc>
        <w:tc>
          <w:tcPr>
            <w:tcW w:w="1002" w:type="dxa"/>
            <w:tcBorders>
              <w:tl2br w:val="nil"/>
              <w:tr2bl w:val="nil"/>
            </w:tcBorders>
            <w:noWrap w:val="0"/>
            <w:vAlign w:val="center"/>
          </w:tcPr>
          <w:p w14:paraId="3F58F2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vertAlign w:val="baseline"/>
                <w:lang w:val="en-US" w:eastAsia="zh-CN"/>
              </w:rPr>
            </w:pPr>
            <w:r>
              <w:rPr>
                <w:rFonts w:hint="default" w:ascii="Times New Roman" w:hAnsi="Times New Roman" w:eastAsia="宋体" w:cs="Times New Roman"/>
                <w:color w:val="auto"/>
                <w:sz w:val="21"/>
                <w:szCs w:val="21"/>
                <w:highlight w:val="none"/>
                <w:u w:val="none"/>
                <w:vertAlign w:val="baseline"/>
                <w:lang w:val="en-US" w:eastAsia="zh-CN"/>
              </w:rPr>
              <w:t>6.69</w:t>
            </w:r>
          </w:p>
        </w:tc>
        <w:tc>
          <w:tcPr>
            <w:tcW w:w="863" w:type="dxa"/>
            <w:tcBorders>
              <w:tl2br w:val="nil"/>
              <w:tr2bl w:val="nil"/>
            </w:tcBorders>
            <w:noWrap w:val="0"/>
            <w:vAlign w:val="center"/>
          </w:tcPr>
          <w:p w14:paraId="3EC5B6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vertAlign w:val="baseline"/>
                <w:lang w:val="en-US" w:eastAsia="zh-CN"/>
              </w:rPr>
            </w:pPr>
            <w:r>
              <w:rPr>
                <w:rFonts w:hint="default" w:ascii="Times New Roman" w:hAnsi="Times New Roman" w:eastAsia="宋体" w:cs="Times New Roman"/>
                <w:color w:val="auto"/>
                <w:sz w:val="21"/>
                <w:szCs w:val="21"/>
                <w:highlight w:val="none"/>
                <w:u w:val="none"/>
                <w:vertAlign w:val="baseline"/>
                <w:lang w:val="en-US" w:eastAsia="zh-CN"/>
              </w:rPr>
              <w:t>0.06</w:t>
            </w:r>
          </w:p>
        </w:tc>
        <w:tc>
          <w:tcPr>
            <w:tcW w:w="863" w:type="dxa"/>
            <w:tcBorders>
              <w:tl2br w:val="nil"/>
              <w:tr2bl w:val="nil"/>
            </w:tcBorders>
            <w:noWrap w:val="0"/>
            <w:vAlign w:val="center"/>
          </w:tcPr>
          <w:p w14:paraId="059320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vertAlign w:val="baseline"/>
                <w:lang w:val="en-US" w:eastAsia="zh-CN"/>
              </w:rPr>
            </w:pPr>
            <w:r>
              <w:rPr>
                <w:rFonts w:hint="default" w:ascii="Times New Roman" w:hAnsi="Times New Roman" w:eastAsia="宋体" w:cs="Times New Roman"/>
                <w:color w:val="auto"/>
                <w:sz w:val="21"/>
                <w:szCs w:val="21"/>
                <w:highlight w:val="none"/>
                <w:u w:val="none"/>
                <w:vertAlign w:val="baseline"/>
                <w:lang w:val="en-US" w:eastAsia="zh-CN"/>
              </w:rPr>
              <w:t>8.28</w:t>
            </w:r>
          </w:p>
        </w:tc>
        <w:tc>
          <w:tcPr>
            <w:tcW w:w="949" w:type="dxa"/>
            <w:tcBorders>
              <w:tl2br w:val="nil"/>
              <w:tr2bl w:val="nil"/>
            </w:tcBorders>
            <w:noWrap w:val="0"/>
            <w:vAlign w:val="center"/>
          </w:tcPr>
          <w:p w14:paraId="28102B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vertAlign w:val="baseline"/>
                <w:lang w:val="en-US" w:eastAsia="zh-CN"/>
              </w:rPr>
            </w:pPr>
            <w:r>
              <w:rPr>
                <w:rFonts w:hint="default" w:ascii="Times New Roman" w:hAnsi="Times New Roman" w:eastAsia="宋体" w:cs="Times New Roman"/>
                <w:color w:val="auto"/>
                <w:sz w:val="21"/>
                <w:szCs w:val="21"/>
                <w:highlight w:val="none"/>
                <w:u w:val="none"/>
                <w:vertAlign w:val="baseline"/>
                <w:lang w:val="en-US" w:eastAsia="zh-CN"/>
              </w:rPr>
              <w:t>66.05</w:t>
            </w:r>
          </w:p>
        </w:tc>
        <w:tc>
          <w:tcPr>
            <w:tcW w:w="631" w:type="dxa"/>
            <w:tcBorders>
              <w:tl2br w:val="nil"/>
              <w:tr2bl w:val="nil"/>
            </w:tcBorders>
            <w:noWrap w:val="0"/>
            <w:vAlign w:val="center"/>
          </w:tcPr>
          <w:p w14:paraId="7D0539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vertAlign w:val="baseline"/>
                <w:lang w:val="en-US" w:eastAsia="zh-CN"/>
              </w:rPr>
            </w:pPr>
            <w:r>
              <w:rPr>
                <w:rFonts w:hint="default" w:ascii="Times New Roman" w:hAnsi="Times New Roman" w:eastAsia="宋体" w:cs="Times New Roman"/>
                <w:color w:val="auto"/>
                <w:sz w:val="21"/>
                <w:szCs w:val="21"/>
                <w:highlight w:val="none"/>
                <w:u w:val="none"/>
                <w:vertAlign w:val="baseline"/>
                <w:lang w:val="en-US" w:eastAsia="zh-CN"/>
              </w:rPr>
              <w:t>15</w:t>
            </w:r>
          </w:p>
        </w:tc>
        <w:tc>
          <w:tcPr>
            <w:tcW w:w="971" w:type="dxa"/>
            <w:tcBorders>
              <w:tl2br w:val="nil"/>
              <w:tr2bl w:val="nil"/>
            </w:tcBorders>
            <w:noWrap w:val="0"/>
            <w:vAlign w:val="center"/>
          </w:tcPr>
          <w:p w14:paraId="099D30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u w:val="none"/>
                <w:vertAlign w:val="baseline"/>
                <w:lang w:val="en-US" w:eastAsia="zh-CN"/>
              </w:rPr>
            </w:pPr>
            <w:r>
              <w:rPr>
                <w:rFonts w:hint="default" w:ascii="Times New Roman" w:hAnsi="Times New Roman" w:eastAsia="宋体" w:cs="Times New Roman"/>
                <w:color w:val="auto"/>
                <w:sz w:val="21"/>
                <w:szCs w:val="21"/>
                <w:highlight w:val="none"/>
                <w:u w:val="none"/>
                <w:vertAlign w:val="baseline"/>
                <w:lang w:val="en-US" w:eastAsia="zh-CN"/>
              </w:rPr>
              <w:t>0.82</w:t>
            </w:r>
          </w:p>
        </w:tc>
      </w:tr>
    </w:tbl>
    <w:p w14:paraId="541DA795">
      <w:pPr>
        <w:spacing w:line="360" w:lineRule="auto"/>
        <w:ind w:firstLine="480" w:firstLineChars="200"/>
        <w:rPr>
          <w:rFonts w:hint="default" w:ascii="Times New Roman" w:hAnsi="Times New Roman" w:eastAsia="宋体" w:cs="Times New Roman"/>
          <w:color w:val="auto"/>
          <w:sz w:val="24"/>
          <w:highlight w:val="none"/>
          <w:lang w:val="en-US" w:eastAsia="zh-CN"/>
        </w:rPr>
      </w:pPr>
      <w:bookmarkStart w:id="3" w:name="_bookmark27"/>
      <w:bookmarkEnd w:id="3"/>
      <w:r>
        <w:rPr>
          <w:rFonts w:hint="default" w:ascii="Times New Roman" w:hAnsi="Times New Roman" w:eastAsia="宋体" w:cs="Times New Roman"/>
          <w:color w:val="auto"/>
          <w:sz w:val="24"/>
          <w:highlight w:val="none"/>
          <w:lang w:val="en-US" w:eastAsia="zh-CN"/>
        </w:rPr>
        <w:t>本项目进水水质技术性能指标见表5-2。</w:t>
      </w:r>
    </w:p>
    <w:p w14:paraId="60F024BC">
      <w:pPr>
        <w:spacing w:line="36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表5-2  进水水质技术性能指标表</w:t>
      </w:r>
    </w:p>
    <w:tbl>
      <w:tblPr>
        <w:tblStyle w:val="2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gridCol w:w="4140"/>
      </w:tblGrid>
      <w:tr w14:paraId="398A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40" w:type="dxa"/>
            <w:tcBorders>
              <w:tl2br w:val="nil"/>
              <w:tr2bl w:val="nil"/>
            </w:tcBorders>
            <w:noWrap w:val="0"/>
            <w:vAlign w:val="center"/>
          </w:tcPr>
          <w:p w14:paraId="07F2AA64">
            <w:pPr>
              <w:keepNext w:val="0"/>
              <w:keepLines w:val="0"/>
              <w:pageBreakBefore w:val="0"/>
              <w:widowControl w:val="0"/>
              <w:tabs>
                <w:tab w:val="left" w:pos="-2486"/>
              </w:tabs>
              <w:kinsoku/>
              <w:wordWrap/>
              <w:overflowPunct w:val="0"/>
              <w:topLinePunct w:val="0"/>
              <w:autoSpaceDE/>
              <w:autoSpaceDN/>
              <w:bidi w:val="0"/>
              <w:adjustRightInd w:val="0"/>
              <w:snapToGrid w:val="0"/>
              <w:spacing w:beforeLines="0" w:after="0" w:line="240" w:lineRule="auto"/>
              <w:ind w:firstLine="0" w:firstLineChars="0"/>
              <w:jc w:val="center"/>
              <w:textAlignment w:val="baseline"/>
              <w:rPr>
                <w:rFonts w:hint="default" w:ascii="Times New Roman" w:hAnsi="Times New Roman" w:eastAsia="宋体" w:cs="Times New Roman"/>
                <w:b/>
                <w:bCs/>
                <w:color w:val="auto"/>
                <w:kern w:val="44"/>
                <w:sz w:val="21"/>
                <w:szCs w:val="21"/>
                <w:highlight w:val="none"/>
                <w:lang w:val="en-US" w:eastAsia="zh-CN" w:bidi="ar-SA"/>
              </w:rPr>
            </w:pPr>
            <w:r>
              <w:rPr>
                <w:rFonts w:hint="default" w:ascii="Times New Roman" w:hAnsi="Times New Roman" w:eastAsia="宋体" w:cs="Times New Roman"/>
                <w:b/>
                <w:bCs/>
                <w:color w:val="auto"/>
                <w:kern w:val="44"/>
                <w:sz w:val="21"/>
                <w:szCs w:val="21"/>
                <w:highlight w:val="none"/>
                <w:lang w:val="en-US" w:eastAsia="zh-CN" w:bidi="ar-SA"/>
              </w:rPr>
              <w:t>项目</w:t>
            </w:r>
          </w:p>
        </w:tc>
        <w:tc>
          <w:tcPr>
            <w:tcW w:w="4140" w:type="dxa"/>
            <w:tcBorders>
              <w:tl2br w:val="nil"/>
              <w:tr2bl w:val="nil"/>
            </w:tcBorders>
            <w:noWrap w:val="0"/>
            <w:vAlign w:val="center"/>
          </w:tcPr>
          <w:p w14:paraId="13C2C688">
            <w:pPr>
              <w:keepNext w:val="0"/>
              <w:keepLines w:val="0"/>
              <w:pageBreakBefore w:val="0"/>
              <w:widowControl w:val="0"/>
              <w:tabs>
                <w:tab w:val="left" w:pos="-2486"/>
              </w:tabs>
              <w:kinsoku/>
              <w:wordWrap/>
              <w:overflowPunct w:val="0"/>
              <w:topLinePunct w:val="0"/>
              <w:autoSpaceDE/>
              <w:autoSpaceDN/>
              <w:bidi w:val="0"/>
              <w:adjustRightInd w:val="0"/>
              <w:snapToGrid w:val="0"/>
              <w:spacing w:beforeLines="0" w:after="0" w:line="240" w:lineRule="auto"/>
              <w:ind w:firstLine="0" w:firstLineChars="0"/>
              <w:jc w:val="center"/>
              <w:textAlignment w:val="baseline"/>
              <w:rPr>
                <w:rFonts w:hint="default" w:ascii="Times New Roman" w:hAnsi="Times New Roman" w:eastAsia="宋体" w:cs="Times New Roman"/>
                <w:b/>
                <w:bCs/>
                <w:color w:val="auto"/>
                <w:kern w:val="44"/>
                <w:sz w:val="21"/>
                <w:szCs w:val="21"/>
                <w:highlight w:val="none"/>
                <w:lang w:val="en-US" w:eastAsia="zh-CN" w:bidi="ar-SA"/>
              </w:rPr>
            </w:pPr>
            <w:r>
              <w:rPr>
                <w:rFonts w:hint="default" w:ascii="Times New Roman" w:hAnsi="Times New Roman" w:eastAsia="宋体" w:cs="Times New Roman"/>
                <w:b/>
                <w:bCs/>
                <w:color w:val="auto"/>
                <w:kern w:val="44"/>
                <w:sz w:val="21"/>
                <w:szCs w:val="21"/>
                <w:highlight w:val="none"/>
                <w:lang w:val="en-US" w:eastAsia="zh-CN" w:bidi="ar-SA"/>
              </w:rPr>
              <w:t>比值</w:t>
            </w:r>
          </w:p>
        </w:tc>
      </w:tr>
      <w:tr w14:paraId="6D89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140" w:type="dxa"/>
            <w:tcBorders>
              <w:tl2br w:val="nil"/>
              <w:tr2bl w:val="nil"/>
            </w:tcBorders>
            <w:noWrap w:val="0"/>
            <w:vAlign w:val="center"/>
          </w:tcPr>
          <w:p w14:paraId="4111572A">
            <w:pPr>
              <w:keepNext w:val="0"/>
              <w:keepLines w:val="0"/>
              <w:pageBreakBefore w:val="0"/>
              <w:widowControl w:val="0"/>
              <w:tabs>
                <w:tab w:val="left" w:pos="-2486"/>
              </w:tabs>
              <w:kinsoku/>
              <w:wordWrap/>
              <w:overflowPunct w:val="0"/>
              <w:topLinePunct w:val="0"/>
              <w:autoSpaceDE/>
              <w:autoSpaceDN/>
              <w:bidi w:val="0"/>
              <w:adjustRightInd w:val="0"/>
              <w:snapToGrid w:val="0"/>
              <w:spacing w:beforeLines="0" w:after="0" w:line="240" w:lineRule="auto"/>
              <w:ind w:firstLine="0" w:firstLineChars="0"/>
              <w:jc w:val="center"/>
              <w:textAlignment w:val="baseline"/>
              <w:rPr>
                <w:rFonts w:hint="default" w:ascii="Times New Roman" w:hAnsi="Times New Roman" w:eastAsia="宋体" w:cs="Times New Roman"/>
                <w:b w:val="0"/>
                <w:bCs w:val="0"/>
                <w:color w:val="auto"/>
                <w:kern w:val="44"/>
                <w:sz w:val="21"/>
                <w:szCs w:val="21"/>
                <w:highlight w:val="none"/>
                <w:lang w:val="en-US" w:eastAsia="zh-CN" w:bidi="ar-SA"/>
              </w:rPr>
            </w:pPr>
            <w:r>
              <w:rPr>
                <w:rFonts w:hint="default" w:ascii="Times New Roman" w:hAnsi="Times New Roman" w:eastAsia="宋体" w:cs="Times New Roman"/>
                <w:b w:val="0"/>
                <w:bCs w:val="0"/>
                <w:color w:val="auto"/>
                <w:kern w:val="44"/>
                <w:sz w:val="21"/>
                <w:szCs w:val="21"/>
                <w:highlight w:val="none"/>
                <w:lang w:val="en-US" w:eastAsia="zh-CN" w:bidi="ar-SA"/>
              </w:rPr>
              <w:t>BOD</w:t>
            </w:r>
            <w:r>
              <w:rPr>
                <w:rFonts w:hint="default" w:ascii="Times New Roman" w:hAnsi="Times New Roman" w:eastAsia="宋体" w:cs="Times New Roman"/>
                <w:b w:val="0"/>
                <w:bCs w:val="0"/>
                <w:color w:val="auto"/>
                <w:kern w:val="44"/>
                <w:sz w:val="21"/>
                <w:szCs w:val="21"/>
                <w:highlight w:val="none"/>
                <w:vertAlign w:val="subscript"/>
                <w:lang w:val="en-US" w:eastAsia="zh-CN" w:bidi="ar-SA"/>
              </w:rPr>
              <w:t>5</w:t>
            </w:r>
            <w:r>
              <w:rPr>
                <w:rFonts w:hint="default" w:ascii="Times New Roman" w:hAnsi="Times New Roman" w:eastAsia="宋体" w:cs="Times New Roman"/>
                <w:b w:val="0"/>
                <w:bCs w:val="0"/>
                <w:color w:val="auto"/>
                <w:kern w:val="44"/>
                <w:sz w:val="21"/>
                <w:szCs w:val="21"/>
                <w:highlight w:val="none"/>
                <w:lang w:val="en-US" w:eastAsia="zh-CN" w:bidi="ar-SA"/>
              </w:rPr>
              <w:t>/COD</w:t>
            </w:r>
            <w:r>
              <w:rPr>
                <w:rFonts w:hint="default" w:ascii="Times New Roman" w:hAnsi="Times New Roman" w:eastAsia="宋体" w:cs="Times New Roman"/>
                <w:b w:val="0"/>
                <w:bCs w:val="0"/>
                <w:color w:val="auto"/>
                <w:kern w:val="44"/>
                <w:sz w:val="21"/>
                <w:szCs w:val="21"/>
                <w:highlight w:val="none"/>
                <w:vertAlign w:val="subscript"/>
                <w:lang w:val="en-US" w:eastAsia="zh-CN" w:bidi="ar-SA"/>
              </w:rPr>
              <w:t>Cr</w:t>
            </w:r>
          </w:p>
        </w:tc>
        <w:tc>
          <w:tcPr>
            <w:tcW w:w="4140" w:type="dxa"/>
            <w:tcBorders>
              <w:tl2br w:val="nil"/>
              <w:tr2bl w:val="nil"/>
            </w:tcBorders>
            <w:noWrap w:val="0"/>
            <w:vAlign w:val="center"/>
          </w:tcPr>
          <w:p w14:paraId="30C387F4">
            <w:pPr>
              <w:keepNext w:val="0"/>
              <w:keepLines w:val="0"/>
              <w:pageBreakBefore w:val="0"/>
              <w:widowControl w:val="0"/>
              <w:tabs>
                <w:tab w:val="left" w:pos="-2486"/>
              </w:tabs>
              <w:kinsoku/>
              <w:wordWrap/>
              <w:overflowPunct w:val="0"/>
              <w:topLinePunct w:val="0"/>
              <w:autoSpaceDE/>
              <w:autoSpaceDN/>
              <w:bidi w:val="0"/>
              <w:adjustRightInd w:val="0"/>
              <w:snapToGrid w:val="0"/>
              <w:spacing w:beforeLines="0" w:after="0" w:line="240" w:lineRule="auto"/>
              <w:ind w:firstLine="0" w:firstLineChars="0"/>
              <w:jc w:val="center"/>
              <w:textAlignment w:val="baseline"/>
              <w:rPr>
                <w:rFonts w:hint="default" w:ascii="Times New Roman" w:hAnsi="Times New Roman" w:eastAsia="宋体" w:cs="Times New Roman"/>
                <w:b w:val="0"/>
                <w:bCs w:val="0"/>
                <w:color w:val="auto"/>
                <w:kern w:val="44"/>
                <w:sz w:val="21"/>
                <w:szCs w:val="21"/>
                <w:highlight w:val="none"/>
                <w:u w:val="none"/>
                <w:lang w:val="en-US" w:eastAsia="zh-CN" w:bidi="ar-SA"/>
              </w:rPr>
            </w:pPr>
            <w:r>
              <w:rPr>
                <w:rFonts w:hint="default" w:ascii="Times New Roman" w:hAnsi="Times New Roman" w:eastAsia="宋体" w:cs="Times New Roman"/>
                <w:b w:val="0"/>
                <w:bCs w:val="0"/>
                <w:color w:val="auto"/>
                <w:kern w:val="44"/>
                <w:sz w:val="21"/>
                <w:szCs w:val="21"/>
                <w:highlight w:val="none"/>
                <w:u w:val="none"/>
                <w:lang w:val="en-US" w:eastAsia="zh-CN" w:bidi="ar-SA"/>
              </w:rPr>
              <w:t>0.3387</w:t>
            </w:r>
          </w:p>
        </w:tc>
      </w:tr>
      <w:tr w14:paraId="420C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140" w:type="dxa"/>
            <w:tcBorders>
              <w:tl2br w:val="nil"/>
              <w:tr2bl w:val="nil"/>
            </w:tcBorders>
            <w:noWrap w:val="0"/>
            <w:vAlign w:val="center"/>
          </w:tcPr>
          <w:p w14:paraId="565EA361">
            <w:pPr>
              <w:keepNext w:val="0"/>
              <w:keepLines w:val="0"/>
              <w:pageBreakBefore w:val="0"/>
              <w:widowControl w:val="0"/>
              <w:tabs>
                <w:tab w:val="left" w:pos="-2486"/>
              </w:tabs>
              <w:kinsoku/>
              <w:wordWrap/>
              <w:overflowPunct w:val="0"/>
              <w:topLinePunct w:val="0"/>
              <w:autoSpaceDE/>
              <w:autoSpaceDN/>
              <w:bidi w:val="0"/>
              <w:adjustRightInd w:val="0"/>
              <w:snapToGrid w:val="0"/>
              <w:spacing w:beforeLines="0" w:after="0" w:line="240" w:lineRule="auto"/>
              <w:ind w:firstLine="0" w:firstLineChars="0"/>
              <w:jc w:val="center"/>
              <w:textAlignment w:val="baseline"/>
              <w:rPr>
                <w:rFonts w:hint="default" w:ascii="Times New Roman" w:hAnsi="Times New Roman" w:eastAsia="宋体" w:cs="Times New Roman"/>
                <w:b w:val="0"/>
                <w:bCs w:val="0"/>
                <w:color w:val="auto"/>
                <w:kern w:val="44"/>
                <w:sz w:val="21"/>
                <w:szCs w:val="21"/>
                <w:highlight w:val="none"/>
                <w:lang w:val="en-US" w:eastAsia="zh-CN" w:bidi="ar-SA"/>
              </w:rPr>
            </w:pPr>
            <w:r>
              <w:rPr>
                <w:rFonts w:hint="default" w:ascii="Times New Roman" w:hAnsi="Times New Roman" w:eastAsia="宋体" w:cs="Times New Roman"/>
                <w:b w:val="0"/>
                <w:bCs w:val="0"/>
                <w:color w:val="auto"/>
                <w:kern w:val="44"/>
                <w:sz w:val="21"/>
                <w:szCs w:val="21"/>
                <w:highlight w:val="none"/>
                <w:lang w:val="en-US" w:eastAsia="zh-CN" w:bidi="ar-SA"/>
              </w:rPr>
              <w:t>BOD</w:t>
            </w:r>
            <w:r>
              <w:rPr>
                <w:rFonts w:hint="default" w:ascii="Times New Roman" w:hAnsi="Times New Roman" w:eastAsia="宋体" w:cs="Times New Roman"/>
                <w:b w:val="0"/>
                <w:bCs w:val="0"/>
                <w:color w:val="auto"/>
                <w:kern w:val="44"/>
                <w:sz w:val="21"/>
                <w:szCs w:val="21"/>
                <w:highlight w:val="none"/>
                <w:vertAlign w:val="subscript"/>
                <w:lang w:val="en-US" w:eastAsia="zh-CN" w:bidi="ar-SA"/>
              </w:rPr>
              <w:t>5</w:t>
            </w:r>
            <w:r>
              <w:rPr>
                <w:rFonts w:hint="default" w:ascii="Times New Roman" w:hAnsi="Times New Roman" w:eastAsia="宋体" w:cs="Times New Roman"/>
                <w:b w:val="0"/>
                <w:bCs w:val="0"/>
                <w:color w:val="auto"/>
                <w:kern w:val="44"/>
                <w:sz w:val="21"/>
                <w:szCs w:val="21"/>
                <w:highlight w:val="none"/>
                <w:lang w:val="en-US" w:eastAsia="zh-CN" w:bidi="ar-SA"/>
              </w:rPr>
              <w:t>/TN</w:t>
            </w:r>
          </w:p>
        </w:tc>
        <w:tc>
          <w:tcPr>
            <w:tcW w:w="4140" w:type="dxa"/>
            <w:tcBorders>
              <w:tl2br w:val="nil"/>
              <w:tr2bl w:val="nil"/>
            </w:tcBorders>
            <w:noWrap w:val="0"/>
            <w:vAlign w:val="center"/>
          </w:tcPr>
          <w:p w14:paraId="15B4CD73">
            <w:pPr>
              <w:keepNext w:val="0"/>
              <w:keepLines w:val="0"/>
              <w:pageBreakBefore w:val="0"/>
              <w:widowControl w:val="0"/>
              <w:tabs>
                <w:tab w:val="left" w:pos="-2486"/>
              </w:tabs>
              <w:kinsoku/>
              <w:wordWrap/>
              <w:overflowPunct w:val="0"/>
              <w:topLinePunct w:val="0"/>
              <w:autoSpaceDE/>
              <w:autoSpaceDN/>
              <w:bidi w:val="0"/>
              <w:adjustRightInd w:val="0"/>
              <w:snapToGrid w:val="0"/>
              <w:spacing w:beforeLines="0" w:after="0" w:line="240" w:lineRule="auto"/>
              <w:ind w:firstLine="0" w:firstLineChars="0"/>
              <w:jc w:val="center"/>
              <w:textAlignment w:val="baseline"/>
              <w:rPr>
                <w:rFonts w:hint="default" w:ascii="Times New Roman" w:hAnsi="Times New Roman" w:eastAsia="宋体" w:cs="Times New Roman"/>
                <w:b w:val="0"/>
                <w:bCs w:val="0"/>
                <w:color w:val="auto"/>
                <w:kern w:val="44"/>
                <w:sz w:val="21"/>
                <w:szCs w:val="21"/>
                <w:highlight w:val="none"/>
                <w:u w:val="none"/>
                <w:lang w:val="en-US" w:eastAsia="zh-CN" w:bidi="ar-SA"/>
              </w:rPr>
            </w:pPr>
            <w:r>
              <w:rPr>
                <w:rFonts w:hint="default" w:ascii="Times New Roman" w:hAnsi="Times New Roman" w:eastAsia="宋体" w:cs="Times New Roman"/>
                <w:b w:val="0"/>
                <w:bCs w:val="0"/>
                <w:color w:val="auto"/>
                <w:kern w:val="44"/>
                <w:sz w:val="21"/>
                <w:szCs w:val="21"/>
                <w:highlight w:val="none"/>
                <w:u w:val="none"/>
                <w:lang w:val="en-US" w:eastAsia="zh-CN" w:bidi="ar-SA"/>
              </w:rPr>
              <w:t>7.9771</w:t>
            </w:r>
          </w:p>
        </w:tc>
      </w:tr>
      <w:tr w14:paraId="565E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140" w:type="dxa"/>
            <w:tcBorders>
              <w:tl2br w:val="nil"/>
              <w:tr2bl w:val="nil"/>
            </w:tcBorders>
            <w:noWrap w:val="0"/>
            <w:vAlign w:val="center"/>
          </w:tcPr>
          <w:p w14:paraId="53F09EF8">
            <w:pPr>
              <w:keepNext w:val="0"/>
              <w:keepLines w:val="0"/>
              <w:pageBreakBefore w:val="0"/>
              <w:widowControl w:val="0"/>
              <w:tabs>
                <w:tab w:val="left" w:pos="-2486"/>
              </w:tabs>
              <w:kinsoku/>
              <w:wordWrap/>
              <w:overflowPunct w:val="0"/>
              <w:topLinePunct w:val="0"/>
              <w:autoSpaceDE/>
              <w:autoSpaceDN/>
              <w:bidi w:val="0"/>
              <w:adjustRightInd w:val="0"/>
              <w:snapToGrid w:val="0"/>
              <w:spacing w:beforeLines="0" w:after="0" w:line="240" w:lineRule="auto"/>
              <w:ind w:firstLine="0" w:firstLineChars="0"/>
              <w:jc w:val="center"/>
              <w:textAlignment w:val="baseline"/>
              <w:rPr>
                <w:rFonts w:hint="default" w:ascii="Times New Roman" w:hAnsi="Times New Roman" w:eastAsia="宋体" w:cs="Times New Roman"/>
                <w:b w:val="0"/>
                <w:bCs w:val="0"/>
                <w:color w:val="auto"/>
                <w:kern w:val="44"/>
                <w:sz w:val="21"/>
                <w:szCs w:val="21"/>
                <w:highlight w:val="none"/>
                <w:lang w:val="en-US" w:eastAsia="zh-CN" w:bidi="ar-SA"/>
              </w:rPr>
            </w:pPr>
            <w:r>
              <w:rPr>
                <w:rFonts w:hint="default" w:ascii="Times New Roman" w:hAnsi="Times New Roman" w:eastAsia="宋体" w:cs="Times New Roman"/>
                <w:b w:val="0"/>
                <w:bCs w:val="0"/>
                <w:color w:val="auto"/>
                <w:kern w:val="44"/>
                <w:sz w:val="21"/>
                <w:szCs w:val="21"/>
                <w:highlight w:val="none"/>
                <w:lang w:val="en-US" w:eastAsia="zh-CN" w:bidi="ar-SA"/>
              </w:rPr>
              <w:t>BOD</w:t>
            </w:r>
            <w:r>
              <w:rPr>
                <w:rFonts w:hint="default" w:ascii="Times New Roman" w:hAnsi="Times New Roman" w:eastAsia="宋体" w:cs="Times New Roman"/>
                <w:b w:val="0"/>
                <w:bCs w:val="0"/>
                <w:color w:val="auto"/>
                <w:kern w:val="44"/>
                <w:sz w:val="21"/>
                <w:szCs w:val="21"/>
                <w:highlight w:val="none"/>
                <w:vertAlign w:val="subscript"/>
                <w:lang w:val="en-US" w:eastAsia="zh-CN" w:bidi="ar-SA"/>
              </w:rPr>
              <w:t>5</w:t>
            </w:r>
            <w:r>
              <w:rPr>
                <w:rFonts w:hint="default" w:ascii="Times New Roman" w:hAnsi="Times New Roman" w:eastAsia="宋体" w:cs="Times New Roman"/>
                <w:b w:val="0"/>
                <w:bCs w:val="0"/>
                <w:color w:val="auto"/>
                <w:kern w:val="44"/>
                <w:sz w:val="21"/>
                <w:szCs w:val="21"/>
                <w:highlight w:val="none"/>
                <w:lang w:val="en-US" w:eastAsia="zh-CN" w:bidi="ar-SA"/>
              </w:rPr>
              <w:t>/TP</w:t>
            </w:r>
          </w:p>
        </w:tc>
        <w:tc>
          <w:tcPr>
            <w:tcW w:w="4140" w:type="dxa"/>
            <w:tcBorders>
              <w:tl2br w:val="nil"/>
              <w:tr2bl w:val="nil"/>
            </w:tcBorders>
            <w:noWrap w:val="0"/>
            <w:vAlign w:val="center"/>
          </w:tcPr>
          <w:p w14:paraId="52A23F82">
            <w:pPr>
              <w:keepNext w:val="0"/>
              <w:keepLines w:val="0"/>
              <w:pageBreakBefore w:val="0"/>
              <w:widowControl w:val="0"/>
              <w:tabs>
                <w:tab w:val="left" w:pos="-2486"/>
              </w:tabs>
              <w:kinsoku/>
              <w:wordWrap/>
              <w:overflowPunct w:val="0"/>
              <w:topLinePunct w:val="0"/>
              <w:autoSpaceDE/>
              <w:autoSpaceDN/>
              <w:bidi w:val="0"/>
              <w:adjustRightInd w:val="0"/>
              <w:snapToGrid w:val="0"/>
              <w:spacing w:beforeLines="0" w:after="0" w:line="240" w:lineRule="auto"/>
              <w:ind w:firstLine="0" w:firstLineChars="0"/>
              <w:jc w:val="center"/>
              <w:textAlignment w:val="baseline"/>
              <w:rPr>
                <w:rFonts w:hint="default" w:ascii="Times New Roman" w:hAnsi="Times New Roman" w:eastAsia="宋体" w:cs="Times New Roman"/>
                <w:b w:val="0"/>
                <w:bCs w:val="0"/>
                <w:color w:val="auto"/>
                <w:kern w:val="44"/>
                <w:sz w:val="21"/>
                <w:szCs w:val="21"/>
                <w:highlight w:val="none"/>
                <w:u w:val="none"/>
                <w:lang w:val="en-US" w:eastAsia="zh-CN" w:bidi="ar-SA"/>
              </w:rPr>
            </w:pPr>
            <w:r>
              <w:rPr>
                <w:rFonts w:hint="default" w:ascii="Times New Roman" w:hAnsi="Times New Roman" w:eastAsia="宋体" w:cs="Times New Roman"/>
                <w:b w:val="0"/>
                <w:bCs w:val="0"/>
                <w:color w:val="auto"/>
                <w:kern w:val="44"/>
                <w:sz w:val="21"/>
                <w:szCs w:val="21"/>
                <w:highlight w:val="none"/>
                <w:u w:val="none"/>
                <w:lang w:val="en-US" w:eastAsia="zh-CN" w:bidi="ar-SA"/>
              </w:rPr>
              <w:t>1100.8333</w:t>
            </w:r>
          </w:p>
        </w:tc>
      </w:tr>
    </w:tbl>
    <w:p w14:paraId="044EA824">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本项目进水水质技术性能分析</w:t>
      </w:r>
    </w:p>
    <w:p w14:paraId="58427885">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/COD</w:t>
      </w:r>
      <w:r>
        <w:rPr>
          <w:rFonts w:hint="default" w:ascii="Times New Roman" w:hAnsi="Times New Roman" w:eastAsia="宋体" w:cs="Times New Roman"/>
          <w:color w:val="auto"/>
          <w:kern w:val="2"/>
          <w:sz w:val="24"/>
          <w:szCs w:val="24"/>
          <w:highlight w:val="none"/>
          <w:vertAlign w:val="subscript"/>
          <w:lang w:val="en-US" w:eastAsia="zh-CN" w:bidi="ar-SA"/>
        </w:rPr>
        <w:t>Cr</w:t>
      </w:r>
      <w:r>
        <w:rPr>
          <w:rFonts w:hint="default" w:ascii="Times New Roman" w:hAnsi="Times New Roman" w:eastAsia="宋体" w:cs="Times New Roman"/>
          <w:color w:val="auto"/>
          <w:kern w:val="2"/>
          <w:sz w:val="24"/>
          <w:szCs w:val="24"/>
          <w:highlight w:val="none"/>
          <w:lang w:val="en-US" w:eastAsia="zh-CN" w:bidi="ar-SA"/>
        </w:rPr>
        <w:t>比值</w:t>
      </w:r>
    </w:p>
    <w:p w14:paraId="09791AB3">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污水BOD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/COD</w:t>
      </w:r>
      <w:r>
        <w:rPr>
          <w:rFonts w:hint="default" w:ascii="Times New Roman" w:hAnsi="Times New Roman" w:eastAsia="宋体" w:cs="Times New Roman"/>
          <w:color w:val="auto"/>
          <w:kern w:val="2"/>
          <w:sz w:val="24"/>
          <w:szCs w:val="24"/>
          <w:highlight w:val="none"/>
          <w:vertAlign w:val="subscript"/>
          <w:lang w:val="en-US" w:eastAsia="zh-CN" w:bidi="ar-SA"/>
        </w:rPr>
        <w:t>Cr</w:t>
      </w:r>
      <w:r>
        <w:rPr>
          <w:rFonts w:hint="default" w:ascii="Times New Roman" w:hAnsi="Times New Roman" w:eastAsia="宋体" w:cs="Times New Roman"/>
          <w:color w:val="auto"/>
          <w:kern w:val="2"/>
          <w:sz w:val="24"/>
          <w:szCs w:val="24"/>
          <w:highlight w:val="none"/>
          <w:lang w:val="en-US" w:eastAsia="zh-CN" w:bidi="ar-SA"/>
        </w:rPr>
        <w:t>值是判定污水可生化性的最简便易行和最常用的方法。一般认为，BOD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/COD</w:t>
      </w:r>
      <w:r>
        <w:rPr>
          <w:rFonts w:hint="default" w:ascii="Times New Roman" w:hAnsi="Times New Roman" w:eastAsia="宋体" w:cs="Times New Roman"/>
          <w:color w:val="auto"/>
          <w:kern w:val="2"/>
          <w:sz w:val="24"/>
          <w:szCs w:val="24"/>
          <w:highlight w:val="none"/>
          <w:vertAlign w:val="subscript"/>
          <w:lang w:val="en-US" w:eastAsia="zh-CN" w:bidi="ar-SA"/>
        </w:rPr>
        <w:t>Cr</w:t>
      </w:r>
      <w:r>
        <w:rPr>
          <w:rFonts w:hint="default" w:ascii="Times New Roman" w:hAnsi="Times New Roman" w:eastAsia="宋体" w:cs="Times New Roman"/>
          <w:color w:val="auto"/>
          <w:kern w:val="2"/>
          <w:sz w:val="24"/>
          <w:szCs w:val="24"/>
          <w:highlight w:val="none"/>
          <w:lang w:val="en-US" w:eastAsia="zh-CN" w:bidi="ar-SA"/>
        </w:rPr>
        <w:t>&gt;0.45可生化性较好，BOD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/COD</w:t>
      </w:r>
      <w:r>
        <w:rPr>
          <w:rFonts w:hint="default" w:ascii="Times New Roman" w:hAnsi="Times New Roman" w:eastAsia="宋体" w:cs="Times New Roman"/>
          <w:color w:val="auto"/>
          <w:kern w:val="2"/>
          <w:sz w:val="24"/>
          <w:szCs w:val="24"/>
          <w:highlight w:val="none"/>
          <w:vertAlign w:val="subscript"/>
          <w:lang w:val="en-US" w:eastAsia="zh-CN" w:bidi="ar-SA"/>
        </w:rPr>
        <w:t>Cr</w:t>
      </w:r>
      <w:r>
        <w:rPr>
          <w:rFonts w:hint="default" w:ascii="Times New Roman" w:hAnsi="Times New Roman" w:eastAsia="宋体" w:cs="Times New Roman"/>
          <w:color w:val="auto"/>
          <w:kern w:val="2"/>
          <w:sz w:val="24"/>
          <w:szCs w:val="24"/>
          <w:highlight w:val="none"/>
          <w:lang w:val="en-US" w:eastAsia="zh-CN" w:bidi="ar-SA"/>
        </w:rPr>
        <w:t>&gt;0.3可生化，BOD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/COD</w:t>
      </w:r>
      <w:r>
        <w:rPr>
          <w:rFonts w:hint="default" w:ascii="Times New Roman" w:hAnsi="Times New Roman" w:eastAsia="宋体" w:cs="Times New Roman"/>
          <w:color w:val="auto"/>
          <w:kern w:val="2"/>
          <w:sz w:val="24"/>
          <w:szCs w:val="24"/>
          <w:highlight w:val="none"/>
          <w:vertAlign w:val="subscript"/>
          <w:lang w:val="en-US" w:eastAsia="zh-CN" w:bidi="ar-SA"/>
        </w:rPr>
        <w:t>Cr</w:t>
      </w:r>
      <w:r>
        <w:rPr>
          <w:rFonts w:hint="default" w:ascii="Times New Roman" w:hAnsi="Times New Roman" w:eastAsia="宋体" w:cs="Times New Roman"/>
          <w:color w:val="auto"/>
          <w:kern w:val="2"/>
          <w:sz w:val="24"/>
          <w:szCs w:val="24"/>
          <w:highlight w:val="none"/>
          <w:lang w:val="en-US" w:eastAsia="zh-CN" w:bidi="ar-SA"/>
        </w:rPr>
        <w:t>&lt;0.3较难生化，BOD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/COD</w:t>
      </w:r>
      <w:r>
        <w:rPr>
          <w:rFonts w:hint="default" w:ascii="Times New Roman" w:hAnsi="Times New Roman" w:eastAsia="宋体" w:cs="Times New Roman"/>
          <w:color w:val="auto"/>
          <w:kern w:val="2"/>
          <w:sz w:val="24"/>
          <w:szCs w:val="24"/>
          <w:highlight w:val="none"/>
          <w:vertAlign w:val="subscript"/>
          <w:lang w:val="en-US" w:eastAsia="zh-CN" w:bidi="ar-SA"/>
        </w:rPr>
        <w:t>Cr</w:t>
      </w:r>
      <w:r>
        <w:rPr>
          <w:rFonts w:hint="default" w:ascii="Times New Roman" w:hAnsi="Times New Roman" w:eastAsia="宋体" w:cs="Times New Roman"/>
          <w:color w:val="auto"/>
          <w:kern w:val="2"/>
          <w:sz w:val="24"/>
          <w:szCs w:val="24"/>
          <w:highlight w:val="none"/>
          <w:lang w:val="en-US" w:eastAsia="zh-CN" w:bidi="ar-SA"/>
        </w:rPr>
        <w:t xml:space="preserve"> &lt;0.25不易生化。</w:t>
      </w:r>
    </w:p>
    <w:p w14:paraId="2929EF41">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/COD</w:t>
      </w:r>
      <w:r>
        <w:rPr>
          <w:rFonts w:hint="default" w:ascii="Times New Roman" w:hAnsi="Times New Roman" w:eastAsia="宋体" w:cs="Times New Roman"/>
          <w:color w:val="auto"/>
          <w:kern w:val="2"/>
          <w:sz w:val="24"/>
          <w:szCs w:val="24"/>
          <w:highlight w:val="none"/>
          <w:vertAlign w:val="subscript"/>
          <w:lang w:val="en-US" w:eastAsia="zh-CN" w:bidi="ar-SA"/>
        </w:rPr>
        <w:t>Cr</w:t>
      </w:r>
      <w:r>
        <w:rPr>
          <w:rFonts w:hint="default" w:ascii="Times New Roman" w:hAnsi="Times New Roman" w:eastAsia="宋体" w:cs="Times New Roman"/>
          <w:color w:val="auto"/>
          <w:kern w:val="2"/>
          <w:sz w:val="24"/>
          <w:szCs w:val="24"/>
          <w:highlight w:val="none"/>
          <w:lang w:val="en-US" w:eastAsia="zh-CN" w:bidi="ar-SA"/>
        </w:rPr>
        <w:t xml:space="preserve"> =</w:t>
      </w:r>
      <w:r>
        <w:rPr>
          <w:rFonts w:hint="default" w:ascii="Times New Roman" w:hAnsi="Times New Roman" w:eastAsia="宋体" w:cs="Times New Roman"/>
          <w:color w:val="auto"/>
          <w:kern w:val="2"/>
          <w:sz w:val="24"/>
          <w:szCs w:val="24"/>
          <w:highlight w:val="none"/>
          <w:u w:val="none"/>
          <w:lang w:val="en-US" w:eastAsia="zh-CN" w:bidi="ar-SA"/>
        </w:rPr>
        <w:t>0.3387</w:t>
      </w:r>
      <w:r>
        <w:rPr>
          <w:rFonts w:hint="default" w:ascii="Times New Roman" w:hAnsi="Times New Roman" w:eastAsia="宋体" w:cs="Times New Roman"/>
          <w:color w:val="auto"/>
          <w:kern w:val="2"/>
          <w:sz w:val="24"/>
          <w:szCs w:val="24"/>
          <w:highlight w:val="none"/>
          <w:lang w:val="en-US" w:eastAsia="zh-CN" w:bidi="ar-SA"/>
        </w:rPr>
        <w:t>，污水可生化。</w:t>
      </w:r>
    </w:p>
    <w:p w14:paraId="2C26B267">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/TN（即C/N）比值</w:t>
      </w:r>
    </w:p>
    <w:p w14:paraId="2D74FE79">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/TN值是判别能否有效脱氮的重要指标。从理论上分析，BOD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/TN≥2.86就能进行脱氮，但一般认为BOD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/TN≥3.5才能进行有效脱氮，《城市污水生物脱氮除磷处理设计规程》则规定BOD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/TN宜大于4。</w:t>
      </w:r>
    </w:p>
    <w:p w14:paraId="242FE21D">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本项目进水BOD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/TN=</w:t>
      </w:r>
      <w:r>
        <w:rPr>
          <w:rFonts w:hint="default" w:ascii="Times New Roman" w:hAnsi="Times New Roman" w:eastAsia="宋体" w:cs="Times New Roman"/>
          <w:color w:val="auto"/>
          <w:kern w:val="2"/>
          <w:sz w:val="24"/>
          <w:szCs w:val="24"/>
          <w:highlight w:val="none"/>
          <w:u w:val="none"/>
          <w:lang w:val="en-US" w:eastAsia="zh-CN" w:bidi="ar-SA"/>
        </w:rPr>
        <w:t>7.9771</w:t>
      </w:r>
      <w:r>
        <w:rPr>
          <w:rFonts w:hint="default" w:ascii="Times New Roman" w:hAnsi="Times New Roman" w:eastAsia="宋体" w:cs="Times New Roman"/>
          <w:color w:val="auto"/>
          <w:kern w:val="2"/>
          <w:sz w:val="24"/>
          <w:szCs w:val="24"/>
          <w:highlight w:val="none"/>
          <w:lang w:val="en-US" w:eastAsia="zh-CN" w:bidi="ar-SA"/>
        </w:rPr>
        <w:t>，满足生物脱氮要求。</w:t>
      </w:r>
    </w:p>
    <w:p w14:paraId="2027FE67">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/TP比值</w:t>
      </w:r>
    </w:p>
    <w:p w14:paraId="30A6345A">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该指标是鉴别能否生物除磷的主要指标。进水中的BOD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是作为营养物供除磷菌活动的基质，故BOD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/TP是衡量能否达到除磷的重要指标，一般认为该值要大于20，比值越大，生物除磷效果越明显。</w:t>
      </w:r>
    </w:p>
    <w:p w14:paraId="54E19E0E">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本项目进水BOD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/TP=</w:t>
      </w:r>
      <w:r>
        <w:rPr>
          <w:rFonts w:hint="default" w:ascii="Times New Roman" w:hAnsi="Times New Roman" w:eastAsia="宋体" w:cs="Times New Roman"/>
          <w:color w:val="auto"/>
          <w:kern w:val="2"/>
          <w:sz w:val="24"/>
          <w:szCs w:val="24"/>
          <w:highlight w:val="none"/>
          <w:u w:val="none"/>
          <w:lang w:val="en-US" w:eastAsia="zh-CN" w:bidi="ar-SA"/>
        </w:rPr>
        <w:t>1100.8333</w:t>
      </w:r>
      <w:r>
        <w:rPr>
          <w:rFonts w:hint="default" w:ascii="Times New Roman" w:hAnsi="Times New Roman" w:eastAsia="宋体" w:cs="Times New Roman"/>
          <w:color w:val="auto"/>
          <w:kern w:val="2"/>
          <w:sz w:val="24"/>
          <w:szCs w:val="24"/>
          <w:highlight w:val="none"/>
          <w:lang w:val="en-US" w:eastAsia="zh-CN" w:bidi="ar-SA"/>
        </w:rPr>
        <w:t>，可以采用生物除磷工艺。</w:t>
      </w:r>
    </w:p>
    <w:p w14:paraId="59C60B8C">
      <w:pPr>
        <w:bidi w:val="0"/>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color w:val="auto"/>
          <w:kern w:val="2"/>
          <w:sz w:val="24"/>
          <w:szCs w:val="24"/>
          <w:highlight w:val="none"/>
          <w:lang w:val="en-US" w:eastAsia="zh-CN" w:bidi="ar-SA"/>
        </w:rPr>
        <w:t>综上所述，本项目进水水质适宜于采用生化处理工艺</w:t>
      </w:r>
      <w:r>
        <w:rPr>
          <w:rFonts w:hint="default" w:ascii="Times New Roman" w:hAnsi="Times New Roman" w:eastAsia="宋体" w:cs="Times New Roman"/>
          <w:sz w:val="24"/>
          <w:lang w:val="en-US" w:eastAsia="zh-CN"/>
        </w:rPr>
        <w:t>。</w:t>
      </w:r>
    </w:p>
    <w:p w14:paraId="5537F3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（2）污水处理工艺</w:t>
      </w:r>
    </w:p>
    <w:p w14:paraId="44D2C9C3">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拟采用低能耗的“气浮+厌氧+生物接触氧化法”工艺为主体的处理工艺。通过厌、好氧菌分解有机物达到降解去除综合污水中有机污染物质，然后达标排放。</w:t>
      </w:r>
    </w:p>
    <w:p w14:paraId="38A5118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color w:val="auto"/>
          <w:sz w:val="24"/>
          <w:highlight w:val="none"/>
        </w:rPr>
        <w:drawing>
          <wp:inline distT="0" distB="0" distL="114300" distR="114300">
            <wp:extent cx="5269865" cy="1346835"/>
            <wp:effectExtent l="0" t="0" r="6985" b="5715"/>
            <wp:docPr id="2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9"/>
                    <pic:cNvPicPr>
                      <a:picLocks noChangeAspect="1"/>
                    </pic:cNvPicPr>
                  </pic:nvPicPr>
                  <pic:blipFill>
                    <a:blip r:embed="rId23"/>
                    <a:stretch>
                      <a:fillRect/>
                    </a:stretch>
                  </pic:blipFill>
                  <pic:spPr>
                    <a:xfrm>
                      <a:off x="0" y="0"/>
                      <a:ext cx="5269865" cy="1346835"/>
                    </a:xfrm>
                    <a:prstGeom prst="rect">
                      <a:avLst/>
                    </a:prstGeom>
                    <a:noFill/>
                    <a:ln>
                      <a:noFill/>
                    </a:ln>
                  </pic:spPr>
                </pic:pic>
              </a:graphicData>
            </a:graphic>
          </wp:inline>
        </w:drawing>
      </w:r>
    </w:p>
    <w:p w14:paraId="181FD6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color w:val="auto"/>
          <w:sz w:val="21"/>
          <w:szCs w:val="21"/>
          <w:highlight w:val="none"/>
          <w:lang w:val="en-US" w:eastAsia="zh-CN"/>
        </w:rPr>
        <w:t>图5-1  工艺流程图</w:t>
      </w:r>
    </w:p>
    <w:p w14:paraId="7B0D0A0F">
      <w:pPr>
        <w:keepNext w:val="0"/>
        <w:keepLines w:val="0"/>
        <w:pageBreakBefore w:val="0"/>
        <w:widowControl w:val="0"/>
        <w:kinsoku/>
        <w:wordWrap/>
        <w:overflowPunct/>
        <w:topLinePunct w:val="0"/>
        <w:autoSpaceDE w:val="0"/>
        <w:autoSpaceDN w:val="0"/>
        <w:bidi w:val="0"/>
        <w:adjustRightInd w:val="0"/>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具体介绍如下：</w:t>
      </w:r>
    </w:p>
    <w:p w14:paraId="5A132E23">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1）格栅池</w:t>
      </w:r>
    </w:p>
    <w:p w14:paraId="1F0EE86C">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由于加工废水中常含会有大量的漂浮物，为保证污水提升泵的正常运行，不让其堵塞，污水在进入后续处理工艺中先设置1套栅网，用以拦截污水中的大块漂浮物，有效减轻处理负荷，为系统的长期正常运行提供保证，栅渣可定期清理，清理后的渣可随垃圾处理。</w:t>
      </w:r>
    </w:p>
    <w:p w14:paraId="052AA460">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2）调节池</w:t>
      </w:r>
    </w:p>
    <w:p w14:paraId="106CA8EE">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格栅池的污水自流进入调节池，前端设分为多格，能充分平衡水质、水量，降解水中的COD、BOD有机质，使污水能比较均匀进入后续处理单元，提高整个系统的抗冲击性能，减少处理单元的设计规模，调节水质水量，同时具有储存一定水量的功能。</w:t>
      </w:r>
    </w:p>
    <w:p w14:paraId="5EBD5829">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3）气浮机</w:t>
      </w:r>
    </w:p>
    <w:p w14:paraId="2C45F169">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浮机是一种去除各种工业和市政污水中的固体悬浮物、油脂及各种胶状物的设备。该设备广泛应用于炼油、化工、酿造、植物油生产与精炼、屠宰、电镀、印染等工业废水和市政污水的处理。按溶气方式分为两种：涡凹气浮机和溶气气浮机，涡凹气浮机是利用涡流的特殊搅拌功能，配套专利产品：将难以溶解于水中的气体或两种以上不同液体高效加压混合，产生的微细气泡粒径20-50微米。搅拌技术大大简化传统的搅拌工艺，不仅可以实现设备的小型化，还节省投资和运转成本。加压溶气气浮机用途：采用气液混合泵的加压溶气气浮系统，创造了“一分钟调试法”。简单的说就是：出水阀门全开，调节进水阀门直到压力表显示处理系统所需要的压力，调试就结束。自动气液分离罐的溶气系统能自动调节，不仅性能稳定，而且可以频繁的开机、关机而不需要重新调试，也就是说本溶气系统只需简单的调试一次。</w:t>
      </w:r>
    </w:p>
    <w:p w14:paraId="04CD5816">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 xml:space="preserve">4）厌氧池                                                                                                                                                                                                                                                                                                                                                                                                                                                                                                                                                                                                                                                                                                                                                                                                                                                                                                                                                                                                                                                                                                                                                                                                                                                                                                                                                                                                                                                                                                                                                                                                                                                                                                                                                                                                                                                                                                                                                                                                                                                                      </w:t>
      </w:r>
    </w:p>
    <w:p w14:paraId="51A335C3">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调节池污水泵提进入厌氧池。</w:t>
      </w:r>
    </w:p>
    <w:p w14:paraId="14561196">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污水在厌氧池主要进行水解发酵阶段。在该阶段，复杂的有机物在厌氧菌胞外酶的作用下，首先被分解成简单的有机物。继而这些简单的有机物在产酸菌的作用下经过厌氧发酵和氧化转化成乙酸、丙酸、丁酸等脂肪酸和醇类等，降解有机物的同时，提高生化性。</w:t>
      </w:r>
    </w:p>
    <w:p w14:paraId="3A78D65F">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5）生物接触氧化池</w:t>
      </w:r>
    </w:p>
    <w:p w14:paraId="3A04B69E">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生物接触氧化法是一种介于活性污泥法和生物滤池之间的生物膜法工艺，接触氧化池内设有填料，部分微生物以生物膜的形式固着生长于填料表面，部分则是以絮状悬浮生长于水中，因此它兼有活性污泥法和生物滤池的特点。</w:t>
      </w:r>
    </w:p>
    <w:p w14:paraId="6CD7BF80">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厌氧池的污水自流进入生物接触氧化池。</w:t>
      </w:r>
    </w:p>
    <w:p w14:paraId="0D9FB13E">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 xml:space="preserve">好氧生物接触氧化池进行大量曝气，利用微生物降解水中的COD、BOD有机质，并吸除磷。   </w:t>
      </w:r>
    </w:p>
    <w:p w14:paraId="63F4CCB6">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6）MBR膜池</w:t>
      </w:r>
    </w:p>
    <w:p w14:paraId="1EB97152">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MBR污水处理是现代污水处理的一种常用方式，其采用膜生物反（Membrane Bioreactor,简称MBR〕技术是生物处理技术与膜分离技术相结合的一种新技术，取代了传统工艺中的二沉池，它可以高效地进行固液分离,得到直接使用的稳定中水。又可在生物池内维持高浓度的微生物量，工艺剩余污泥少，极有效地去除氨氮，出水悬浮物和浊度接近于零，出水中细菌和病毒被大幅度去除，能耗低，占地面积小。</w:t>
      </w:r>
    </w:p>
    <w:p w14:paraId="29DE37E9">
      <w:pPr>
        <w:keepNext w:val="0"/>
        <w:keepLines w:val="0"/>
        <w:pageBreakBefore w:val="0"/>
        <w:widowControl w:val="0"/>
        <w:tabs>
          <w:tab w:val="left" w:pos="-2486"/>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7）清水沉淀池</w:t>
      </w:r>
    </w:p>
    <w:p w14:paraId="4AD0AF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bCs w:val="0"/>
          <w:color w:val="auto"/>
          <w:kern w:val="2"/>
          <w:sz w:val="24"/>
          <w:szCs w:val="24"/>
          <w:highlight w:val="none"/>
          <w:lang w:val="en-US" w:eastAsia="zh-CN" w:bidi="ar-SA"/>
        </w:rPr>
        <w:t>在生物反应器中保持高活性污泥浓度，提高生物处理有机负荷，从而减少污水处理设施占地面积，并通过保持低污泥负荷减少剩余污泥量。主要利用沉淀将好氧生物池内分离设备截留槽内的活性污泥与大分子有机物进行分层。</w:t>
      </w:r>
    </w:p>
    <w:p w14:paraId="24D4D4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根据国内污水处理厂运行实践经验</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本工艺对COD和BOD</w:t>
      </w:r>
      <w:r>
        <w:rPr>
          <w:rFonts w:hint="default" w:ascii="Times New Roman" w:hAnsi="Times New Roman" w:eastAsia="宋体" w:cs="Times New Roman"/>
          <w:sz w:val="24"/>
          <w:szCs w:val="24"/>
          <w:vertAlign w:val="subscript"/>
          <w:lang w:val="en-US" w:eastAsia="zh-CN"/>
        </w:rPr>
        <w:t>5</w:t>
      </w:r>
      <w:r>
        <w:rPr>
          <w:rFonts w:hint="default" w:ascii="Times New Roman" w:hAnsi="Times New Roman" w:eastAsia="宋体" w:cs="Times New Roman"/>
          <w:sz w:val="24"/>
          <w:szCs w:val="24"/>
          <w:vertAlign w:val="baseline"/>
          <w:lang w:val="en-US" w:eastAsia="zh-CN"/>
        </w:rPr>
        <w:t>的处理效率均可达到95%，根据检测报告可知废水中</w:t>
      </w:r>
      <w:r>
        <w:rPr>
          <w:rFonts w:hint="default" w:ascii="Times New Roman" w:hAnsi="Times New Roman" w:eastAsia="宋体" w:cs="Times New Roman"/>
          <w:sz w:val="24"/>
          <w:szCs w:val="24"/>
          <w:lang w:val="en-US" w:eastAsia="zh-CN"/>
        </w:rPr>
        <w:t>COD和BOD</w:t>
      </w:r>
      <w:r>
        <w:rPr>
          <w:rFonts w:hint="default" w:ascii="Times New Roman" w:hAnsi="Times New Roman" w:eastAsia="宋体" w:cs="Times New Roman"/>
          <w:sz w:val="24"/>
          <w:szCs w:val="24"/>
          <w:vertAlign w:val="subscript"/>
          <w:lang w:val="en-US" w:eastAsia="zh-CN"/>
        </w:rPr>
        <w:t>5</w:t>
      </w:r>
      <w:r>
        <w:rPr>
          <w:rFonts w:hint="default" w:ascii="Times New Roman" w:hAnsi="Times New Roman" w:eastAsia="宋体" w:cs="Times New Roman"/>
          <w:sz w:val="24"/>
          <w:szCs w:val="24"/>
          <w:vertAlign w:val="baseline"/>
          <w:lang w:val="en-US" w:eastAsia="zh-CN"/>
        </w:rPr>
        <w:t>的浓度分别为195mg/L，66.05mg/L，其余因子均未超标，针对本项目废水中</w:t>
      </w:r>
      <w:r>
        <w:rPr>
          <w:rFonts w:hint="default" w:ascii="Times New Roman" w:hAnsi="Times New Roman" w:eastAsia="宋体" w:cs="Times New Roman"/>
          <w:sz w:val="24"/>
        </w:rPr>
        <w:t>COD处理率</w:t>
      </w:r>
      <w:r>
        <w:rPr>
          <w:rFonts w:hint="default" w:ascii="Times New Roman" w:hAnsi="Times New Roman" w:eastAsia="宋体" w:cs="Times New Roman"/>
          <w:sz w:val="24"/>
          <w:highlight w:val="none"/>
        </w:rPr>
        <w:t>≥</w:t>
      </w:r>
      <w:r>
        <w:rPr>
          <w:rFonts w:hint="default" w:ascii="Times New Roman" w:hAnsi="Times New Roman" w:eastAsia="宋体" w:cs="Times New Roman"/>
          <w:sz w:val="24"/>
          <w:highlight w:val="none"/>
          <w:lang w:val="en-US" w:eastAsia="zh-CN"/>
        </w:rPr>
        <w:t>48.7</w:t>
      </w:r>
      <w:r>
        <w:rPr>
          <w:rFonts w:hint="default" w:ascii="Times New Roman" w:hAnsi="Times New Roman" w:eastAsia="宋体" w:cs="Times New Roman"/>
          <w:sz w:val="24"/>
          <w:highlight w:val="none"/>
        </w:rPr>
        <w:t>%，BOD</w:t>
      </w:r>
      <w:r>
        <w:rPr>
          <w:rFonts w:hint="default" w:ascii="Times New Roman" w:hAnsi="Times New Roman" w:eastAsia="宋体" w:cs="Times New Roman"/>
          <w:sz w:val="24"/>
          <w:highlight w:val="none"/>
          <w:vertAlign w:val="subscript"/>
        </w:rPr>
        <w:t>5</w:t>
      </w:r>
      <w:r>
        <w:rPr>
          <w:rFonts w:hint="default" w:ascii="Times New Roman" w:hAnsi="Times New Roman" w:eastAsia="宋体" w:cs="Times New Roman"/>
          <w:sz w:val="24"/>
          <w:highlight w:val="none"/>
        </w:rPr>
        <w:t>处理率≥</w:t>
      </w:r>
      <w:r>
        <w:rPr>
          <w:rFonts w:hint="default" w:ascii="Times New Roman" w:hAnsi="Times New Roman" w:eastAsia="宋体" w:cs="Times New Roman"/>
          <w:sz w:val="24"/>
          <w:highlight w:val="none"/>
          <w:lang w:val="en-US" w:eastAsia="zh-CN"/>
        </w:rPr>
        <w:t>69.6</w:t>
      </w:r>
      <w:r>
        <w:rPr>
          <w:rFonts w:hint="default" w:ascii="Times New Roman" w:hAnsi="Times New Roman" w:eastAsia="宋体" w:cs="Times New Roman"/>
          <w:sz w:val="24"/>
          <w:highlight w:val="none"/>
        </w:rPr>
        <w:t>%</w:t>
      </w:r>
      <w:r>
        <w:rPr>
          <w:rFonts w:hint="default" w:ascii="Times New Roman" w:hAnsi="Times New Roman" w:eastAsia="宋体" w:cs="Times New Roman"/>
          <w:sz w:val="24"/>
          <w:highlight w:val="none"/>
          <w:lang w:eastAsia="zh-CN"/>
        </w:rPr>
        <w:t>即可，此工艺完全能满足处理要求</w:t>
      </w:r>
      <w:r>
        <w:rPr>
          <w:rFonts w:hint="default" w:ascii="Times New Roman" w:hAnsi="Times New Roman" w:eastAsia="宋体" w:cs="Times New Roman"/>
          <w:sz w:val="24"/>
          <w:szCs w:val="24"/>
          <w:vertAlign w:val="baseline"/>
          <w:lang w:val="en-US" w:eastAsia="zh-CN"/>
        </w:rPr>
        <w:t>，经过处理后</w:t>
      </w:r>
      <w:r>
        <w:rPr>
          <w:rFonts w:hint="default" w:ascii="Times New Roman" w:hAnsi="Times New Roman" w:eastAsia="宋体" w:cs="Times New Roman"/>
          <w:sz w:val="24"/>
          <w:szCs w:val="24"/>
          <w:lang w:val="en-US" w:eastAsia="zh-CN"/>
        </w:rPr>
        <w:t>COD和BOD</w:t>
      </w:r>
      <w:r>
        <w:rPr>
          <w:rFonts w:hint="default" w:ascii="Times New Roman" w:hAnsi="Times New Roman" w:eastAsia="宋体" w:cs="Times New Roman"/>
          <w:sz w:val="24"/>
          <w:szCs w:val="24"/>
          <w:vertAlign w:val="subscript"/>
          <w:lang w:val="en-US" w:eastAsia="zh-CN"/>
        </w:rPr>
        <w:t>5</w:t>
      </w:r>
      <w:r>
        <w:rPr>
          <w:rFonts w:hint="default" w:ascii="Times New Roman" w:hAnsi="Times New Roman" w:eastAsia="宋体" w:cs="Times New Roman"/>
          <w:sz w:val="24"/>
          <w:szCs w:val="24"/>
        </w:rPr>
        <w:t>能够达到</w:t>
      </w:r>
      <w:r>
        <w:rPr>
          <w:rFonts w:hint="default" w:ascii="Times New Roman" w:hAnsi="Times New Roman" w:eastAsia="宋体" w:cs="Times New Roman"/>
          <w:sz w:val="24"/>
          <w:szCs w:val="24"/>
          <w:lang w:val="en-US" w:eastAsia="zh-CN"/>
        </w:rPr>
        <w:t>《污水综合排放标准》（GB8978-1996）表4一级标准</w:t>
      </w:r>
      <w:r>
        <w:rPr>
          <w:rFonts w:hint="default" w:ascii="Times New Roman" w:hAnsi="Times New Roman" w:eastAsia="宋体" w:cs="Times New Roman"/>
          <w:sz w:val="24"/>
          <w:szCs w:val="24"/>
          <w:lang w:eastAsia="zh-CN"/>
        </w:rPr>
        <w:t>。</w:t>
      </w:r>
    </w:p>
    <w:p w14:paraId="52BE98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b w:val="0"/>
          <w:bCs w:val="0"/>
          <w:color w:val="000000"/>
          <w:sz w:val="24"/>
          <w:lang w:val="en-US" w:eastAsia="zh-CN"/>
        </w:rPr>
      </w:pPr>
      <w:r>
        <w:rPr>
          <w:rFonts w:hint="default" w:ascii="Times New Roman" w:hAnsi="Times New Roman" w:eastAsia="宋体" w:cs="Times New Roman"/>
          <w:sz w:val="24"/>
          <w:lang w:val="en-US" w:eastAsia="zh-CN"/>
        </w:rPr>
        <w:t>本项目工艺废水、设备清洗废水、地面清洗废水均经过自建污水处理站处理达标后排入北河（哑河），污水处理站工艺采用调节池+气浮+好氧+厌氧+MBR膜池+清水池工艺，符合</w:t>
      </w:r>
      <w:r>
        <w:rPr>
          <w:rFonts w:hint="default" w:ascii="Times New Roman" w:hAnsi="Times New Roman" w:eastAsia="宋体" w:cs="Times New Roman"/>
          <w:b w:val="0"/>
          <w:bCs w:val="0"/>
          <w:color w:val="000000"/>
          <w:sz w:val="24"/>
          <w:lang w:val="en-US" w:eastAsia="zh-CN"/>
        </w:rPr>
        <w:t>《排污许可证申请与核发技术规范 农副食品加工工业-饲料加工、植物油加工工业》（HJ1110-2020）中要求的污水处理站污染防治设施。</w:t>
      </w:r>
    </w:p>
    <w:p w14:paraId="2D3A491E">
      <w:pPr>
        <w:keepNext/>
        <w:keepLines/>
        <w:widowControl w:val="0"/>
        <w:numPr>
          <w:ilvl w:val="0"/>
          <w:numId w:val="0"/>
        </w:numPr>
        <w:bidi w:val="0"/>
        <w:spacing w:before="50" w:beforeLines="50" w:beforeAutospacing="0" w:after="50" w:afterLines="50" w:afterAutospacing="0" w:line="360" w:lineRule="auto"/>
        <w:ind w:left="240" w:leftChars="0" w:firstLine="0" w:firstLineChars="0"/>
        <w:jc w:val="both"/>
        <w:outlineLvl w:val="1"/>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5.4结论</w:t>
      </w:r>
    </w:p>
    <w:p w14:paraId="67B62440">
      <w:pPr>
        <w:keepNext w:val="0"/>
        <w:keepLines w:val="0"/>
        <w:pageBreakBefore w:val="0"/>
        <w:widowControl w:val="0"/>
        <w:kinsoku/>
        <w:wordWrap/>
        <w:overflowPunct/>
        <w:topLinePunct w:val="0"/>
        <w:autoSpaceDE/>
        <w:autoSpaceDN/>
        <w:bidi w:val="0"/>
        <w:adjustRightInd/>
        <w:snapToGrid/>
        <w:spacing w:after="0" w:line="360" w:lineRule="auto"/>
        <w:ind w:left="0" w:right="0" w:firstLine="468" w:firstLineChars="200"/>
        <w:jc w:val="both"/>
        <w:textAlignment w:val="auto"/>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spacing w:val="-3"/>
          <w:kern w:val="2"/>
          <w:sz w:val="24"/>
          <w:szCs w:val="24"/>
          <w:lang w:val="en-US" w:eastAsia="zh-CN" w:bidi="ar-SA"/>
        </w:rPr>
        <w:t>本项目污水处理厂处理后</w:t>
      </w:r>
      <w:r>
        <w:rPr>
          <w:rFonts w:hint="default" w:ascii="Times New Roman" w:hAnsi="Times New Roman" w:eastAsia="宋体" w:cs="Times New Roman"/>
          <w:spacing w:val="-3"/>
          <w:kern w:val="2"/>
          <w:sz w:val="24"/>
          <w:szCs w:val="24"/>
          <w:highlight w:val="none"/>
          <w:lang w:val="en-US" w:eastAsia="zh-CN" w:bidi="ar-SA"/>
        </w:rPr>
        <w:t xml:space="preserve">尾水排入北河（哑河），汇入受纳水体处位置为 </w:t>
      </w:r>
      <w:r>
        <w:rPr>
          <w:rFonts w:hint="default" w:ascii="Times New Roman" w:hAnsi="Times New Roman" w:eastAsia="宋体" w:cs="Times New Roman"/>
          <w:kern w:val="2"/>
          <w:sz w:val="24"/>
          <w:szCs w:val="24"/>
          <w:highlight w:val="none"/>
          <w:lang w:val="en-US" w:eastAsia="zh-CN" w:bidi="ar-SA"/>
        </w:rPr>
        <w:t>E111.998058514，N29.633756950， 排放方式为间歇排放，入河方式为管道排放。项目受纳水体为北河，</w:t>
      </w:r>
      <w:r>
        <w:rPr>
          <w:rFonts w:hint="default" w:ascii="Times New Roman" w:hAnsi="Times New Roman" w:eastAsia="宋体" w:cs="Times New Roman"/>
          <w:color w:val="000000"/>
          <w:kern w:val="2"/>
          <w:sz w:val="24"/>
          <w:szCs w:val="24"/>
          <w:highlight w:val="none"/>
          <w:lang w:val="en-US" w:eastAsia="zh-CN" w:bidi="ar-SA"/>
        </w:rPr>
        <w:t>据《常德市水功能区划》（常政函[2014]24号），北河未划分水功能区划，根据现场监测调查，北河现状水质为Ⅲ类水质，目标水质为Ⅲ类水质</w:t>
      </w:r>
      <w:r>
        <w:rPr>
          <w:rFonts w:hint="default" w:ascii="Times New Roman" w:hAnsi="Times New Roman" w:eastAsia="宋体" w:cs="Times New Roman"/>
          <w:color w:val="000000"/>
          <w:spacing w:val="-3"/>
          <w:kern w:val="2"/>
          <w:sz w:val="24"/>
          <w:szCs w:val="24"/>
          <w:highlight w:val="none"/>
          <w:lang w:val="en-US" w:eastAsia="zh-CN" w:bidi="ar-SA"/>
        </w:rPr>
        <w:t>。根据常德市水功能区划图（见附图）可知，本项目排污口不在自然保护区范围内，并且排污口下</w:t>
      </w:r>
      <w:r>
        <w:rPr>
          <w:rFonts w:hint="default" w:ascii="Times New Roman" w:hAnsi="Times New Roman" w:eastAsia="宋体" w:cs="Times New Roman"/>
          <w:spacing w:val="-3"/>
          <w:kern w:val="2"/>
          <w:sz w:val="24"/>
          <w:szCs w:val="24"/>
          <w:highlight w:val="none"/>
          <w:lang w:val="en-US" w:eastAsia="zh-CN" w:bidi="ar-SA"/>
        </w:rPr>
        <w:t>游河段无饮用水水源保护区，本工程为污水处理项目，对北河（哑河）水质实际上有改善作用。</w:t>
      </w:r>
    </w:p>
    <w:p w14:paraId="5C008F20">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highlight w:val="none"/>
          <w:lang w:val="en-US" w:eastAsia="zh-CN" w:bidi="ar-SA"/>
        </w:rPr>
        <w:t>根据本项目对地表水环境影响的分析章节可知本项目处理后尾水在北河岸边排放对地表水环境的影响可接受。</w:t>
      </w:r>
    </w:p>
    <w:p w14:paraId="43EB7145">
      <w:pPr>
        <w:pStyle w:val="35"/>
        <w:rPr>
          <w:rFonts w:hint="default" w:ascii="Times New Roman" w:hAnsi="Times New Roman" w:eastAsia="宋体" w:cs="Times New Roman"/>
          <w:lang w:eastAsia="zh-CN"/>
        </w:rPr>
      </w:pPr>
    </w:p>
    <w:sectPr>
      <w:footerReference r:id="rId7" w:type="default"/>
      <w:pgSz w:w="11906" w:h="16838"/>
      <w:pgMar w:top="1440" w:right="1800" w:bottom="1440" w:left="1800" w:header="851" w:footer="992" w:gutter="0"/>
      <w:pgNumType w:fmt="decimal" w:start="7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66097">
    <w:pPr>
      <w:pStyle w:val="18"/>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20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E92412">
                          <w:pPr>
                            <w:pStyle w:val="18"/>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4</w:t>
                          </w:r>
                          <w:r>
                            <w:rPr>
                              <w:rFonts w:hint="default" w:ascii="Times New Roman" w:hAnsi="Times New Roman" w:cs="Times New Roman"/>
                              <w:lang w:eastAsia="zh-CN"/>
                            </w:rPr>
                            <w:fldChar w:fldCharType="end"/>
                          </w:r>
                        </w:p>
                      </w:txbxContent>
                    </wps:txbx>
                    <wps:bodyPr vert="horz" wrap="none" lIns="0" tIns="0" rIns="0" bIns="0" anchor="t" anchorCtr="0" upright="0">
                      <a:spAutoFit/>
                    </wps:bodyPr>
                  </wps:wsp>
                </a:graphicData>
              </a:graphic>
            </wp:anchor>
          </w:drawing>
        </mc:Choice>
        <mc:Fallback>
          <w:pict>
            <v:shape id="文本框 204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wUuEBAADDAwAADgAAAGRycy9lMm9Eb2MueG1srVPBjtMwEL0j8Q+W&#10;7zTZCqES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Q5uwosE7YWnk5x/fzz9/n399&#10;Y8vy+cukUe9jRam3npJxeA0D5c/+SM5EfWiDTX8ixShOCp8uCqsBmUyXVsvVqqSQpNh8IPzi/roP&#10;Ed8qsCwZNQ80wqysOL6POKbOKamagxttTB6jcX85CDN5itT72GOycNgNE6EdNCfiQ2+B6nQQvnLW&#10;0ybU3NHic2beORI6Lc1shNnYzYZwki7WHDkbzTc4LtfBB73v8rqlpqJ/dUDqNBNIbYy1p+5otlmC&#10;aQ/T8vx5zln3b29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8xXBS4QEAAMMDAAAOAAAA&#10;AAAAAAEAIAAAAB4BAABkcnMvZTJvRG9jLnhtbFBLBQYAAAAABgAGAFkBAABxBQAAAAA=&#10;">
              <v:fill on="f" focussize="0,0"/>
              <v:stroke on="f"/>
              <v:imagedata o:title=""/>
              <o:lock v:ext="edit" aspectratio="f"/>
              <v:textbox inset="0mm,0mm,0mm,0mm" style="mso-fit-shape-to-text:t;">
                <w:txbxContent>
                  <w:p w14:paraId="53E92412">
                    <w:pPr>
                      <w:pStyle w:val="18"/>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4</w:t>
                    </w:r>
                    <w:r>
                      <w:rPr>
                        <w:rFonts w:hint="default" w:ascii="Times New Roman" w:hAnsi="Times New Roman" w:cs="Times New Roman"/>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334C9">
    <w:pPr>
      <w:pStyle w:val="18"/>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F69AEF">
                          <w:pPr>
                            <w:pStyle w:val="18"/>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8</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hE89LzAEAAJ4DAAAOAAAAAAAAAAEAIAAAAB4BAABkcnMvZTJv&#10;RG9jLnhtbFBLBQYAAAAABgAGAFkBAABcBQAAAAA=&#10;">
              <v:fill on="f" focussize="0,0"/>
              <v:stroke on="f"/>
              <v:imagedata o:title=""/>
              <o:lock v:ext="edit" aspectratio="f"/>
              <v:textbox inset="0mm,0mm,0mm,0mm" style="mso-fit-shape-to-text:t;">
                <w:txbxContent>
                  <w:p w14:paraId="3EF69AEF">
                    <w:pPr>
                      <w:pStyle w:val="18"/>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8</w:t>
                    </w:r>
                    <w:r>
                      <w:rPr>
                        <w:rFonts w:hint="default" w:ascii="Times New Roman" w:hAnsi="Times New Roman" w:cs="Times New Roman"/>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6CFBA">
    <w:pPr>
      <w:pStyle w:val="18"/>
      <w:ind w:right="360" w:firstLine="360"/>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7" name="文本框 2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4F729">
                          <w:pPr>
                            <w:pStyle w:val="18"/>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Gn+pg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29eU2KYRslP37+d&#10;fvw6/fxK0iEkalyYIXLjEBvbt7ZF4wznAYeJeVt5nb7gROCHwMeLwKKNhKdL08l0msPF4Rs2wM8e&#10;rjsf4jthNUlGQT0q2AnLDrch9qFDSMpm7Foq1VVRGdIU9Orlq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Bp/qYNAIAAGUEAAAOAAAAAAAAAAEAIAAAAB8BAABkcnMvZTJvRG9jLnhtbFBL&#10;BQYAAAAABgAGAFkBAADFBQAAAAA=&#10;">
              <v:fill on="f" focussize="0,0"/>
              <v:stroke on="f" weight="0.5pt"/>
              <v:imagedata o:title=""/>
              <o:lock v:ext="edit" aspectratio="f"/>
              <v:textbox inset="0mm,0mm,0mm,0mm" style="mso-fit-shape-to-text:t;">
                <w:txbxContent>
                  <w:p w14:paraId="31F4F729">
                    <w:pPr>
                      <w:pStyle w:val="18"/>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A34C4">
    <w:pPr>
      <w:pStyle w:val="18"/>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448CA">
    <w:pPr>
      <w:widowControl w:val="0"/>
      <w:tabs>
        <w:tab w:val="center" w:pos="4153"/>
        <w:tab w:val="right" w:pos="8306"/>
      </w:tabs>
      <w:snapToGrid w:val="0"/>
      <w:spacing w:line="360" w:lineRule="auto"/>
      <w:ind w:firstLine="360" w:firstLineChars="200"/>
      <w:jc w:val="left"/>
      <w:rPr>
        <w:rFonts w:hint="default"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1" name="文本框 3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AEC2A">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l+SmaNAIAAGUEAAAOAAAAAAAAAAEAIAAAAB8BAABkcnMvZTJvRG9jLnhtbFBL&#10;BQYAAAAABgAGAFkBAADFBQAAAAA=&#10;">
              <v:fill on="f" focussize="0,0"/>
              <v:stroke on="f" weight="0.5pt"/>
              <v:imagedata o:title=""/>
              <o:lock v:ext="edit" aspectratio="f"/>
              <v:textbox inset="0mm,0mm,0mm,0mm" style="mso-fit-shape-to-text:t;">
                <w:txbxContent>
                  <w:p w14:paraId="43CAEC2A">
                    <w:pPr>
                      <w:pStyle w:val="18"/>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9" name="文本框 2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FEA0B">
                          <w:pPr>
                            <w:pStyle w:val="18"/>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9SMWjUCAABlBAAADgAAAAAAAAABACAAAAAfAQAAZHJzL2Uyb0RvYy54bWxQ&#10;SwUGAAAAAAYABgBZAQAAxgUAAAAA&#10;">
              <v:fill on="f" focussize="0,0"/>
              <v:stroke on="f" weight="0.5pt"/>
              <v:imagedata o:title=""/>
              <o:lock v:ext="edit" aspectratio="f"/>
              <v:textbox inset="0mm,0mm,0mm,0mm" style="mso-fit-shape-to-text:t;">
                <w:txbxContent>
                  <w:p w14:paraId="57FFEA0B">
                    <w:pPr>
                      <w:pStyle w:val="18"/>
                      <w:rPr>
                        <w:rFonts w:hint="default" w:eastAsia="宋体"/>
                        <w:lang w:val="en-US"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B8DF4"/>
    <w:multiLevelType w:val="singleLevel"/>
    <w:tmpl w:val="847B8DF4"/>
    <w:lvl w:ilvl="0" w:tentative="0">
      <w:start w:val="2"/>
      <w:numFmt w:val="decimal"/>
      <w:suff w:val="nothing"/>
      <w:lvlText w:val="（%1）"/>
      <w:lvlJc w:val="left"/>
      <w:pPr>
        <w:ind w:left="-60"/>
      </w:pPr>
    </w:lvl>
  </w:abstractNum>
  <w:abstractNum w:abstractNumId="1">
    <w:nsid w:val="944FEBAD"/>
    <w:multiLevelType w:val="singleLevel"/>
    <w:tmpl w:val="944FEBAD"/>
    <w:lvl w:ilvl="0" w:tentative="0">
      <w:start w:val="2"/>
      <w:numFmt w:val="decimal"/>
      <w:suff w:val="nothing"/>
      <w:lvlText w:val="（%1）"/>
      <w:lvlJc w:val="left"/>
      <w:pPr>
        <w:ind w:left="-60"/>
      </w:pPr>
    </w:lvl>
  </w:abstractNum>
  <w:abstractNum w:abstractNumId="2">
    <w:nsid w:val="954417F9"/>
    <w:multiLevelType w:val="singleLevel"/>
    <w:tmpl w:val="954417F9"/>
    <w:lvl w:ilvl="0" w:tentative="0">
      <w:start w:val="5"/>
      <w:numFmt w:val="decimal"/>
      <w:suff w:val="nothing"/>
      <w:lvlText w:val="%1、"/>
      <w:lvlJc w:val="left"/>
    </w:lvl>
  </w:abstractNum>
  <w:abstractNum w:abstractNumId="3">
    <w:nsid w:val="9B18617C"/>
    <w:multiLevelType w:val="singleLevel"/>
    <w:tmpl w:val="9B18617C"/>
    <w:lvl w:ilvl="0" w:tentative="0">
      <w:start w:val="1"/>
      <w:numFmt w:val="decimal"/>
      <w:suff w:val="nothing"/>
      <w:lvlText w:val="%1、"/>
      <w:lvlJc w:val="left"/>
    </w:lvl>
  </w:abstractNum>
  <w:abstractNum w:abstractNumId="4">
    <w:nsid w:val="C6BFF21E"/>
    <w:multiLevelType w:val="singleLevel"/>
    <w:tmpl w:val="C6BFF21E"/>
    <w:lvl w:ilvl="0" w:tentative="0">
      <w:start w:val="1"/>
      <w:numFmt w:val="decimal"/>
      <w:suff w:val="nothing"/>
      <w:lvlText w:val="%1、"/>
      <w:lvlJc w:val="left"/>
    </w:lvl>
  </w:abstractNum>
  <w:abstractNum w:abstractNumId="5">
    <w:nsid w:val="EAC08506"/>
    <w:multiLevelType w:val="singleLevel"/>
    <w:tmpl w:val="EAC08506"/>
    <w:lvl w:ilvl="0" w:tentative="0">
      <w:start w:val="1"/>
      <w:numFmt w:val="decimal"/>
      <w:suff w:val="nothing"/>
      <w:lvlText w:val="（%1）"/>
      <w:lvlJc w:val="left"/>
    </w:lvl>
  </w:abstractNum>
  <w:abstractNum w:abstractNumId="6">
    <w:nsid w:val="EBE59189"/>
    <w:multiLevelType w:val="singleLevel"/>
    <w:tmpl w:val="EBE59189"/>
    <w:lvl w:ilvl="0" w:tentative="0">
      <w:start w:val="3"/>
      <w:numFmt w:val="decimal"/>
      <w:suff w:val="nothing"/>
      <w:lvlText w:val="%1、"/>
      <w:lvlJc w:val="left"/>
    </w:lvl>
  </w:abstractNum>
  <w:abstractNum w:abstractNumId="7">
    <w:nsid w:val="F2C88837"/>
    <w:multiLevelType w:val="singleLevel"/>
    <w:tmpl w:val="F2C88837"/>
    <w:lvl w:ilvl="0" w:tentative="0">
      <w:start w:val="1"/>
      <w:numFmt w:val="decimal"/>
      <w:suff w:val="nothing"/>
      <w:lvlText w:val="%1、"/>
      <w:lvlJc w:val="left"/>
    </w:lvl>
  </w:abstractNum>
  <w:abstractNum w:abstractNumId="8">
    <w:nsid w:val="05CB567C"/>
    <w:multiLevelType w:val="singleLevel"/>
    <w:tmpl w:val="05CB567C"/>
    <w:lvl w:ilvl="0" w:tentative="0">
      <w:start w:val="1"/>
      <w:numFmt w:val="decimal"/>
      <w:suff w:val="nothing"/>
      <w:lvlText w:val="（%1）"/>
      <w:lvlJc w:val="left"/>
      <w:pPr>
        <w:ind w:left="-60"/>
      </w:pPr>
    </w:lvl>
  </w:abstractNum>
  <w:abstractNum w:abstractNumId="9">
    <w:nsid w:val="28384358"/>
    <w:multiLevelType w:val="singleLevel"/>
    <w:tmpl w:val="28384358"/>
    <w:lvl w:ilvl="0" w:tentative="0">
      <w:start w:val="4"/>
      <w:numFmt w:val="decimal"/>
      <w:suff w:val="nothing"/>
      <w:lvlText w:val="%1、"/>
      <w:lvlJc w:val="left"/>
      <w:pPr>
        <w:ind w:left="-60"/>
      </w:pPr>
    </w:lvl>
  </w:abstractNum>
  <w:abstractNum w:abstractNumId="10">
    <w:nsid w:val="29FB2A4A"/>
    <w:multiLevelType w:val="singleLevel"/>
    <w:tmpl w:val="29FB2A4A"/>
    <w:lvl w:ilvl="0" w:tentative="0">
      <w:start w:val="11"/>
      <w:numFmt w:val="decimal"/>
      <w:suff w:val="nothing"/>
      <w:lvlText w:val="%1、"/>
      <w:lvlJc w:val="left"/>
    </w:lvl>
  </w:abstractNum>
  <w:abstractNum w:abstractNumId="11">
    <w:nsid w:val="38F308A5"/>
    <w:multiLevelType w:val="singleLevel"/>
    <w:tmpl w:val="38F308A5"/>
    <w:lvl w:ilvl="0" w:tentative="0">
      <w:start w:val="1"/>
      <w:numFmt w:val="chineseCounting"/>
      <w:suff w:val="nothing"/>
      <w:lvlText w:val="%1、"/>
      <w:lvlJc w:val="left"/>
      <w:rPr>
        <w:rFonts w:hint="eastAsia"/>
      </w:rPr>
    </w:lvl>
  </w:abstractNum>
  <w:abstractNum w:abstractNumId="12">
    <w:nsid w:val="62339C26"/>
    <w:multiLevelType w:val="singleLevel"/>
    <w:tmpl w:val="62339C26"/>
    <w:lvl w:ilvl="0" w:tentative="0">
      <w:start w:val="6"/>
      <w:numFmt w:val="decimal"/>
      <w:suff w:val="nothing"/>
      <w:lvlText w:val="（%1）"/>
      <w:lvlJc w:val="left"/>
    </w:lvl>
  </w:abstractNum>
  <w:abstractNum w:abstractNumId="13">
    <w:nsid w:val="6397622F"/>
    <w:multiLevelType w:val="singleLevel"/>
    <w:tmpl w:val="6397622F"/>
    <w:lvl w:ilvl="0" w:tentative="0">
      <w:start w:val="1"/>
      <w:numFmt w:val="decimal"/>
      <w:suff w:val="nothing"/>
      <w:lvlText w:val="%1、"/>
      <w:lvlJc w:val="left"/>
    </w:lvl>
  </w:abstractNum>
  <w:abstractNum w:abstractNumId="14">
    <w:nsid w:val="6705FA9F"/>
    <w:multiLevelType w:val="singleLevel"/>
    <w:tmpl w:val="6705FA9F"/>
    <w:lvl w:ilvl="0" w:tentative="0">
      <w:start w:val="3"/>
      <w:numFmt w:val="decimal"/>
      <w:suff w:val="nothing"/>
      <w:lvlText w:val="%1、"/>
      <w:lvlJc w:val="left"/>
    </w:lvl>
  </w:abstractNum>
  <w:abstractNum w:abstractNumId="15">
    <w:nsid w:val="7B163C7B"/>
    <w:multiLevelType w:val="singleLevel"/>
    <w:tmpl w:val="7B163C7B"/>
    <w:lvl w:ilvl="0" w:tentative="0">
      <w:start w:val="2"/>
      <w:numFmt w:val="decimal"/>
      <w:suff w:val="nothing"/>
      <w:lvlText w:val="（%1）"/>
      <w:lvlJc w:val="left"/>
    </w:lvl>
  </w:abstractNum>
  <w:abstractNum w:abstractNumId="16">
    <w:nsid w:val="7FC3067D"/>
    <w:multiLevelType w:val="singleLevel"/>
    <w:tmpl w:val="7FC3067D"/>
    <w:lvl w:ilvl="0" w:tentative="0">
      <w:start w:val="1"/>
      <w:numFmt w:val="decimal"/>
      <w:suff w:val="nothing"/>
      <w:lvlText w:val="%1、"/>
      <w:lvlJc w:val="left"/>
    </w:lvl>
  </w:abstractNum>
  <w:num w:numId="1">
    <w:abstractNumId w:val="3"/>
  </w:num>
  <w:num w:numId="2">
    <w:abstractNumId w:val="9"/>
  </w:num>
  <w:num w:numId="3">
    <w:abstractNumId w:val="6"/>
  </w:num>
  <w:num w:numId="4">
    <w:abstractNumId w:val="0"/>
  </w:num>
  <w:num w:numId="5">
    <w:abstractNumId w:val="8"/>
  </w:num>
  <w:num w:numId="6">
    <w:abstractNumId w:val="12"/>
  </w:num>
  <w:num w:numId="7">
    <w:abstractNumId w:val="10"/>
  </w:num>
  <w:num w:numId="8">
    <w:abstractNumId w:val="11"/>
  </w:num>
  <w:num w:numId="9">
    <w:abstractNumId w:val="16"/>
  </w:num>
  <w:num w:numId="10">
    <w:abstractNumId w:val="7"/>
  </w:num>
  <w:num w:numId="11">
    <w:abstractNumId w:val="1"/>
  </w:num>
  <w:num w:numId="12">
    <w:abstractNumId w:val="13"/>
  </w:num>
  <w:num w:numId="13">
    <w:abstractNumId w:val="4"/>
  </w:num>
  <w:num w:numId="14">
    <w:abstractNumId w:val="5"/>
  </w:num>
  <w:num w:numId="15">
    <w:abstractNumId w:val="14"/>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N2YyYzdhYzM3ZjdlNTAxNWY1ZDllNzg5OGI2NGQ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28D4"/>
    <w:rsid w:val="0017504D"/>
    <w:rsid w:val="00175135"/>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29B1"/>
    <w:rsid w:val="00264557"/>
    <w:rsid w:val="002805AB"/>
    <w:rsid w:val="00284204"/>
    <w:rsid w:val="00291773"/>
    <w:rsid w:val="002A168C"/>
    <w:rsid w:val="002A3DC7"/>
    <w:rsid w:val="002B1DB9"/>
    <w:rsid w:val="002B49E2"/>
    <w:rsid w:val="002B7B00"/>
    <w:rsid w:val="002B7C44"/>
    <w:rsid w:val="002C2B17"/>
    <w:rsid w:val="002D3C11"/>
    <w:rsid w:val="002D3DD0"/>
    <w:rsid w:val="002E1F3A"/>
    <w:rsid w:val="002E298A"/>
    <w:rsid w:val="002F24AF"/>
    <w:rsid w:val="00301978"/>
    <w:rsid w:val="0030332C"/>
    <w:rsid w:val="003051C2"/>
    <w:rsid w:val="00312296"/>
    <w:rsid w:val="00314F0E"/>
    <w:rsid w:val="00321D8E"/>
    <w:rsid w:val="00325928"/>
    <w:rsid w:val="00332863"/>
    <w:rsid w:val="0033684D"/>
    <w:rsid w:val="00336E0E"/>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717CF"/>
    <w:rsid w:val="00484B9B"/>
    <w:rsid w:val="004855F6"/>
    <w:rsid w:val="0048661E"/>
    <w:rsid w:val="004937EB"/>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C7290"/>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C6F12"/>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D6E67"/>
    <w:rsid w:val="007E4BD2"/>
    <w:rsid w:val="007F65FF"/>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45692"/>
    <w:rsid w:val="0095155F"/>
    <w:rsid w:val="00954429"/>
    <w:rsid w:val="009563CE"/>
    <w:rsid w:val="00976328"/>
    <w:rsid w:val="0097680D"/>
    <w:rsid w:val="00982438"/>
    <w:rsid w:val="0098404C"/>
    <w:rsid w:val="00985283"/>
    <w:rsid w:val="00991B07"/>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166C"/>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51B"/>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0C9"/>
    <w:rsid w:val="00E654C1"/>
    <w:rsid w:val="00E65D97"/>
    <w:rsid w:val="00E72A5A"/>
    <w:rsid w:val="00E73354"/>
    <w:rsid w:val="00E9242D"/>
    <w:rsid w:val="00EB5255"/>
    <w:rsid w:val="00EB5C47"/>
    <w:rsid w:val="00ED0639"/>
    <w:rsid w:val="00ED3722"/>
    <w:rsid w:val="00EF2DC5"/>
    <w:rsid w:val="00EF4755"/>
    <w:rsid w:val="00EF7135"/>
    <w:rsid w:val="00F027DB"/>
    <w:rsid w:val="00F14A7A"/>
    <w:rsid w:val="00F22985"/>
    <w:rsid w:val="00F3383E"/>
    <w:rsid w:val="00F465A7"/>
    <w:rsid w:val="00F50B7C"/>
    <w:rsid w:val="00F550E6"/>
    <w:rsid w:val="00F74345"/>
    <w:rsid w:val="00F77199"/>
    <w:rsid w:val="00F80A0A"/>
    <w:rsid w:val="00F82B19"/>
    <w:rsid w:val="00F83A5E"/>
    <w:rsid w:val="00F9212D"/>
    <w:rsid w:val="00F965DA"/>
    <w:rsid w:val="00FA406A"/>
    <w:rsid w:val="00FB503A"/>
    <w:rsid w:val="00FB516C"/>
    <w:rsid w:val="00FD0236"/>
    <w:rsid w:val="00FD18F4"/>
    <w:rsid w:val="00FD54DB"/>
    <w:rsid w:val="00FD619F"/>
    <w:rsid w:val="01290F7E"/>
    <w:rsid w:val="01320D55"/>
    <w:rsid w:val="01421DD1"/>
    <w:rsid w:val="01466E4F"/>
    <w:rsid w:val="015434B8"/>
    <w:rsid w:val="015D1E09"/>
    <w:rsid w:val="01654D76"/>
    <w:rsid w:val="017A398F"/>
    <w:rsid w:val="01855815"/>
    <w:rsid w:val="019004AB"/>
    <w:rsid w:val="019710B1"/>
    <w:rsid w:val="019E2F41"/>
    <w:rsid w:val="01B34E22"/>
    <w:rsid w:val="01F9784B"/>
    <w:rsid w:val="02003BDC"/>
    <w:rsid w:val="02020C38"/>
    <w:rsid w:val="02033711"/>
    <w:rsid w:val="0210580B"/>
    <w:rsid w:val="021A22F1"/>
    <w:rsid w:val="0227416A"/>
    <w:rsid w:val="023D101C"/>
    <w:rsid w:val="024737BC"/>
    <w:rsid w:val="02697903"/>
    <w:rsid w:val="0292365B"/>
    <w:rsid w:val="0294609E"/>
    <w:rsid w:val="02A4351D"/>
    <w:rsid w:val="02B97B28"/>
    <w:rsid w:val="02BF67D0"/>
    <w:rsid w:val="02BF7B3E"/>
    <w:rsid w:val="02DF4BE3"/>
    <w:rsid w:val="02E41EE8"/>
    <w:rsid w:val="02EE7B76"/>
    <w:rsid w:val="02F1700D"/>
    <w:rsid w:val="02F96569"/>
    <w:rsid w:val="02FA1969"/>
    <w:rsid w:val="03012F09"/>
    <w:rsid w:val="03040B01"/>
    <w:rsid w:val="03114CDF"/>
    <w:rsid w:val="03200DBB"/>
    <w:rsid w:val="032E1445"/>
    <w:rsid w:val="035339B2"/>
    <w:rsid w:val="03620EE0"/>
    <w:rsid w:val="03957841"/>
    <w:rsid w:val="0396640E"/>
    <w:rsid w:val="03977ACB"/>
    <w:rsid w:val="03B14568"/>
    <w:rsid w:val="03B976A9"/>
    <w:rsid w:val="03C34896"/>
    <w:rsid w:val="03CA39F1"/>
    <w:rsid w:val="03D95CF8"/>
    <w:rsid w:val="03E430E7"/>
    <w:rsid w:val="03EA7B21"/>
    <w:rsid w:val="03F2725F"/>
    <w:rsid w:val="040B3EB1"/>
    <w:rsid w:val="04197A73"/>
    <w:rsid w:val="042524D9"/>
    <w:rsid w:val="04254F0C"/>
    <w:rsid w:val="04271D90"/>
    <w:rsid w:val="043475AB"/>
    <w:rsid w:val="043667AC"/>
    <w:rsid w:val="044620F9"/>
    <w:rsid w:val="04481570"/>
    <w:rsid w:val="0448622D"/>
    <w:rsid w:val="0451374E"/>
    <w:rsid w:val="04526234"/>
    <w:rsid w:val="045B7BB5"/>
    <w:rsid w:val="046608C5"/>
    <w:rsid w:val="04736A26"/>
    <w:rsid w:val="04A06239"/>
    <w:rsid w:val="04CA7085"/>
    <w:rsid w:val="04D83E9D"/>
    <w:rsid w:val="04E0087D"/>
    <w:rsid w:val="04EC0201"/>
    <w:rsid w:val="04EC524E"/>
    <w:rsid w:val="04EC728B"/>
    <w:rsid w:val="04F03E51"/>
    <w:rsid w:val="050024F0"/>
    <w:rsid w:val="05053D23"/>
    <w:rsid w:val="050D13E6"/>
    <w:rsid w:val="05103FB6"/>
    <w:rsid w:val="051B5606"/>
    <w:rsid w:val="05342897"/>
    <w:rsid w:val="0534581F"/>
    <w:rsid w:val="05353C83"/>
    <w:rsid w:val="055731DF"/>
    <w:rsid w:val="05886484"/>
    <w:rsid w:val="05AD51EF"/>
    <w:rsid w:val="05B107AA"/>
    <w:rsid w:val="05B17B16"/>
    <w:rsid w:val="05BE2448"/>
    <w:rsid w:val="05C9069E"/>
    <w:rsid w:val="05E709CB"/>
    <w:rsid w:val="05F83EAE"/>
    <w:rsid w:val="05F85439"/>
    <w:rsid w:val="05FD72AD"/>
    <w:rsid w:val="06185A60"/>
    <w:rsid w:val="06202053"/>
    <w:rsid w:val="06395BE9"/>
    <w:rsid w:val="063E7D85"/>
    <w:rsid w:val="06495818"/>
    <w:rsid w:val="064C713F"/>
    <w:rsid w:val="06711DF9"/>
    <w:rsid w:val="067B1C86"/>
    <w:rsid w:val="067E27BC"/>
    <w:rsid w:val="069F490F"/>
    <w:rsid w:val="06A80A8B"/>
    <w:rsid w:val="06AC1954"/>
    <w:rsid w:val="06AE0071"/>
    <w:rsid w:val="06DD3E21"/>
    <w:rsid w:val="06E94099"/>
    <w:rsid w:val="06F13CD4"/>
    <w:rsid w:val="06F33F9B"/>
    <w:rsid w:val="07273306"/>
    <w:rsid w:val="07293586"/>
    <w:rsid w:val="07295285"/>
    <w:rsid w:val="07372AC1"/>
    <w:rsid w:val="07396315"/>
    <w:rsid w:val="0748754F"/>
    <w:rsid w:val="074B26C0"/>
    <w:rsid w:val="07542976"/>
    <w:rsid w:val="07586016"/>
    <w:rsid w:val="07636392"/>
    <w:rsid w:val="07655442"/>
    <w:rsid w:val="07665EED"/>
    <w:rsid w:val="07735261"/>
    <w:rsid w:val="07770C56"/>
    <w:rsid w:val="079E1D3B"/>
    <w:rsid w:val="07C01445"/>
    <w:rsid w:val="07EE6919"/>
    <w:rsid w:val="08011EA0"/>
    <w:rsid w:val="08014911"/>
    <w:rsid w:val="081162BE"/>
    <w:rsid w:val="08217E0E"/>
    <w:rsid w:val="082B6B4B"/>
    <w:rsid w:val="082E6FBE"/>
    <w:rsid w:val="08331530"/>
    <w:rsid w:val="0842455E"/>
    <w:rsid w:val="085478B7"/>
    <w:rsid w:val="086504F8"/>
    <w:rsid w:val="08805A98"/>
    <w:rsid w:val="0892749D"/>
    <w:rsid w:val="08B871C5"/>
    <w:rsid w:val="08C6734B"/>
    <w:rsid w:val="08C73C4D"/>
    <w:rsid w:val="08CA48E0"/>
    <w:rsid w:val="08DB394D"/>
    <w:rsid w:val="08E514AB"/>
    <w:rsid w:val="08E947DB"/>
    <w:rsid w:val="08F53013"/>
    <w:rsid w:val="08F82889"/>
    <w:rsid w:val="090768E8"/>
    <w:rsid w:val="091C50A8"/>
    <w:rsid w:val="091F2D9D"/>
    <w:rsid w:val="092217DD"/>
    <w:rsid w:val="09292243"/>
    <w:rsid w:val="09304AC2"/>
    <w:rsid w:val="09365E5B"/>
    <w:rsid w:val="0939060E"/>
    <w:rsid w:val="093A7294"/>
    <w:rsid w:val="09414D7E"/>
    <w:rsid w:val="095D1CF6"/>
    <w:rsid w:val="096779B2"/>
    <w:rsid w:val="09843001"/>
    <w:rsid w:val="09891679"/>
    <w:rsid w:val="09AE0200"/>
    <w:rsid w:val="09AE2470"/>
    <w:rsid w:val="09AF590C"/>
    <w:rsid w:val="09B6074F"/>
    <w:rsid w:val="09BB7292"/>
    <w:rsid w:val="09C37D33"/>
    <w:rsid w:val="09CB72D1"/>
    <w:rsid w:val="0A0A3984"/>
    <w:rsid w:val="0A171B53"/>
    <w:rsid w:val="0A211C1B"/>
    <w:rsid w:val="0A225D8D"/>
    <w:rsid w:val="0A255934"/>
    <w:rsid w:val="0A263993"/>
    <w:rsid w:val="0A2803D9"/>
    <w:rsid w:val="0A296C9A"/>
    <w:rsid w:val="0A2D3AC2"/>
    <w:rsid w:val="0A491604"/>
    <w:rsid w:val="0A4B1DE8"/>
    <w:rsid w:val="0A513FAA"/>
    <w:rsid w:val="0A5231FD"/>
    <w:rsid w:val="0A66525A"/>
    <w:rsid w:val="0A6F2D23"/>
    <w:rsid w:val="0A941ED2"/>
    <w:rsid w:val="0AA06DE6"/>
    <w:rsid w:val="0AA755DF"/>
    <w:rsid w:val="0AA83647"/>
    <w:rsid w:val="0ABC2127"/>
    <w:rsid w:val="0ACA0758"/>
    <w:rsid w:val="0AD04BFB"/>
    <w:rsid w:val="0AD06590"/>
    <w:rsid w:val="0AE23DAB"/>
    <w:rsid w:val="0AE318EB"/>
    <w:rsid w:val="0B065FC2"/>
    <w:rsid w:val="0B120D44"/>
    <w:rsid w:val="0B157034"/>
    <w:rsid w:val="0B203C45"/>
    <w:rsid w:val="0B23666B"/>
    <w:rsid w:val="0B4212B5"/>
    <w:rsid w:val="0B5B09F2"/>
    <w:rsid w:val="0B6449EC"/>
    <w:rsid w:val="0B6F7159"/>
    <w:rsid w:val="0B8131D1"/>
    <w:rsid w:val="0BA64BC2"/>
    <w:rsid w:val="0BB3192C"/>
    <w:rsid w:val="0BB4560F"/>
    <w:rsid w:val="0BB57A3D"/>
    <w:rsid w:val="0BD27BF6"/>
    <w:rsid w:val="0BE83282"/>
    <w:rsid w:val="0C0B64BF"/>
    <w:rsid w:val="0C196F52"/>
    <w:rsid w:val="0C226F42"/>
    <w:rsid w:val="0C297A27"/>
    <w:rsid w:val="0C391ADC"/>
    <w:rsid w:val="0C3B3C7D"/>
    <w:rsid w:val="0C3F55F9"/>
    <w:rsid w:val="0C420B9C"/>
    <w:rsid w:val="0C4F1D87"/>
    <w:rsid w:val="0C5B0710"/>
    <w:rsid w:val="0C6867DC"/>
    <w:rsid w:val="0C6D6493"/>
    <w:rsid w:val="0C7D17C1"/>
    <w:rsid w:val="0C89010D"/>
    <w:rsid w:val="0C8A663B"/>
    <w:rsid w:val="0CA60B49"/>
    <w:rsid w:val="0CAB2EAE"/>
    <w:rsid w:val="0CB444FD"/>
    <w:rsid w:val="0CB7117D"/>
    <w:rsid w:val="0CB85BA0"/>
    <w:rsid w:val="0CCA2A67"/>
    <w:rsid w:val="0CCC5657"/>
    <w:rsid w:val="0CCE3DF1"/>
    <w:rsid w:val="0CCE789E"/>
    <w:rsid w:val="0CDF2822"/>
    <w:rsid w:val="0CE7440B"/>
    <w:rsid w:val="0CED0105"/>
    <w:rsid w:val="0D015DC0"/>
    <w:rsid w:val="0D083F2A"/>
    <w:rsid w:val="0D113D84"/>
    <w:rsid w:val="0D1C339B"/>
    <w:rsid w:val="0D1D4E69"/>
    <w:rsid w:val="0D25431B"/>
    <w:rsid w:val="0D2A4295"/>
    <w:rsid w:val="0D304EE5"/>
    <w:rsid w:val="0D396A33"/>
    <w:rsid w:val="0D4A6D5A"/>
    <w:rsid w:val="0D5F7974"/>
    <w:rsid w:val="0D621C7D"/>
    <w:rsid w:val="0D8158F2"/>
    <w:rsid w:val="0D854760"/>
    <w:rsid w:val="0D8D6748"/>
    <w:rsid w:val="0DCE56E7"/>
    <w:rsid w:val="0DD91B56"/>
    <w:rsid w:val="0DE555AC"/>
    <w:rsid w:val="0DE851CE"/>
    <w:rsid w:val="0DEC23B7"/>
    <w:rsid w:val="0E0D1416"/>
    <w:rsid w:val="0E171019"/>
    <w:rsid w:val="0E18505E"/>
    <w:rsid w:val="0E3A668C"/>
    <w:rsid w:val="0E50560A"/>
    <w:rsid w:val="0E6E7B03"/>
    <w:rsid w:val="0E710A41"/>
    <w:rsid w:val="0E73034D"/>
    <w:rsid w:val="0E7536D2"/>
    <w:rsid w:val="0E825B22"/>
    <w:rsid w:val="0E8B6762"/>
    <w:rsid w:val="0E9B4F11"/>
    <w:rsid w:val="0EA53DE9"/>
    <w:rsid w:val="0EAD2F65"/>
    <w:rsid w:val="0ED12330"/>
    <w:rsid w:val="0EE5528F"/>
    <w:rsid w:val="0EF452C8"/>
    <w:rsid w:val="0EFF4B3A"/>
    <w:rsid w:val="0F063817"/>
    <w:rsid w:val="0F0A2159"/>
    <w:rsid w:val="0F0A2D99"/>
    <w:rsid w:val="0F104036"/>
    <w:rsid w:val="0F122F75"/>
    <w:rsid w:val="0F13775A"/>
    <w:rsid w:val="0F595A30"/>
    <w:rsid w:val="0F5F45FE"/>
    <w:rsid w:val="0F79630B"/>
    <w:rsid w:val="0F9542A7"/>
    <w:rsid w:val="0F9A112B"/>
    <w:rsid w:val="0FE77B2D"/>
    <w:rsid w:val="100E5902"/>
    <w:rsid w:val="10142F11"/>
    <w:rsid w:val="10214D96"/>
    <w:rsid w:val="104D4DB2"/>
    <w:rsid w:val="10604B48"/>
    <w:rsid w:val="10682DCB"/>
    <w:rsid w:val="106D2F64"/>
    <w:rsid w:val="10731582"/>
    <w:rsid w:val="108B786F"/>
    <w:rsid w:val="109B5403"/>
    <w:rsid w:val="10B63710"/>
    <w:rsid w:val="10BD5FC0"/>
    <w:rsid w:val="10BF09C3"/>
    <w:rsid w:val="10DA2194"/>
    <w:rsid w:val="10E04808"/>
    <w:rsid w:val="10E644D6"/>
    <w:rsid w:val="10EA3D1E"/>
    <w:rsid w:val="10EE18EA"/>
    <w:rsid w:val="10EE1DD4"/>
    <w:rsid w:val="10F10820"/>
    <w:rsid w:val="10F55C36"/>
    <w:rsid w:val="1113247C"/>
    <w:rsid w:val="111C2F7A"/>
    <w:rsid w:val="11210746"/>
    <w:rsid w:val="11271588"/>
    <w:rsid w:val="114307DC"/>
    <w:rsid w:val="115F7721"/>
    <w:rsid w:val="11665CA1"/>
    <w:rsid w:val="119A225E"/>
    <w:rsid w:val="11AE7964"/>
    <w:rsid w:val="11B4521A"/>
    <w:rsid w:val="11BD38A1"/>
    <w:rsid w:val="11E01B6D"/>
    <w:rsid w:val="11EC31A1"/>
    <w:rsid w:val="12016853"/>
    <w:rsid w:val="12071062"/>
    <w:rsid w:val="120F3A9F"/>
    <w:rsid w:val="121F1DC5"/>
    <w:rsid w:val="1225718C"/>
    <w:rsid w:val="122B6DAE"/>
    <w:rsid w:val="122C634E"/>
    <w:rsid w:val="122F2603"/>
    <w:rsid w:val="12476E37"/>
    <w:rsid w:val="12477D19"/>
    <w:rsid w:val="125F37DB"/>
    <w:rsid w:val="1264603D"/>
    <w:rsid w:val="126F11C1"/>
    <w:rsid w:val="12804238"/>
    <w:rsid w:val="128B68AD"/>
    <w:rsid w:val="128C07C3"/>
    <w:rsid w:val="12930871"/>
    <w:rsid w:val="12952E8D"/>
    <w:rsid w:val="12A20655"/>
    <w:rsid w:val="12A276D7"/>
    <w:rsid w:val="12A43283"/>
    <w:rsid w:val="12B61484"/>
    <w:rsid w:val="12C3266C"/>
    <w:rsid w:val="12E13477"/>
    <w:rsid w:val="12E6214B"/>
    <w:rsid w:val="12EF06E8"/>
    <w:rsid w:val="12F7608D"/>
    <w:rsid w:val="13190D06"/>
    <w:rsid w:val="13383409"/>
    <w:rsid w:val="133A4C92"/>
    <w:rsid w:val="13564284"/>
    <w:rsid w:val="13686668"/>
    <w:rsid w:val="136973AD"/>
    <w:rsid w:val="137162CA"/>
    <w:rsid w:val="13716A98"/>
    <w:rsid w:val="138043B9"/>
    <w:rsid w:val="139337AF"/>
    <w:rsid w:val="13951726"/>
    <w:rsid w:val="13A014F1"/>
    <w:rsid w:val="13A0427E"/>
    <w:rsid w:val="13A9342F"/>
    <w:rsid w:val="13B01C2F"/>
    <w:rsid w:val="13D15EEE"/>
    <w:rsid w:val="141C4A9E"/>
    <w:rsid w:val="141D6128"/>
    <w:rsid w:val="142A5C61"/>
    <w:rsid w:val="14365F26"/>
    <w:rsid w:val="14396509"/>
    <w:rsid w:val="144608AB"/>
    <w:rsid w:val="1457390E"/>
    <w:rsid w:val="145841EC"/>
    <w:rsid w:val="146C2666"/>
    <w:rsid w:val="147557B6"/>
    <w:rsid w:val="148F75D6"/>
    <w:rsid w:val="149E468D"/>
    <w:rsid w:val="14A30BEE"/>
    <w:rsid w:val="14A842C3"/>
    <w:rsid w:val="14B836C4"/>
    <w:rsid w:val="14BA0833"/>
    <w:rsid w:val="14BF6935"/>
    <w:rsid w:val="14DD2C3C"/>
    <w:rsid w:val="14F060B8"/>
    <w:rsid w:val="14F95136"/>
    <w:rsid w:val="150E1563"/>
    <w:rsid w:val="150F71F0"/>
    <w:rsid w:val="15107A3E"/>
    <w:rsid w:val="15145E6B"/>
    <w:rsid w:val="1560574E"/>
    <w:rsid w:val="15644B2F"/>
    <w:rsid w:val="156463FB"/>
    <w:rsid w:val="15676388"/>
    <w:rsid w:val="157B7A89"/>
    <w:rsid w:val="159E73B1"/>
    <w:rsid w:val="15A27CAA"/>
    <w:rsid w:val="15B71E48"/>
    <w:rsid w:val="15B90A0E"/>
    <w:rsid w:val="15D15812"/>
    <w:rsid w:val="15D16C3C"/>
    <w:rsid w:val="15D22C36"/>
    <w:rsid w:val="15F45D75"/>
    <w:rsid w:val="16027F8B"/>
    <w:rsid w:val="16087E1D"/>
    <w:rsid w:val="16161084"/>
    <w:rsid w:val="162038B5"/>
    <w:rsid w:val="16294602"/>
    <w:rsid w:val="163431FA"/>
    <w:rsid w:val="164679F7"/>
    <w:rsid w:val="165C0349"/>
    <w:rsid w:val="166F4F64"/>
    <w:rsid w:val="1675486E"/>
    <w:rsid w:val="16950BD0"/>
    <w:rsid w:val="16A76AB0"/>
    <w:rsid w:val="16AA12B5"/>
    <w:rsid w:val="16B0768E"/>
    <w:rsid w:val="16BC337D"/>
    <w:rsid w:val="16D61A9A"/>
    <w:rsid w:val="170F097F"/>
    <w:rsid w:val="17473826"/>
    <w:rsid w:val="176801A2"/>
    <w:rsid w:val="17701D14"/>
    <w:rsid w:val="17735226"/>
    <w:rsid w:val="17835158"/>
    <w:rsid w:val="178F2C7C"/>
    <w:rsid w:val="17CA1024"/>
    <w:rsid w:val="17EA33AE"/>
    <w:rsid w:val="17F1740B"/>
    <w:rsid w:val="17FD175F"/>
    <w:rsid w:val="1825305C"/>
    <w:rsid w:val="18470226"/>
    <w:rsid w:val="185A59C1"/>
    <w:rsid w:val="187A6EB3"/>
    <w:rsid w:val="1888233C"/>
    <w:rsid w:val="188D17EA"/>
    <w:rsid w:val="188D188B"/>
    <w:rsid w:val="189F624C"/>
    <w:rsid w:val="18A7167D"/>
    <w:rsid w:val="18B32C68"/>
    <w:rsid w:val="18B87BA3"/>
    <w:rsid w:val="18D25AB8"/>
    <w:rsid w:val="18E30AC0"/>
    <w:rsid w:val="18EC0BA6"/>
    <w:rsid w:val="19016995"/>
    <w:rsid w:val="19082E21"/>
    <w:rsid w:val="19165BC0"/>
    <w:rsid w:val="19254C81"/>
    <w:rsid w:val="1926666E"/>
    <w:rsid w:val="19372034"/>
    <w:rsid w:val="193D0F4E"/>
    <w:rsid w:val="196C1BAE"/>
    <w:rsid w:val="196D5769"/>
    <w:rsid w:val="197854DC"/>
    <w:rsid w:val="198720C3"/>
    <w:rsid w:val="19891E66"/>
    <w:rsid w:val="199A12F3"/>
    <w:rsid w:val="19A05E2A"/>
    <w:rsid w:val="19A20631"/>
    <w:rsid w:val="19A50FD5"/>
    <w:rsid w:val="19BF45AE"/>
    <w:rsid w:val="19CF656B"/>
    <w:rsid w:val="19D21D7A"/>
    <w:rsid w:val="19EC49E5"/>
    <w:rsid w:val="1A030ED6"/>
    <w:rsid w:val="1A172395"/>
    <w:rsid w:val="1A1C66C0"/>
    <w:rsid w:val="1A261512"/>
    <w:rsid w:val="1A294257"/>
    <w:rsid w:val="1A397661"/>
    <w:rsid w:val="1A3C36C4"/>
    <w:rsid w:val="1A42393B"/>
    <w:rsid w:val="1A4A5056"/>
    <w:rsid w:val="1A602D6D"/>
    <w:rsid w:val="1A6A18E9"/>
    <w:rsid w:val="1A80080A"/>
    <w:rsid w:val="1A821194"/>
    <w:rsid w:val="1A83334A"/>
    <w:rsid w:val="1A8B4B2D"/>
    <w:rsid w:val="1A8E7D15"/>
    <w:rsid w:val="1A8F2789"/>
    <w:rsid w:val="1AA03612"/>
    <w:rsid w:val="1AA2119A"/>
    <w:rsid w:val="1AAD45DE"/>
    <w:rsid w:val="1ABA46D4"/>
    <w:rsid w:val="1ABC18C4"/>
    <w:rsid w:val="1ACE0910"/>
    <w:rsid w:val="1AD07DD4"/>
    <w:rsid w:val="1B046F80"/>
    <w:rsid w:val="1B1D1F0B"/>
    <w:rsid w:val="1B2B64D4"/>
    <w:rsid w:val="1B3267B5"/>
    <w:rsid w:val="1B344FA7"/>
    <w:rsid w:val="1B3F7B79"/>
    <w:rsid w:val="1B40161D"/>
    <w:rsid w:val="1B441859"/>
    <w:rsid w:val="1B51054C"/>
    <w:rsid w:val="1B602333"/>
    <w:rsid w:val="1B630FAF"/>
    <w:rsid w:val="1B6606B1"/>
    <w:rsid w:val="1B7A4623"/>
    <w:rsid w:val="1B7E474E"/>
    <w:rsid w:val="1B92756F"/>
    <w:rsid w:val="1B93405D"/>
    <w:rsid w:val="1B945C32"/>
    <w:rsid w:val="1B951E25"/>
    <w:rsid w:val="1B996007"/>
    <w:rsid w:val="1B9F0BA6"/>
    <w:rsid w:val="1BB320B7"/>
    <w:rsid w:val="1BBE69D3"/>
    <w:rsid w:val="1BC26755"/>
    <w:rsid w:val="1BC90688"/>
    <w:rsid w:val="1BCD1D52"/>
    <w:rsid w:val="1BD91C92"/>
    <w:rsid w:val="1BF63AA2"/>
    <w:rsid w:val="1C040E84"/>
    <w:rsid w:val="1C056214"/>
    <w:rsid w:val="1C0B6C0C"/>
    <w:rsid w:val="1C2705FE"/>
    <w:rsid w:val="1C2D51DD"/>
    <w:rsid w:val="1C3B2A5F"/>
    <w:rsid w:val="1C3C54EE"/>
    <w:rsid w:val="1C516451"/>
    <w:rsid w:val="1C565235"/>
    <w:rsid w:val="1C5E7925"/>
    <w:rsid w:val="1C676F6A"/>
    <w:rsid w:val="1C74622E"/>
    <w:rsid w:val="1C8312F2"/>
    <w:rsid w:val="1C9879A6"/>
    <w:rsid w:val="1C995B8E"/>
    <w:rsid w:val="1C9D2AC8"/>
    <w:rsid w:val="1CA71D84"/>
    <w:rsid w:val="1CA832B5"/>
    <w:rsid w:val="1CAE570D"/>
    <w:rsid w:val="1CB820F4"/>
    <w:rsid w:val="1CB97DD0"/>
    <w:rsid w:val="1CD330BD"/>
    <w:rsid w:val="1CD37479"/>
    <w:rsid w:val="1CF16627"/>
    <w:rsid w:val="1CFD070F"/>
    <w:rsid w:val="1D0B15C6"/>
    <w:rsid w:val="1D1F4FEA"/>
    <w:rsid w:val="1D235C86"/>
    <w:rsid w:val="1D2A1B41"/>
    <w:rsid w:val="1D355E65"/>
    <w:rsid w:val="1D387A41"/>
    <w:rsid w:val="1D4B59B2"/>
    <w:rsid w:val="1D5B0082"/>
    <w:rsid w:val="1D5F6196"/>
    <w:rsid w:val="1D6132A5"/>
    <w:rsid w:val="1D784BD1"/>
    <w:rsid w:val="1D8000CA"/>
    <w:rsid w:val="1D8A7E5C"/>
    <w:rsid w:val="1D8B1C6D"/>
    <w:rsid w:val="1D8E56D5"/>
    <w:rsid w:val="1D942ED3"/>
    <w:rsid w:val="1D992D14"/>
    <w:rsid w:val="1DCD0DF1"/>
    <w:rsid w:val="1DCD2E6A"/>
    <w:rsid w:val="1DCF2E08"/>
    <w:rsid w:val="1DD97EB4"/>
    <w:rsid w:val="1DDB0C86"/>
    <w:rsid w:val="1DEF0E38"/>
    <w:rsid w:val="1DF64D8B"/>
    <w:rsid w:val="1E0B5246"/>
    <w:rsid w:val="1E107FD5"/>
    <w:rsid w:val="1E14088C"/>
    <w:rsid w:val="1E2C2334"/>
    <w:rsid w:val="1E2E4865"/>
    <w:rsid w:val="1E5F57EC"/>
    <w:rsid w:val="1E650DFA"/>
    <w:rsid w:val="1E687E11"/>
    <w:rsid w:val="1E7A43DA"/>
    <w:rsid w:val="1E7F64AB"/>
    <w:rsid w:val="1E8156FF"/>
    <w:rsid w:val="1E9100C7"/>
    <w:rsid w:val="1E9A4053"/>
    <w:rsid w:val="1EA96823"/>
    <w:rsid w:val="1EAC445A"/>
    <w:rsid w:val="1EAE21B3"/>
    <w:rsid w:val="1EB42864"/>
    <w:rsid w:val="1EB91911"/>
    <w:rsid w:val="1EB973FB"/>
    <w:rsid w:val="1EE00B8E"/>
    <w:rsid w:val="1EE57A05"/>
    <w:rsid w:val="1EFE789D"/>
    <w:rsid w:val="1F0176BB"/>
    <w:rsid w:val="1F134C53"/>
    <w:rsid w:val="1F1740E0"/>
    <w:rsid w:val="1F222EF9"/>
    <w:rsid w:val="1F3323E3"/>
    <w:rsid w:val="1F3535D4"/>
    <w:rsid w:val="1F5A5AB9"/>
    <w:rsid w:val="1F604268"/>
    <w:rsid w:val="1F6D2AA3"/>
    <w:rsid w:val="1F7F07D7"/>
    <w:rsid w:val="1F8A3F5D"/>
    <w:rsid w:val="1FB57745"/>
    <w:rsid w:val="1FBF0377"/>
    <w:rsid w:val="1FC5138D"/>
    <w:rsid w:val="1FE65713"/>
    <w:rsid w:val="1FE7539E"/>
    <w:rsid w:val="1FEA5D6F"/>
    <w:rsid w:val="1FF901D6"/>
    <w:rsid w:val="201438CC"/>
    <w:rsid w:val="204774ED"/>
    <w:rsid w:val="204F603F"/>
    <w:rsid w:val="205F4A19"/>
    <w:rsid w:val="205F6179"/>
    <w:rsid w:val="20643955"/>
    <w:rsid w:val="20671BE0"/>
    <w:rsid w:val="20831A0D"/>
    <w:rsid w:val="208B576B"/>
    <w:rsid w:val="208C3756"/>
    <w:rsid w:val="20906C9B"/>
    <w:rsid w:val="2094622D"/>
    <w:rsid w:val="20963CB8"/>
    <w:rsid w:val="20A81A1B"/>
    <w:rsid w:val="20AB0A5B"/>
    <w:rsid w:val="20B07FB6"/>
    <w:rsid w:val="20B16923"/>
    <w:rsid w:val="20B646FB"/>
    <w:rsid w:val="20BA31D4"/>
    <w:rsid w:val="20BE201A"/>
    <w:rsid w:val="20C20CED"/>
    <w:rsid w:val="20D8345D"/>
    <w:rsid w:val="20DA1129"/>
    <w:rsid w:val="20DA6ABD"/>
    <w:rsid w:val="211F2EA3"/>
    <w:rsid w:val="213056EF"/>
    <w:rsid w:val="2136181A"/>
    <w:rsid w:val="213B74B1"/>
    <w:rsid w:val="215A2310"/>
    <w:rsid w:val="215E68F7"/>
    <w:rsid w:val="21696CFD"/>
    <w:rsid w:val="21735DCD"/>
    <w:rsid w:val="21841657"/>
    <w:rsid w:val="21880834"/>
    <w:rsid w:val="21952A9D"/>
    <w:rsid w:val="219731F0"/>
    <w:rsid w:val="21A12DE6"/>
    <w:rsid w:val="21A73F73"/>
    <w:rsid w:val="21B7005E"/>
    <w:rsid w:val="21C046E8"/>
    <w:rsid w:val="21D42BE9"/>
    <w:rsid w:val="21DE318A"/>
    <w:rsid w:val="21DF2CBE"/>
    <w:rsid w:val="21EF5B80"/>
    <w:rsid w:val="220123B3"/>
    <w:rsid w:val="221141E8"/>
    <w:rsid w:val="22281F29"/>
    <w:rsid w:val="222B4BCE"/>
    <w:rsid w:val="223D5DFF"/>
    <w:rsid w:val="22405E18"/>
    <w:rsid w:val="224142CB"/>
    <w:rsid w:val="2246118D"/>
    <w:rsid w:val="224C32A7"/>
    <w:rsid w:val="225242F7"/>
    <w:rsid w:val="22576990"/>
    <w:rsid w:val="22593847"/>
    <w:rsid w:val="22622F4B"/>
    <w:rsid w:val="226B674A"/>
    <w:rsid w:val="227E1236"/>
    <w:rsid w:val="229D0E50"/>
    <w:rsid w:val="22AD695C"/>
    <w:rsid w:val="22BE5490"/>
    <w:rsid w:val="22CE4C30"/>
    <w:rsid w:val="22DC1E34"/>
    <w:rsid w:val="22E945A1"/>
    <w:rsid w:val="22F47480"/>
    <w:rsid w:val="22FA3FD3"/>
    <w:rsid w:val="23121BF3"/>
    <w:rsid w:val="231971B3"/>
    <w:rsid w:val="232A27F1"/>
    <w:rsid w:val="23317785"/>
    <w:rsid w:val="23360B33"/>
    <w:rsid w:val="23373670"/>
    <w:rsid w:val="235326E5"/>
    <w:rsid w:val="237318C8"/>
    <w:rsid w:val="237D5F99"/>
    <w:rsid w:val="239159E7"/>
    <w:rsid w:val="23C434B3"/>
    <w:rsid w:val="23C94369"/>
    <w:rsid w:val="23C944AC"/>
    <w:rsid w:val="23CC341A"/>
    <w:rsid w:val="23D02ED4"/>
    <w:rsid w:val="23DE1C48"/>
    <w:rsid w:val="23E07EBF"/>
    <w:rsid w:val="240210CD"/>
    <w:rsid w:val="243A08D3"/>
    <w:rsid w:val="24436EB2"/>
    <w:rsid w:val="24544680"/>
    <w:rsid w:val="245B2283"/>
    <w:rsid w:val="246B7B3C"/>
    <w:rsid w:val="246E2BAF"/>
    <w:rsid w:val="247564E8"/>
    <w:rsid w:val="24793A5B"/>
    <w:rsid w:val="248304A0"/>
    <w:rsid w:val="24870376"/>
    <w:rsid w:val="24903EDB"/>
    <w:rsid w:val="2491740F"/>
    <w:rsid w:val="24AE5D36"/>
    <w:rsid w:val="24AF4E1A"/>
    <w:rsid w:val="24B44889"/>
    <w:rsid w:val="24BF09F7"/>
    <w:rsid w:val="24D42BB4"/>
    <w:rsid w:val="24DB3FDF"/>
    <w:rsid w:val="24F272AA"/>
    <w:rsid w:val="24F76260"/>
    <w:rsid w:val="251F4B67"/>
    <w:rsid w:val="252D53FE"/>
    <w:rsid w:val="254E7C8E"/>
    <w:rsid w:val="255E07C1"/>
    <w:rsid w:val="2561321C"/>
    <w:rsid w:val="25726AC3"/>
    <w:rsid w:val="259750E1"/>
    <w:rsid w:val="25A1317F"/>
    <w:rsid w:val="25B17A0C"/>
    <w:rsid w:val="25B34A26"/>
    <w:rsid w:val="25BE60DA"/>
    <w:rsid w:val="25BF1020"/>
    <w:rsid w:val="25C0239D"/>
    <w:rsid w:val="25CB1C3C"/>
    <w:rsid w:val="25DB7080"/>
    <w:rsid w:val="25EC2D81"/>
    <w:rsid w:val="25FD6FC6"/>
    <w:rsid w:val="26150930"/>
    <w:rsid w:val="26157B20"/>
    <w:rsid w:val="26211C12"/>
    <w:rsid w:val="267563C5"/>
    <w:rsid w:val="267D6821"/>
    <w:rsid w:val="267E4033"/>
    <w:rsid w:val="269122A9"/>
    <w:rsid w:val="269F4B7C"/>
    <w:rsid w:val="26A920FC"/>
    <w:rsid w:val="26AC5BDA"/>
    <w:rsid w:val="26B536BB"/>
    <w:rsid w:val="26C7605F"/>
    <w:rsid w:val="26CC7D6D"/>
    <w:rsid w:val="26D863B9"/>
    <w:rsid w:val="26F027F3"/>
    <w:rsid w:val="26F1495C"/>
    <w:rsid w:val="26F547D4"/>
    <w:rsid w:val="270623B2"/>
    <w:rsid w:val="270D7129"/>
    <w:rsid w:val="271F55A0"/>
    <w:rsid w:val="27451847"/>
    <w:rsid w:val="274977AD"/>
    <w:rsid w:val="274F2D58"/>
    <w:rsid w:val="27504C6A"/>
    <w:rsid w:val="27532884"/>
    <w:rsid w:val="275E482E"/>
    <w:rsid w:val="277057A2"/>
    <w:rsid w:val="27756096"/>
    <w:rsid w:val="277C0DF7"/>
    <w:rsid w:val="278A0555"/>
    <w:rsid w:val="27934193"/>
    <w:rsid w:val="279D0AAF"/>
    <w:rsid w:val="27B83F28"/>
    <w:rsid w:val="27BA0958"/>
    <w:rsid w:val="27BE15F6"/>
    <w:rsid w:val="27C00E19"/>
    <w:rsid w:val="27CF6B6E"/>
    <w:rsid w:val="27D00632"/>
    <w:rsid w:val="27DB4F02"/>
    <w:rsid w:val="27DC5E16"/>
    <w:rsid w:val="27E719D8"/>
    <w:rsid w:val="27F33010"/>
    <w:rsid w:val="28000585"/>
    <w:rsid w:val="28024310"/>
    <w:rsid w:val="28143BD2"/>
    <w:rsid w:val="282B36F0"/>
    <w:rsid w:val="2845403B"/>
    <w:rsid w:val="2867572E"/>
    <w:rsid w:val="288F47AC"/>
    <w:rsid w:val="289117E8"/>
    <w:rsid w:val="289418EF"/>
    <w:rsid w:val="289B2FAF"/>
    <w:rsid w:val="28C3509B"/>
    <w:rsid w:val="28C94EBE"/>
    <w:rsid w:val="28CE0FF4"/>
    <w:rsid w:val="28CF45DC"/>
    <w:rsid w:val="28D1493D"/>
    <w:rsid w:val="28D46881"/>
    <w:rsid w:val="28E22B24"/>
    <w:rsid w:val="29010D88"/>
    <w:rsid w:val="29013F0C"/>
    <w:rsid w:val="2910181F"/>
    <w:rsid w:val="29120DCC"/>
    <w:rsid w:val="29200A06"/>
    <w:rsid w:val="29206EB8"/>
    <w:rsid w:val="292A7CFC"/>
    <w:rsid w:val="2930175A"/>
    <w:rsid w:val="295326D5"/>
    <w:rsid w:val="29544458"/>
    <w:rsid w:val="29595666"/>
    <w:rsid w:val="29717D40"/>
    <w:rsid w:val="297769EC"/>
    <w:rsid w:val="29874881"/>
    <w:rsid w:val="29885A7B"/>
    <w:rsid w:val="298900E0"/>
    <w:rsid w:val="298B3151"/>
    <w:rsid w:val="29A647CC"/>
    <w:rsid w:val="29AD433E"/>
    <w:rsid w:val="29B37F3F"/>
    <w:rsid w:val="29B93956"/>
    <w:rsid w:val="29CA3292"/>
    <w:rsid w:val="29CF4EF7"/>
    <w:rsid w:val="29E325E0"/>
    <w:rsid w:val="29EA7DFA"/>
    <w:rsid w:val="29F246CA"/>
    <w:rsid w:val="2A06101B"/>
    <w:rsid w:val="2A1160EC"/>
    <w:rsid w:val="2A330306"/>
    <w:rsid w:val="2A416BB6"/>
    <w:rsid w:val="2A452503"/>
    <w:rsid w:val="2A46491D"/>
    <w:rsid w:val="2A4C08C6"/>
    <w:rsid w:val="2A56484A"/>
    <w:rsid w:val="2A5D09DC"/>
    <w:rsid w:val="2A5E20CF"/>
    <w:rsid w:val="2A5E5D63"/>
    <w:rsid w:val="2A5E7E5C"/>
    <w:rsid w:val="2A687864"/>
    <w:rsid w:val="2A7C4415"/>
    <w:rsid w:val="2A857E02"/>
    <w:rsid w:val="2A8D07C2"/>
    <w:rsid w:val="2A9A724B"/>
    <w:rsid w:val="2ACD75FD"/>
    <w:rsid w:val="2AE52B3C"/>
    <w:rsid w:val="2AE93303"/>
    <w:rsid w:val="2AEB64FD"/>
    <w:rsid w:val="2B186EC3"/>
    <w:rsid w:val="2B20108A"/>
    <w:rsid w:val="2B2421AD"/>
    <w:rsid w:val="2B512079"/>
    <w:rsid w:val="2B5226DA"/>
    <w:rsid w:val="2B5354F4"/>
    <w:rsid w:val="2B7A414A"/>
    <w:rsid w:val="2B7D26D7"/>
    <w:rsid w:val="2B81622C"/>
    <w:rsid w:val="2B8E3618"/>
    <w:rsid w:val="2B8F75B1"/>
    <w:rsid w:val="2B906808"/>
    <w:rsid w:val="2BA936A8"/>
    <w:rsid w:val="2BB73BF6"/>
    <w:rsid w:val="2BCA3CEE"/>
    <w:rsid w:val="2BCB0236"/>
    <w:rsid w:val="2BD616A4"/>
    <w:rsid w:val="2BF8602C"/>
    <w:rsid w:val="2BF8629E"/>
    <w:rsid w:val="2C0C5EEF"/>
    <w:rsid w:val="2C2A7372"/>
    <w:rsid w:val="2C315A5A"/>
    <w:rsid w:val="2C3A497F"/>
    <w:rsid w:val="2C4958B7"/>
    <w:rsid w:val="2C4B1C25"/>
    <w:rsid w:val="2C5C0178"/>
    <w:rsid w:val="2C7A5B1E"/>
    <w:rsid w:val="2C7D5C2C"/>
    <w:rsid w:val="2C8F7295"/>
    <w:rsid w:val="2C954897"/>
    <w:rsid w:val="2CB055AD"/>
    <w:rsid w:val="2CBD185B"/>
    <w:rsid w:val="2CD710E3"/>
    <w:rsid w:val="2CDB326A"/>
    <w:rsid w:val="2CDD3F16"/>
    <w:rsid w:val="2CE64785"/>
    <w:rsid w:val="2CE920BD"/>
    <w:rsid w:val="2D0A1E31"/>
    <w:rsid w:val="2D17684C"/>
    <w:rsid w:val="2D5341CA"/>
    <w:rsid w:val="2D660AE9"/>
    <w:rsid w:val="2D6A6323"/>
    <w:rsid w:val="2D7C2F0E"/>
    <w:rsid w:val="2D831F19"/>
    <w:rsid w:val="2D8366BB"/>
    <w:rsid w:val="2D925388"/>
    <w:rsid w:val="2D9E56F5"/>
    <w:rsid w:val="2DA04CCA"/>
    <w:rsid w:val="2DC202ED"/>
    <w:rsid w:val="2DC350B2"/>
    <w:rsid w:val="2DC356B8"/>
    <w:rsid w:val="2DCA28C0"/>
    <w:rsid w:val="2DCD30BD"/>
    <w:rsid w:val="2DD425BD"/>
    <w:rsid w:val="2DD60DE4"/>
    <w:rsid w:val="2DDE0EE0"/>
    <w:rsid w:val="2DDE5172"/>
    <w:rsid w:val="2DFB360E"/>
    <w:rsid w:val="2E010BE1"/>
    <w:rsid w:val="2E082E6D"/>
    <w:rsid w:val="2E0E500D"/>
    <w:rsid w:val="2E1E4515"/>
    <w:rsid w:val="2E302FD0"/>
    <w:rsid w:val="2E407566"/>
    <w:rsid w:val="2E4910EB"/>
    <w:rsid w:val="2E4D43F0"/>
    <w:rsid w:val="2E5133B6"/>
    <w:rsid w:val="2E5B3334"/>
    <w:rsid w:val="2E61355E"/>
    <w:rsid w:val="2E667F96"/>
    <w:rsid w:val="2E8226AB"/>
    <w:rsid w:val="2E84098A"/>
    <w:rsid w:val="2E975363"/>
    <w:rsid w:val="2EA140A1"/>
    <w:rsid w:val="2EA35221"/>
    <w:rsid w:val="2EAB75E2"/>
    <w:rsid w:val="2EBB1A8A"/>
    <w:rsid w:val="2EC560F9"/>
    <w:rsid w:val="2EDB46D8"/>
    <w:rsid w:val="2EDD00E6"/>
    <w:rsid w:val="2EFA155D"/>
    <w:rsid w:val="2F0B32F8"/>
    <w:rsid w:val="2F0C486B"/>
    <w:rsid w:val="2F112D82"/>
    <w:rsid w:val="2F171AD1"/>
    <w:rsid w:val="2F3277C7"/>
    <w:rsid w:val="2F4E3583"/>
    <w:rsid w:val="2F540420"/>
    <w:rsid w:val="2F5515D7"/>
    <w:rsid w:val="2F59706A"/>
    <w:rsid w:val="2F6313F9"/>
    <w:rsid w:val="2F656492"/>
    <w:rsid w:val="2F7512BF"/>
    <w:rsid w:val="2F7B373F"/>
    <w:rsid w:val="2F7E657A"/>
    <w:rsid w:val="2F8D13A7"/>
    <w:rsid w:val="2FA65B44"/>
    <w:rsid w:val="2FB903A5"/>
    <w:rsid w:val="2FC20455"/>
    <w:rsid w:val="2FD065E6"/>
    <w:rsid w:val="2FD96870"/>
    <w:rsid w:val="2FDA0882"/>
    <w:rsid w:val="2FE76B91"/>
    <w:rsid w:val="2FEB3580"/>
    <w:rsid w:val="30013EE0"/>
    <w:rsid w:val="300402C6"/>
    <w:rsid w:val="300F06BD"/>
    <w:rsid w:val="30232185"/>
    <w:rsid w:val="302C3114"/>
    <w:rsid w:val="302F794E"/>
    <w:rsid w:val="30437880"/>
    <w:rsid w:val="305127FF"/>
    <w:rsid w:val="30580BC9"/>
    <w:rsid w:val="305C63C2"/>
    <w:rsid w:val="30632885"/>
    <w:rsid w:val="30794FEC"/>
    <w:rsid w:val="30895B39"/>
    <w:rsid w:val="30A2673B"/>
    <w:rsid w:val="30A57332"/>
    <w:rsid w:val="30B342DD"/>
    <w:rsid w:val="30BA0982"/>
    <w:rsid w:val="30D46870"/>
    <w:rsid w:val="30E21B4C"/>
    <w:rsid w:val="30F6122E"/>
    <w:rsid w:val="3100276D"/>
    <w:rsid w:val="31171844"/>
    <w:rsid w:val="311E2ED7"/>
    <w:rsid w:val="312E229C"/>
    <w:rsid w:val="31325979"/>
    <w:rsid w:val="314A5C70"/>
    <w:rsid w:val="315619EE"/>
    <w:rsid w:val="315B3F38"/>
    <w:rsid w:val="315C449C"/>
    <w:rsid w:val="315F6DEB"/>
    <w:rsid w:val="316D110C"/>
    <w:rsid w:val="318B2018"/>
    <w:rsid w:val="31922956"/>
    <w:rsid w:val="319C7AC0"/>
    <w:rsid w:val="31A04B20"/>
    <w:rsid w:val="31B53F51"/>
    <w:rsid w:val="31B82709"/>
    <w:rsid w:val="31BB1005"/>
    <w:rsid w:val="31CD1DC9"/>
    <w:rsid w:val="31D05482"/>
    <w:rsid w:val="31D504B3"/>
    <w:rsid w:val="31D73960"/>
    <w:rsid w:val="31E63488"/>
    <w:rsid w:val="32056996"/>
    <w:rsid w:val="320638AC"/>
    <w:rsid w:val="321B3F1A"/>
    <w:rsid w:val="322220ED"/>
    <w:rsid w:val="322A2A0D"/>
    <w:rsid w:val="322F336F"/>
    <w:rsid w:val="323322EB"/>
    <w:rsid w:val="323A45A4"/>
    <w:rsid w:val="32400B34"/>
    <w:rsid w:val="32405F98"/>
    <w:rsid w:val="32580BD3"/>
    <w:rsid w:val="32613992"/>
    <w:rsid w:val="32621DA7"/>
    <w:rsid w:val="326A0610"/>
    <w:rsid w:val="327F1AA2"/>
    <w:rsid w:val="32946DF4"/>
    <w:rsid w:val="329E6876"/>
    <w:rsid w:val="32A94F2E"/>
    <w:rsid w:val="32C96183"/>
    <w:rsid w:val="32CB4CC2"/>
    <w:rsid w:val="32CB52DE"/>
    <w:rsid w:val="32E11D76"/>
    <w:rsid w:val="32FD5DC9"/>
    <w:rsid w:val="32FF610E"/>
    <w:rsid w:val="33054B09"/>
    <w:rsid w:val="33163341"/>
    <w:rsid w:val="3317207C"/>
    <w:rsid w:val="331F172B"/>
    <w:rsid w:val="33243007"/>
    <w:rsid w:val="33247223"/>
    <w:rsid w:val="332C4A61"/>
    <w:rsid w:val="333015F2"/>
    <w:rsid w:val="33304A8E"/>
    <w:rsid w:val="33354DE7"/>
    <w:rsid w:val="3338101B"/>
    <w:rsid w:val="334B6320"/>
    <w:rsid w:val="335C7E8C"/>
    <w:rsid w:val="33676A06"/>
    <w:rsid w:val="337F5E7F"/>
    <w:rsid w:val="339C20DC"/>
    <w:rsid w:val="33B9746C"/>
    <w:rsid w:val="33CC0A6E"/>
    <w:rsid w:val="33D934D4"/>
    <w:rsid w:val="33FE2F6A"/>
    <w:rsid w:val="33FE30A4"/>
    <w:rsid w:val="3405494A"/>
    <w:rsid w:val="34096BD2"/>
    <w:rsid w:val="340E07E5"/>
    <w:rsid w:val="340F0EDA"/>
    <w:rsid w:val="341826C1"/>
    <w:rsid w:val="34235BF7"/>
    <w:rsid w:val="342B6561"/>
    <w:rsid w:val="342E7FA7"/>
    <w:rsid w:val="343749E0"/>
    <w:rsid w:val="345C409E"/>
    <w:rsid w:val="34856E67"/>
    <w:rsid w:val="34957AB8"/>
    <w:rsid w:val="34A469E5"/>
    <w:rsid w:val="34A72BB6"/>
    <w:rsid w:val="34BB03AF"/>
    <w:rsid w:val="34C160AE"/>
    <w:rsid w:val="34C7127E"/>
    <w:rsid w:val="34E92D34"/>
    <w:rsid w:val="34FE61DA"/>
    <w:rsid w:val="35007D49"/>
    <w:rsid w:val="35072FD8"/>
    <w:rsid w:val="350A169F"/>
    <w:rsid w:val="350C22BB"/>
    <w:rsid w:val="35127525"/>
    <w:rsid w:val="35476858"/>
    <w:rsid w:val="35627DA5"/>
    <w:rsid w:val="356B6769"/>
    <w:rsid w:val="357425BD"/>
    <w:rsid w:val="357825C0"/>
    <w:rsid w:val="358C5FA8"/>
    <w:rsid w:val="35A4727C"/>
    <w:rsid w:val="35AD0A2C"/>
    <w:rsid w:val="35B00755"/>
    <w:rsid w:val="35C15DF1"/>
    <w:rsid w:val="35CD3427"/>
    <w:rsid w:val="35CD5395"/>
    <w:rsid w:val="35D47C32"/>
    <w:rsid w:val="35D75D81"/>
    <w:rsid w:val="35D76774"/>
    <w:rsid w:val="35E329D3"/>
    <w:rsid w:val="35E55921"/>
    <w:rsid w:val="35EB666C"/>
    <w:rsid w:val="3605133C"/>
    <w:rsid w:val="36073572"/>
    <w:rsid w:val="36074A7F"/>
    <w:rsid w:val="360D23AC"/>
    <w:rsid w:val="36174EEE"/>
    <w:rsid w:val="36227F93"/>
    <w:rsid w:val="362844F4"/>
    <w:rsid w:val="36466330"/>
    <w:rsid w:val="36484E32"/>
    <w:rsid w:val="36573EDB"/>
    <w:rsid w:val="36674471"/>
    <w:rsid w:val="366F5BA2"/>
    <w:rsid w:val="36787EC5"/>
    <w:rsid w:val="367E3075"/>
    <w:rsid w:val="36923549"/>
    <w:rsid w:val="3694298A"/>
    <w:rsid w:val="36A148F8"/>
    <w:rsid w:val="36AE2C33"/>
    <w:rsid w:val="36AF103A"/>
    <w:rsid w:val="36B01F44"/>
    <w:rsid w:val="36B156EB"/>
    <w:rsid w:val="36B75FBF"/>
    <w:rsid w:val="36BD0C45"/>
    <w:rsid w:val="36DA40C1"/>
    <w:rsid w:val="36EE3B70"/>
    <w:rsid w:val="36EE7142"/>
    <w:rsid w:val="36F200A4"/>
    <w:rsid w:val="36FB4586"/>
    <w:rsid w:val="371A0B1F"/>
    <w:rsid w:val="371C22BA"/>
    <w:rsid w:val="372D5ED0"/>
    <w:rsid w:val="37461371"/>
    <w:rsid w:val="374C7D66"/>
    <w:rsid w:val="375F055C"/>
    <w:rsid w:val="375F066A"/>
    <w:rsid w:val="376A3E82"/>
    <w:rsid w:val="376E2FAD"/>
    <w:rsid w:val="37931E9D"/>
    <w:rsid w:val="37B11FB4"/>
    <w:rsid w:val="37B17E88"/>
    <w:rsid w:val="37D46DE1"/>
    <w:rsid w:val="37D517C7"/>
    <w:rsid w:val="37E00298"/>
    <w:rsid w:val="37E05637"/>
    <w:rsid w:val="37E855E2"/>
    <w:rsid w:val="38232881"/>
    <w:rsid w:val="38297BF4"/>
    <w:rsid w:val="383236EA"/>
    <w:rsid w:val="38351F42"/>
    <w:rsid w:val="3839039D"/>
    <w:rsid w:val="386C55BB"/>
    <w:rsid w:val="386E25A1"/>
    <w:rsid w:val="38881C03"/>
    <w:rsid w:val="38975F23"/>
    <w:rsid w:val="38A45401"/>
    <w:rsid w:val="38AF6799"/>
    <w:rsid w:val="38B302F9"/>
    <w:rsid w:val="38BC432B"/>
    <w:rsid w:val="38C573F4"/>
    <w:rsid w:val="38CA54F8"/>
    <w:rsid w:val="38CD01B3"/>
    <w:rsid w:val="38D43266"/>
    <w:rsid w:val="38E33BC5"/>
    <w:rsid w:val="38F00B5B"/>
    <w:rsid w:val="38F12CD3"/>
    <w:rsid w:val="38F94775"/>
    <w:rsid w:val="38FA78B7"/>
    <w:rsid w:val="3910499B"/>
    <w:rsid w:val="39161E9B"/>
    <w:rsid w:val="392971ED"/>
    <w:rsid w:val="392A265F"/>
    <w:rsid w:val="392D377E"/>
    <w:rsid w:val="39325651"/>
    <w:rsid w:val="393B0F7B"/>
    <w:rsid w:val="393F5A93"/>
    <w:rsid w:val="394B1927"/>
    <w:rsid w:val="395123F8"/>
    <w:rsid w:val="39533E23"/>
    <w:rsid w:val="39536A18"/>
    <w:rsid w:val="3961119C"/>
    <w:rsid w:val="39771746"/>
    <w:rsid w:val="3988089B"/>
    <w:rsid w:val="39D326C3"/>
    <w:rsid w:val="39DD1F04"/>
    <w:rsid w:val="39E406A8"/>
    <w:rsid w:val="39E41FE6"/>
    <w:rsid w:val="3A2043D9"/>
    <w:rsid w:val="3A335DBD"/>
    <w:rsid w:val="3A3C2DA5"/>
    <w:rsid w:val="3A5135CF"/>
    <w:rsid w:val="3A847A6E"/>
    <w:rsid w:val="3A872856"/>
    <w:rsid w:val="3A8E0493"/>
    <w:rsid w:val="3A9B43E6"/>
    <w:rsid w:val="3A9F6D1C"/>
    <w:rsid w:val="3AD277C1"/>
    <w:rsid w:val="3AD526E9"/>
    <w:rsid w:val="3AD870D7"/>
    <w:rsid w:val="3AE13427"/>
    <w:rsid w:val="3AEB0ABA"/>
    <w:rsid w:val="3B00397F"/>
    <w:rsid w:val="3B1F6382"/>
    <w:rsid w:val="3B287FDB"/>
    <w:rsid w:val="3B3763D1"/>
    <w:rsid w:val="3B3B1877"/>
    <w:rsid w:val="3B4040E8"/>
    <w:rsid w:val="3B554CBA"/>
    <w:rsid w:val="3B62616D"/>
    <w:rsid w:val="3B6626E8"/>
    <w:rsid w:val="3B7B6F2D"/>
    <w:rsid w:val="3B837239"/>
    <w:rsid w:val="3B90157B"/>
    <w:rsid w:val="3B9C298A"/>
    <w:rsid w:val="3BB221B4"/>
    <w:rsid w:val="3BC65014"/>
    <w:rsid w:val="3BDC6BEA"/>
    <w:rsid w:val="3C0563B7"/>
    <w:rsid w:val="3C0D04E9"/>
    <w:rsid w:val="3C181F98"/>
    <w:rsid w:val="3C295FBD"/>
    <w:rsid w:val="3C2F6E1E"/>
    <w:rsid w:val="3C4F64BA"/>
    <w:rsid w:val="3C5A45CF"/>
    <w:rsid w:val="3C6208D7"/>
    <w:rsid w:val="3C6B2C11"/>
    <w:rsid w:val="3C7706D2"/>
    <w:rsid w:val="3C7B250F"/>
    <w:rsid w:val="3CA630FE"/>
    <w:rsid w:val="3CA9217B"/>
    <w:rsid w:val="3CAB3986"/>
    <w:rsid w:val="3CB511BB"/>
    <w:rsid w:val="3CB700CE"/>
    <w:rsid w:val="3CC53DD9"/>
    <w:rsid w:val="3CCC3A33"/>
    <w:rsid w:val="3CCD458B"/>
    <w:rsid w:val="3CCF44BA"/>
    <w:rsid w:val="3CD304CD"/>
    <w:rsid w:val="3CDA245A"/>
    <w:rsid w:val="3CDC3224"/>
    <w:rsid w:val="3CE06E2D"/>
    <w:rsid w:val="3CE1432B"/>
    <w:rsid w:val="3CEA6289"/>
    <w:rsid w:val="3CEB5023"/>
    <w:rsid w:val="3CF540F5"/>
    <w:rsid w:val="3D011CBE"/>
    <w:rsid w:val="3D1E06B7"/>
    <w:rsid w:val="3D2C315F"/>
    <w:rsid w:val="3D2E73A3"/>
    <w:rsid w:val="3D46333D"/>
    <w:rsid w:val="3D5B01C2"/>
    <w:rsid w:val="3D9121BA"/>
    <w:rsid w:val="3D9741E7"/>
    <w:rsid w:val="3D9E7F65"/>
    <w:rsid w:val="3E4A1CBB"/>
    <w:rsid w:val="3E631F9C"/>
    <w:rsid w:val="3E7465CA"/>
    <w:rsid w:val="3E7F37AA"/>
    <w:rsid w:val="3E8655EF"/>
    <w:rsid w:val="3E90025C"/>
    <w:rsid w:val="3E9F2715"/>
    <w:rsid w:val="3EB7346B"/>
    <w:rsid w:val="3EC84130"/>
    <w:rsid w:val="3ED50AD5"/>
    <w:rsid w:val="3EDA0523"/>
    <w:rsid w:val="3EF508E3"/>
    <w:rsid w:val="3F186F20"/>
    <w:rsid w:val="3F2321B3"/>
    <w:rsid w:val="3F263517"/>
    <w:rsid w:val="3F49737B"/>
    <w:rsid w:val="3F5D1C6E"/>
    <w:rsid w:val="3F9C41F5"/>
    <w:rsid w:val="3FC054E8"/>
    <w:rsid w:val="3FC11176"/>
    <w:rsid w:val="3FC81204"/>
    <w:rsid w:val="3FE0705F"/>
    <w:rsid w:val="3FEA1578"/>
    <w:rsid w:val="3FFA6F97"/>
    <w:rsid w:val="3FFC629F"/>
    <w:rsid w:val="400D76D1"/>
    <w:rsid w:val="4010287B"/>
    <w:rsid w:val="40223EF8"/>
    <w:rsid w:val="40256419"/>
    <w:rsid w:val="403046E0"/>
    <w:rsid w:val="404A3327"/>
    <w:rsid w:val="404C00E9"/>
    <w:rsid w:val="404E6E9A"/>
    <w:rsid w:val="4054551F"/>
    <w:rsid w:val="40591CF7"/>
    <w:rsid w:val="407A6407"/>
    <w:rsid w:val="40813447"/>
    <w:rsid w:val="408847A8"/>
    <w:rsid w:val="408C57C1"/>
    <w:rsid w:val="408F06C4"/>
    <w:rsid w:val="409052D8"/>
    <w:rsid w:val="40983B9D"/>
    <w:rsid w:val="40A01165"/>
    <w:rsid w:val="40A63B36"/>
    <w:rsid w:val="40B22735"/>
    <w:rsid w:val="40BC1A45"/>
    <w:rsid w:val="40EA2CF7"/>
    <w:rsid w:val="40EB258E"/>
    <w:rsid w:val="40F41E3E"/>
    <w:rsid w:val="40FE3446"/>
    <w:rsid w:val="40FF122B"/>
    <w:rsid w:val="41135137"/>
    <w:rsid w:val="4116300B"/>
    <w:rsid w:val="411A0DFE"/>
    <w:rsid w:val="41252B7C"/>
    <w:rsid w:val="413A3682"/>
    <w:rsid w:val="413B628D"/>
    <w:rsid w:val="413D6B8D"/>
    <w:rsid w:val="413F2617"/>
    <w:rsid w:val="41432B17"/>
    <w:rsid w:val="41453B84"/>
    <w:rsid w:val="41614327"/>
    <w:rsid w:val="41665F22"/>
    <w:rsid w:val="41782D8E"/>
    <w:rsid w:val="417A27D9"/>
    <w:rsid w:val="417F50B5"/>
    <w:rsid w:val="41837328"/>
    <w:rsid w:val="41885FB1"/>
    <w:rsid w:val="418B0598"/>
    <w:rsid w:val="41920FAA"/>
    <w:rsid w:val="41A61E3D"/>
    <w:rsid w:val="41AA19CA"/>
    <w:rsid w:val="41B30DBF"/>
    <w:rsid w:val="41BC22D9"/>
    <w:rsid w:val="41C93D2E"/>
    <w:rsid w:val="41D721F6"/>
    <w:rsid w:val="41D74245"/>
    <w:rsid w:val="41DB380E"/>
    <w:rsid w:val="41DC2095"/>
    <w:rsid w:val="4200449D"/>
    <w:rsid w:val="420415F2"/>
    <w:rsid w:val="422B0398"/>
    <w:rsid w:val="423A3BCC"/>
    <w:rsid w:val="423B23C6"/>
    <w:rsid w:val="424E57D2"/>
    <w:rsid w:val="424E615D"/>
    <w:rsid w:val="425347CC"/>
    <w:rsid w:val="427B76DD"/>
    <w:rsid w:val="42A064B4"/>
    <w:rsid w:val="42A666B8"/>
    <w:rsid w:val="42AB674F"/>
    <w:rsid w:val="42B12B5D"/>
    <w:rsid w:val="42B26C49"/>
    <w:rsid w:val="42B446E8"/>
    <w:rsid w:val="42B476F8"/>
    <w:rsid w:val="42BC486A"/>
    <w:rsid w:val="42CC1BEE"/>
    <w:rsid w:val="42CC77A0"/>
    <w:rsid w:val="43096A7D"/>
    <w:rsid w:val="43151FA6"/>
    <w:rsid w:val="43232767"/>
    <w:rsid w:val="432C431C"/>
    <w:rsid w:val="433A6FE6"/>
    <w:rsid w:val="433B3041"/>
    <w:rsid w:val="433F27FF"/>
    <w:rsid w:val="43480868"/>
    <w:rsid w:val="4350713C"/>
    <w:rsid w:val="43521B16"/>
    <w:rsid w:val="436653E0"/>
    <w:rsid w:val="436808C1"/>
    <w:rsid w:val="437A2465"/>
    <w:rsid w:val="437A64FC"/>
    <w:rsid w:val="437F5C8D"/>
    <w:rsid w:val="4381436D"/>
    <w:rsid w:val="4385764B"/>
    <w:rsid w:val="438D7F14"/>
    <w:rsid w:val="438F4AA6"/>
    <w:rsid w:val="43966E1A"/>
    <w:rsid w:val="439B21F8"/>
    <w:rsid w:val="439C4C2C"/>
    <w:rsid w:val="43B92ECB"/>
    <w:rsid w:val="43C24F9E"/>
    <w:rsid w:val="43C4431A"/>
    <w:rsid w:val="43D81916"/>
    <w:rsid w:val="43DC2D51"/>
    <w:rsid w:val="43E34796"/>
    <w:rsid w:val="43E371ED"/>
    <w:rsid w:val="43F5479B"/>
    <w:rsid w:val="44027831"/>
    <w:rsid w:val="44056807"/>
    <w:rsid w:val="441535A7"/>
    <w:rsid w:val="44360AEB"/>
    <w:rsid w:val="443E02A0"/>
    <w:rsid w:val="445B593E"/>
    <w:rsid w:val="445C333A"/>
    <w:rsid w:val="4461210E"/>
    <w:rsid w:val="44623562"/>
    <w:rsid w:val="446416C0"/>
    <w:rsid w:val="44807C5D"/>
    <w:rsid w:val="448921B4"/>
    <w:rsid w:val="44914FE7"/>
    <w:rsid w:val="44B10BFA"/>
    <w:rsid w:val="44B951CC"/>
    <w:rsid w:val="44CD14E0"/>
    <w:rsid w:val="44DA661B"/>
    <w:rsid w:val="44DD0A92"/>
    <w:rsid w:val="44E551EA"/>
    <w:rsid w:val="44F20B0B"/>
    <w:rsid w:val="44F40B01"/>
    <w:rsid w:val="44F41A9A"/>
    <w:rsid w:val="44F938DB"/>
    <w:rsid w:val="44FF7C44"/>
    <w:rsid w:val="4516350E"/>
    <w:rsid w:val="452326FF"/>
    <w:rsid w:val="45285ED0"/>
    <w:rsid w:val="452E5F4C"/>
    <w:rsid w:val="45402208"/>
    <w:rsid w:val="45580F27"/>
    <w:rsid w:val="45612018"/>
    <w:rsid w:val="457B7FF4"/>
    <w:rsid w:val="45834F01"/>
    <w:rsid w:val="45857C15"/>
    <w:rsid w:val="458946E9"/>
    <w:rsid w:val="45897D20"/>
    <w:rsid w:val="45A03F87"/>
    <w:rsid w:val="45A47C0E"/>
    <w:rsid w:val="45AB1487"/>
    <w:rsid w:val="45B71E2A"/>
    <w:rsid w:val="45BF5262"/>
    <w:rsid w:val="45E774A5"/>
    <w:rsid w:val="46036995"/>
    <w:rsid w:val="463B263D"/>
    <w:rsid w:val="463C1574"/>
    <w:rsid w:val="46527745"/>
    <w:rsid w:val="4654701E"/>
    <w:rsid w:val="46577FD6"/>
    <w:rsid w:val="465F6D19"/>
    <w:rsid w:val="468472C8"/>
    <w:rsid w:val="46863243"/>
    <w:rsid w:val="468D273B"/>
    <w:rsid w:val="469E24E9"/>
    <w:rsid w:val="46A4621B"/>
    <w:rsid w:val="46A50EF1"/>
    <w:rsid w:val="46A9552B"/>
    <w:rsid w:val="46B30EF5"/>
    <w:rsid w:val="46BF419F"/>
    <w:rsid w:val="46C9020E"/>
    <w:rsid w:val="46CC21F9"/>
    <w:rsid w:val="46D35EC9"/>
    <w:rsid w:val="46D955A7"/>
    <w:rsid w:val="46E95516"/>
    <w:rsid w:val="46FF7719"/>
    <w:rsid w:val="47015693"/>
    <w:rsid w:val="47057124"/>
    <w:rsid w:val="47133957"/>
    <w:rsid w:val="471D3153"/>
    <w:rsid w:val="476200B8"/>
    <w:rsid w:val="476417A3"/>
    <w:rsid w:val="47641881"/>
    <w:rsid w:val="477422FD"/>
    <w:rsid w:val="478B0C68"/>
    <w:rsid w:val="479579EE"/>
    <w:rsid w:val="47957A07"/>
    <w:rsid w:val="47A07E0C"/>
    <w:rsid w:val="47AB609B"/>
    <w:rsid w:val="47BE2CCF"/>
    <w:rsid w:val="47C22203"/>
    <w:rsid w:val="47C45DE7"/>
    <w:rsid w:val="47E50E1F"/>
    <w:rsid w:val="47EA7971"/>
    <w:rsid w:val="48247C22"/>
    <w:rsid w:val="483A2C37"/>
    <w:rsid w:val="484078B9"/>
    <w:rsid w:val="484F1C98"/>
    <w:rsid w:val="486422C2"/>
    <w:rsid w:val="4870272E"/>
    <w:rsid w:val="487A531F"/>
    <w:rsid w:val="487E20D7"/>
    <w:rsid w:val="487E3CA4"/>
    <w:rsid w:val="488A7C20"/>
    <w:rsid w:val="489912D1"/>
    <w:rsid w:val="48B85E6C"/>
    <w:rsid w:val="48BD7897"/>
    <w:rsid w:val="48C36E20"/>
    <w:rsid w:val="48C746EA"/>
    <w:rsid w:val="490D4C68"/>
    <w:rsid w:val="49161745"/>
    <w:rsid w:val="4918708E"/>
    <w:rsid w:val="49214920"/>
    <w:rsid w:val="492403A2"/>
    <w:rsid w:val="492516FD"/>
    <w:rsid w:val="49253599"/>
    <w:rsid w:val="495B1A61"/>
    <w:rsid w:val="495E154F"/>
    <w:rsid w:val="49693DE7"/>
    <w:rsid w:val="49875D3D"/>
    <w:rsid w:val="49974CA0"/>
    <w:rsid w:val="4998333F"/>
    <w:rsid w:val="499C3D9D"/>
    <w:rsid w:val="499D440C"/>
    <w:rsid w:val="49B13A94"/>
    <w:rsid w:val="49B828A3"/>
    <w:rsid w:val="49C825DF"/>
    <w:rsid w:val="49D30DF9"/>
    <w:rsid w:val="49D31A11"/>
    <w:rsid w:val="49DC7715"/>
    <w:rsid w:val="4A001410"/>
    <w:rsid w:val="4A023139"/>
    <w:rsid w:val="4A0874A3"/>
    <w:rsid w:val="4A2246B1"/>
    <w:rsid w:val="4A490AAD"/>
    <w:rsid w:val="4A772A70"/>
    <w:rsid w:val="4A7B576F"/>
    <w:rsid w:val="4A857AB2"/>
    <w:rsid w:val="4A8C0A79"/>
    <w:rsid w:val="4A92365D"/>
    <w:rsid w:val="4A9B210A"/>
    <w:rsid w:val="4AA532EF"/>
    <w:rsid w:val="4AB67B89"/>
    <w:rsid w:val="4AB73ACE"/>
    <w:rsid w:val="4ADD36ED"/>
    <w:rsid w:val="4AEE00B7"/>
    <w:rsid w:val="4AEE6284"/>
    <w:rsid w:val="4AF561A9"/>
    <w:rsid w:val="4B042C03"/>
    <w:rsid w:val="4B057B78"/>
    <w:rsid w:val="4B067ABE"/>
    <w:rsid w:val="4B1F6AB8"/>
    <w:rsid w:val="4B231192"/>
    <w:rsid w:val="4B244CDB"/>
    <w:rsid w:val="4B251482"/>
    <w:rsid w:val="4B25483E"/>
    <w:rsid w:val="4B3D284E"/>
    <w:rsid w:val="4B6065C0"/>
    <w:rsid w:val="4B6544CA"/>
    <w:rsid w:val="4B697EB6"/>
    <w:rsid w:val="4B724722"/>
    <w:rsid w:val="4B81708C"/>
    <w:rsid w:val="4B8232E9"/>
    <w:rsid w:val="4BA25129"/>
    <w:rsid w:val="4BD607C1"/>
    <w:rsid w:val="4BDF6144"/>
    <w:rsid w:val="4BE5053A"/>
    <w:rsid w:val="4BF2186C"/>
    <w:rsid w:val="4C03487D"/>
    <w:rsid w:val="4C064CB6"/>
    <w:rsid w:val="4C1328CE"/>
    <w:rsid w:val="4C1A3EFA"/>
    <w:rsid w:val="4C1A50E7"/>
    <w:rsid w:val="4C1F674E"/>
    <w:rsid w:val="4C222429"/>
    <w:rsid w:val="4C251AE3"/>
    <w:rsid w:val="4C321D3B"/>
    <w:rsid w:val="4C335180"/>
    <w:rsid w:val="4C434C0F"/>
    <w:rsid w:val="4C4A0649"/>
    <w:rsid w:val="4C4B4A6C"/>
    <w:rsid w:val="4C5904A9"/>
    <w:rsid w:val="4C5A1AA7"/>
    <w:rsid w:val="4C5A6168"/>
    <w:rsid w:val="4C5A66FC"/>
    <w:rsid w:val="4C691E25"/>
    <w:rsid w:val="4C6B6346"/>
    <w:rsid w:val="4C7E5ECA"/>
    <w:rsid w:val="4C876AA5"/>
    <w:rsid w:val="4C8D1972"/>
    <w:rsid w:val="4C945AD6"/>
    <w:rsid w:val="4C9B1C35"/>
    <w:rsid w:val="4C9F42C7"/>
    <w:rsid w:val="4CAA77F4"/>
    <w:rsid w:val="4CB23241"/>
    <w:rsid w:val="4CE779DE"/>
    <w:rsid w:val="4CF66FCA"/>
    <w:rsid w:val="4D0536B3"/>
    <w:rsid w:val="4D0E00FB"/>
    <w:rsid w:val="4D1073E9"/>
    <w:rsid w:val="4D176606"/>
    <w:rsid w:val="4D1E00C8"/>
    <w:rsid w:val="4D2709BA"/>
    <w:rsid w:val="4D2A25FE"/>
    <w:rsid w:val="4D2D67BB"/>
    <w:rsid w:val="4D343F0A"/>
    <w:rsid w:val="4D4E0674"/>
    <w:rsid w:val="4D545C59"/>
    <w:rsid w:val="4D661A0A"/>
    <w:rsid w:val="4D6E7CE8"/>
    <w:rsid w:val="4D780E6B"/>
    <w:rsid w:val="4D7A1D63"/>
    <w:rsid w:val="4D88298E"/>
    <w:rsid w:val="4D8A7F72"/>
    <w:rsid w:val="4D93127D"/>
    <w:rsid w:val="4DA841DB"/>
    <w:rsid w:val="4DBD1C74"/>
    <w:rsid w:val="4DC40DEA"/>
    <w:rsid w:val="4DCB5001"/>
    <w:rsid w:val="4DD339C5"/>
    <w:rsid w:val="4DE56CBD"/>
    <w:rsid w:val="4DEC4FB0"/>
    <w:rsid w:val="4DF568B2"/>
    <w:rsid w:val="4E075D8A"/>
    <w:rsid w:val="4E0C5A03"/>
    <w:rsid w:val="4E1166C2"/>
    <w:rsid w:val="4E1B17CA"/>
    <w:rsid w:val="4E205CAC"/>
    <w:rsid w:val="4E263853"/>
    <w:rsid w:val="4E3D07FB"/>
    <w:rsid w:val="4E3D25F5"/>
    <w:rsid w:val="4E472D72"/>
    <w:rsid w:val="4E485DD2"/>
    <w:rsid w:val="4E596065"/>
    <w:rsid w:val="4E5F5F91"/>
    <w:rsid w:val="4E672029"/>
    <w:rsid w:val="4E894090"/>
    <w:rsid w:val="4E8D6F6A"/>
    <w:rsid w:val="4E90014B"/>
    <w:rsid w:val="4E9F2B6D"/>
    <w:rsid w:val="4EA126F3"/>
    <w:rsid w:val="4EB0068A"/>
    <w:rsid w:val="4EBC16D6"/>
    <w:rsid w:val="4EC00FAD"/>
    <w:rsid w:val="4EC43619"/>
    <w:rsid w:val="4EC91212"/>
    <w:rsid w:val="4ED723AB"/>
    <w:rsid w:val="4ED943E0"/>
    <w:rsid w:val="4EDA327D"/>
    <w:rsid w:val="4EEF13D2"/>
    <w:rsid w:val="4EF65994"/>
    <w:rsid w:val="4F064CD1"/>
    <w:rsid w:val="4F0B2A7D"/>
    <w:rsid w:val="4F196E5A"/>
    <w:rsid w:val="4F2B5D3B"/>
    <w:rsid w:val="4F2C54E3"/>
    <w:rsid w:val="4F4F5F54"/>
    <w:rsid w:val="4F53053B"/>
    <w:rsid w:val="4F545CAF"/>
    <w:rsid w:val="4F5A3BBB"/>
    <w:rsid w:val="4F9843DC"/>
    <w:rsid w:val="4F9C0486"/>
    <w:rsid w:val="4FA17025"/>
    <w:rsid w:val="4FAC06AA"/>
    <w:rsid w:val="4FBB1542"/>
    <w:rsid w:val="4FC62A8C"/>
    <w:rsid w:val="4FE0042D"/>
    <w:rsid w:val="4FE20F0D"/>
    <w:rsid w:val="4FE51552"/>
    <w:rsid w:val="4FFC1050"/>
    <w:rsid w:val="500B39D4"/>
    <w:rsid w:val="502D2349"/>
    <w:rsid w:val="503C0BA1"/>
    <w:rsid w:val="50463024"/>
    <w:rsid w:val="50503ADA"/>
    <w:rsid w:val="50504C4B"/>
    <w:rsid w:val="50685345"/>
    <w:rsid w:val="50863682"/>
    <w:rsid w:val="508E79A3"/>
    <w:rsid w:val="509060FD"/>
    <w:rsid w:val="509C6E7C"/>
    <w:rsid w:val="509E2DE5"/>
    <w:rsid w:val="50A26ECD"/>
    <w:rsid w:val="50A60103"/>
    <w:rsid w:val="50AB47A8"/>
    <w:rsid w:val="50B04321"/>
    <w:rsid w:val="50B46123"/>
    <w:rsid w:val="50C773E7"/>
    <w:rsid w:val="50E35FDA"/>
    <w:rsid w:val="50F975E2"/>
    <w:rsid w:val="51024DD3"/>
    <w:rsid w:val="510D389E"/>
    <w:rsid w:val="510F737A"/>
    <w:rsid w:val="5118719F"/>
    <w:rsid w:val="511C2AA7"/>
    <w:rsid w:val="51364AFE"/>
    <w:rsid w:val="513E70AB"/>
    <w:rsid w:val="51410C03"/>
    <w:rsid w:val="515244D8"/>
    <w:rsid w:val="5162104E"/>
    <w:rsid w:val="51626339"/>
    <w:rsid w:val="516A73F4"/>
    <w:rsid w:val="516E3CD1"/>
    <w:rsid w:val="517902EA"/>
    <w:rsid w:val="517E5AC8"/>
    <w:rsid w:val="517F20F3"/>
    <w:rsid w:val="51837C78"/>
    <w:rsid w:val="518A54D1"/>
    <w:rsid w:val="51982DE5"/>
    <w:rsid w:val="51A671FB"/>
    <w:rsid w:val="51AB6DA9"/>
    <w:rsid w:val="51B47819"/>
    <w:rsid w:val="51EA74BE"/>
    <w:rsid w:val="51F03B3C"/>
    <w:rsid w:val="51FE72D7"/>
    <w:rsid w:val="5209693D"/>
    <w:rsid w:val="520D7EC0"/>
    <w:rsid w:val="5218628D"/>
    <w:rsid w:val="521B5F6A"/>
    <w:rsid w:val="523D647C"/>
    <w:rsid w:val="5254144D"/>
    <w:rsid w:val="5277291C"/>
    <w:rsid w:val="527F2F21"/>
    <w:rsid w:val="52804723"/>
    <w:rsid w:val="528411BB"/>
    <w:rsid w:val="52872E66"/>
    <w:rsid w:val="529060C6"/>
    <w:rsid w:val="52966541"/>
    <w:rsid w:val="52981BFE"/>
    <w:rsid w:val="529F59FD"/>
    <w:rsid w:val="52AF14AE"/>
    <w:rsid w:val="52DB14AE"/>
    <w:rsid w:val="52E346F9"/>
    <w:rsid w:val="530A189D"/>
    <w:rsid w:val="53262C22"/>
    <w:rsid w:val="5342057C"/>
    <w:rsid w:val="53775303"/>
    <w:rsid w:val="538B376D"/>
    <w:rsid w:val="538C29F6"/>
    <w:rsid w:val="53955A43"/>
    <w:rsid w:val="53955F69"/>
    <w:rsid w:val="539C691D"/>
    <w:rsid w:val="53A039CC"/>
    <w:rsid w:val="53A1505A"/>
    <w:rsid w:val="53A51464"/>
    <w:rsid w:val="53D35398"/>
    <w:rsid w:val="53F36E5E"/>
    <w:rsid w:val="53F95AEC"/>
    <w:rsid w:val="53FC0D81"/>
    <w:rsid w:val="54063E08"/>
    <w:rsid w:val="54072DA3"/>
    <w:rsid w:val="541464AE"/>
    <w:rsid w:val="5418092E"/>
    <w:rsid w:val="54246D95"/>
    <w:rsid w:val="54272897"/>
    <w:rsid w:val="542E3EC4"/>
    <w:rsid w:val="543437E8"/>
    <w:rsid w:val="543575A0"/>
    <w:rsid w:val="544129E0"/>
    <w:rsid w:val="54417132"/>
    <w:rsid w:val="544432AC"/>
    <w:rsid w:val="54572388"/>
    <w:rsid w:val="546D7EF3"/>
    <w:rsid w:val="54702D2E"/>
    <w:rsid w:val="54816C10"/>
    <w:rsid w:val="5489571F"/>
    <w:rsid w:val="54B97979"/>
    <w:rsid w:val="54CB61E9"/>
    <w:rsid w:val="54CC120B"/>
    <w:rsid w:val="54D76968"/>
    <w:rsid w:val="54E44B0A"/>
    <w:rsid w:val="54EB32F3"/>
    <w:rsid w:val="54F1367A"/>
    <w:rsid w:val="54F73313"/>
    <w:rsid w:val="54F80955"/>
    <w:rsid w:val="550039DC"/>
    <w:rsid w:val="550A4925"/>
    <w:rsid w:val="55102D07"/>
    <w:rsid w:val="551944BC"/>
    <w:rsid w:val="55243FB8"/>
    <w:rsid w:val="553C238A"/>
    <w:rsid w:val="555170A7"/>
    <w:rsid w:val="55772277"/>
    <w:rsid w:val="55786105"/>
    <w:rsid w:val="55820BAA"/>
    <w:rsid w:val="5587536D"/>
    <w:rsid w:val="558C0313"/>
    <w:rsid w:val="559B174B"/>
    <w:rsid w:val="559B1C90"/>
    <w:rsid w:val="55BB61E8"/>
    <w:rsid w:val="55BD49B4"/>
    <w:rsid w:val="55BD6AA9"/>
    <w:rsid w:val="55CE0CF4"/>
    <w:rsid w:val="56040690"/>
    <w:rsid w:val="560A2B09"/>
    <w:rsid w:val="56160EA9"/>
    <w:rsid w:val="561704B6"/>
    <w:rsid w:val="562C47CA"/>
    <w:rsid w:val="562F611A"/>
    <w:rsid w:val="563A5EEB"/>
    <w:rsid w:val="564043D8"/>
    <w:rsid w:val="564C6D32"/>
    <w:rsid w:val="565D76E1"/>
    <w:rsid w:val="56634F96"/>
    <w:rsid w:val="566715FB"/>
    <w:rsid w:val="567F1714"/>
    <w:rsid w:val="56AF3E16"/>
    <w:rsid w:val="56B22A9C"/>
    <w:rsid w:val="56C01BF3"/>
    <w:rsid w:val="56C53F5D"/>
    <w:rsid w:val="56CC7332"/>
    <w:rsid w:val="56CF51DC"/>
    <w:rsid w:val="56DD74EE"/>
    <w:rsid w:val="56E220EC"/>
    <w:rsid w:val="57023A34"/>
    <w:rsid w:val="570848E9"/>
    <w:rsid w:val="570F74A9"/>
    <w:rsid w:val="57176B32"/>
    <w:rsid w:val="57287AA7"/>
    <w:rsid w:val="572D3651"/>
    <w:rsid w:val="573B7EA0"/>
    <w:rsid w:val="573C0D0E"/>
    <w:rsid w:val="5759754D"/>
    <w:rsid w:val="575F2D71"/>
    <w:rsid w:val="5763602E"/>
    <w:rsid w:val="57763E94"/>
    <w:rsid w:val="577D2AEC"/>
    <w:rsid w:val="57861929"/>
    <w:rsid w:val="57B72A76"/>
    <w:rsid w:val="57C23A59"/>
    <w:rsid w:val="57C3426C"/>
    <w:rsid w:val="57CE1F93"/>
    <w:rsid w:val="57ED7596"/>
    <w:rsid w:val="57F9079B"/>
    <w:rsid w:val="57FC365E"/>
    <w:rsid w:val="58121E44"/>
    <w:rsid w:val="581E497B"/>
    <w:rsid w:val="58273137"/>
    <w:rsid w:val="582D5B5F"/>
    <w:rsid w:val="58340010"/>
    <w:rsid w:val="585A65D3"/>
    <w:rsid w:val="58643439"/>
    <w:rsid w:val="588743D1"/>
    <w:rsid w:val="5887701A"/>
    <w:rsid w:val="588E298E"/>
    <w:rsid w:val="58954BF7"/>
    <w:rsid w:val="58A630C7"/>
    <w:rsid w:val="58CD35FD"/>
    <w:rsid w:val="58D42705"/>
    <w:rsid w:val="58DE690D"/>
    <w:rsid w:val="58E6780C"/>
    <w:rsid w:val="58FA307C"/>
    <w:rsid w:val="59103ED0"/>
    <w:rsid w:val="59120187"/>
    <w:rsid w:val="591C4246"/>
    <w:rsid w:val="592159B2"/>
    <w:rsid w:val="592C091B"/>
    <w:rsid w:val="593C504A"/>
    <w:rsid w:val="595E328E"/>
    <w:rsid w:val="59633FCA"/>
    <w:rsid w:val="59672115"/>
    <w:rsid w:val="598A3D7C"/>
    <w:rsid w:val="59C0439F"/>
    <w:rsid w:val="59C525A0"/>
    <w:rsid w:val="59CF2707"/>
    <w:rsid w:val="59D302CA"/>
    <w:rsid w:val="59D305EA"/>
    <w:rsid w:val="59DF2739"/>
    <w:rsid w:val="59E002BB"/>
    <w:rsid w:val="59E30475"/>
    <w:rsid w:val="59ED0A9B"/>
    <w:rsid w:val="59EF473F"/>
    <w:rsid w:val="59F33533"/>
    <w:rsid w:val="59F411CE"/>
    <w:rsid w:val="5A022340"/>
    <w:rsid w:val="5A0D79FC"/>
    <w:rsid w:val="5A0F342E"/>
    <w:rsid w:val="5A11312B"/>
    <w:rsid w:val="5A133FB5"/>
    <w:rsid w:val="5A151CC4"/>
    <w:rsid w:val="5A194964"/>
    <w:rsid w:val="5A240C55"/>
    <w:rsid w:val="5A2746A1"/>
    <w:rsid w:val="5A2F1461"/>
    <w:rsid w:val="5A3B5BB9"/>
    <w:rsid w:val="5A41264D"/>
    <w:rsid w:val="5A955FE8"/>
    <w:rsid w:val="5A9E5F64"/>
    <w:rsid w:val="5AAB6543"/>
    <w:rsid w:val="5AB86CE5"/>
    <w:rsid w:val="5ABE2233"/>
    <w:rsid w:val="5AD8651D"/>
    <w:rsid w:val="5ADC2EE7"/>
    <w:rsid w:val="5AE13AB1"/>
    <w:rsid w:val="5AE85953"/>
    <w:rsid w:val="5AF47C0C"/>
    <w:rsid w:val="5B293CC2"/>
    <w:rsid w:val="5B392108"/>
    <w:rsid w:val="5B3E3252"/>
    <w:rsid w:val="5B436D2B"/>
    <w:rsid w:val="5B466DBF"/>
    <w:rsid w:val="5B503CDA"/>
    <w:rsid w:val="5B6608EE"/>
    <w:rsid w:val="5B762B9B"/>
    <w:rsid w:val="5B765E19"/>
    <w:rsid w:val="5B8D4420"/>
    <w:rsid w:val="5B953958"/>
    <w:rsid w:val="5B9D20AA"/>
    <w:rsid w:val="5BAB6980"/>
    <w:rsid w:val="5BB1280A"/>
    <w:rsid w:val="5BB15695"/>
    <w:rsid w:val="5BB7132F"/>
    <w:rsid w:val="5BC94418"/>
    <w:rsid w:val="5BDF5D95"/>
    <w:rsid w:val="5BE01E8D"/>
    <w:rsid w:val="5BEF6A6C"/>
    <w:rsid w:val="5BF0082C"/>
    <w:rsid w:val="5BF0095B"/>
    <w:rsid w:val="5BFE7528"/>
    <w:rsid w:val="5C2051D0"/>
    <w:rsid w:val="5C263605"/>
    <w:rsid w:val="5C266179"/>
    <w:rsid w:val="5C352186"/>
    <w:rsid w:val="5C371407"/>
    <w:rsid w:val="5C3F377E"/>
    <w:rsid w:val="5C4E285F"/>
    <w:rsid w:val="5C6A3100"/>
    <w:rsid w:val="5C6E3695"/>
    <w:rsid w:val="5C82421A"/>
    <w:rsid w:val="5C955BE1"/>
    <w:rsid w:val="5CA41414"/>
    <w:rsid w:val="5CAB350E"/>
    <w:rsid w:val="5CAE1E71"/>
    <w:rsid w:val="5CB273DB"/>
    <w:rsid w:val="5CCF5E08"/>
    <w:rsid w:val="5CD26320"/>
    <w:rsid w:val="5CDD7E25"/>
    <w:rsid w:val="5CDE2C11"/>
    <w:rsid w:val="5CF33C81"/>
    <w:rsid w:val="5CF51B9D"/>
    <w:rsid w:val="5D0E5FD0"/>
    <w:rsid w:val="5D167835"/>
    <w:rsid w:val="5D172888"/>
    <w:rsid w:val="5D2B5D96"/>
    <w:rsid w:val="5D2D5DD5"/>
    <w:rsid w:val="5D3440B7"/>
    <w:rsid w:val="5D3574A9"/>
    <w:rsid w:val="5D3D59A3"/>
    <w:rsid w:val="5D5A67C4"/>
    <w:rsid w:val="5D7D2A04"/>
    <w:rsid w:val="5D8B0905"/>
    <w:rsid w:val="5D8D346F"/>
    <w:rsid w:val="5D920B52"/>
    <w:rsid w:val="5D9B1B67"/>
    <w:rsid w:val="5DAD28D8"/>
    <w:rsid w:val="5DAD426A"/>
    <w:rsid w:val="5DAF2892"/>
    <w:rsid w:val="5DB97946"/>
    <w:rsid w:val="5DBA2AB5"/>
    <w:rsid w:val="5DBF6D43"/>
    <w:rsid w:val="5DD615F4"/>
    <w:rsid w:val="5DD63F7A"/>
    <w:rsid w:val="5DF36135"/>
    <w:rsid w:val="5DF92D5A"/>
    <w:rsid w:val="5E0238B4"/>
    <w:rsid w:val="5E1079FD"/>
    <w:rsid w:val="5E221969"/>
    <w:rsid w:val="5E2467F1"/>
    <w:rsid w:val="5E2B4D0E"/>
    <w:rsid w:val="5E3238D7"/>
    <w:rsid w:val="5E566B44"/>
    <w:rsid w:val="5E7B7484"/>
    <w:rsid w:val="5E8B045B"/>
    <w:rsid w:val="5E912894"/>
    <w:rsid w:val="5EC053F0"/>
    <w:rsid w:val="5EC333D4"/>
    <w:rsid w:val="5EC44BA9"/>
    <w:rsid w:val="5EE64EF3"/>
    <w:rsid w:val="5EEF5519"/>
    <w:rsid w:val="5F00262F"/>
    <w:rsid w:val="5F04373C"/>
    <w:rsid w:val="5F1A2B43"/>
    <w:rsid w:val="5F1A553C"/>
    <w:rsid w:val="5F2247CD"/>
    <w:rsid w:val="5F592997"/>
    <w:rsid w:val="5F7008E5"/>
    <w:rsid w:val="5F724D4A"/>
    <w:rsid w:val="5F735F80"/>
    <w:rsid w:val="5F73705F"/>
    <w:rsid w:val="5F7E306F"/>
    <w:rsid w:val="5F7F2BA6"/>
    <w:rsid w:val="5F843BAA"/>
    <w:rsid w:val="5F9957D3"/>
    <w:rsid w:val="5F9B7DD4"/>
    <w:rsid w:val="5FB1795A"/>
    <w:rsid w:val="5FB837BB"/>
    <w:rsid w:val="5FBC7B1A"/>
    <w:rsid w:val="5FC17B88"/>
    <w:rsid w:val="5FE84D34"/>
    <w:rsid w:val="5FE93810"/>
    <w:rsid w:val="600E18E4"/>
    <w:rsid w:val="600F0792"/>
    <w:rsid w:val="60165B52"/>
    <w:rsid w:val="60190D32"/>
    <w:rsid w:val="6043394D"/>
    <w:rsid w:val="604D252A"/>
    <w:rsid w:val="605330CC"/>
    <w:rsid w:val="605B6AA0"/>
    <w:rsid w:val="60842FEE"/>
    <w:rsid w:val="60924798"/>
    <w:rsid w:val="60AE4A4C"/>
    <w:rsid w:val="60B02D64"/>
    <w:rsid w:val="60B66C76"/>
    <w:rsid w:val="60C100DD"/>
    <w:rsid w:val="60C14267"/>
    <w:rsid w:val="60C14FB4"/>
    <w:rsid w:val="60C25AC5"/>
    <w:rsid w:val="60C42EE7"/>
    <w:rsid w:val="60C5727F"/>
    <w:rsid w:val="60CC405A"/>
    <w:rsid w:val="60D81CA8"/>
    <w:rsid w:val="60DC4ACC"/>
    <w:rsid w:val="60E71CAB"/>
    <w:rsid w:val="60F41981"/>
    <w:rsid w:val="60FC24DD"/>
    <w:rsid w:val="6112286B"/>
    <w:rsid w:val="611A2FC7"/>
    <w:rsid w:val="611C1F6D"/>
    <w:rsid w:val="611E0BE6"/>
    <w:rsid w:val="611F6A1E"/>
    <w:rsid w:val="612267AB"/>
    <w:rsid w:val="61235818"/>
    <w:rsid w:val="6144523E"/>
    <w:rsid w:val="61550755"/>
    <w:rsid w:val="615C160D"/>
    <w:rsid w:val="61603B19"/>
    <w:rsid w:val="61657298"/>
    <w:rsid w:val="616C089A"/>
    <w:rsid w:val="61852E15"/>
    <w:rsid w:val="618959BC"/>
    <w:rsid w:val="61A23EDC"/>
    <w:rsid w:val="61A65AFB"/>
    <w:rsid w:val="61E215D8"/>
    <w:rsid w:val="61ED0AF8"/>
    <w:rsid w:val="61F24361"/>
    <w:rsid w:val="61F93F25"/>
    <w:rsid w:val="62152032"/>
    <w:rsid w:val="621613B8"/>
    <w:rsid w:val="621B3775"/>
    <w:rsid w:val="622378F9"/>
    <w:rsid w:val="62295BE9"/>
    <w:rsid w:val="62353AFC"/>
    <w:rsid w:val="62364782"/>
    <w:rsid w:val="6239652F"/>
    <w:rsid w:val="62434B5F"/>
    <w:rsid w:val="624C2046"/>
    <w:rsid w:val="625369E9"/>
    <w:rsid w:val="62544B83"/>
    <w:rsid w:val="625A0C0B"/>
    <w:rsid w:val="625A66C0"/>
    <w:rsid w:val="625D5555"/>
    <w:rsid w:val="625F7C4A"/>
    <w:rsid w:val="628B4792"/>
    <w:rsid w:val="628B6EF1"/>
    <w:rsid w:val="62AD28FB"/>
    <w:rsid w:val="62EB1E52"/>
    <w:rsid w:val="635E6508"/>
    <w:rsid w:val="63623935"/>
    <w:rsid w:val="636A5AC8"/>
    <w:rsid w:val="6380431C"/>
    <w:rsid w:val="6394356A"/>
    <w:rsid w:val="63966426"/>
    <w:rsid w:val="63B07B7E"/>
    <w:rsid w:val="63B36A13"/>
    <w:rsid w:val="63BB1CFF"/>
    <w:rsid w:val="63BC15EE"/>
    <w:rsid w:val="63C42364"/>
    <w:rsid w:val="63C61B2C"/>
    <w:rsid w:val="63D40BE9"/>
    <w:rsid w:val="63E51315"/>
    <w:rsid w:val="63F20007"/>
    <w:rsid w:val="63F32EE0"/>
    <w:rsid w:val="63F8650C"/>
    <w:rsid w:val="63FD49CE"/>
    <w:rsid w:val="64067A70"/>
    <w:rsid w:val="64102431"/>
    <w:rsid w:val="641870AD"/>
    <w:rsid w:val="6421012A"/>
    <w:rsid w:val="642821F4"/>
    <w:rsid w:val="642975A4"/>
    <w:rsid w:val="6432050A"/>
    <w:rsid w:val="645040B5"/>
    <w:rsid w:val="645516CA"/>
    <w:rsid w:val="646725FA"/>
    <w:rsid w:val="64A16ABB"/>
    <w:rsid w:val="64A5243A"/>
    <w:rsid w:val="64AF12ED"/>
    <w:rsid w:val="64B737F8"/>
    <w:rsid w:val="64C4336A"/>
    <w:rsid w:val="64C47568"/>
    <w:rsid w:val="64CB4411"/>
    <w:rsid w:val="64D16A3F"/>
    <w:rsid w:val="64F531DE"/>
    <w:rsid w:val="64F55ACB"/>
    <w:rsid w:val="64FE3B82"/>
    <w:rsid w:val="651E79CA"/>
    <w:rsid w:val="652807D2"/>
    <w:rsid w:val="65373578"/>
    <w:rsid w:val="65497D0B"/>
    <w:rsid w:val="655857DB"/>
    <w:rsid w:val="656B351D"/>
    <w:rsid w:val="656D37B1"/>
    <w:rsid w:val="6575785F"/>
    <w:rsid w:val="657F380F"/>
    <w:rsid w:val="65864359"/>
    <w:rsid w:val="6599280F"/>
    <w:rsid w:val="659E6044"/>
    <w:rsid w:val="65AC4617"/>
    <w:rsid w:val="65AD75A6"/>
    <w:rsid w:val="65BC23C0"/>
    <w:rsid w:val="65C560D1"/>
    <w:rsid w:val="65D54355"/>
    <w:rsid w:val="65ED1345"/>
    <w:rsid w:val="66005D18"/>
    <w:rsid w:val="66024758"/>
    <w:rsid w:val="66114C0C"/>
    <w:rsid w:val="66130D93"/>
    <w:rsid w:val="661E172C"/>
    <w:rsid w:val="6626565A"/>
    <w:rsid w:val="662A233A"/>
    <w:rsid w:val="662C704C"/>
    <w:rsid w:val="664D0E60"/>
    <w:rsid w:val="66517F7B"/>
    <w:rsid w:val="66611474"/>
    <w:rsid w:val="6686346A"/>
    <w:rsid w:val="66991DF8"/>
    <w:rsid w:val="66AB4E70"/>
    <w:rsid w:val="66BA37A6"/>
    <w:rsid w:val="66C75997"/>
    <w:rsid w:val="66DD26A5"/>
    <w:rsid w:val="671F124A"/>
    <w:rsid w:val="672F4BFF"/>
    <w:rsid w:val="673640E8"/>
    <w:rsid w:val="675D2E9B"/>
    <w:rsid w:val="677136C3"/>
    <w:rsid w:val="677A33C6"/>
    <w:rsid w:val="678755AE"/>
    <w:rsid w:val="67B316A8"/>
    <w:rsid w:val="67B35747"/>
    <w:rsid w:val="67B6417A"/>
    <w:rsid w:val="67D34CF0"/>
    <w:rsid w:val="67E34E97"/>
    <w:rsid w:val="67F31FA1"/>
    <w:rsid w:val="68157E35"/>
    <w:rsid w:val="6819467E"/>
    <w:rsid w:val="681F6961"/>
    <w:rsid w:val="68286B7F"/>
    <w:rsid w:val="684E3922"/>
    <w:rsid w:val="68610A2F"/>
    <w:rsid w:val="687F56D7"/>
    <w:rsid w:val="68805514"/>
    <w:rsid w:val="68806895"/>
    <w:rsid w:val="688C5D30"/>
    <w:rsid w:val="689F54CF"/>
    <w:rsid w:val="68A2461D"/>
    <w:rsid w:val="68AC1E9C"/>
    <w:rsid w:val="68AC738E"/>
    <w:rsid w:val="68AF17DE"/>
    <w:rsid w:val="68B329D2"/>
    <w:rsid w:val="68D26F6C"/>
    <w:rsid w:val="68DC6266"/>
    <w:rsid w:val="68DD5D82"/>
    <w:rsid w:val="69126DCF"/>
    <w:rsid w:val="69196D43"/>
    <w:rsid w:val="692C32C4"/>
    <w:rsid w:val="69316E2F"/>
    <w:rsid w:val="694E2071"/>
    <w:rsid w:val="694E5D42"/>
    <w:rsid w:val="696A7CE6"/>
    <w:rsid w:val="697424EA"/>
    <w:rsid w:val="6976269C"/>
    <w:rsid w:val="69766163"/>
    <w:rsid w:val="697A3B33"/>
    <w:rsid w:val="69A276E3"/>
    <w:rsid w:val="69A95625"/>
    <w:rsid w:val="69AE3501"/>
    <w:rsid w:val="69BB52C8"/>
    <w:rsid w:val="69BC2C24"/>
    <w:rsid w:val="69C264D5"/>
    <w:rsid w:val="69D44760"/>
    <w:rsid w:val="69DB1881"/>
    <w:rsid w:val="69E120D3"/>
    <w:rsid w:val="6A03022C"/>
    <w:rsid w:val="6A0960CC"/>
    <w:rsid w:val="6A0A1E0E"/>
    <w:rsid w:val="6A0F21FF"/>
    <w:rsid w:val="6A194F43"/>
    <w:rsid w:val="6A3D43D4"/>
    <w:rsid w:val="6A422779"/>
    <w:rsid w:val="6A430E80"/>
    <w:rsid w:val="6A520EC7"/>
    <w:rsid w:val="6A5B4B06"/>
    <w:rsid w:val="6A5E44EA"/>
    <w:rsid w:val="6A60502E"/>
    <w:rsid w:val="6A6563E8"/>
    <w:rsid w:val="6A6A3D00"/>
    <w:rsid w:val="6A7E100E"/>
    <w:rsid w:val="6A8768A4"/>
    <w:rsid w:val="6AA17F86"/>
    <w:rsid w:val="6AAC406B"/>
    <w:rsid w:val="6AC74A22"/>
    <w:rsid w:val="6ADA74F2"/>
    <w:rsid w:val="6AE32A6E"/>
    <w:rsid w:val="6AE56357"/>
    <w:rsid w:val="6AF87E20"/>
    <w:rsid w:val="6B004D84"/>
    <w:rsid w:val="6B322639"/>
    <w:rsid w:val="6B3619AE"/>
    <w:rsid w:val="6B4507A1"/>
    <w:rsid w:val="6B4864FC"/>
    <w:rsid w:val="6B494055"/>
    <w:rsid w:val="6B522BB1"/>
    <w:rsid w:val="6B5A1376"/>
    <w:rsid w:val="6B7200A2"/>
    <w:rsid w:val="6B747BAD"/>
    <w:rsid w:val="6B964570"/>
    <w:rsid w:val="6BA039B2"/>
    <w:rsid w:val="6BBB64CB"/>
    <w:rsid w:val="6BBE2992"/>
    <w:rsid w:val="6BD1246A"/>
    <w:rsid w:val="6BEE7306"/>
    <w:rsid w:val="6BF13F2A"/>
    <w:rsid w:val="6C09224F"/>
    <w:rsid w:val="6C125DCE"/>
    <w:rsid w:val="6C1D0DBC"/>
    <w:rsid w:val="6C286BA7"/>
    <w:rsid w:val="6C2C0EA5"/>
    <w:rsid w:val="6C2F2A3B"/>
    <w:rsid w:val="6C436628"/>
    <w:rsid w:val="6C550169"/>
    <w:rsid w:val="6C5C3872"/>
    <w:rsid w:val="6C636C38"/>
    <w:rsid w:val="6C6908C8"/>
    <w:rsid w:val="6C71087F"/>
    <w:rsid w:val="6C813682"/>
    <w:rsid w:val="6C8A0413"/>
    <w:rsid w:val="6C911707"/>
    <w:rsid w:val="6C9E3A42"/>
    <w:rsid w:val="6CA01AD5"/>
    <w:rsid w:val="6CBF0D24"/>
    <w:rsid w:val="6CC00B84"/>
    <w:rsid w:val="6CCC39DA"/>
    <w:rsid w:val="6CDE078E"/>
    <w:rsid w:val="6CEE20EB"/>
    <w:rsid w:val="6CF85807"/>
    <w:rsid w:val="6D043B28"/>
    <w:rsid w:val="6D0B1F1B"/>
    <w:rsid w:val="6D0C39AE"/>
    <w:rsid w:val="6D0D6A02"/>
    <w:rsid w:val="6D1505D5"/>
    <w:rsid w:val="6D153BA5"/>
    <w:rsid w:val="6D21369C"/>
    <w:rsid w:val="6D263FB6"/>
    <w:rsid w:val="6D2A6063"/>
    <w:rsid w:val="6D3446BF"/>
    <w:rsid w:val="6D6B595F"/>
    <w:rsid w:val="6D6D62B8"/>
    <w:rsid w:val="6D6F11F7"/>
    <w:rsid w:val="6D834EF1"/>
    <w:rsid w:val="6D995849"/>
    <w:rsid w:val="6D9F6B9F"/>
    <w:rsid w:val="6DA42131"/>
    <w:rsid w:val="6DA675DA"/>
    <w:rsid w:val="6DB34098"/>
    <w:rsid w:val="6DB545B6"/>
    <w:rsid w:val="6DC51479"/>
    <w:rsid w:val="6DC701BC"/>
    <w:rsid w:val="6DE02FB4"/>
    <w:rsid w:val="6DE06026"/>
    <w:rsid w:val="6DFC51C9"/>
    <w:rsid w:val="6E0A2EF8"/>
    <w:rsid w:val="6E146A7C"/>
    <w:rsid w:val="6E2501EF"/>
    <w:rsid w:val="6E514CED"/>
    <w:rsid w:val="6E554CDD"/>
    <w:rsid w:val="6E620BF4"/>
    <w:rsid w:val="6E6234F6"/>
    <w:rsid w:val="6E6D68BA"/>
    <w:rsid w:val="6E774908"/>
    <w:rsid w:val="6E861836"/>
    <w:rsid w:val="6E91302E"/>
    <w:rsid w:val="6E913C0D"/>
    <w:rsid w:val="6E977E88"/>
    <w:rsid w:val="6EA478EB"/>
    <w:rsid w:val="6EB16C07"/>
    <w:rsid w:val="6EB563D5"/>
    <w:rsid w:val="6EBB6C88"/>
    <w:rsid w:val="6EC55726"/>
    <w:rsid w:val="6ED92677"/>
    <w:rsid w:val="6EDA2128"/>
    <w:rsid w:val="6EF84B4F"/>
    <w:rsid w:val="6F002A39"/>
    <w:rsid w:val="6F225983"/>
    <w:rsid w:val="6F2C5477"/>
    <w:rsid w:val="6F2F4D44"/>
    <w:rsid w:val="6F370719"/>
    <w:rsid w:val="6F54376B"/>
    <w:rsid w:val="6F54431B"/>
    <w:rsid w:val="6F6769B9"/>
    <w:rsid w:val="6F692BA2"/>
    <w:rsid w:val="6F731BF2"/>
    <w:rsid w:val="6F7F4D5C"/>
    <w:rsid w:val="6F940BC9"/>
    <w:rsid w:val="6F9E7612"/>
    <w:rsid w:val="6FA518FE"/>
    <w:rsid w:val="6FAA79E8"/>
    <w:rsid w:val="6FAE011F"/>
    <w:rsid w:val="6FAE7CB5"/>
    <w:rsid w:val="6FBA0F09"/>
    <w:rsid w:val="6FBC3AEC"/>
    <w:rsid w:val="6FBF7804"/>
    <w:rsid w:val="6FE821D7"/>
    <w:rsid w:val="6FEA4DE9"/>
    <w:rsid w:val="6FEF2888"/>
    <w:rsid w:val="6FFC5590"/>
    <w:rsid w:val="700D138C"/>
    <w:rsid w:val="70251FBF"/>
    <w:rsid w:val="702A28D7"/>
    <w:rsid w:val="703172F8"/>
    <w:rsid w:val="70414536"/>
    <w:rsid w:val="704C1434"/>
    <w:rsid w:val="7052551E"/>
    <w:rsid w:val="7067755B"/>
    <w:rsid w:val="706D1DD0"/>
    <w:rsid w:val="70712343"/>
    <w:rsid w:val="70856B87"/>
    <w:rsid w:val="708E53D9"/>
    <w:rsid w:val="70933BE9"/>
    <w:rsid w:val="709437D8"/>
    <w:rsid w:val="70AC7E7E"/>
    <w:rsid w:val="70B56B26"/>
    <w:rsid w:val="70B754F7"/>
    <w:rsid w:val="70BE4578"/>
    <w:rsid w:val="70D3058E"/>
    <w:rsid w:val="70D527EE"/>
    <w:rsid w:val="70D55A49"/>
    <w:rsid w:val="70EE2DA7"/>
    <w:rsid w:val="710B4BFB"/>
    <w:rsid w:val="711D4DA7"/>
    <w:rsid w:val="71246DF3"/>
    <w:rsid w:val="712A720C"/>
    <w:rsid w:val="71385C9C"/>
    <w:rsid w:val="71546277"/>
    <w:rsid w:val="715643C8"/>
    <w:rsid w:val="715701F0"/>
    <w:rsid w:val="715B5300"/>
    <w:rsid w:val="71600294"/>
    <w:rsid w:val="716F7805"/>
    <w:rsid w:val="718B1B25"/>
    <w:rsid w:val="71A22C7F"/>
    <w:rsid w:val="71AF1F96"/>
    <w:rsid w:val="71B22CE7"/>
    <w:rsid w:val="71D27F8A"/>
    <w:rsid w:val="71D7226D"/>
    <w:rsid w:val="71E03B75"/>
    <w:rsid w:val="71E20AB7"/>
    <w:rsid w:val="71E653F9"/>
    <w:rsid w:val="71EF0A72"/>
    <w:rsid w:val="71F16194"/>
    <w:rsid w:val="71F301CD"/>
    <w:rsid w:val="71F32D9C"/>
    <w:rsid w:val="71F41D0F"/>
    <w:rsid w:val="72133150"/>
    <w:rsid w:val="72213B92"/>
    <w:rsid w:val="7222390E"/>
    <w:rsid w:val="724457D2"/>
    <w:rsid w:val="72553024"/>
    <w:rsid w:val="726F70F8"/>
    <w:rsid w:val="7270451D"/>
    <w:rsid w:val="72733C3E"/>
    <w:rsid w:val="728F457E"/>
    <w:rsid w:val="7291490B"/>
    <w:rsid w:val="729232E3"/>
    <w:rsid w:val="72930E5E"/>
    <w:rsid w:val="729D5008"/>
    <w:rsid w:val="72A72905"/>
    <w:rsid w:val="72B110B0"/>
    <w:rsid w:val="72D735BC"/>
    <w:rsid w:val="72EB4574"/>
    <w:rsid w:val="72F05085"/>
    <w:rsid w:val="73122968"/>
    <w:rsid w:val="73183E45"/>
    <w:rsid w:val="731F5D5E"/>
    <w:rsid w:val="7328526E"/>
    <w:rsid w:val="732A0C9F"/>
    <w:rsid w:val="732F1C77"/>
    <w:rsid w:val="732F7BEE"/>
    <w:rsid w:val="734B5DC0"/>
    <w:rsid w:val="734C58C7"/>
    <w:rsid w:val="734F0FB6"/>
    <w:rsid w:val="73582E0C"/>
    <w:rsid w:val="735D30F6"/>
    <w:rsid w:val="735D3BC8"/>
    <w:rsid w:val="73700F48"/>
    <w:rsid w:val="73750B98"/>
    <w:rsid w:val="737A720E"/>
    <w:rsid w:val="73905498"/>
    <w:rsid w:val="73C417A7"/>
    <w:rsid w:val="73C51AD5"/>
    <w:rsid w:val="73C651F2"/>
    <w:rsid w:val="73DA43CF"/>
    <w:rsid w:val="73F03CF2"/>
    <w:rsid w:val="74072406"/>
    <w:rsid w:val="741075B5"/>
    <w:rsid w:val="741E793C"/>
    <w:rsid w:val="74277758"/>
    <w:rsid w:val="742B2D5F"/>
    <w:rsid w:val="74447890"/>
    <w:rsid w:val="74457357"/>
    <w:rsid w:val="74556F85"/>
    <w:rsid w:val="745E3944"/>
    <w:rsid w:val="747E0436"/>
    <w:rsid w:val="74860358"/>
    <w:rsid w:val="74917E37"/>
    <w:rsid w:val="74A56849"/>
    <w:rsid w:val="74B95565"/>
    <w:rsid w:val="74C33785"/>
    <w:rsid w:val="74D71984"/>
    <w:rsid w:val="74E231C8"/>
    <w:rsid w:val="74E94E50"/>
    <w:rsid w:val="74EB34CD"/>
    <w:rsid w:val="752A3A57"/>
    <w:rsid w:val="752E794B"/>
    <w:rsid w:val="753020D7"/>
    <w:rsid w:val="753B2337"/>
    <w:rsid w:val="754E7067"/>
    <w:rsid w:val="75552261"/>
    <w:rsid w:val="755D44BE"/>
    <w:rsid w:val="755D5AFA"/>
    <w:rsid w:val="75753320"/>
    <w:rsid w:val="7583060F"/>
    <w:rsid w:val="75913522"/>
    <w:rsid w:val="7591383F"/>
    <w:rsid w:val="759E3B4B"/>
    <w:rsid w:val="75AA61AA"/>
    <w:rsid w:val="75C26B6A"/>
    <w:rsid w:val="75C42BBF"/>
    <w:rsid w:val="75CD759F"/>
    <w:rsid w:val="75D83BDF"/>
    <w:rsid w:val="75DF7E08"/>
    <w:rsid w:val="75F42F5A"/>
    <w:rsid w:val="76022787"/>
    <w:rsid w:val="760C274E"/>
    <w:rsid w:val="76115854"/>
    <w:rsid w:val="762B08E0"/>
    <w:rsid w:val="762D57EC"/>
    <w:rsid w:val="7635099D"/>
    <w:rsid w:val="764D4FEB"/>
    <w:rsid w:val="765154A1"/>
    <w:rsid w:val="765D5505"/>
    <w:rsid w:val="7661598E"/>
    <w:rsid w:val="76757105"/>
    <w:rsid w:val="7678763C"/>
    <w:rsid w:val="767D4FE0"/>
    <w:rsid w:val="76880C24"/>
    <w:rsid w:val="769D556C"/>
    <w:rsid w:val="76A20B2D"/>
    <w:rsid w:val="76AB2DB4"/>
    <w:rsid w:val="76AC25EB"/>
    <w:rsid w:val="76AD256D"/>
    <w:rsid w:val="76B3258C"/>
    <w:rsid w:val="76C679B4"/>
    <w:rsid w:val="76D23F77"/>
    <w:rsid w:val="76D90C60"/>
    <w:rsid w:val="76DF15C4"/>
    <w:rsid w:val="7718692C"/>
    <w:rsid w:val="771B216D"/>
    <w:rsid w:val="77283B9C"/>
    <w:rsid w:val="77326305"/>
    <w:rsid w:val="773A1F17"/>
    <w:rsid w:val="77415CF4"/>
    <w:rsid w:val="775404E5"/>
    <w:rsid w:val="7754784C"/>
    <w:rsid w:val="776F51B7"/>
    <w:rsid w:val="77762421"/>
    <w:rsid w:val="77827FDE"/>
    <w:rsid w:val="778E60B1"/>
    <w:rsid w:val="77953491"/>
    <w:rsid w:val="77B56B1F"/>
    <w:rsid w:val="77BF2BF4"/>
    <w:rsid w:val="77C5334A"/>
    <w:rsid w:val="77D02742"/>
    <w:rsid w:val="77DA70CD"/>
    <w:rsid w:val="77DE148B"/>
    <w:rsid w:val="77F13E25"/>
    <w:rsid w:val="77FA2525"/>
    <w:rsid w:val="780D51D0"/>
    <w:rsid w:val="780F09F4"/>
    <w:rsid w:val="780F615D"/>
    <w:rsid w:val="7813218B"/>
    <w:rsid w:val="78407E7E"/>
    <w:rsid w:val="784524D6"/>
    <w:rsid w:val="78470164"/>
    <w:rsid w:val="78611F2B"/>
    <w:rsid w:val="78643E0A"/>
    <w:rsid w:val="78737FF4"/>
    <w:rsid w:val="78954461"/>
    <w:rsid w:val="78A90480"/>
    <w:rsid w:val="78CA2763"/>
    <w:rsid w:val="78E00124"/>
    <w:rsid w:val="79391FE4"/>
    <w:rsid w:val="795E0B0C"/>
    <w:rsid w:val="79622E77"/>
    <w:rsid w:val="797D16BA"/>
    <w:rsid w:val="797D1CC8"/>
    <w:rsid w:val="798B770A"/>
    <w:rsid w:val="798C0C5C"/>
    <w:rsid w:val="79B448F3"/>
    <w:rsid w:val="79B938A8"/>
    <w:rsid w:val="7A0B3779"/>
    <w:rsid w:val="7A0D4BD3"/>
    <w:rsid w:val="7A1D3089"/>
    <w:rsid w:val="7A217E0A"/>
    <w:rsid w:val="7A234828"/>
    <w:rsid w:val="7A364017"/>
    <w:rsid w:val="7A3C3669"/>
    <w:rsid w:val="7A497D3D"/>
    <w:rsid w:val="7A4A14ED"/>
    <w:rsid w:val="7A6A04A0"/>
    <w:rsid w:val="7A7C52AC"/>
    <w:rsid w:val="7A8265E1"/>
    <w:rsid w:val="7A91473F"/>
    <w:rsid w:val="7A933F29"/>
    <w:rsid w:val="7A992C4D"/>
    <w:rsid w:val="7AB80548"/>
    <w:rsid w:val="7ABB4B23"/>
    <w:rsid w:val="7AD70CC3"/>
    <w:rsid w:val="7AEA5A84"/>
    <w:rsid w:val="7AEE4670"/>
    <w:rsid w:val="7AF02DE0"/>
    <w:rsid w:val="7B0D453D"/>
    <w:rsid w:val="7B274F13"/>
    <w:rsid w:val="7B34098A"/>
    <w:rsid w:val="7B4C6866"/>
    <w:rsid w:val="7B50607D"/>
    <w:rsid w:val="7B5C4B4A"/>
    <w:rsid w:val="7B686D42"/>
    <w:rsid w:val="7B6D215A"/>
    <w:rsid w:val="7B6D375A"/>
    <w:rsid w:val="7B712155"/>
    <w:rsid w:val="7B7B2742"/>
    <w:rsid w:val="7B7E7DF0"/>
    <w:rsid w:val="7B7F222F"/>
    <w:rsid w:val="7B7F6E07"/>
    <w:rsid w:val="7B841746"/>
    <w:rsid w:val="7B854351"/>
    <w:rsid w:val="7B8C2674"/>
    <w:rsid w:val="7BAB3C63"/>
    <w:rsid w:val="7BAE61DE"/>
    <w:rsid w:val="7BBE05D6"/>
    <w:rsid w:val="7BCD7658"/>
    <w:rsid w:val="7BD9095B"/>
    <w:rsid w:val="7BDD1145"/>
    <w:rsid w:val="7BEF2992"/>
    <w:rsid w:val="7C00794C"/>
    <w:rsid w:val="7C0704A6"/>
    <w:rsid w:val="7C0A7BAD"/>
    <w:rsid w:val="7C2C6D62"/>
    <w:rsid w:val="7C3C4A0B"/>
    <w:rsid w:val="7C4A59A5"/>
    <w:rsid w:val="7C5A54E8"/>
    <w:rsid w:val="7C690122"/>
    <w:rsid w:val="7C6C5AC7"/>
    <w:rsid w:val="7C755384"/>
    <w:rsid w:val="7C81410F"/>
    <w:rsid w:val="7C9D6FAB"/>
    <w:rsid w:val="7C9E6C01"/>
    <w:rsid w:val="7CA67441"/>
    <w:rsid w:val="7CC23858"/>
    <w:rsid w:val="7CC6544B"/>
    <w:rsid w:val="7CD82AC0"/>
    <w:rsid w:val="7CDD764F"/>
    <w:rsid w:val="7D0239FF"/>
    <w:rsid w:val="7D112FC8"/>
    <w:rsid w:val="7D1333C4"/>
    <w:rsid w:val="7D1C6B85"/>
    <w:rsid w:val="7D261AFA"/>
    <w:rsid w:val="7D2A64D0"/>
    <w:rsid w:val="7D394FAA"/>
    <w:rsid w:val="7D5E40CD"/>
    <w:rsid w:val="7D670E29"/>
    <w:rsid w:val="7D777D87"/>
    <w:rsid w:val="7DB27954"/>
    <w:rsid w:val="7DCA1AD4"/>
    <w:rsid w:val="7DCD56F2"/>
    <w:rsid w:val="7DD935C2"/>
    <w:rsid w:val="7E1B2B8B"/>
    <w:rsid w:val="7E2A4DB1"/>
    <w:rsid w:val="7E3F5675"/>
    <w:rsid w:val="7E495316"/>
    <w:rsid w:val="7E4A2534"/>
    <w:rsid w:val="7E5C45A3"/>
    <w:rsid w:val="7E6604D1"/>
    <w:rsid w:val="7E6B10B5"/>
    <w:rsid w:val="7E6E5333"/>
    <w:rsid w:val="7E710075"/>
    <w:rsid w:val="7E860FDD"/>
    <w:rsid w:val="7E951772"/>
    <w:rsid w:val="7EA8710F"/>
    <w:rsid w:val="7EA960E5"/>
    <w:rsid w:val="7EB740E7"/>
    <w:rsid w:val="7EBA6DC3"/>
    <w:rsid w:val="7EBB5B86"/>
    <w:rsid w:val="7EC72BF1"/>
    <w:rsid w:val="7ECD5FFA"/>
    <w:rsid w:val="7ED70313"/>
    <w:rsid w:val="7EFE42FD"/>
    <w:rsid w:val="7F001CE7"/>
    <w:rsid w:val="7F0A3EFD"/>
    <w:rsid w:val="7F2A522F"/>
    <w:rsid w:val="7F3556D8"/>
    <w:rsid w:val="7F4108B5"/>
    <w:rsid w:val="7F696EFB"/>
    <w:rsid w:val="7F6E0A32"/>
    <w:rsid w:val="7F7842B7"/>
    <w:rsid w:val="7F8E777A"/>
    <w:rsid w:val="7F9209A6"/>
    <w:rsid w:val="7F997F39"/>
    <w:rsid w:val="7FB5170C"/>
    <w:rsid w:val="7FCD6B89"/>
    <w:rsid w:val="7FD647BF"/>
    <w:rsid w:val="7FE13E21"/>
    <w:rsid w:val="7FE47E50"/>
    <w:rsid w:val="7FEA3112"/>
    <w:rsid w:val="7FFB46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semiHidden="0" w:name="heading 2" w:locked="1"/>
    <w:lsdException w:qFormat="1" w:unhideWhenUsed="0" w:uiPriority="0" w:semiHidden="0" w:name="heading 3" w:locked="1"/>
    <w:lsdException w:qFormat="1" w:uiPriority="0" w:name="heading 4" w:locked="1"/>
    <w:lsdException w:qFormat="1" w:unhideWhenUsed="0" w:uiPriority="1" w:semiHidden="0" w:name="heading 5" w:locked="1"/>
    <w:lsdException w:qFormat="1" w:uiPriority="0" w:name="heading 6" w:locked="1"/>
    <w:lsdException w:qFormat="1" w:unhideWhenUsed="0" w:uiPriority="0" w:semiHidden="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qFormat="1"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99"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99"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unhideWhenUsed/>
    <w:qFormat/>
    <w:locked/>
    <w:uiPriority w:val="0"/>
    <w:pPr>
      <w:keepNext/>
      <w:keepLines/>
      <w:spacing w:before="50" w:beforeLines="50" w:beforeAutospacing="0" w:after="50" w:afterLines="50" w:afterAutospacing="0" w:line="360" w:lineRule="auto"/>
      <w:ind w:firstLine="0" w:firstLineChars="0"/>
      <w:outlineLvl w:val="1"/>
    </w:pPr>
    <w:rPr>
      <w:rFonts w:ascii="Arial" w:hAnsi="Arial" w:eastAsia="宋体"/>
      <w:b/>
      <w:sz w:val="24"/>
    </w:rPr>
  </w:style>
  <w:style w:type="paragraph" w:styleId="6">
    <w:name w:val="heading 3"/>
    <w:basedOn w:val="1"/>
    <w:next w:val="1"/>
    <w:qFormat/>
    <w:locked/>
    <w:uiPriority w:val="0"/>
    <w:pPr>
      <w:widowControl w:val="0"/>
      <w:spacing w:before="260" w:after="260" w:line="415" w:lineRule="auto"/>
      <w:jc w:val="both"/>
      <w:outlineLvl w:val="2"/>
    </w:pPr>
    <w:rPr>
      <w:rFonts w:ascii="Times New Roman" w:hAnsi="Times New Roman" w:eastAsia="黑体" w:cs="Times New Roman"/>
      <w:b/>
      <w:kern w:val="2"/>
      <w:sz w:val="28"/>
      <w:szCs w:val="32"/>
      <w:lang w:val="en-US" w:eastAsia="zh-CN" w:bidi="ar-SA"/>
    </w:rPr>
  </w:style>
  <w:style w:type="paragraph" w:styleId="7">
    <w:name w:val="heading 5"/>
    <w:basedOn w:val="1"/>
    <w:next w:val="1"/>
    <w:qFormat/>
    <w:locked/>
    <w:uiPriority w:val="1"/>
    <w:pPr>
      <w:outlineLvl w:val="5"/>
    </w:pPr>
    <w:rPr>
      <w:rFonts w:ascii="宋体" w:hAnsi="宋体" w:eastAsia="宋体" w:cs="宋体"/>
      <w:b/>
      <w:bCs/>
      <w:sz w:val="21"/>
      <w:szCs w:val="21"/>
    </w:rPr>
  </w:style>
  <w:style w:type="paragraph" w:styleId="8">
    <w:name w:val="heading 7"/>
    <w:basedOn w:val="1"/>
    <w:next w:val="1"/>
    <w:qFormat/>
    <w:locked/>
    <w:uiPriority w:val="0"/>
    <w:pPr>
      <w:keepNext/>
      <w:keepLines/>
      <w:widowControl w:val="0"/>
      <w:spacing w:line="240" w:lineRule="auto"/>
      <w:ind w:firstLine="0" w:firstLineChars="0"/>
      <w:jc w:val="center"/>
      <w:outlineLvl w:val="6"/>
    </w:pPr>
    <w:rPr>
      <w:b/>
      <w:bCs/>
      <w:kern w:val="2"/>
      <w:szCs w:val="24"/>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2">
    <w:name w:val="Body Text"/>
    <w:basedOn w:val="1"/>
    <w:next w:val="3"/>
    <w:link w:val="37"/>
    <w:qFormat/>
    <w:uiPriority w:val="0"/>
    <w:pPr>
      <w:widowControl/>
      <w:snapToGrid w:val="0"/>
      <w:spacing w:before="60" w:after="160" w:line="259" w:lineRule="auto"/>
      <w:ind w:right="113"/>
    </w:pPr>
    <w:rPr>
      <w:kern w:val="0"/>
      <w:sz w:val="18"/>
      <w:szCs w:val="20"/>
    </w:rPr>
  </w:style>
  <w:style w:type="paragraph" w:customStyle="1" w:styleId="3">
    <w:name w:val="xl27"/>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sz w:val="21"/>
      <w:szCs w:val="24"/>
      <w:lang w:val="en-US" w:eastAsia="zh-CN" w:bidi="ar-SA"/>
    </w:rPr>
  </w:style>
  <w:style w:type="paragraph" w:styleId="9">
    <w:name w:val="Normal Indent"/>
    <w:basedOn w:val="1"/>
    <w:qFormat/>
    <w:locked/>
    <w:uiPriority w:val="0"/>
    <w:pPr>
      <w:ind w:firstLine="420"/>
    </w:pPr>
    <w:rPr>
      <w:szCs w:val="20"/>
    </w:rPr>
  </w:style>
  <w:style w:type="paragraph" w:styleId="10">
    <w:name w:val="caption"/>
    <w:basedOn w:val="1"/>
    <w:next w:val="1"/>
    <w:qFormat/>
    <w:locked/>
    <w:uiPriority w:val="0"/>
    <w:pPr>
      <w:spacing w:before="6" w:after="6" w:line="0" w:lineRule="atLeast"/>
    </w:pPr>
    <w:rPr>
      <w:rFonts w:hint="eastAsia" w:ascii="Arial" w:hAnsi="Arial" w:cs="黑体"/>
      <w:kern w:val="24"/>
      <w:sz w:val="24"/>
    </w:rPr>
  </w:style>
  <w:style w:type="paragraph" w:styleId="11">
    <w:name w:val="annotation text"/>
    <w:basedOn w:val="1"/>
    <w:link w:val="38"/>
    <w:semiHidden/>
    <w:qFormat/>
    <w:uiPriority w:val="0"/>
    <w:pPr>
      <w:jc w:val="left"/>
    </w:pPr>
    <w:rPr>
      <w:kern w:val="0"/>
      <w:sz w:val="24"/>
      <w:szCs w:val="20"/>
    </w:rPr>
  </w:style>
  <w:style w:type="paragraph" w:styleId="12">
    <w:name w:val="Body Text Indent"/>
    <w:basedOn w:val="1"/>
    <w:next w:val="13"/>
    <w:link w:val="39"/>
    <w:qFormat/>
    <w:uiPriority w:val="0"/>
    <w:pPr>
      <w:spacing w:after="120"/>
      <w:ind w:left="420" w:leftChars="200"/>
    </w:pPr>
    <w:rPr>
      <w:kern w:val="0"/>
      <w:sz w:val="24"/>
      <w:szCs w:val="20"/>
    </w:rPr>
  </w:style>
  <w:style w:type="paragraph" w:styleId="13">
    <w:name w:val="toc 9"/>
    <w:basedOn w:val="1"/>
    <w:next w:val="1"/>
    <w:qFormat/>
    <w:locked/>
    <w:uiPriority w:val="0"/>
    <w:pPr>
      <w:widowControl/>
      <w:wordWrap w:val="0"/>
      <w:ind w:left="2975"/>
    </w:pPr>
    <w:rPr>
      <w:sz w:val="21"/>
      <w:szCs w:val="22"/>
    </w:rPr>
  </w:style>
  <w:style w:type="paragraph" w:styleId="14">
    <w:name w:val="Plain Text"/>
    <w:basedOn w:val="1"/>
    <w:qFormat/>
    <w:locked/>
    <w:uiPriority w:val="99"/>
    <w:rPr>
      <w:rFonts w:ascii="宋体" w:hAnsi="Courier New" w:cs="Courier New"/>
    </w:rPr>
  </w:style>
  <w:style w:type="paragraph" w:styleId="15">
    <w:name w:val="Date"/>
    <w:basedOn w:val="1"/>
    <w:next w:val="1"/>
    <w:link w:val="40"/>
    <w:qFormat/>
    <w:uiPriority w:val="0"/>
    <w:pPr>
      <w:ind w:left="100" w:leftChars="2500"/>
    </w:pPr>
    <w:rPr>
      <w:kern w:val="0"/>
      <w:sz w:val="24"/>
      <w:szCs w:val="20"/>
    </w:rPr>
  </w:style>
  <w:style w:type="paragraph" w:styleId="16">
    <w:name w:val="Body Text Indent 2"/>
    <w:basedOn w:val="1"/>
    <w:qFormat/>
    <w:locked/>
    <w:uiPriority w:val="0"/>
    <w:pPr>
      <w:spacing w:after="120" w:line="480" w:lineRule="auto"/>
      <w:ind w:left="420" w:leftChars="200" w:firstLine="510"/>
    </w:pPr>
    <w:rPr>
      <w:sz w:val="28"/>
      <w:szCs w:val="20"/>
    </w:rPr>
  </w:style>
  <w:style w:type="paragraph" w:styleId="17">
    <w:name w:val="Balloon Text"/>
    <w:basedOn w:val="1"/>
    <w:link w:val="41"/>
    <w:semiHidden/>
    <w:qFormat/>
    <w:uiPriority w:val="0"/>
    <w:rPr>
      <w:kern w:val="0"/>
      <w:sz w:val="18"/>
      <w:szCs w:val="20"/>
    </w:rPr>
  </w:style>
  <w:style w:type="paragraph" w:styleId="18">
    <w:name w:val="footer"/>
    <w:basedOn w:val="1"/>
    <w:link w:val="42"/>
    <w:qFormat/>
    <w:uiPriority w:val="99"/>
    <w:pPr>
      <w:tabs>
        <w:tab w:val="center" w:pos="4153"/>
        <w:tab w:val="right" w:pos="8306"/>
      </w:tabs>
      <w:snapToGrid w:val="0"/>
      <w:jc w:val="left"/>
    </w:pPr>
    <w:rPr>
      <w:kern w:val="0"/>
      <w:sz w:val="18"/>
      <w:szCs w:val="20"/>
    </w:rPr>
  </w:style>
  <w:style w:type="paragraph" w:styleId="19">
    <w:name w:val="header"/>
    <w:basedOn w:val="1"/>
    <w:link w:val="43"/>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List"/>
    <w:basedOn w:val="1"/>
    <w:qFormat/>
    <w:locked/>
    <w:uiPriority w:val="0"/>
    <w:pPr>
      <w:ind w:left="200" w:hanging="200" w:hangingChars="200"/>
      <w:jc w:val="center"/>
    </w:pPr>
  </w:style>
  <w:style w:type="paragraph" w:styleId="21">
    <w:name w:val="Body Text Indent 3"/>
    <w:basedOn w:val="1"/>
    <w:qFormat/>
    <w:locked/>
    <w:uiPriority w:val="0"/>
    <w:pPr>
      <w:widowControl w:val="0"/>
      <w:spacing w:line="360" w:lineRule="auto"/>
      <w:ind w:firstLine="480"/>
      <w:jc w:val="both"/>
    </w:pPr>
    <w:rPr>
      <w:rFonts w:ascii="Times New Roman" w:hAnsi="Times New Roman" w:eastAsia="宋体" w:cs="Times New Roman"/>
      <w:kern w:val="2"/>
      <w:sz w:val="21"/>
      <w:szCs w:val="24"/>
      <w:lang w:val="en-US" w:eastAsia="zh-CN" w:bidi="ar-SA"/>
    </w:rPr>
  </w:style>
  <w:style w:type="paragraph" w:styleId="22">
    <w:name w:val="HTML Preformatted"/>
    <w:basedOn w:val="1"/>
    <w:qFormat/>
    <w:lock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23">
    <w:name w:val="Normal (Web)"/>
    <w:basedOn w:val="1"/>
    <w:link w:val="44"/>
    <w:qFormat/>
    <w:uiPriority w:val="0"/>
    <w:pPr>
      <w:widowControl/>
      <w:spacing w:before="100" w:beforeAutospacing="1" w:after="100" w:afterAutospacing="1"/>
      <w:jc w:val="left"/>
    </w:pPr>
    <w:rPr>
      <w:rFonts w:ascii="宋体" w:hAnsi="宋体"/>
      <w:kern w:val="0"/>
      <w:sz w:val="24"/>
      <w:szCs w:val="20"/>
    </w:rPr>
  </w:style>
  <w:style w:type="paragraph" w:styleId="24">
    <w:name w:val="annotation subject"/>
    <w:basedOn w:val="11"/>
    <w:next w:val="11"/>
    <w:link w:val="45"/>
    <w:semiHidden/>
    <w:qFormat/>
    <w:uiPriority w:val="0"/>
    <w:rPr>
      <w:b/>
      <w:sz w:val="24"/>
      <w:szCs w:val="20"/>
    </w:rPr>
  </w:style>
  <w:style w:type="paragraph" w:styleId="25">
    <w:name w:val="Body Text First Indent"/>
    <w:basedOn w:val="2"/>
    <w:next w:val="1"/>
    <w:qFormat/>
    <w:locked/>
    <w:uiPriority w:val="99"/>
    <w:pPr>
      <w:ind w:firstLine="420" w:firstLineChars="100"/>
    </w:pPr>
  </w:style>
  <w:style w:type="paragraph" w:styleId="26">
    <w:name w:val="Body Text First Indent 2"/>
    <w:basedOn w:val="12"/>
    <w:next w:val="25"/>
    <w:qFormat/>
    <w:locked/>
    <w:uiPriority w:val="0"/>
    <w:pPr>
      <w:ind w:firstLine="420" w:firstLineChars="200"/>
    </w:pPr>
    <w:rPr>
      <w:rFonts w:ascii="Times New Roman" w:hAnsi="Times New Roman"/>
      <w:szCs w:val="24"/>
    </w:rPr>
  </w:style>
  <w:style w:type="table" w:styleId="28">
    <w:name w:val="Table Grid"/>
    <w:basedOn w:val="2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locked/>
    <w:uiPriority w:val="0"/>
  </w:style>
  <w:style w:type="character" w:styleId="31">
    <w:name w:val="FollowedHyperlink"/>
    <w:basedOn w:val="29"/>
    <w:qFormat/>
    <w:locked/>
    <w:uiPriority w:val="0"/>
    <w:rPr>
      <w:color w:val="000000"/>
      <w:u w:val="none"/>
    </w:rPr>
  </w:style>
  <w:style w:type="character" w:styleId="32">
    <w:name w:val="Emphasis"/>
    <w:basedOn w:val="29"/>
    <w:qFormat/>
    <w:locked/>
    <w:uiPriority w:val="0"/>
  </w:style>
  <w:style w:type="character" w:styleId="33">
    <w:name w:val="Hyperlink"/>
    <w:basedOn w:val="29"/>
    <w:qFormat/>
    <w:locked/>
    <w:uiPriority w:val="0"/>
    <w:rPr>
      <w:color w:val="000000"/>
      <w:u w:val="none"/>
    </w:rPr>
  </w:style>
  <w:style w:type="character" w:styleId="34">
    <w:name w:val="annotation reference"/>
    <w:semiHidden/>
    <w:qFormat/>
    <w:uiPriority w:val="0"/>
    <w:rPr>
      <w:sz w:val="21"/>
    </w:rPr>
  </w:style>
  <w:style w:type="paragraph" w:customStyle="1" w:styleId="35">
    <w:name w:val="Default"/>
    <w:basedOn w:val="36"/>
    <w:next w:val="26"/>
    <w:semiHidden/>
    <w:qFormat/>
    <w:uiPriority w:val="0"/>
    <w:pPr>
      <w:autoSpaceDE w:val="0"/>
      <w:autoSpaceDN w:val="0"/>
      <w:adjustRightInd w:val="0"/>
      <w:jc w:val="left"/>
    </w:pPr>
    <w:rPr>
      <w:color w:val="000000"/>
      <w:kern w:val="0"/>
      <w:sz w:val="24"/>
    </w:rPr>
  </w:style>
  <w:style w:type="paragraph" w:customStyle="1" w:styleId="36">
    <w:name w:val="纯文本1"/>
    <w:basedOn w:val="1"/>
    <w:qFormat/>
    <w:uiPriority w:val="0"/>
    <w:pPr>
      <w:adjustRightInd w:val="0"/>
    </w:pPr>
    <w:rPr>
      <w:rFonts w:ascii="宋体" w:hAnsi="Courier New"/>
      <w:szCs w:val="20"/>
    </w:rPr>
  </w:style>
  <w:style w:type="character" w:customStyle="1" w:styleId="37">
    <w:name w:val="正文文本 Char"/>
    <w:link w:val="2"/>
    <w:qFormat/>
    <w:locked/>
    <w:uiPriority w:val="0"/>
    <w:rPr>
      <w:sz w:val="18"/>
    </w:rPr>
  </w:style>
  <w:style w:type="character" w:customStyle="1" w:styleId="38">
    <w:name w:val="批注文字 Char"/>
    <w:link w:val="11"/>
    <w:qFormat/>
    <w:locked/>
    <w:uiPriority w:val="0"/>
    <w:rPr>
      <w:rFonts w:ascii="Times New Roman" w:hAnsi="Times New Roman" w:eastAsia="宋体"/>
      <w:sz w:val="24"/>
    </w:rPr>
  </w:style>
  <w:style w:type="character" w:customStyle="1" w:styleId="39">
    <w:name w:val="正文文本缩进 Char"/>
    <w:link w:val="12"/>
    <w:semiHidden/>
    <w:qFormat/>
    <w:locked/>
    <w:uiPriority w:val="0"/>
    <w:rPr>
      <w:rFonts w:ascii="Times New Roman" w:hAnsi="Times New Roman" w:eastAsia="宋体"/>
      <w:sz w:val="24"/>
    </w:rPr>
  </w:style>
  <w:style w:type="character" w:customStyle="1" w:styleId="40">
    <w:name w:val="日期 Char"/>
    <w:link w:val="15"/>
    <w:qFormat/>
    <w:locked/>
    <w:uiPriority w:val="0"/>
    <w:rPr>
      <w:rFonts w:ascii="Times New Roman" w:hAnsi="Times New Roman" w:eastAsia="宋体"/>
      <w:sz w:val="24"/>
    </w:rPr>
  </w:style>
  <w:style w:type="character" w:customStyle="1" w:styleId="41">
    <w:name w:val="批注框文本 Char"/>
    <w:link w:val="17"/>
    <w:semiHidden/>
    <w:qFormat/>
    <w:locked/>
    <w:uiPriority w:val="0"/>
    <w:rPr>
      <w:rFonts w:ascii="Times New Roman" w:hAnsi="Times New Roman" w:eastAsia="宋体"/>
      <w:sz w:val="18"/>
    </w:rPr>
  </w:style>
  <w:style w:type="character" w:customStyle="1" w:styleId="42">
    <w:name w:val="页脚 Char"/>
    <w:link w:val="18"/>
    <w:qFormat/>
    <w:locked/>
    <w:uiPriority w:val="99"/>
    <w:rPr>
      <w:sz w:val="18"/>
    </w:rPr>
  </w:style>
  <w:style w:type="character" w:customStyle="1" w:styleId="43">
    <w:name w:val="页眉 Char"/>
    <w:link w:val="19"/>
    <w:qFormat/>
    <w:locked/>
    <w:uiPriority w:val="0"/>
    <w:rPr>
      <w:sz w:val="18"/>
    </w:rPr>
  </w:style>
  <w:style w:type="character" w:customStyle="1" w:styleId="44">
    <w:name w:val="普通(网站) Char"/>
    <w:link w:val="23"/>
    <w:qFormat/>
    <w:locked/>
    <w:uiPriority w:val="0"/>
    <w:rPr>
      <w:rFonts w:ascii="宋体" w:hAnsi="宋体" w:eastAsia="宋体"/>
      <w:sz w:val="24"/>
    </w:rPr>
  </w:style>
  <w:style w:type="character" w:customStyle="1" w:styleId="45">
    <w:name w:val="批注主题 Char"/>
    <w:link w:val="24"/>
    <w:semiHidden/>
    <w:qFormat/>
    <w:locked/>
    <w:uiPriority w:val="0"/>
    <w:rPr>
      <w:rFonts w:ascii="Times New Roman" w:hAnsi="Times New Roman" w:eastAsia="宋体"/>
      <w:b/>
      <w:kern w:val="2"/>
      <w:sz w:val="24"/>
    </w:rPr>
  </w:style>
  <w:style w:type="character" w:customStyle="1" w:styleId="46">
    <w:name w:val="正文文本 字符1"/>
    <w:semiHidden/>
    <w:qFormat/>
    <w:uiPriority w:val="0"/>
    <w:rPr>
      <w:rFonts w:ascii="Times New Roman" w:hAnsi="Times New Roman" w:eastAsia="宋体"/>
      <w:sz w:val="24"/>
    </w:rPr>
  </w:style>
  <w:style w:type="character" w:customStyle="1" w:styleId="47">
    <w:name w:val="日期 字符"/>
    <w:semiHidden/>
    <w:qFormat/>
    <w:uiPriority w:val="0"/>
    <w:rPr>
      <w:rFonts w:ascii="Times New Roman" w:hAnsi="Times New Roman" w:eastAsia="宋体"/>
      <w:sz w:val="24"/>
    </w:rPr>
  </w:style>
  <w:style w:type="character" w:customStyle="1" w:styleId="48">
    <w:name w:val="批注文字 字符1"/>
    <w:semiHidden/>
    <w:qFormat/>
    <w:uiPriority w:val="0"/>
    <w:rPr>
      <w:rFonts w:ascii="Times New Roman" w:hAnsi="Times New Roman" w:eastAsia="宋体"/>
      <w:sz w:val="24"/>
    </w:rPr>
  </w:style>
  <w:style w:type="character" w:customStyle="1" w:styleId="49">
    <w:name w:val="页脚 字符"/>
    <w:basedOn w:val="29"/>
    <w:qFormat/>
    <w:uiPriority w:val="99"/>
  </w:style>
  <w:style w:type="character" w:customStyle="1" w:styleId="50">
    <w:name w:val="表格 Char"/>
    <w:link w:val="51"/>
    <w:qFormat/>
    <w:locked/>
    <w:uiPriority w:val="0"/>
    <w:rPr>
      <w:rFonts w:ascii="宋体"/>
      <w:sz w:val="21"/>
    </w:rPr>
  </w:style>
  <w:style w:type="paragraph" w:customStyle="1" w:styleId="51">
    <w:name w:val="表格"/>
    <w:basedOn w:val="20"/>
    <w:next w:val="1"/>
    <w:link w:val="50"/>
    <w:qFormat/>
    <w:uiPriority w:val="0"/>
    <w:pPr>
      <w:adjustRightInd w:val="0"/>
      <w:snapToGrid w:val="0"/>
      <w:spacing w:beforeLines="10" w:afterLines="10" w:line="259" w:lineRule="auto"/>
      <w:jc w:val="center"/>
    </w:pPr>
    <w:rPr>
      <w:rFonts w:ascii="宋体"/>
      <w:kern w:val="0"/>
      <w:szCs w:val="20"/>
    </w:rPr>
  </w:style>
  <w:style w:type="paragraph" w:customStyle="1" w:styleId="52">
    <w:name w:val="表文字"/>
    <w:basedOn w:val="1"/>
    <w:qFormat/>
    <w:uiPriority w:val="0"/>
    <w:pPr>
      <w:overflowPunct w:val="0"/>
      <w:spacing w:line="240" w:lineRule="atLeast"/>
      <w:jc w:val="center"/>
      <w:textAlignment w:val="baseline"/>
    </w:pPr>
    <w:rPr>
      <w:szCs w:val="20"/>
    </w:rPr>
  </w:style>
  <w:style w:type="paragraph" w:customStyle="1" w:styleId="53">
    <w:name w:val="报告表小标题"/>
    <w:basedOn w:val="1"/>
    <w:qFormat/>
    <w:uiPriority w:val="0"/>
    <w:pPr>
      <w:spacing w:before="100" w:beforeAutospacing="1" w:line="360" w:lineRule="auto"/>
    </w:pPr>
    <w:rPr>
      <w:b/>
      <w:sz w:val="24"/>
    </w:rPr>
  </w:style>
  <w:style w:type="paragraph" w:customStyle="1" w:styleId="54">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6">
    <w:name w:val="!正文"/>
    <w:basedOn w:val="1"/>
    <w:qFormat/>
    <w:uiPriority w:val="0"/>
    <w:pPr>
      <w:spacing w:line="480" w:lineRule="exact"/>
      <w:ind w:firstLine="480" w:firstLineChars="200"/>
    </w:pPr>
    <w:rPr>
      <w:rFonts w:hAnsi="宋体" w:cs="宋体"/>
    </w:rPr>
  </w:style>
  <w:style w:type="paragraph" w:customStyle="1" w:styleId="57">
    <w:name w:val="表头字体宋"/>
    <w:basedOn w:val="1"/>
    <w:qFormat/>
    <w:uiPriority w:val="0"/>
    <w:pPr>
      <w:widowControl/>
      <w:spacing w:line="360" w:lineRule="auto"/>
      <w:jc w:val="center"/>
    </w:pPr>
    <w:rPr>
      <w:rFonts w:cs="宋体"/>
      <w:b/>
      <w:bCs/>
      <w:spacing w:val="11"/>
      <w:kern w:val="0"/>
      <w:szCs w:val="20"/>
    </w:rPr>
  </w:style>
  <w:style w:type="paragraph" w:customStyle="1" w:styleId="58">
    <w:name w:val="报告表  段"/>
    <w:basedOn w:val="1"/>
    <w:qFormat/>
    <w:uiPriority w:val="0"/>
    <w:pPr>
      <w:adjustRightInd w:val="0"/>
      <w:spacing w:line="360" w:lineRule="auto"/>
      <w:ind w:firstLine="505"/>
      <w:textAlignment w:val="baseline"/>
    </w:pPr>
    <w:rPr>
      <w:rFonts w:ascii="宋体"/>
      <w:kern w:val="0"/>
      <w:sz w:val="24"/>
      <w:szCs w:val="20"/>
    </w:rPr>
  </w:style>
  <w:style w:type="paragraph" w:customStyle="1" w:styleId="59">
    <w:name w:val="样式1"/>
    <w:basedOn w:val="1"/>
    <w:qFormat/>
    <w:uiPriority w:val="0"/>
    <w:pPr>
      <w:spacing w:line="360" w:lineRule="auto"/>
      <w:ind w:firstLine="567"/>
    </w:pPr>
    <w:rPr>
      <w:sz w:val="24"/>
      <w:szCs w:val="20"/>
    </w:rPr>
  </w:style>
  <w:style w:type="paragraph" w:customStyle="1" w:styleId="60">
    <w:name w:val="7表格文字"/>
    <w:basedOn w:val="1"/>
    <w:qFormat/>
    <w:uiPriority w:val="0"/>
    <w:pPr>
      <w:widowControl w:val="0"/>
      <w:spacing w:line="240" w:lineRule="auto"/>
      <w:ind w:firstLine="0" w:firstLineChars="0"/>
      <w:jc w:val="center"/>
    </w:pPr>
    <w:rPr>
      <w:kern w:val="2"/>
      <w:sz w:val="21"/>
      <w:szCs w:val="24"/>
    </w:rPr>
  </w:style>
  <w:style w:type="paragraph" w:customStyle="1" w:styleId="61">
    <w:name w:val="Table Paragraph"/>
    <w:basedOn w:val="1"/>
    <w:qFormat/>
    <w:uiPriority w:val="1"/>
    <w:pPr>
      <w:jc w:val="left"/>
    </w:pPr>
    <w:rPr>
      <w:rFonts w:ascii="Calibri" w:hAnsi="Calibri"/>
      <w:kern w:val="0"/>
      <w:sz w:val="22"/>
      <w:lang w:eastAsia="en-US"/>
    </w:rPr>
  </w:style>
  <w:style w:type="paragraph" w:customStyle="1" w:styleId="62">
    <w:name w:val="表格内容"/>
    <w:basedOn w:val="51"/>
    <w:next w:val="1"/>
    <w:qFormat/>
    <w:uiPriority w:val="0"/>
    <w:pPr>
      <w:spacing w:before="0" w:beforeAutospacing="0" w:after="0" w:afterAutospacing="0"/>
      <w:ind w:left="0"/>
      <w:jc w:val="center"/>
    </w:pPr>
    <w:rPr>
      <w:rFonts w:ascii="Times New Roman" w:hAnsi="Times New Roman" w:cs="宋体"/>
      <w:spacing w:val="0"/>
      <w:szCs w:val="20"/>
    </w:rPr>
  </w:style>
  <w:style w:type="table" w:customStyle="1" w:styleId="63">
    <w:name w:val="Table Normal"/>
    <w:unhideWhenUsed/>
    <w:qFormat/>
    <w:uiPriority w:val="0"/>
    <w:tblPr>
      <w:tblCellMar>
        <w:top w:w="0" w:type="dxa"/>
        <w:left w:w="0" w:type="dxa"/>
        <w:bottom w:w="0" w:type="dxa"/>
        <w:right w:w="0" w:type="dxa"/>
      </w:tblCellMar>
    </w:tblPr>
  </w:style>
  <w:style w:type="character" w:customStyle="1" w:styleId="64">
    <w:name w:val="textfont1"/>
    <w:qFormat/>
    <w:uiPriority w:val="0"/>
    <w:rPr>
      <w:rFonts w:hint="default" w:ascii="_x000B__x000C_" w:hAnsi="_x000B__x000C_"/>
      <w:color w:val="000000"/>
      <w:sz w:val="22"/>
      <w:szCs w:val="22"/>
    </w:rPr>
  </w:style>
  <w:style w:type="paragraph" w:customStyle="1" w:styleId="65">
    <w:name w:val="表格1"/>
    <w:basedOn w:val="1"/>
    <w:qFormat/>
    <w:uiPriority w:val="0"/>
    <w:pPr>
      <w:adjustRightInd w:val="0"/>
      <w:spacing w:line="20" w:lineRule="atLeast"/>
      <w:jc w:val="center"/>
      <w:textAlignment w:val="center"/>
    </w:pPr>
    <w:rPr>
      <w:rFonts w:ascii="宋体"/>
      <w:szCs w:val="20"/>
    </w:rPr>
  </w:style>
  <w:style w:type="paragraph" w:customStyle="1" w:styleId="66">
    <w:name w:val="报告表 段"/>
    <w:basedOn w:val="1"/>
    <w:qFormat/>
    <w:uiPriority w:val="0"/>
    <w:pPr>
      <w:snapToGrid w:val="0"/>
      <w:spacing w:line="360" w:lineRule="auto"/>
      <w:ind w:firstLine="505"/>
    </w:pPr>
    <w:rPr>
      <w:rFonts w:ascii="宋体"/>
      <w:bCs/>
    </w:rPr>
  </w:style>
  <w:style w:type="paragraph" w:styleId="67">
    <w:name w:val="List Paragraph"/>
    <w:basedOn w:val="1"/>
    <w:qFormat/>
    <w:uiPriority w:val="1"/>
    <w:pPr>
      <w:spacing w:before="139"/>
      <w:ind w:left="1670" w:hanging="527"/>
    </w:pPr>
    <w:rPr>
      <w:rFonts w:ascii="宋体" w:hAnsi="宋体" w:eastAsia="宋体" w:cs="宋体"/>
      <w:u w:val="single" w:color="000000"/>
      <w:lang w:val="zh-CN" w:eastAsia="zh-CN" w:bidi="zh-CN"/>
    </w:rPr>
  </w:style>
  <w:style w:type="paragraph" w:customStyle="1" w:styleId="68">
    <w:name w:val="表格内格式"/>
    <w:basedOn w:val="62"/>
    <w:next w:val="1"/>
    <w:qFormat/>
    <w:uiPriority w:val="0"/>
    <w:pPr>
      <w:widowControl/>
      <w:spacing w:line="360" w:lineRule="exact"/>
      <w:ind w:firstLine="200"/>
      <w:jc w:val="center"/>
    </w:pPr>
    <w:rPr>
      <w:color w:val="000000"/>
      <w:szCs w:val="24"/>
    </w:rPr>
  </w:style>
  <w:style w:type="paragraph" w:customStyle="1" w:styleId="69">
    <w:name w:val="（正文）"/>
    <w:basedOn w:val="14"/>
    <w:qFormat/>
    <w:uiPriority w:val="0"/>
    <w:pPr>
      <w:spacing w:line="360" w:lineRule="auto"/>
      <w:ind w:firstLine="480" w:firstLineChars="200"/>
    </w:pPr>
    <w:rPr>
      <w:sz w:val="24"/>
    </w:rPr>
  </w:style>
  <w:style w:type="character" w:customStyle="1" w:styleId="70">
    <w:name w:val="radio-btn"/>
    <w:basedOn w:val="29"/>
    <w:qFormat/>
    <w:uiPriority w:val="0"/>
    <w:rPr>
      <w:sz w:val="24"/>
      <w:szCs w:val="24"/>
    </w:rPr>
  </w:style>
  <w:style w:type="character" w:customStyle="1" w:styleId="71">
    <w:name w:val="radio-btn1"/>
    <w:basedOn w:val="29"/>
    <w:qFormat/>
    <w:uiPriority w:val="0"/>
    <w:rPr>
      <w:sz w:val="21"/>
      <w:szCs w:val="21"/>
    </w:rPr>
  </w:style>
  <w:style w:type="character" w:customStyle="1" w:styleId="72">
    <w:name w:val="radio-btn2"/>
    <w:basedOn w:val="29"/>
    <w:qFormat/>
    <w:uiPriority w:val="0"/>
    <w:rPr>
      <w:sz w:val="24"/>
      <w:szCs w:val="24"/>
    </w:rPr>
  </w:style>
  <w:style w:type="character" w:customStyle="1" w:styleId="73">
    <w:name w:val="cur1"/>
    <w:basedOn w:val="29"/>
    <w:qFormat/>
    <w:uiPriority w:val="0"/>
    <w:rPr>
      <w:color w:val="FFFFFF"/>
      <w:shd w:val="clear" w:color="auto" w:fill="2F6B98"/>
    </w:rPr>
  </w:style>
  <w:style w:type="character" w:customStyle="1" w:styleId="74">
    <w:name w:val="lable"/>
    <w:basedOn w:val="29"/>
    <w:qFormat/>
    <w:uiPriority w:val="0"/>
    <w:rPr>
      <w:sz w:val="24"/>
      <w:szCs w:val="24"/>
    </w:rPr>
  </w:style>
  <w:style w:type="character" w:customStyle="1" w:styleId="75">
    <w:name w:val="lishishuju"/>
    <w:basedOn w:val="29"/>
    <w:qFormat/>
    <w:uiPriority w:val="0"/>
    <w:rPr>
      <w:b/>
      <w:bCs/>
      <w:color w:val="000052"/>
      <w:sz w:val="24"/>
      <w:szCs w:val="24"/>
      <w:bdr w:val="single" w:color="E3E3E3" w:sz="6" w:space="0"/>
    </w:rPr>
  </w:style>
  <w:style w:type="character" w:customStyle="1" w:styleId="76">
    <w:name w:val="znspantitle"/>
    <w:basedOn w:val="29"/>
    <w:qFormat/>
    <w:uiPriority w:val="0"/>
    <w:rPr>
      <w:b/>
      <w:bCs/>
      <w:color w:val="333333"/>
    </w:rPr>
  </w:style>
  <w:style w:type="character" w:customStyle="1" w:styleId="77">
    <w:name w:val="cur"/>
    <w:basedOn w:val="29"/>
    <w:qFormat/>
    <w:uiPriority w:val="0"/>
    <w:rPr>
      <w:color w:val="FFFFFF"/>
      <w:shd w:val="clear" w:color="auto" w:fill="2F6B98"/>
    </w:rPr>
  </w:style>
  <w:style w:type="paragraph" w:customStyle="1" w:styleId="78">
    <w:name w:val="表头"/>
    <w:qFormat/>
    <w:uiPriority w:val="0"/>
    <w:pPr>
      <w:spacing w:before="120" w:beforeLines="50" w:beforeAutospacing="0" w:after="0" w:afterAutospacing="0" w:line="360" w:lineRule="auto"/>
      <w:ind w:left="0"/>
      <w:jc w:val="center"/>
    </w:pPr>
    <w:rPr>
      <w:rFonts w:ascii="Times New Roman" w:hAnsi="Times New Roman" w:eastAsia="宋体" w:cs="宋体"/>
      <w:b/>
      <w:color w:val="000000"/>
      <w:sz w:val="24"/>
      <w:lang w:val="en-US" w:eastAsia="zh-CN" w:bidi="ar-SA"/>
    </w:rPr>
  </w:style>
  <w:style w:type="paragraph" w:customStyle="1" w:styleId="79">
    <w:name w:val="表 图 内容"/>
    <w:basedOn w:val="80"/>
    <w:qFormat/>
    <w:uiPriority w:val="0"/>
    <w:pPr>
      <w:jc w:val="center"/>
    </w:pPr>
    <w:rPr>
      <w:color w:val="000000"/>
      <w:sz w:val="21"/>
    </w:rPr>
  </w:style>
  <w:style w:type="paragraph" w:customStyle="1" w:styleId="80">
    <w:name w:val="正  文"/>
    <w:basedOn w:val="1"/>
    <w:qFormat/>
    <w:uiPriority w:val="0"/>
    <w:pPr>
      <w:spacing w:line="360" w:lineRule="auto"/>
      <w:ind w:firstLine="560" w:firstLineChars="200"/>
    </w:pPr>
    <w:rPr>
      <w:rFonts w:eastAsia="仿宋_GB2312"/>
      <w:sz w:val="28"/>
      <w:szCs w:val="28"/>
    </w:rPr>
  </w:style>
  <w:style w:type="paragraph" w:styleId="81">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82">
    <w:name w:val="卓龙正文"/>
    <w:basedOn w:val="1"/>
    <w:qFormat/>
    <w:uiPriority w:val="99"/>
    <w:pPr>
      <w:spacing w:line="360" w:lineRule="auto"/>
      <w:ind w:firstLine="200" w:firstLineChars="200"/>
    </w:pPr>
    <w:rPr>
      <w:sz w:val="24"/>
      <w:szCs w:val="24"/>
    </w:rPr>
  </w:style>
  <w:style w:type="paragraph" w:customStyle="1" w:styleId="83">
    <w:name w:val="HJ-表格"/>
    <w:basedOn w:val="1"/>
    <w:qFormat/>
    <w:uiPriority w:val="0"/>
    <w:pPr>
      <w:widowControl w:val="0"/>
      <w:adjustRightInd/>
      <w:snapToGrid/>
      <w:spacing w:after="0"/>
      <w:jc w:val="center"/>
    </w:pPr>
    <w:rPr>
      <w:rFonts w:ascii="Calibri" w:hAnsi="Calibri"/>
      <w:b/>
      <w:sz w:val="18"/>
    </w:rPr>
  </w:style>
  <w:style w:type="paragraph" w:customStyle="1" w:styleId="84">
    <w:name w:val="正文（用）"/>
    <w:basedOn w:val="1"/>
    <w:qFormat/>
    <w:uiPriority w:val="0"/>
    <w:pPr>
      <w:widowControl w:val="0"/>
      <w:adjustRightInd/>
      <w:snapToGrid/>
      <w:spacing w:after="0" w:line="360" w:lineRule="auto"/>
      <w:ind w:firstLine="480" w:firstLineChars="200"/>
    </w:pPr>
    <w:rPr>
      <w:rFonts w:ascii="宋体" w:hAnsi="宋体" w:eastAsia="宋体" w:cs="宋体"/>
      <w:kern w:val="2"/>
      <w:sz w:val="24"/>
      <w:szCs w:val="20"/>
    </w:rPr>
  </w:style>
  <w:style w:type="paragraph" w:customStyle="1" w:styleId="85">
    <w:name w:val="图表"/>
    <w:basedOn w:val="1"/>
    <w:qFormat/>
    <w:uiPriority w:val="0"/>
    <w:pPr>
      <w:adjustRightInd w:val="0"/>
      <w:snapToGrid w:val="0"/>
      <w:spacing w:line="280" w:lineRule="exact"/>
      <w:jc w:val="center"/>
    </w:pPr>
    <w:rPr>
      <w:rFonts w:ascii="Calibri" w:hAnsi="Calibri"/>
      <w:szCs w:val="22"/>
    </w:rPr>
  </w:style>
  <w:style w:type="character" w:customStyle="1" w:styleId="86">
    <w:name w:val="font41"/>
    <w:basedOn w:val="29"/>
    <w:qFormat/>
    <w:uiPriority w:val="0"/>
    <w:rPr>
      <w:rFonts w:hint="eastAsia" w:ascii="宋体" w:hAnsi="宋体" w:eastAsia="宋体" w:cs="宋体"/>
      <w:b/>
      <w:color w:val="000000"/>
      <w:sz w:val="21"/>
      <w:szCs w:val="21"/>
      <w:u w:val="none"/>
    </w:rPr>
  </w:style>
  <w:style w:type="character" w:customStyle="1" w:styleId="87">
    <w:name w:val="font61"/>
    <w:basedOn w:val="29"/>
    <w:qFormat/>
    <w:uiPriority w:val="0"/>
    <w:rPr>
      <w:rFonts w:hint="default" w:ascii="Times New Roman" w:hAnsi="Times New Roman" w:cs="Times New Roman"/>
      <w:b/>
      <w:color w:val="000000"/>
      <w:sz w:val="21"/>
      <w:szCs w:val="21"/>
      <w:u w:val="none"/>
    </w:rPr>
  </w:style>
  <w:style w:type="paragraph" w:customStyle="1" w:styleId="88">
    <w:name w:val="样式5"/>
    <w:basedOn w:val="1"/>
    <w:qFormat/>
    <w:uiPriority w:val="0"/>
    <w:rPr>
      <w:rFonts w:ascii="宋体" w:hAnsi="宋体"/>
      <w:kern w:val="0"/>
      <w:sz w:val="28"/>
      <w:lang w:val="zh-CN" w:eastAsia="zh-CN"/>
    </w:rPr>
  </w:style>
  <w:style w:type="character" w:customStyle="1" w:styleId="89">
    <w:name w:val="font11"/>
    <w:qFormat/>
    <w:uiPriority w:val="0"/>
    <w:rPr>
      <w:rFonts w:hint="default" w:ascii="Times New Roman" w:hAnsi="Times New Roman" w:cs="Times New Roman"/>
      <w:color w:val="000000"/>
      <w:sz w:val="21"/>
      <w:szCs w:val="21"/>
      <w:u w:val="none"/>
    </w:rPr>
  </w:style>
  <w:style w:type="paragraph" w:customStyle="1" w:styleId="90">
    <w:name w:val="表格文字"/>
    <w:basedOn w:val="25"/>
    <w:qFormat/>
    <w:uiPriority w:val="0"/>
    <w:pPr>
      <w:tabs>
        <w:tab w:val="left" w:pos="1021"/>
      </w:tabs>
      <w:snapToGrid w:val="0"/>
      <w:spacing w:line="240" w:lineRule="auto"/>
    </w:pPr>
    <w:rPr>
      <w:rFonts w:ascii="仿宋_GB2312" w:hAnsi="Arial Black" w:eastAsia="仿宋_GB2312"/>
      <w:kern w:val="44"/>
      <w:sz w:val="21"/>
    </w:rPr>
  </w:style>
  <w:style w:type="character" w:customStyle="1" w:styleId="91">
    <w:name w:val="nth-of-type(2)"/>
    <w:basedOn w:val="29"/>
    <w:qFormat/>
    <w:uiPriority w:val="0"/>
  </w:style>
  <w:style w:type="character" w:customStyle="1" w:styleId="92">
    <w:name w:val="nth-of-type(2)1"/>
    <w:basedOn w:val="29"/>
    <w:qFormat/>
    <w:uiPriority w:val="0"/>
  </w:style>
  <w:style w:type="character" w:customStyle="1" w:styleId="93">
    <w:name w:val="nth-of-type(2)2"/>
    <w:basedOn w:val="29"/>
    <w:qFormat/>
    <w:uiPriority w:val="0"/>
  </w:style>
  <w:style w:type="character" w:customStyle="1" w:styleId="94">
    <w:name w:val="nth-of-type(2)3"/>
    <w:basedOn w:val="29"/>
    <w:qFormat/>
    <w:uiPriority w:val="0"/>
  </w:style>
  <w:style w:type="character" w:customStyle="1" w:styleId="95">
    <w:name w:val="first-of-type1"/>
    <w:basedOn w:val="29"/>
    <w:qFormat/>
    <w:uiPriority w:val="0"/>
  </w:style>
  <w:style w:type="character" w:customStyle="1" w:styleId="96">
    <w:name w:val="first-of-type2"/>
    <w:basedOn w:val="29"/>
    <w:qFormat/>
    <w:uiPriority w:val="0"/>
  </w:style>
  <w:style w:type="character" w:customStyle="1" w:styleId="97">
    <w:name w:val="nth-of-type(1)"/>
    <w:basedOn w:val="29"/>
    <w:qFormat/>
    <w:uiPriority w:val="0"/>
  </w:style>
  <w:style w:type="character" w:customStyle="1" w:styleId="98">
    <w:name w:val="nth-of-type(1)1"/>
    <w:basedOn w:val="29"/>
    <w:qFormat/>
    <w:uiPriority w:val="0"/>
  </w:style>
  <w:style w:type="character" w:customStyle="1" w:styleId="99">
    <w:name w:val="nth-of-type(1)2"/>
    <w:basedOn w:val="29"/>
    <w:qFormat/>
    <w:uiPriority w:val="0"/>
  </w:style>
  <w:style w:type="character" w:customStyle="1" w:styleId="100">
    <w:name w:val="first-of-type"/>
    <w:basedOn w:val="29"/>
    <w:qFormat/>
    <w:uiPriority w:val="0"/>
  </w:style>
  <w:style w:type="character" w:customStyle="1" w:styleId="101">
    <w:name w:val="nth-of-type(2)4"/>
    <w:basedOn w:val="29"/>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1.png"/><Relationship Id="rId22" Type="http://schemas.openxmlformats.org/officeDocument/2006/relationships/image" Target="media/image10.wmf"/><Relationship Id="rId21" Type="http://schemas.openxmlformats.org/officeDocument/2006/relationships/oleObject" Target="embeddings/oleObject4.bin"/><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wmf"/><Relationship Id="rId17" Type="http://schemas.openxmlformats.org/officeDocument/2006/relationships/oleObject" Target="embeddings/oleObject3.bin"/><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wmf"/><Relationship Id="rId13" Type="http://schemas.openxmlformats.org/officeDocument/2006/relationships/oleObject" Target="embeddings/oleObject2.bin"/><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95</Pages>
  <Words>41642</Words>
  <Characters>53984</Characters>
  <Lines>13</Lines>
  <Paragraphs>3</Paragraphs>
  <TotalTime>7</TotalTime>
  <ScaleCrop>false</ScaleCrop>
  <LinksUpToDate>false</LinksUpToDate>
  <CharactersWithSpaces>55105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陈木沐</cp:lastModifiedBy>
  <cp:lastPrinted>2021-09-08T08:57:00Z</cp:lastPrinted>
  <dcterms:modified xsi:type="dcterms:W3CDTF">2026-08-20T02:08:00Z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799049EDD6C141AAAB9D2EC20814405B</vt:lpwstr>
  </property>
  <property fmtid="{D5CDD505-2E9C-101B-9397-08002B2CF9AE}" pid="4" name="KSOTemplateDocerSaveRecord">
    <vt:lpwstr>eyJoZGlkIjoiNjZkY2IxY2U3NzVjM2I5YTZkNWI5MmM0OGU0MjY1YmIiLCJ1c2VySWQiOiI0MTc2MzUyMzcifQ==</vt:lpwstr>
  </property>
</Properties>
</file>