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02291">
      <w:pPr>
        <w:pStyle w:val="19"/>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一、建设项目基本情况</w:t>
      </w: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352"/>
        <w:gridCol w:w="1378"/>
        <w:gridCol w:w="2037"/>
        <w:gridCol w:w="3103"/>
      </w:tblGrid>
      <w:tr w14:paraId="6B18D9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52" w:type="dxa"/>
            <w:noWrap w:val="0"/>
            <w:tcMar>
              <w:top w:w="16" w:type="dxa"/>
              <w:left w:w="16" w:type="dxa"/>
              <w:right w:w="16" w:type="dxa"/>
            </w:tcMar>
            <w:vAlign w:val="center"/>
          </w:tcPr>
          <w:p w14:paraId="38043846">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建设项目名称</w:t>
            </w:r>
          </w:p>
        </w:tc>
        <w:tc>
          <w:tcPr>
            <w:tcW w:w="6518" w:type="dxa"/>
            <w:gridSpan w:val="3"/>
            <w:noWrap w:val="0"/>
            <w:vAlign w:val="center"/>
          </w:tcPr>
          <w:p w14:paraId="5D0D87FB">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Times New Roman" w:hAnsi="Times New Roman" w:eastAsia="宋体" w:cs="Times New Roman"/>
                <w:color w:val="auto"/>
                <w:sz w:val="24"/>
                <w:szCs w:val="24"/>
                <w:highlight w:val="none"/>
                <w:u w:val="none"/>
                <w:lang w:eastAsia="zh-CN"/>
              </w:rPr>
            </w:pPr>
            <w:r>
              <w:rPr>
                <w:rFonts w:hint="eastAsia" w:cs="Times New Roman"/>
                <w:color w:val="auto"/>
                <w:sz w:val="24"/>
                <w:szCs w:val="24"/>
                <w:highlight w:val="none"/>
                <w:u w:val="none"/>
                <w:lang w:val="en-US" w:eastAsia="zh-CN"/>
              </w:rPr>
              <w:t>年生产12000米水泥涵管项目</w:t>
            </w:r>
          </w:p>
        </w:tc>
      </w:tr>
      <w:tr w14:paraId="0B8C9F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52" w:type="dxa"/>
            <w:noWrap w:val="0"/>
            <w:tcMar>
              <w:top w:w="16" w:type="dxa"/>
              <w:left w:w="16" w:type="dxa"/>
              <w:right w:w="16" w:type="dxa"/>
            </w:tcMar>
            <w:vAlign w:val="center"/>
          </w:tcPr>
          <w:p w14:paraId="52B188FB">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项目代码</w:t>
            </w:r>
          </w:p>
        </w:tc>
        <w:tc>
          <w:tcPr>
            <w:tcW w:w="6518" w:type="dxa"/>
            <w:gridSpan w:val="3"/>
            <w:noWrap w:val="0"/>
            <w:vAlign w:val="center"/>
          </w:tcPr>
          <w:p w14:paraId="57CA1E1A">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u w:val="none"/>
                <w:lang w:val="en-US" w:eastAsia="zh-CN"/>
              </w:rPr>
            </w:pPr>
            <w:r>
              <w:rPr>
                <w:rFonts w:hint="eastAsia" w:cs="Times New Roman"/>
                <w:color w:val="auto"/>
                <w:sz w:val="24"/>
                <w:szCs w:val="24"/>
                <w:highlight w:val="none"/>
                <w:u w:val="none"/>
                <w:lang w:val="en-US" w:eastAsia="zh-CN"/>
              </w:rPr>
              <w:t>/</w:t>
            </w:r>
          </w:p>
        </w:tc>
      </w:tr>
      <w:tr w14:paraId="2553D8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52" w:type="dxa"/>
            <w:noWrap w:val="0"/>
            <w:tcMar>
              <w:top w:w="16" w:type="dxa"/>
              <w:left w:w="16" w:type="dxa"/>
              <w:right w:w="16" w:type="dxa"/>
            </w:tcMar>
            <w:vAlign w:val="center"/>
          </w:tcPr>
          <w:p w14:paraId="0056FDAC">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建设单位联系人</w:t>
            </w:r>
          </w:p>
        </w:tc>
        <w:tc>
          <w:tcPr>
            <w:tcW w:w="1378" w:type="dxa"/>
            <w:noWrap w:val="0"/>
            <w:vAlign w:val="center"/>
          </w:tcPr>
          <w:p w14:paraId="6AEDAA08">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u w:val="none"/>
                <w:lang w:val="en-US" w:eastAsia="zh-CN"/>
              </w:rPr>
            </w:pPr>
            <w:r>
              <w:rPr>
                <w:rFonts w:hint="eastAsia" w:ascii="宋体" w:hAnsi="宋体" w:eastAsia="宋体" w:cs="宋体"/>
                <w:sz w:val="24"/>
                <w:szCs w:val="24"/>
                <w:lang w:eastAsia="zh-CN"/>
              </w:rPr>
              <w:t>夏智</w:t>
            </w:r>
          </w:p>
        </w:tc>
        <w:tc>
          <w:tcPr>
            <w:tcW w:w="2037" w:type="dxa"/>
            <w:noWrap w:val="0"/>
            <w:vAlign w:val="center"/>
          </w:tcPr>
          <w:p w14:paraId="562AC0AC">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联系方式</w:t>
            </w:r>
          </w:p>
        </w:tc>
        <w:tc>
          <w:tcPr>
            <w:tcW w:w="3103" w:type="dxa"/>
            <w:noWrap w:val="0"/>
            <w:vAlign w:val="center"/>
          </w:tcPr>
          <w:p w14:paraId="60B5299B">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sz w:val="24"/>
                <w:szCs w:val="24"/>
                <w:lang w:val="en-US" w:eastAsia="zh-CN"/>
              </w:rPr>
              <w:t>13973615518</w:t>
            </w:r>
          </w:p>
        </w:tc>
      </w:tr>
      <w:tr w14:paraId="7C20A4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52" w:type="dxa"/>
            <w:noWrap w:val="0"/>
            <w:tcMar>
              <w:top w:w="16" w:type="dxa"/>
              <w:left w:w="16" w:type="dxa"/>
              <w:right w:w="16" w:type="dxa"/>
            </w:tcMar>
            <w:vAlign w:val="center"/>
          </w:tcPr>
          <w:p w14:paraId="044D7CC5">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建设地点</w:t>
            </w:r>
          </w:p>
        </w:tc>
        <w:tc>
          <w:tcPr>
            <w:tcW w:w="6518" w:type="dxa"/>
            <w:gridSpan w:val="3"/>
            <w:noWrap w:val="0"/>
            <w:vAlign w:val="center"/>
          </w:tcPr>
          <w:p w14:paraId="2C26082B">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u w:val="none"/>
                <w:lang w:val="en-US" w:eastAsia="zh-CN"/>
              </w:rPr>
            </w:pPr>
            <w:r>
              <w:rPr>
                <w:rFonts w:hint="eastAsia" w:ascii="宋体" w:hAnsi="宋体" w:eastAsia="宋体" w:cs="宋体"/>
                <w:sz w:val="24"/>
                <w:szCs w:val="24"/>
                <w:lang w:eastAsia="zh-CN"/>
              </w:rPr>
              <w:t>澧县涔南镇崔家岗村十一组</w:t>
            </w:r>
          </w:p>
        </w:tc>
      </w:tr>
      <w:tr w14:paraId="3715B9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52" w:type="dxa"/>
            <w:noWrap w:val="0"/>
            <w:tcMar>
              <w:top w:w="16" w:type="dxa"/>
              <w:left w:w="16" w:type="dxa"/>
              <w:right w:w="16" w:type="dxa"/>
            </w:tcMar>
            <w:vAlign w:val="center"/>
          </w:tcPr>
          <w:p w14:paraId="2060F4BD">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地理坐标</w:t>
            </w:r>
          </w:p>
        </w:tc>
        <w:tc>
          <w:tcPr>
            <w:tcW w:w="6518" w:type="dxa"/>
            <w:gridSpan w:val="3"/>
            <w:noWrap w:val="0"/>
            <w:vAlign w:val="center"/>
          </w:tcPr>
          <w:p w14:paraId="4C419CEA">
            <w:pPr>
              <w:keepNext w:val="0"/>
              <w:keepLines w:val="0"/>
              <w:pageBreakBefore w:val="0"/>
              <w:widowControl w:val="0"/>
              <w:kinsoku/>
              <w:wordWrap/>
              <w:overflowPunct/>
              <w:topLinePunct w:val="0"/>
              <w:bidi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w:t>
            </w:r>
            <w:r>
              <w:rPr>
                <w:rFonts w:hint="eastAsia" w:ascii="Times New Roman" w:hAnsi="Times New Roman" w:cs="Times New Roman"/>
                <w:color w:val="auto"/>
                <w:sz w:val="24"/>
                <w:szCs w:val="24"/>
                <w:highlight w:val="none"/>
                <w:u w:val="none"/>
                <w:lang w:val="en-US" w:eastAsia="zh-CN"/>
              </w:rPr>
              <w:t>E</w:t>
            </w:r>
            <w:r>
              <w:rPr>
                <w:rFonts w:hint="eastAsia" w:cs="Times New Roman"/>
                <w:color w:val="auto"/>
                <w:sz w:val="24"/>
                <w:szCs w:val="24"/>
                <w:highlight w:val="none"/>
                <w:u w:val="none"/>
                <w:lang w:val="en-US" w:eastAsia="zh-CN"/>
              </w:rPr>
              <w:t>111°47′3.439″，N29°29′42.807″</w:t>
            </w:r>
            <w:r>
              <w:rPr>
                <w:rFonts w:hint="default" w:ascii="Times New Roman" w:hAnsi="Times New Roman" w:cs="Times New Roman"/>
                <w:color w:val="auto"/>
                <w:sz w:val="24"/>
                <w:szCs w:val="24"/>
                <w:highlight w:val="none"/>
                <w:u w:val="none"/>
              </w:rPr>
              <w:t>）</w:t>
            </w:r>
          </w:p>
        </w:tc>
      </w:tr>
      <w:tr w14:paraId="534D10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352" w:type="dxa"/>
            <w:noWrap w:val="0"/>
            <w:tcMar>
              <w:top w:w="16" w:type="dxa"/>
              <w:left w:w="16" w:type="dxa"/>
              <w:right w:w="16" w:type="dxa"/>
            </w:tcMar>
            <w:vAlign w:val="center"/>
          </w:tcPr>
          <w:p w14:paraId="64D06263">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国民经济</w:t>
            </w:r>
          </w:p>
          <w:p w14:paraId="62D30AFC">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行业类别</w:t>
            </w:r>
          </w:p>
        </w:tc>
        <w:tc>
          <w:tcPr>
            <w:tcW w:w="1378" w:type="dxa"/>
            <w:noWrap w:val="0"/>
            <w:vAlign w:val="center"/>
          </w:tcPr>
          <w:p w14:paraId="2A1E6FF3">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u w:val="none"/>
                <w:lang w:val="en-US" w:eastAsia="zh-CN"/>
              </w:rPr>
            </w:pPr>
            <w:r>
              <w:rPr>
                <w:rFonts w:hint="eastAsia" w:cs="Times New Roman"/>
                <w:color w:val="auto"/>
                <w:sz w:val="24"/>
                <w:szCs w:val="24"/>
                <w:highlight w:val="none"/>
                <w:u w:val="none"/>
                <w:lang w:val="en-US" w:eastAsia="zh-CN"/>
              </w:rPr>
              <w:t>C3021 水泥制品制造</w:t>
            </w:r>
          </w:p>
        </w:tc>
        <w:tc>
          <w:tcPr>
            <w:tcW w:w="2037" w:type="dxa"/>
            <w:noWrap w:val="0"/>
            <w:vAlign w:val="center"/>
          </w:tcPr>
          <w:p w14:paraId="4DC6ABB0">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bookmarkStart w:id="0" w:name="_Hlk49843745"/>
            <w:r>
              <w:rPr>
                <w:rFonts w:hint="default" w:ascii="Times New Roman" w:hAnsi="Times New Roman" w:cs="Times New Roman"/>
                <w:color w:val="auto"/>
                <w:sz w:val="24"/>
                <w:szCs w:val="24"/>
                <w:highlight w:val="none"/>
                <w:u w:val="none"/>
              </w:rPr>
              <w:t>建设项目</w:t>
            </w:r>
          </w:p>
          <w:p w14:paraId="601FC9E6">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行业类别</w:t>
            </w:r>
            <w:bookmarkEnd w:id="0"/>
          </w:p>
        </w:tc>
        <w:tc>
          <w:tcPr>
            <w:tcW w:w="3103" w:type="dxa"/>
            <w:noWrap w:val="0"/>
            <w:vAlign w:val="center"/>
          </w:tcPr>
          <w:p w14:paraId="3F1E6721">
            <w:pPr>
              <w:pStyle w:val="20"/>
              <w:ind w:left="0" w:leftChars="0" w:firstLine="0" w:firstLineChars="0"/>
              <w:rPr>
                <w:rFonts w:hint="default"/>
                <w:sz w:val="24"/>
                <w:szCs w:val="24"/>
                <w:lang w:val="en-US" w:eastAsia="zh-CN"/>
              </w:rPr>
            </w:pPr>
            <w:r>
              <w:rPr>
                <w:rFonts w:hint="eastAsia"/>
                <w:color w:val="auto"/>
                <w:sz w:val="24"/>
                <w:szCs w:val="24"/>
                <w:u w:val="none"/>
                <w:lang w:val="en-US" w:eastAsia="zh-CN"/>
              </w:rPr>
              <w:t>二十七、非金属矿物制品业30-55石膏、水泥制品及类似制品制造302</w:t>
            </w:r>
          </w:p>
        </w:tc>
      </w:tr>
      <w:tr w14:paraId="13B0D9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52" w:type="dxa"/>
            <w:noWrap w:val="0"/>
            <w:tcMar>
              <w:top w:w="16" w:type="dxa"/>
              <w:left w:w="16" w:type="dxa"/>
              <w:right w:w="16" w:type="dxa"/>
            </w:tcMar>
            <w:vAlign w:val="center"/>
          </w:tcPr>
          <w:p w14:paraId="106AC514">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建设性质</w:t>
            </w:r>
          </w:p>
        </w:tc>
        <w:tc>
          <w:tcPr>
            <w:tcW w:w="1378" w:type="dxa"/>
            <w:noWrap w:val="0"/>
            <w:vAlign w:val="center"/>
          </w:tcPr>
          <w:p w14:paraId="45B5367E">
            <w:pPr>
              <w:keepNext w:val="0"/>
              <w:keepLines w:val="0"/>
              <w:pageBreakBefore w:val="0"/>
              <w:widowControl w:val="0"/>
              <w:kinsoku/>
              <w:wordWrap/>
              <w:overflowPunct/>
              <w:topLinePunct w:val="0"/>
              <w:bidi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sym w:font="Wingdings" w:char="00FE"/>
            </w:r>
            <w:r>
              <w:rPr>
                <w:rFonts w:hint="default" w:ascii="Times New Roman" w:hAnsi="Times New Roman" w:cs="Times New Roman"/>
                <w:color w:val="auto"/>
                <w:sz w:val="24"/>
                <w:szCs w:val="24"/>
                <w:highlight w:val="none"/>
                <w:u w:val="none"/>
              </w:rPr>
              <w:t>新建</w:t>
            </w:r>
          </w:p>
          <w:p w14:paraId="679EDB6B">
            <w:pPr>
              <w:keepNext w:val="0"/>
              <w:keepLines w:val="0"/>
              <w:pageBreakBefore w:val="0"/>
              <w:widowControl w:val="0"/>
              <w:kinsoku/>
              <w:wordWrap/>
              <w:overflowPunct/>
              <w:topLinePunct w:val="0"/>
              <w:bidi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sym w:font="Wingdings" w:char="00A8"/>
            </w:r>
            <w:r>
              <w:rPr>
                <w:rFonts w:hint="default" w:ascii="Times New Roman" w:hAnsi="Times New Roman" w:cs="Times New Roman"/>
                <w:color w:val="auto"/>
                <w:sz w:val="24"/>
                <w:szCs w:val="24"/>
                <w:highlight w:val="none"/>
                <w:u w:val="none"/>
              </w:rPr>
              <w:t>改建</w:t>
            </w:r>
          </w:p>
          <w:p w14:paraId="41F9C40C">
            <w:pPr>
              <w:keepNext w:val="0"/>
              <w:keepLines w:val="0"/>
              <w:pageBreakBefore w:val="0"/>
              <w:widowControl w:val="0"/>
              <w:kinsoku/>
              <w:wordWrap/>
              <w:overflowPunct/>
              <w:topLinePunct w:val="0"/>
              <w:bidi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sym w:font="Wingdings" w:char="00A8"/>
            </w:r>
            <w:r>
              <w:rPr>
                <w:rFonts w:hint="default" w:ascii="Times New Roman" w:hAnsi="Times New Roman" w:cs="Times New Roman"/>
                <w:color w:val="auto"/>
                <w:sz w:val="24"/>
                <w:szCs w:val="24"/>
                <w:highlight w:val="none"/>
                <w:u w:val="none"/>
              </w:rPr>
              <w:t>扩建</w:t>
            </w:r>
          </w:p>
          <w:p w14:paraId="16897A84">
            <w:pPr>
              <w:keepNext w:val="0"/>
              <w:keepLines w:val="0"/>
              <w:pageBreakBefore w:val="0"/>
              <w:widowControl w:val="0"/>
              <w:kinsoku/>
              <w:wordWrap/>
              <w:overflowPunct/>
              <w:topLinePunct w:val="0"/>
              <w:bidi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sym w:font="Wingdings" w:char="00A8"/>
            </w:r>
            <w:r>
              <w:rPr>
                <w:rFonts w:hint="default" w:ascii="Times New Roman" w:hAnsi="Times New Roman" w:cs="Times New Roman"/>
                <w:color w:val="auto"/>
                <w:sz w:val="24"/>
                <w:szCs w:val="24"/>
                <w:highlight w:val="none"/>
                <w:u w:val="none"/>
              </w:rPr>
              <w:t>技术改造</w:t>
            </w:r>
          </w:p>
        </w:tc>
        <w:tc>
          <w:tcPr>
            <w:tcW w:w="2037" w:type="dxa"/>
            <w:noWrap w:val="0"/>
            <w:vAlign w:val="center"/>
          </w:tcPr>
          <w:p w14:paraId="00C3EC26">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建设项目</w:t>
            </w:r>
          </w:p>
          <w:p w14:paraId="486FEA8B">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申报情形</w:t>
            </w:r>
          </w:p>
        </w:tc>
        <w:tc>
          <w:tcPr>
            <w:tcW w:w="3103" w:type="dxa"/>
            <w:noWrap w:val="0"/>
            <w:vAlign w:val="center"/>
          </w:tcPr>
          <w:p w14:paraId="4FB2BC16">
            <w:pPr>
              <w:keepNext w:val="0"/>
              <w:keepLines w:val="0"/>
              <w:pageBreakBefore w:val="0"/>
              <w:widowControl w:val="0"/>
              <w:kinsoku/>
              <w:wordWrap/>
              <w:overflowPunct/>
              <w:topLinePunct w:val="0"/>
              <w:bidi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sym w:font="Wingdings" w:char="00FE"/>
            </w:r>
            <w:r>
              <w:rPr>
                <w:rFonts w:hint="default" w:ascii="Times New Roman" w:hAnsi="Times New Roman" w:cs="Times New Roman"/>
                <w:color w:val="auto"/>
                <w:sz w:val="24"/>
                <w:szCs w:val="24"/>
                <w:highlight w:val="none"/>
                <w:u w:val="none"/>
              </w:rPr>
              <w:t>首次申报项目</w:t>
            </w:r>
          </w:p>
          <w:p w14:paraId="22509D1B">
            <w:pPr>
              <w:keepNext w:val="0"/>
              <w:keepLines w:val="0"/>
              <w:pageBreakBefore w:val="0"/>
              <w:widowControl w:val="0"/>
              <w:kinsoku/>
              <w:wordWrap/>
              <w:overflowPunct/>
              <w:topLinePunct w:val="0"/>
              <w:bidi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sym w:font="Wingdings" w:char="00A8"/>
            </w:r>
            <w:r>
              <w:rPr>
                <w:rFonts w:hint="default" w:ascii="Times New Roman" w:hAnsi="Times New Roman" w:cs="Times New Roman"/>
                <w:color w:val="auto"/>
                <w:sz w:val="24"/>
                <w:szCs w:val="24"/>
                <w:highlight w:val="none"/>
                <w:u w:val="none"/>
              </w:rPr>
              <w:t>不予批准后再次申报项目</w:t>
            </w:r>
          </w:p>
          <w:p w14:paraId="002E6E82">
            <w:pPr>
              <w:keepNext w:val="0"/>
              <w:keepLines w:val="0"/>
              <w:pageBreakBefore w:val="0"/>
              <w:widowControl w:val="0"/>
              <w:kinsoku/>
              <w:wordWrap/>
              <w:overflowPunct/>
              <w:topLinePunct w:val="0"/>
              <w:bidi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sym w:font="Wingdings" w:char="00A8"/>
            </w:r>
            <w:r>
              <w:rPr>
                <w:rFonts w:hint="default" w:ascii="Times New Roman" w:hAnsi="Times New Roman" w:cs="Times New Roman"/>
                <w:color w:val="auto"/>
                <w:sz w:val="24"/>
                <w:szCs w:val="24"/>
                <w:highlight w:val="none"/>
                <w:u w:val="none"/>
              </w:rPr>
              <w:t>超五年重新审核项目</w:t>
            </w:r>
          </w:p>
          <w:p w14:paraId="0DFC9A14">
            <w:pPr>
              <w:keepNext w:val="0"/>
              <w:keepLines w:val="0"/>
              <w:pageBreakBefore w:val="0"/>
              <w:widowControl w:val="0"/>
              <w:kinsoku/>
              <w:wordWrap/>
              <w:overflowPunct/>
              <w:topLinePunct w:val="0"/>
              <w:bidi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sym w:font="Wingdings" w:char="00A8"/>
            </w:r>
            <w:r>
              <w:rPr>
                <w:rFonts w:hint="default" w:ascii="Times New Roman" w:hAnsi="Times New Roman" w:cs="Times New Roman"/>
                <w:color w:val="auto"/>
                <w:sz w:val="24"/>
                <w:szCs w:val="24"/>
                <w:highlight w:val="none"/>
                <w:u w:val="none"/>
              </w:rPr>
              <w:t>重大变动重新报批项目</w:t>
            </w:r>
          </w:p>
        </w:tc>
      </w:tr>
      <w:tr w14:paraId="3D3E9D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52" w:type="dxa"/>
            <w:noWrap w:val="0"/>
            <w:tcMar>
              <w:top w:w="16" w:type="dxa"/>
              <w:left w:w="16" w:type="dxa"/>
              <w:right w:w="16" w:type="dxa"/>
            </w:tcMar>
            <w:vAlign w:val="center"/>
          </w:tcPr>
          <w:p w14:paraId="5E24FC22">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项目审批（核准/</w:t>
            </w:r>
          </w:p>
          <w:p w14:paraId="72A9FF17">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备案）部门（选填）</w:t>
            </w:r>
          </w:p>
        </w:tc>
        <w:tc>
          <w:tcPr>
            <w:tcW w:w="1378" w:type="dxa"/>
            <w:noWrap w:val="0"/>
            <w:vAlign w:val="center"/>
          </w:tcPr>
          <w:p w14:paraId="401E7980">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Times New Roman" w:hAnsi="Times New Roman" w:eastAsia="宋体" w:cs="Times New Roman"/>
                <w:color w:val="auto"/>
                <w:sz w:val="24"/>
                <w:szCs w:val="24"/>
                <w:highlight w:val="none"/>
                <w:u w:val="none"/>
                <w:lang w:val="en-US" w:eastAsia="zh-CN"/>
              </w:rPr>
            </w:pPr>
            <w:r>
              <w:rPr>
                <w:rFonts w:hint="eastAsia" w:ascii="Times New Roman" w:hAnsi="Times New Roman" w:cs="Times New Roman"/>
                <w:color w:val="auto"/>
                <w:sz w:val="24"/>
                <w:szCs w:val="24"/>
                <w:highlight w:val="none"/>
                <w:u w:val="none"/>
                <w:lang w:val="en-US" w:eastAsia="zh-CN"/>
              </w:rPr>
              <w:t>/</w:t>
            </w:r>
          </w:p>
        </w:tc>
        <w:tc>
          <w:tcPr>
            <w:tcW w:w="2037" w:type="dxa"/>
            <w:noWrap w:val="0"/>
            <w:vAlign w:val="center"/>
          </w:tcPr>
          <w:p w14:paraId="76D88483">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项目审批（核准/</w:t>
            </w:r>
          </w:p>
          <w:p w14:paraId="517940B2">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备案）文号（选填）</w:t>
            </w:r>
          </w:p>
        </w:tc>
        <w:tc>
          <w:tcPr>
            <w:tcW w:w="3103" w:type="dxa"/>
            <w:noWrap w:val="0"/>
            <w:vAlign w:val="center"/>
          </w:tcPr>
          <w:p w14:paraId="0366203D">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Times New Roman" w:hAnsi="Times New Roman" w:eastAsia="宋体" w:cs="Times New Roman"/>
                <w:color w:val="auto"/>
                <w:sz w:val="24"/>
                <w:szCs w:val="24"/>
                <w:highlight w:val="none"/>
                <w:u w:val="none"/>
                <w:lang w:val="en-US" w:eastAsia="zh-CN"/>
              </w:rPr>
            </w:pPr>
            <w:r>
              <w:rPr>
                <w:rFonts w:hint="eastAsia" w:ascii="Times New Roman" w:hAnsi="Times New Roman" w:cs="Times New Roman"/>
                <w:color w:val="auto"/>
                <w:sz w:val="24"/>
                <w:szCs w:val="24"/>
                <w:highlight w:val="none"/>
                <w:u w:val="none"/>
                <w:lang w:val="en-US" w:eastAsia="zh-CN"/>
              </w:rPr>
              <w:t>/</w:t>
            </w:r>
          </w:p>
        </w:tc>
      </w:tr>
      <w:tr w14:paraId="71450E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52" w:type="dxa"/>
            <w:noWrap w:val="0"/>
            <w:tcMar>
              <w:top w:w="16" w:type="dxa"/>
              <w:left w:w="16" w:type="dxa"/>
              <w:right w:w="16" w:type="dxa"/>
            </w:tcMar>
            <w:vAlign w:val="center"/>
          </w:tcPr>
          <w:p w14:paraId="7015C58F">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总投资（万元）</w:t>
            </w:r>
          </w:p>
        </w:tc>
        <w:tc>
          <w:tcPr>
            <w:tcW w:w="1378" w:type="dxa"/>
            <w:noWrap w:val="0"/>
            <w:vAlign w:val="center"/>
          </w:tcPr>
          <w:p w14:paraId="1D8A232B">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u w:val="none"/>
                <w:lang w:val="en-US" w:eastAsia="zh-CN"/>
              </w:rPr>
            </w:pPr>
            <w:r>
              <w:rPr>
                <w:rFonts w:hint="eastAsia" w:cs="Times New Roman"/>
                <w:color w:val="auto"/>
                <w:sz w:val="24"/>
                <w:szCs w:val="24"/>
                <w:highlight w:val="none"/>
                <w:u w:val="none"/>
                <w:lang w:val="en-US" w:eastAsia="zh-CN"/>
              </w:rPr>
              <w:t>1200</w:t>
            </w:r>
          </w:p>
        </w:tc>
        <w:tc>
          <w:tcPr>
            <w:tcW w:w="2037" w:type="dxa"/>
            <w:noWrap w:val="0"/>
            <w:tcMar>
              <w:top w:w="16" w:type="dxa"/>
              <w:left w:w="16" w:type="dxa"/>
              <w:right w:w="16" w:type="dxa"/>
            </w:tcMar>
            <w:vAlign w:val="center"/>
          </w:tcPr>
          <w:p w14:paraId="748FE45C">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环保投资（万元）</w:t>
            </w:r>
          </w:p>
        </w:tc>
        <w:tc>
          <w:tcPr>
            <w:tcW w:w="3103" w:type="dxa"/>
            <w:noWrap w:val="0"/>
            <w:vAlign w:val="center"/>
          </w:tcPr>
          <w:p w14:paraId="2A520685">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u w:val="none"/>
                <w:lang w:val="en-US" w:eastAsia="zh-CN"/>
              </w:rPr>
            </w:pPr>
            <w:r>
              <w:rPr>
                <w:rFonts w:hint="eastAsia" w:cs="Times New Roman"/>
                <w:color w:val="auto"/>
                <w:sz w:val="24"/>
                <w:szCs w:val="24"/>
                <w:highlight w:val="none"/>
                <w:u w:val="none"/>
                <w:lang w:val="en-US" w:eastAsia="zh-CN"/>
              </w:rPr>
              <w:t>10</w:t>
            </w:r>
          </w:p>
        </w:tc>
      </w:tr>
      <w:tr w14:paraId="72B11F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52" w:type="dxa"/>
            <w:noWrap w:val="0"/>
            <w:tcMar>
              <w:top w:w="16" w:type="dxa"/>
              <w:left w:w="16" w:type="dxa"/>
              <w:right w:w="16" w:type="dxa"/>
            </w:tcMar>
            <w:vAlign w:val="center"/>
          </w:tcPr>
          <w:p w14:paraId="6D4936A6">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环保投资占比（%）</w:t>
            </w:r>
          </w:p>
        </w:tc>
        <w:tc>
          <w:tcPr>
            <w:tcW w:w="1378" w:type="dxa"/>
            <w:noWrap w:val="0"/>
            <w:vAlign w:val="center"/>
          </w:tcPr>
          <w:p w14:paraId="63D6BBE3">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u w:val="none"/>
                <w:lang w:val="en-US" w:eastAsia="zh-CN"/>
              </w:rPr>
            </w:pPr>
            <w:r>
              <w:rPr>
                <w:rFonts w:hint="eastAsia" w:cs="Times New Roman"/>
                <w:color w:val="auto"/>
                <w:sz w:val="24"/>
                <w:szCs w:val="24"/>
                <w:highlight w:val="none"/>
                <w:u w:val="none"/>
                <w:lang w:val="en-US" w:eastAsia="zh-CN"/>
              </w:rPr>
              <w:t>1</w:t>
            </w:r>
          </w:p>
        </w:tc>
        <w:tc>
          <w:tcPr>
            <w:tcW w:w="2037" w:type="dxa"/>
            <w:noWrap w:val="0"/>
            <w:tcMar>
              <w:top w:w="16" w:type="dxa"/>
              <w:left w:w="16" w:type="dxa"/>
              <w:right w:w="16" w:type="dxa"/>
            </w:tcMar>
            <w:vAlign w:val="center"/>
          </w:tcPr>
          <w:p w14:paraId="0D048C2E">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施工工期</w:t>
            </w:r>
          </w:p>
        </w:tc>
        <w:tc>
          <w:tcPr>
            <w:tcW w:w="3103" w:type="dxa"/>
            <w:noWrap w:val="0"/>
            <w:vAlign w:val="center"/>
          </w:tcPr>
          <w:p w14:paraId="411F3AB0">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u w:val="none"/>
                <w:lang w:val="en-US" w:eastAsia="zh-CN"/>
              </w:rPr>
            </w:pPr>
            <w:r>
              <w:rPr>
                <w:rFonts w:hint="eastAsia" w:ascii="Times New Roman" w:hAnsi="Times New Roman" w:cs="Times New Roman"/>
                <w:color w:val="auto"/>
                <w:sz w:val="24"/>
                <w:szCs w:val="24"/>
                <w:highlight w:val="none"/>
                <w:u w:val="none"/>
                <w:lang w:val="en-US" w:eastAsia="zh-CN"/>
              </w:rPr>
              <w:t>/</w:t>
            </w:r>
          </w:p>
        </w:tc>
      </w:tr>
      <w:tr w14:paraId="52ADB8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52" w:type="dxa"/>
            <w:noWrap w:val="0"/>
            <w:tcMar>
              <w:top w:w="16" w:type="dxa"/>
              <w:left w:w="16" w:type="dxa"/>
              <w:right w:w="16" w:type="dxa"/>
            </w:tcMar>
            <w:vAlign w:val="center"/>
          </w:tcPr>
          <w:p w14:paraId="2B74EEA5">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是否开工建设</w:t>
            </w:r>
          </w:p>
        </w:tc>
        <w:tc>
          <w:tcPr>
            <w:tcW w:w="1378" w:type="dxa"/>
            <w:noWrap w:val="0"/>
            <w:vAlign w:val="center"/>
          </w:tcPr>
          <w:p w14:paraId="5F07F96E">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sym w:font="Wingdings" w:char="00A8"/>
            </w:r>
            <w:r>
              <w:rPr>
                <w:rFonts w:hint="default" w:ascii="Times New Roman" w:hAnsi="Times New Roman" w:cs="Times New Roman"/>
                <w:color w:val="auto"/>
                <w:sz w:val="24"/>
                <w:szCs w:val="24"/>
                <w:highlight w:val="none"/>
                <w:u w:val="none"/>
              </w:rPr>
              <w:t>否</w:t>
            </w:r>
          </w:p>
          <w:p w14:paraId="4BADD1EA">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sym w:font="Wingdings" w:char="00FE"/>
            </w:r>
            <w:r>
              <w:rPr>
                <w:rFonts w:hint="default" w:ascii="Times New Roman" w:hAnsi="Times New Roman" w:cs="Times New Roman"/>
                <w:color w:val="auto"/>
                <w:sz w:val="24"/>
                <w:szCs w:val="24"/>
                <w:highlight w:val="none"/>
                <w:u w:val="none"/>
              </w:rPr>
              <w:t>是：</w:t>
            </w:r>
          </w:p>
        </w:tc>
        <w:tc>
          <w:tcPr>
            <w:tcW w:w="2037" w:type="dxa"/>
            <w:noWrap w:val="0"/>
            <w:tcMar>
              <w:top w:w="16" w:type="dxa"/>
              <w:left w:w="16" w:type="dxa"/>
              <w:right w:w="16" w:type="dxa"/>
            </w:tcMar>
            <w:vAlign w:val="center"/>
          </w:tcPr>
          <w:p w14:paraId="36710005">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pacing w:val="-6"/>
                <w:sz w:val="24"/>
                <w:szCs w:val="24"/>
                <w:highlight w:val="none"/>
                <w:u w:val="none"/>
              </w:rPr>
              <w:t>用地面积（m</w:t>
            </w:r>
            <w:r>
              <w:rPr>
                <w:rFonts w:hint="default" w:ascii="Times New Roman" w:hAnsi="Times New Roman" w:cs="Times New Roman"/>
                <w:color w:val="auto"/>
                <w:spacing w:val="-6"/>
                <w:sz w:val="24"/>
                <w:szCs w:val="24"/>
                <w:highlight w:val="none"/>
                <w:u w:val="none"/>
                <w:vertAlign w:val="superscript"/>
              </w:rPr>
              <w:t>2</w:t>
            </w:r>
            <w:r>
              <w:rPr>
                <w:rFonts w:hint="default" w:ascii="Times New Roman" w:hAnsi="Times New Roman" w:cs="Times New Roman"/>
                <w:color w:val="auto"/>
                <w:spacing w:val="-6"/>
                <w:sz w:val="24"/>
                <w:szCs w:val="24"/>
                <w:highlight w:val="none"/>
                <w:u w:val="none"/>
              </w:rPr>
              <w:t>）</w:t>
            </w:r>
          </w:p>
        </w:tc>
        <w:tc>
          <w:tcPr>
            <w:tcW w:w="3103" w:type="dxa"/>
            <w:noWrap w:val="0"/>
            <w:vAlign w:val="center"/>
          </w:tcPr>
          <w:p w14:paraId="395FDB6B">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cs="Times New Roman"/>
                <w:color w:val="auto"/>
                <w:sz w:val="24"/>
                <w:szCs w:val="24"/>
                <w:u w:val="none"/>
                <w:lang w:val="en-US" w:eastAsia="zh-CN"/>
              </w:rPr>
              <w:t>24561.67</w:t>
            </w:r>
          </w:p>
        </w:tc>
      </w:tr>
      <w:tr w14:paraId="16D42F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2352" w:type="dxa"/>
            <w:noWrap w:val="0"/>
            <w:vAlign w:val="center"/>
          </w:tcPr>
          <w:p w14:paraId="3CCE78B7">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cs="Times New Roman"/>
                <w:color w:val="auto"/>
                <w:kern w:val="0"/>
                <w:sz w:val="24"/>
                <w:szCs w:val="24"/>
                <w:highlight w:val="none"/>
                <w:u w:val="none"/>
              </w:rPr>
            </w:pPr>
            <w:r>
              <w:rPr>
                <w:rFonts w:hint="default" w:ascii="Times New Roman" w:hAnsi="Times New Roman" w:cs="Times New Roman"/>
                <w:color w:val="auto"/>
                <w:kern w:val="0"/>
                <w:sz w:val="24"/>
                <w:szCs w:val="24"/>
                <w:highlight w:val="none"/>
                <w:u w:val="none"/>
              </w:rPr>
              <w:t>专项评价设置情况</w:t>
            </w:r>
          </w:p>
        </w:tc>
        <w:tc>
          <w:tcPr>
            <w:tcW w:w="6518" w:type="dxa"/>
            <w:gridSpan w:val="3"/>
            <w:noWrap w:val="0"/>
            <w:vAlign w:val="center"/>
          </w:tcPr>
          <w:p w14:paraId="278644EE">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Times New Roman" w:hAnsi="Times New Roman" w:eastAsia="宋体" w:cs="Times New Roman"/>
                <w:color w:val="auto"/>
                <w:kern w:val="0"/>
                <w:sz w:val="24"/>
                <w:szCs w:val="24"/>
                <w:highlight w:val="none"/>
                <w:u w:val="none"/>
                <w:lang w:eastAsia="zh-CN"/>
              </w:rPr>
            </w:pPr>
            <w:r>
              <w:rPr>
                <w:rFonts w:hint="eastAsia" w:ascii="Times New Roman" w:hAnsi="Times New Roman" w:cs="Times New Roman"/>
                <w:color w:val="auto"/>
                <w:kern w:val="0"/>
                <w:sz w:val="24"/>
                <w:szCs w:val="24"/>
                <w:highlight w:val="none"/>
                <w:u w:val="none"/>
                <w:lang w:val="en-US" w:eastAsia="zh-CN"/>
              </w:rPr>
              <w:t>无</w:t>
            </w:r>
          </w:p>
        </w:tc>
      </w:tr>
      <w:tr w14:paraId="544870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2352" w:type="dxa"/>
            <w:noWrap w:val="0"/>
            <w:vAlign w:val="center"/>
          </w:tcPr>
          <w:p w14:paraId="7783CD39">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cs="Times New Roman"/>
                <w:color w:val="auto"/>
                <w:kern w:val="0"/>
                <w:sz w:val="24"/>
                <w:szCs w:val="24"/>
                <w:highlight w:val="none"/>
                <w:u w:val="none"/>
              </w:rPr>
            </w:pPr>
            <w:r>
              <w:rPr>
                <w:rFonts w:hint="default" w:ascii="Times New Roman" w:hAnsi="Times New Roman" w:cs="Times New Roman"/>
                <w:color w:val="auto"/>
                <w:sz w:val="24"/>
                <w:szCs w:val="24"/>
                <w:highlight w:val="none"/>
                <w:u w:val="none"/>
              </w:rPr>
              <w:t>规划情况</w:t>
            </w:r>
          </w:p>
        </w:tc>
        <w:tc>
          <w:tcPr>
            <w:tcW w:w="6518" w:type="dxa"/>
            <w:gridSpan w:val="3"/>
            <w:noWrap w:val="0"/>
            <w:vAlign w:val="center"/>
          </w:tcPr>
          <w:p w14:paraId="22B6D6B1">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eastAsia="宋体" w:cs="Times New Roman"/>
                <w:color w:val="auto"/>
                <w:kern w:val="0"/>
                <w:sz w:val="24"/>
                <w:szCs w:val="24"/>
                <w:highlight w:val="none"/>
                <w:u w:val="none"/>
                <w:lang w:val="en-US" w:eastAsia="zh-CN"/>
              </w:rPr>
            </w:pPr>
            <w:r>
              <w:rPr>
                <w:rFonts w:hint="eastAsia" w:cs="Times New Roman"/>
                <w:color w:val="auto"/>
                <w:kern w:val="0"/>
                <w:sz w:val="24"/>
                <w:szCs w:val="24"/>
                <w:highlight w:val="none"/>
                <w:u w:val="none"/>
                <w:lang w:val="en-US" w:eastAsia="zh-CN"/>
              </w:rPr>
              <w:t>《澧县涔南镇总体规划》（2016-2030）</w:t>
            </w:r>
          </w:p>
        </w:tc>
      </w:tr>
      <w:tr w14:paraId="7E0B6A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52" w:type="dxa"/>
            <w:noWrap w:val="0"/>
            <w:vAlign w:val="center"/>
          </w:tcPr>
          <w:p w14:paraId="34BC586B">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规划环境影响</w:t>
            </w:r>
          </w:p>
          <w:p w14:paraId="60174D61">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kern w:val="0"/>
                <w:sz w:val="24"/>
                <w:szCs w:val="24"/>
                <w:highlight w:val="none"/>
                <w:u w:val="none"/>
              </w:rPr>
            </w:pPr>
            <w:r>
              <w:rPr>
                <w:rFonts w:hint="default" w:ascii="Times New Roman" w:hAnsi="Times New Roman" w:cs="Times New Roman"/>
                <w:color w:val="auto"/>
                <w:sz w:val="24"/>
                <w:szCs w:val="24"/>
                <w:highlight w:val="none"/>
                <w:u w:val="none"/>
              </w:rPr>
              <w:t>评价情况</w:t>
            </w:r>
          </w:p>
        </w:tc>
        <w:tc>
          <w:tcPr>
            <w:tcW w:w="6518" w:type="dxa"/>
            <w:gridSpan w:val="3"/>
            <w:noWrap w:val="0"/>
            <w:vAlign w:val="center"/>
          </w:tcPr>
          <w:p w14:paraId="3ABADCC6">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eastAsia="宋体" w:cs="Times New Roman"/>
                <w:color w:val="auto"/>
                <w:kern w:val="0"/>
                <w:sz w:val="24"/>
                <w:szCs w:val="24"/>
                <w:highlight w:val="none"/>
                <w:u w:val="none"/>
                <w:lang w:val="en-US" w:eastAsia="zh-CN"/>
              </w:rPr>
            </w:pPr>
            <w:r>
              <w:rPr>
                <w:rFonts w:hint="eastAsia" w:ascii="Times New Roman" w:hAnsi="Times New Roman" w:cs="Times New Roman"/>
                <w:color w:val="auto"/>
                <w:kern w:val="0"/>
                <w:sz w:val="24"/>
                <w:szCs w:val="24"/>
                <w:highlight w:val="none"/>
                <w:u w:val="none"/>
                <w:lang w:val="en-US" w:eastAsia="zh-CN"/>
              </w:rPr>
              <w:t>无</w:t>
            </w:r>
          </w:p>
        </w:tc>
      </w:tr>
      <w:tr w14:paraId="2FD3AA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2352" w:type="dxa"/>
            <w:noWrap w:val="0"/>
            <w:vAlign w:val="center"/>
          </w:tcPr>
          <w:p w14:paraId="047392BC">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cs="Times New Roman"/>
                <w:color w:val="auto"/>
                <w:kern w:val="0"/>
                <w:sz w:val="24"/>
                <w:szCs w:val="24"/>
                <w:highlight w:val="none"/>
                <w:u w:val="none"/>
              </w:rPr>
            </w:pPr>
            <w:r>
              <w:rPr>
                <w:rFonts w:hint="default" w:ascii="Times New Roman" w:hAnsi="Times New Roman" w:cs="Times New Roman"/>
                <w:color w:val="auto"/>
                <w:kern w:val="0"/>
                <w:sz w:val="24"/>
                <w:szCs w:val="24"/>
                <w:highlight w:val="none"/>
                <w:u w:val="none"/>
              </w:rPr>
              <w:t>规划及规划环境影响评价符合性分析</w:t>
            </w:r>
          </w:p>
        </w:tc>
        <w:tc>
          <w:tcPr>
            <w:tcW w:w="6518" w:type="dxa"/>
            <w:gridSpan w:val="3"/>
            <w:noWrap w:val="0"/>
            <w:vAlign w:val="center"/>
          </w:tcPr>
          <w:p w14:paraId="11BE92A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u w:val="none"/>
                <w:lang w:val="en-US" w:eastAsia="zh-CN"/>
              </w:rPr>
            </w:pPr>
            <w:r>
              <w:rPr>
                <w:rFonts w:hint="eastAsia" w:cs="Times New Roman"/>
                <w:color w:val="auto"/>
                <w:kern w:val="0"/>
                <w:sz w:val="24"/>
                <w:szCs w:val="24"/>
                <w:highlight w:val="none"/>
                <w:u w:val="none"/>
                <w:lang w:val="en-US" w:eastAsia="zh-CN"/>
              </w:rPr>
              <w:t>1、与《澧县涔南镇总体规划》（2016-2030）相符性分析</w:t>
            </w:r>
          </w:p>
          <w:p w14:paraId="4416BF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0"/>
              <w:rPr>
                <w:rFonts w:hint="eastAsia" w:ascii="Times New Roman" w:hAnsi="Times New Roman" w:cs="Times New Roman"/>
                <w:color w:val="auto"/>
                <w:sz w:val="24"/>
                <w:szCs w:val="24"/>
                <w:u w:val="none"/>
                <w:lang w:eastAsia="zh-CN"/>
              </w:rPr>
            </w:pPr>
            <w:r>
              <w:rPr>
                <w:rFonts w:hint="eastAsia" w:ascii="Times New Roman" w:hAnsi="Times New Roman" w:cs="Times New Roman"/>
                <w:color w:val="auto"/>
                <w:sz w:val="24"/>
                <w:szCs w:val="24"/>
                <w:u w:val="none"/>
                <w:lang w:val="en-US" w:eastAsia="zh-CN"/>
              </w:rPr>
              <w:t>涔南镇总体发展定位为：</w:t>
            </w:r>
            <w:r>
              <w:rPr>
                <w:rFonts w:hint="eastAsia" w:ascii="Times New Roman" w:hAnsi="Times New Roman" w:cs="Times New Roman"/>
                <w:color w:val="auto"/>
                <w:sz w:val="24"/>
                <w:szCs w:val="24"/>
                <w:u w:val="none"/>
                <w:lang w:eastAsia="zh-CN"/>
              </w:rPr>
              <w:t>充分利用涔南镇的区位优势，依托交通资源、遗址文化资源、生态环境资源，打造津澧</w:t>
            </w:r>
            <w:r>
              <w:rPr>
                <w:rFonts w:hint="eastAsia" w:cs="Times New Roman"/>
                <w:color w:val="auto"/>
                <w:sz w:val="24"/>
                <w:szCs w:val="24"/>
                <w:u w:val="none"/>
                <w:lang w:val="en-US" w:eastAsia="zh-CN"/>
              </w:rPr>
              <w:t>新</w:t>
            </w:r>
            <w:r>
              <w:rPr>
                <w:rFonts w:hint="eastAsia" w:ascii="Times New Roman" w:hAnsi="Times New Roman" w:cs="Times New Roman"/>
                <w:color w:val="auto"/>
                <w:sz w:val="24"/>
                <w:szCs w:val="24"/>
                <w:u w:val="none"/>
                <w:lang w:eastAsia="zh-CN"/>
              </w:rPr>
              <w:t>城北部的文旅田园小镇。</w:t>
            </w:r>
          </w:p>
          <w:p w14:paraId="56292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outlineLvl w:val="0"/>
              <w:rPr>
                <w:rFonts w:hint="eastAsia" w:cs="Times New Roman"/>
                <w:color w:val="auto"/>
                <w:sz w:val="24"/>
                <w:szCs w:val="24"/>
                <w:u w:val="none"/>
                <w:lang w:val="en-US" w:eastAsia="zh-CN"/>
              </w:rPr>
            </w:pPr>
            <w:r>
              <w:rPr>
                <w:rFonts w:hint="eastAsia" w:cs="Times New Roman"/>
                <w:color w:val="auto"/>
                <w:sz w:val="24"/>
                <w:szCs w:val="24"/>
                <w:u w:val="none"/>
                <w:lang w:val="en-US" w:eastAsia="zh-CN"/>
              </w:rPr>
              <w:t>近期建设规划发展方向为：沿老国道207向南并向东发展，推动建设镇区发展带。</w:t>
            </w:r>
          </w:p>
          <w:p w14:paraId="2466F5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outlineLvl w:val="0"/>
              <w:rPr>
                <w:rFonts w:hint="eastAsia" w:cs="Times New Roman"/>
                <w:color w:val="auto"/>
                <w:sz w:val="24"/>
                <w:szCs w:val="24"/>
                <w:u w:val="none"/>
                <w:lang w:val="en-US" w:eastAsia="zh-CN"/>
              </w:rPr>
            </w:pPr>
            <w:r>
              <w:rPr>
                <w:rFonts w:hint="eastAsia" w:cs="Times New Roman"/>
                <w:color w:val="auto"/>
                <w:sz w:val="24"/>
                <w:szCs w:val="24"/>
                <w:u w:val="none"/>
                <w:lang w:val="en-US" w:eastAsia="zh-CN"/>
              </w:rPr>
              <w:t>城镇发展的目标：从经济发展、社会发展、生态环境发展、资源利用等四个方面构建涔南镇发展目标体系。经济发展指标包括经济实力、经济效率；生态环境发展目标包括绿化指标、水环境指标、污水指标、垃圾指标、大气指标。</w:t>
            </w:r>
          </w:p>
          <w:p w14:paraId="620FDF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outlineLvl w:val="0"/>
              <w:rPr>
                <w:rFonts w:hint="default" w:cs="Times New Roman"/>
                <w:color w:val="auto"/>
                <w:sz w:val="24"/>
                <w:szCs w:val="24"/>
                <w:u w:val="none"/>
                <w:lang w:val="en-US" w:eastAsia="zh-CN"/>
              </w:rPr>
            </w:pPr>
            <w:r>
              <w:rPr>
                <w:rFonts w:hint="eastAsia" w:cs="Times New Roman"/>
                <w:color w:val="auto"/>
                <w:sz w:val="24"/>
                <w:szCs w:val="24"/>
                <w:u w:val="none"/>
                <w:lang w:val="en-US" w:eastAsia="zh-CN"/>
              </w:rPr>
              <w:t>该区域优化第一产业、第三产业，挖掘自身特色，发展优势产业。</w:t>
            </w:r>
            <w:r>
              <w:rPr>
                <w:rFonts w:hint="default" w:cs="Times New Roman"/>
                <w:color w:val="auto"/>
                <w:sz w:val="24"/>
                <w:szCs w:val="24"/>
                <w:u w:val="none"/>
                <w:lang w:val="en-US" w:eastAsia="zh-CN"/>
              </w:rPr>
              <w:t>规划考虑镇域空间的总体布局、自然环境和交通等因素影响，依托涔南镇老镇区，做大做强镇区。</w:t>
            </w:r>
          </w:p>
          <w:p w14:paraId="3D0B70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outlineLvl w:val="0"/>
              <w:rPr>
                <w:rFonts w:hint="default" w:cs="Times New Roman"/>
                <w:color w:val="auto"/>
                <w:sz w:val="24"/>
                <w:szCs w:val="24"/>
                <w:u w:val="none"/>
                <w:lang w:val="en-US" w:eastAsia="zh-CN"/>
              </w:rPr>
            </w:pPr>
            <w:r>
              <w:rPr>
                <w:rFonts w:hint="default" w:cs="Times New Roman"/>
                <w:color w:val="auto"/>
                <w:sz w:val="24"/>
                <w:szCs w:val="24"/>
                <w:u w:val="none"/>
                <w:lang w:val="en-US" w:eastAsia="zh-CN"/>
              </w:rPr>
              <w:t>引导周边农村人口向中心镇集中，对老镇区周边没有发展优势和现状规模较小的村庄实施合并、整理，以利于集中建设和成片开发，营造一定的规模效应。</w:t>
            </w:r>
          </w:p>
          <w:p w14:paraId="72D87A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outlineLvl w:val="0"/>
              <w:rPr>
                <w:rFonts w:hint="default" w:cs="Times New Roman"/>
                <w:color w:val="auto"/>
                <w:sz w:val="24"/>
                <w:szCs w:val="24"/>
                <w:u w:val="none"/>
                <w:lang w:val="en-US" w:eastAsia="zh-CN"/>
              </w:rPr>
            </w:pPr>
            <w:r>
              <w:rPr>
                <w:rFonts w:hint="default" w:cs="Times New Roman"/>
                <w:color w:val="auto"/>
                <w:sz w:val="24"/>
                <w:szCs w:val="24"/>
                <w:u w:val="none"/>
                <w:lang w:val="en-US" w:eastAsia="zh-CN"/>
              </w:rPr>
              <w:t>镇区主要为周边地域提供基本的教育、医疗、生产和生活等社区性服务，原则上不准予大规模的工业开发。</w:t>
            </w:r>
          </w:p>
          <w:p w14:paraId="7EB966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outlineLvl w:val="0"/>
              <w:rPr>
                <w:rFonts w:hint="default" w:cs="Times New Roman"/>
                <w:color w:val="auto"/>
                <w:sz w:val="24"/>
                <w:szCs w:val="24"/>
                <w:u w:val="none"/>
                <w:lang w:val="en-US" w:eastAsia="zh-CN"/>
              </w:rPr>
            </w:pPr>
            <w:r>
              <w:rPr>
                <w:rFonts w:hint="default" w:cs="Times New Roman"/>
                <w:color w:val="auto"/>
                <w:sz w:val="24"/>
                <w:szCs w:val="24"/>
                <w:u w:val="none"/>
                <w:lang w:val="en-US" w:eastAsia="zh-CN"/>
              </w:rPr>
              <w:t>遵循“区域设施共享”的原则，按照中心镇的发展规模配置相应数量、层次与级别的医疗、教育、文娱等公共服务设施以及市政设施，建立外通内畅的交通体系。</w:t>
            </w:r>
          </w:p>
          <w:p w14:paraId="615C3A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outlineLvl w:val="0"/>
              <w:rPr>
                <w:rFonts w:hint="default" w:cs="Times New Roman"/>
                <w:color w:val="auto"/>
                <w:sz w:val="24"/>
                <w:szCs w:val="24"/>
                <w:u w:val="none"/>
                <w:lang w:val="en-US" w:eastAsia="zh-CN"/>
              </w:rPr>
            </w:pPr>
            <w:r>
              <w:rPr>
                <w:rFonts w:hint="eastAsia" w:cs="Times New Roman"/>
                <w:color w:val="auto"/>
                <w:sz w:val="24"/>
                <w:szCs w:val="24"/>
                <w:u w:val="none"/>
                <w:lang w:val="en-US" w:eastAsia="zh-CN"/>
              </w:rPr>
              <w:t>本项目属于沿老国道207发展的工业企业，生产水泥涵管，服务于周边，涉及城镇发展目标中的经济发展、生态环境发展目标。能够一定程度上带动该区域的经济实力，且本项目生产废水回用于厂区，且废气采取了污染防治措施，因此对区域生态环境影响较小。</w:t>
            </w:r>
          </w:p>
        </w:tc>
      </w:tr>
      <w:tr w14:paraId="4CE86C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52" w:type="dxa"/>
            <w:noWrap w:val="0"/>
            <w:vAlign w:val="center"/>
          </w:tcPr>
          <w:p w14:paraId="53E5800F">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cs="Times New Roman"/>
                <w:color w:val="auto"/>
                <w:kern w:val="0"/>
                <w:sz w:val="24"/>
                <w:szCs w:val="24"/>
                <w:highlight w:val="none"/>
                <w:u w:val="none"/>
              </w:rPr>
            </w:pPr>
            <w:r>
              <w:rPr>
                <w:rFonts w:hint="default" w:ascii="Times New Roman" w:hAnsi="Times New Roman" w:cs="Times New Roman"/>
                <w:color w:val="auto"/>
                <w:kern w:val="0"/>
                <w:sz w:val="24"/>
                <w:szCs w:val="24"/>
                <w:highlight w:val="none"/>
                <w:u w:val="none"/>
              </w:rPr>
              <w:t>其他符合性分析</w:t>
            </w:r>
          </w:p>
        </w:tc>
        <w:tc>
          <w:tcPr>
            <w:tcW w:w="6518" w:type="dxa"/>
            <w:gridSpan w:val="3"/>
            <w:noWrap w:val="0"/>
            <w:vAlign w:val="center"/>
          </w:tcPr>
          <w:p w14:paraId="2DDB0063">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jc w:val="both"/>
              <w:textAlignment w:val="auto"/>
              <w:rPr>
                <w:rFonts w:hint="eastAsia" w:ascii="Times New Roman" w:hAnsi="Times New Roman" w:eastAsia="宋体" w:cs="Times New Roman"/>
                <w:b/>
                <w:bCs/>
                <w:color w:val="auto"/>
                <w:sz w:val="24"/>
                <w:szCs w:val="24"/>
                <w:highlight w:val="none"/>
                <w:u w:val="none"/>
                <w:lang w:eastAsia="zh-CN"/>
              </w:rPr>
            </w:pPr>
            <w:bookmarkStart w:id="1" w:name="_Toc482437800"/>
            <w:bookmarkStart w:id="2" w:name="_Toc257958948"/>
            <w:bookmarkStart w:id="3" w:name="_Toc359268589"/>
            <w:r>
              <w:rPr>
                <w:rFonts w:hint="eastAsia" w:ascii="Times New Roman" w:hAnsi="Times New Roman" w:eastAsia="宋体" w:cs="Times New Roman"/>
                <w:b/>
                <w:bCs/>
                <w:color w:val="auto"/>
                <w:sz w:val="24"/>
                <w:szCs w:val="24"/>
                <w:highlight w:val="none"/>
                <w:u w:val="none"/>
                <w:lang w:val="en-US" w:eastAsia="zh-CN"/>
              </w:rPr>
              <w:t>1</w:t>
            </w:r>
            <w:r>
              <w:rPr>
                <w:rFonts w:ascii="Times New Roman" w:hAnsi="Times New Roman" w:eastAsia="宋体" w:cs="Times New Roman"/>
                <w:b/>
                <w:bCs/>
                <w:color w:val="auto"/>
                <w:sz w:val="24"/>
                <w:szCs w:val="24"/>
                <w:highlight w:val="none"/>
                <w:u w:val="none"/>
              </w:rPr>
              <w:t>、</w:t>
            </w:r>
            <w:bookmarkEnd w:id="1"/>
            <w:bookmarkEnd w:id="2"/>
            <w:bookmarkEnd w:id="3"/>
            <w:bookmarkStart w:id="4" w:name="_Toc19606"/>
            <w:r>
              <w:rPr>
                <w:rFonts w:ascii="Times New Roman" w:hAnsi="Times New Roman" w:eastAsia="宋体" w:cs="Times New Roman"/>
                <w:b/>
                <w:bCs/>
                <w:color w:val="auto"/>
                <w:sz w:val="24"/>
                <w:szCs w:val="24"/>
                <w:highlight w:val="none"/>
                <w:u w:val="none"/>
              </w:rPr>
              <w:t>“三线一单”相符性</w:t>
            </w:r>
            <w:bookmarkEnd w:id="4"/>
            <w:r>
              <w:rPr>
                <w:rFonts w:hint="eastAsia" w:ascii="Times New Roman" w:hAnsi="Times New Roman" w:eastAsia="宋体" w:cs="Times New Roman"/>
                <w:b/>
                <w:bCs/>
                <w:color w:val="auto"/>
                <w:sz w:val="24"/>
                <w:szCs w:val="24"/>
                <w:highlight w:val="none"/>
                <w:u w:val="none"/>
                <w:lang w:eastAsia="zh-CN"/>
              </w:rPr>
              <w:t>分析</w:t>
            </w:r>
          </w:p>
          <w:p w14:paraId="341BB424">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jc w:val="left"/>
              <w:textAlignment w:val="auto"/>
              <w:outlineLvl w:val="0"/>
              <w:rPr>
                <w:rFonts w:hint="eastAsia" w:ascii="Times New Roman" w:hAnsi="Times New Roman" w:eastAsia="宋体" w:cs="Times New Roman"/>
                <w:color w:val="auto"/>
                <w:sz w:val="24"/>
                <w:szCs w:val="24"/>
                <w:u w:val="none"/>
                <w:lang w:eastAsia="zh-CN"/>
              </w:rPr>
            </w:pPr>
            <w:r>
              <w:rPr>
                <w:rFonts w:hint="eastAsia" w:ascii="Times New Roman" w:hAnsi="Times New Roman" w:cs="Times New Roman"/>
                <w:color w:val="auto"/>
                <w:sz w:val="24"/>
                <w:szCs w:val="24"/>
                <w:u w:val="none"/>
                <w:lang w:eastAsia="zh-CN"/>
              </w:rPr>
              <w:t>项目与</w:t>
            </w:r>
            <w:r>
              <w:rPr>
                <w:rFonts w:hint="eastAsia" w:ascii="Times New Roman" w:hAnsi="Times New Roman" w:eastAsia="宋体" w:cs="Times New Roman"/>
                <w:color w:val="auto"/>
                <w:sz w:val="24"/>
                <w:szCs w:val="24"/>
                <w:u w:val="none"/>
                <w:lang w:eastAsia="zh-CN"/>
              </w:rPr>
              <w:t>《常德市“三线一单”生态环境管控基本要求暨环境管控单元生态环境准入清单》</w:t>
            </w:r>
            <w:r>
              <w:rPr>
                <w:rFonts w:hint="default" w:ascii="Times New Roman" w:hAnsi="Times New Roman" w:cs="Times New Roman"/>
                <w:color w:val="auto"/>
                <w:sz w:val="24"/>
                <w:szCs w:val="24"/>
                <w:u w:val="none"/>
              </w:rPr>
              <w:t>相符性</w:t>
            </w:r>
            <w:r>
              <w:rPr>
                <w:rFonts w:hint="eastAsia"/>
                <w:color w:val="auto"/>
                <w:sz w:val="24"/>
                <w:szCs w:val="24"/>
                <w:u w:val="none"/>
                <w:lang w:eastAsia="zh-CN"/>
              </w:rPr>
              <w:t>分析</w:t>
            </w:r>
          </w:p>
          <w:p w14:paraId="37F417B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color w:val="auto"/>
                <w:sz w:val="24"/>
                <w:szCs w:val="24"/>
                <w:u w:val="none"/>
                <w:lang w:val="en-US" w:eastAsia="zh-CN"/>
              </w:rPr>
            </w:pPr>
            <w:r>
              <w:rPr>
                <w:rFonts w:hint="default" w:ascii="Times New Roman" w:hAnsi="Times New Roman" w:cs="Times New Roman"/>
                <w:color w:val="auto"/>
                <w:kern w:val="0"/>
                <w:sz w:val="24"/>
                <w:szCs w:val="24"/>
                <w:u w:val="none"/>
              </w:rPr>
              <w:t>对照</w:t>
            </w:r>
            <w:r>
              <w:rPr>
                <w:rFonts w:hint="eastAsia" w:ascii="Times New Roman" w:hAnsi="Times New Roman" w:eastAsia="宋体" w:cs="Times New Roman"/>
                <w:color w:val="auto"/>
                <w:sz w:val="24"/>
                <w:szCs w:val="24"/>
                <w:u w:val="none"/>
                <w:lang w:eastAsia="zh-CN"/>
              </w:rPr>
              <w:t>《常德市“三线一单”生态环境管控基本要求暨环境管控单元生态环境准入清单中的</w:t>
            </w:r>
            <w:r>
              <w:rPr>
                <w:rFonts w:hint="eastAsia" w:cs="Times New Roman"/>
                <w:color w:val="auto"/>
                <w:sz w:val="24"/>
                <w:szCs w:val="24"/>
                <w:u w:val="none"/>
                <w:lang w:val="en-US" w:eastAsia="zh-CN"/>
              </w:rPr>
              <w:t>澧</w:t>
            </w:r>
            <w:r>
              <w:rPr>
                <w:rFonts w:hint="eastAsia" w:cs="Times New Roman"/>
                <w:color w:val="auto"/>
                <w:sz w:val="24"/>
                <w:szCs w:val="24"/>
                <w:u w:val="none"/>
                <w:lang w:eastAsia="zh-CN"/>
              </w:rPr>
              <w:t>县</w:t>
            </w:r>
            <w:r>
              <w:rPr>
                <w:rFonts w:hint="eastAsia" w:ascii="Times New Roman" w:hAnsi="Times New Roman" w:eastAsia="宋体" w:cs="Times New Roman"/>
                <w:color w:val="auto"/>
                <w:sz w:val="24"/>
                <w:szCs w:val="24"/>
                <w:u w:val="none"/>
                <w:lang w:eastAsia="zh-CN"/>
              </w:rPr>
              <w:t>生态环境准入清单</w:t>
            </w:r>
            <w:r>
              <w:rPr>
                <w:rFonts w:hint="eastAsia" w:ascii="Times New Roman" w:hAnsi="Times New Roman" w:eastAsia="宋体" w:cs="Times New Roman"/>
                <w:color w:val="auto"/>
                <w:sz w:val="24"/>
                <w:szCs w:val="24"/>
                <w:u w:val="none"/>
                <w:lang w:val="en-US" w:eastAsia="zh-CN"/>
              </w:rPr>
              <w:t>ZH43072330003</w:t>
            </w:r>
            <w:r>
              <w:rPr>
                <w:rFonts w:hint="eastAsia" w:cs="Times New Roman"/>
                <w:color w:val="auto"/>
                <w:sz w:val="24"/>
                <w:szCs w:val="24"/>
                <w:u w:val="none"/>
                <w:lang w:val="en-US" w:eastAsia="zh-CN"/>
              </w:rPr>
              <w:t>涔南镇</w:t>
            </w:r>
            <w:r>
              <w:rPr>
                <w:rFonts w:hint="eastAsia" w:ascii="Times New Roman" w:hAnsi="Times New Roman" w:eastAsia="宋体" w:cs="Times New Roman"/>
                <w:color w:val="auto"/>
                <w:sz w:val="24"/>
                <w:szCs w:val="24"/>
                <w:u w:val="none"/>
                <w:lang w:val="en-US" w:eastAsia="zh-CN"/>
              </w:rPr>
              <w:t>管控要求：该区域主体功能定位为国家级农产品主产区，</w:t>
            </w:r>
            <w:r>
              <w:rPr>
                <w:rFonts w:hint="eastAsia" w:cs="Times New Roman"/>
                <w:color w:val="auto"/>
                <w:sz w:val="24"/>
                <w:szCs w:val="24"/>
                <w:u w:val="none"/>
                <w:lang w:val="en-US" w:eastAsia="zh-CN"/>
              </w:rPr>
              <w:t>单元分类为一般管控单元，经济产业布局为生态农业、生态 旅游等，该区域主要环境问题和重要敏感目标位为农业面源污染。本项目为水泥制品制造，不属于其管控内容。</w:t>
            </w:r>
          </w:p>
          <w:p w14:paraId="0AE6186D">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eastAsia="宋体" w:cs="Times New Roman"/>
                <w:b/>
                <w:bCs/>
                <w:color w:val="auto"/>
                <w:kern w:val="0"/>
                <w:sz w:val="24"/>
                <w:szCs w:val="24"/>
                <w:highlight w:val="none"/>
                <w:u w:val="none"/>
              </w:rPr>
            </w:pPr>
            <w:r>
              <w:rPr>
                <w:rFonts w:hint="eastAsia" w:ascii="Times New Roman" w:hAnsi="Times New Roman" w:eastAsia="宋体" w:cs="Times New Roman"/>
                <w:b/>
                <w:bCs/>
                <w:color w:val="auto"/>
                <w:sz w:val="21"/>
                <w:szCs w:val="21"/>
                <w:highlight w:val="none"/>
                <w:u w:val="none"/>
                <w:lang w:val="en-US" w:eastAsia="zh-CN"/>
              </w:rPr>
              <w:t>表1-2  生态环境准入清单管控</w:t>
            </w:r>
          </w:p>
          <w:tbl>
            <w:tblPr>
              <w:tblStyle w:val="22"/>
              <w:tblW w:w="62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3766"/>
              <w:gridCol w:w="1585"/>
            </w:tblGrid>
            <w:tr w14:paraId="7DF4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79F2EB8C">
                  <w:pPr>
                    <w:snapToGrid/>
                    <w:spacing w:line="360" w:lineRule="auto"/>
                    <w:jc w:val="center"/>
                    <w:rPr>
                      <w:rFonts w:hint="default"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管控维度</w:t>
                  </w:r>
                </w:p>
              </w:tc>
              <w:tc>
                <w:tcPr>
                  <w:tcW w:w="3766" w:type="dxa"/>
                  <w:noWrap w:val="0"/>
                  <w:vAlign w:val="center"/>
                </w:tcPr>
                <w:p w14:paraId="5232EA73">
                  <w:pPr>
                    <w:snapToGrid/>
                    <w:spacing w:line="360" w:lineRule="auto"/>
                    <w:jc w:val="center"/>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管控要求</w:t>
                  </w:r>
                </w:p>
              </w:tc>
              <w:tc>
                <w:tcPr>
                  <w:tcW w:w="1585" w:type="dxa"/>
                  <w:noWrap w:val="0"/>
                  <w:vAlign w:val="center"/>
                </w:tcPr>
                <w:p w14:paraId="44A4C519">
                  <w:pPr>
                    <w:snapToGrid/>
                    <w:spacing w:line="360" w:lineRule="auto"/>
                    <w:jc w:val="center"/>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本项目情况</w:t>
                  </w:r>
                </w:p>
              </w:tc>
            </w:tr>
            <w:tr w14:paraId="0966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385B9496">
                  <w:pPr>
                    <w:snapToGrid/>
                    <w:spacing w:line="360" w:lineRule="auto"/>
                    <w:jc w:val="center"/>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区域功能定位</w:t>
                  </w:r>
                </w:p>
              </w:tc>
              <w:tc>
                <w:tcPr>
                  <w:tcW w:w="3766" w:type="dxa"/>
                  <w:noWrap w:val="0"/>
                  <w:vAlign w:val="center"/>
                </w:tcPr>
                <w:p w14:paraId="03D5A418">
                  <w:pPr>
                    <w:snapToGrid/>
                    <w:spacing w:line="360" w:lineRule="auto"/>
                    <w:jc w:val="center"/>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rPr>
                    <w:t>国家级农产品主产区</w:t>
                  </w:r>
                </w:p>
              </w:tc>
              <w:tc>
                <w:tcPr>
                  <w:tcW w:w="1585" w:type="dxa"/>
                  <w:noWrap w:val="0"/>
                  <w:vAlign w:val="center"/>
                </w:tcPr>
                <w:p w14:paraId="07BBE112">
                  <w:pPr>
                    <w:snapToGrid/>
                    <w:spacing w:line="360" w:lineRule="auto"/>
                    <w:jc w:val="center"/>
                    <w:rPr>
                      <w:rFonts w:hint="default"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w:t>
                  </w:r>
                </w:p>
              </w:tc>
            </w:tr>
            <w:tr w14:paraId="63467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642E193D">
                  <w:pPr>
                    <w:adjustRightInd w:val="0"/>
                    <w:snapToGrid w:val="0"/>
                    <w:spacing w:before="48" w:beforeLines="20" w:after="48" w:afterLines="20"/>
                    <w:jc w:val="center"/>
                    <w:rPr>
                      <w:rFonts w:hint="default" w:ascii="Times New Roman" w:hAnsi="Times New Roman" w:eastAsia="宋体" w:cs="Times New Roman"/>
                      <w:color w:val="auto"/>
                      <w:u w:val="none"/>
                      <w:vertAlign w:val="baseline"/>
                      <w:lang w:val="en-US" w:eastAsia="zh-CN"/>
                    </w:rPr>
                  </w:pPr>
                  <w:r>
                    <w:rPr>
                      <w:color w:val="auto"/>
                      <w:u w:val="none"/>
                    </w:rPr>
                    <w:t>空间布局约束</w:t>
                  </w:r>
                </w:p>
              </w:tc>
              <w:tc>
                <w:tcPr>
                  <w:tcW w:w="3766" w:type="dxa"/>
                  <w:noWrap w:val="0"/>
                  <w:vAlign w:val="center"/>
                </w:tcPr>
                <w:p w14:paraId="08C9E5AC">
                  <w:pPr>
                    <w:autoSpaceDE w:val="0"/>
                    <w:autoSpaceDN w:val="0"/>
                    <w:adjustRightInd w:val="0"/>
                    <w:spacing w:before="20" w:after="20"/>
                    <w:jc w:val="both"/>
                    <w:rPr>
                      <w:rFonts w:hint="eastAsia"/>
                      <w:color w:val="auto"/>
                      <w:u w:val="none"/>
                    </w:rPr>
                  </w:pPr>
                  <w:r>
                    <w:rPr>
                      <w:rFonts w:hint="eastAsia"/>
                      <w:color w:val="auto"/>
                      <w:u w:val="none"/>
                    </w:rPr>
                    <w:t>(1.1)天供山森林公园按照《森林公园管理办法》严格管控。</w:t>
                  </w:r>
                </w:p>
                <w:p w14:paraId="587F47F1">
                  <w:pPr>
                    <w:autoSpaceDE w:val="0"/>
                    <w:autoSpaceDN w:val="0"/>
                    <w:adjustRightInd w:val="0"/>
                    <w:spacing w:before="20" w:after="20"/>
                    <w:jc w:val="both"/>
                    <w:rPr>
                      <w:rFonts w:hint="eastAsia"/>
                      <w:color w:val="auto"/>
                      <w:u w:val="none"/>
                    </w:rPr>
                  </w:pPr>
                  <w:r>
                    <w:rPr>
                      <w:rFonts w:hint="eastAsia"/>
                      <w:color w:val="auto"/>
                      <w:u w:val="none"/>
                    </w:rPr>
                    <w:t>(1.2)生态保护红线原则上按禁止开发区域的要求进行管理，严禁不符合主体功能定位的各类开发活动，严禁任意改变用途。明确 属地管理责任，实行严格管控，加大生态保护补偿力度，加强生态保护与修复，建立监测网络和监管平台。</w:t>
                  </w:r>
                </w:p>
                <w:p w14:paraId="5E360DFA">
                  <w:pPr>
                    <w:autoSpaceDE w:val="0"/>
                    <w:autoSpaceDN w:val="0"/>
                    <w:adjustRightInd w:val="0"/>
                    <w:spacing w:before="20" w:after="20"/>
                    <w:jc w:val="both"/>
                    <w:rPr>
                      <w:rFonts w:hint="eastAsia"/>
                      <w:color w:val="auto"/>
                      <w:u w:val="none"/>
                    </w:rPr>
                  </w:pPr>
                  <w:r>
                    <w:rPr>
                      <w:rFonts w:hint="eastAsia"/>
                      <w:color w:val="auto"/>
                      <w:u w:val="none"/>
                    </w:rPr>
                    <w:t>(2.1)开展土壤污染综合防治先行区建设，建立土壤污染防治长效机制。将建设用地土壤环境管理要求纳入城市规划和供地管理。强化土壤污染治理和修复。</w:t>
                  </w:r>
                </w:p>
                <w:p w14:paraId="4E67984D">
                  <w:pPr>
                    <w:autoSpaceDE w:val="0"/>
                    <w:autoSpaceDN w:val="0"/>
                    <w:adjustRightInd w:val="0"/>
                    <w:spacing w:before="20" w:after="20"/>
                    <w:jc w:val="both"/>
                    <w:rPr>
                      <w:rFonts w:hint="eastAsia"/>
                      <w:color w:val="auto"/>
                      <w:u w:val="none"/>
                    </w:rPr>
                  </w:pPr>
                  <w:r>
                    <w:rPr>
                      <w:rFonts w:hint="eastAsia"/>
                      <w:color w:val="auto"/>
                      <w:u w:val="none"/>
                    </w:rPr>
                    <w:t>(2.2)推进工业集聚区工业废水集中治理。建设工业污水集中处理设施及配套管网，集聚区内工业企业废水必须经预处理达到集中处理要求，方可进入污水集中处理设施。新建、升级工业集聚区应同步规划、建设污水、垃圾集中处理等污染治理设施，</w:t>
                  </w:r>
                </w:p>
                <w:p w14:paraId="34E36632">
                  <w:pPr>
                    <w:autoSpaceDE w:val="0"/>
                    <w:autoSpaceDN w:val="0"/>
                    <w:adjustRightInd w:val="0"/>
                    <w:spacing w:before="20" w:after="20"/>
                    <w:jc w:val="both"/>
                    <w:rPr>
                      <w:rFonts w:hint="eastAsia"/>
                      <w:color w:val="auto"/>
                      <w:u w:val="none"/>
                    </w:rPr>
                  </w:pPr>
                  <w:r>
                    <w:rPr>
                      <w:rFonts w:hint="eastAsia"/>
                      <w:color w:val="auto"/>
                      <w:u w:val="none"/>
                    </w:rPr>
                    <w:t>(2.3)产粮(油)大县要制定土壤环境保护方案，实施农药化肥负增长行动，推行农业清洁安全生产。已建成的相关企业应当按照 有关标准、规定采取措施，防止对耕地造成污染。</w:t>
                  </w:r>
                </w:p>
                <w:p w14:paraId="4DA64877">
                  <w:pPr>
                    <w:autoSpaceDE w:val="0"/>
                    <w:autoSpaceDN w:val="0"/>
                    <w:adjustRightInd w:val="0"/>
                    <w:spacing w:before="20" w:after="20"/>
                    <w:jc w:val="both"/>
                    <w:rPr>
                      <w:rFonts w:ascii="Times New Roman" w:hAnsi="Times New Roman" w:eastAsia="宋体" w:cs="Times New Roman"/>
                      <w:color w:val="auto"/>
                      <w:u w:val="none"/>
                      <w:vertAlign w:val="baseline"/>
                    </w:rPr>
                  </w:pPr>
                  <w:r>
                    <w:rPr>
                      <w:rFonts w:hint="eastAsia"/>
                      <w:color w:val="auto"/>
                      <w:u w:val="none"/>
                    </w:rPr>
                    <w:t>(2.4)加强畜禽养殖污染防治。严格规范兽药、饲料添加剂的生产和使用，杜绝过量使用，促进源头减量。合理布局畜禽养殖企业， 推进规模化、集约化养殖场(小区)建设</w:t>
                  </w:r>
                </w:p>
              </w:tc>
              <w:tc>
                <w:tcPr>
                  <w:tcW w:w="1585" w:type="dxa"/>
                  <w:noWrap w:val="0"/>
                  <w:vAlign w:val="top"/>
                </w:tcPr>
                <w:p w14:paraId="1F76D989">
                  <w:pPr>
                    <w:snapToGrid/>
                    <w:spacing w:line="240" w:lineRule="auto"/>
                    <w:rPr>
                      <w:rFonts w:hint="default"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1.1本项目不涉及</w:t>
                  </w:r>
                  <w:r>
                    <w:rPr>
                      <w:rFonts w:hint="eastAsia" w:cs="Times New Roman"/>
                      <w:color w:val="auto"/>
                      <w:u w:val="none"/>
                      <w:vertAlign w:val="baseline"/>
                      <w:lang w:val="en-US" w:eastAsia="zh-CN"/>
                    </w:rPr>
                    <w:t>；</w:t>
                  </w:r>
                </w:p>
                <w:p w14:paraId="1A465A91">
                  <w:pPr>
                    <w:snapToGrid/>
                    <w:spacing w:line="240" w:lineRule="auto"/>
                    <w:rPr>
                      <w:rFonts w:hint="default"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1.2本项目</w:t>
                  </w:r>
                  <w:r>
                    <w:rPr>
                      <w:rFonts w:hint="eastAsia" w:cs="Times New Roman"/>
                      <w:color w:val="auto"/>
                      <w:u w:val="none"/>
                      <w:vertAlign w:val="baseline"/>
                      <w:lang w:val="en-US" w:eastAsia="zh-CN"/>
                    </w:rPr>
                    <w:t>不涉及生态保护红线；</w:t>
                  </w:r>
                </w:p>
                <w:p w14:paraId="3035918E">
                  <w:pPr>
                    <w:snapToGrid/>
                    <w:spacing w:line="240" w:lineRule="auto"/>
                    <w:rPr>
                      <w:rFonts w:hint="eastAsia" w:cs="Times New Roman"/>
                      <w:color w:val="auto"/>
                      <w:u w:val="none"/>
                      <w:vertAlign w:val="baseline"/>
                      <w:lang w:val="en-US" w:eastAsia="zh-CN"/>
                    </w:rPr>
                  </w:pPr>
                  <w:r>
                    <w:rPr>
                      <w:rFonts w:hint="eastAsia" w:cs="Times New Roman"/>
                      <w:color w:val="auto"/>
                      <w:u w:val="none"/>
                      <w:vertAlign w:val="baseline"/>
                      <w:lang w:val="en-US" w:eastAsia="zh-CN"/>
                    </w:rPr>
                    <w:t>2.1</w:t>
                  </w:r>
                  <w:r>
                    <w:rPr>
                      <w:rFonts w:hint="eastAsia" w:ascii="Times New Roman" w:hAnsi="Times New Roman" w:eastAsia="宋体" w:cs="Times New Roman"/>
                      <w:color w:val="auto"/>
                      <w:u w:val="none"/>
                      <w:vertAlign w:val="baseline"/>
                      <w:lang w:val="en-US" w:eastAsia="zh-CN"/>
                    </w:rPr>
                    <w:t>本项目</w:t>
                  </w:r>
                  <w:r>
                    <w:rPr>
                      <w:rFonts w:hint="eastAsia" w:cs="Times New Roman"/>
                      <w:color w:val="auto"/>
                      <w:u w:val="none"/>
                      <w:vertAlign w:val="baseline"/>
                      <w:lang w:val="en-US" w:eastAsia="zh-CN"/>
                    </w:rPr>
                    <w:t>不涉及土壤污染；</w:t>
                  </w:r>
                </w:p>
                <w:p w14:paraId="01773BD4">
                  <w:pPr>
                    <w:snapToGrid/>
                    <w:spacing w:line="240" w:lineRule="auto"/>
                    <w:rPr>
                      <w:rFonts w:hint="eastAsia" w:cs="Times New Roman"/>
                      <w:color w:val="auto"/>
                      <w:u w:val="none"/>
                      <w:vertAlign w:val="baseline"/>
                      <w:lang w:val="en-US" w:eastAsia="zh-CN"/>
                    </w:rPr>
                  </w:pPr>
                  <w:r>
                    <w:rPr>
                      <w:rFonts w:hint="eastAsia" w:cs="Times New Roman"/>
                      <w:color w:val="auto"/>
                      <w:u w:val="none"/>
                      <w:vertAlign w:val="baseline"/>
                      <w:lang w:val="en-US" w:eastAsia="zh-CN"/>
                    </w:rPr>
                    <w:t>2.2本项目不位于工业集中内；</w:t>
                  </w:r>
                </w:p>
                <w:p w14:paraId="72616F7E">
                  <w:pPr>
                    <w:snapToGrid/>
                    <w:spacing w:line="240" w:lineRule="auto"/>
                    <w:rPr>
                      <w:rFonts w:hint="eastAsia" w:cs="Times New Roman"/>
                      <w:color w:val="auto"/>
                      <w:u w:val="none"/>
                      <w:vertAlign w:val="baseline"/>
                      <w:lang w:val="en-US" w:eastAsia="zh-CN"/>
                    </w:rPr>
                  </w:pPr>
                  <w:r>
                    <w:rPr>
                      <w:rFonts w:hint="eastAsia" w:cs="Times New Roman"/>
                      <w:color w:val="auto"/>
                      <w:u w:val="none"/>
                      <w:vertAlign w:val="baseline"/>
                      <w:lang w:val="en-US" w:eastAsia="zh-CN"/>
                    </w:rPr>
                    <w:t>2.3不涉及；</w:t>
                  </w:r>
                </w:p>
                <w:p w14:paraId="1DE0BF32">
                  <w:pPr>
                    <w:snapToGrid/>
                    <w:spacing w:line="240" w:lineRule="auto"/>
                    <w:rPr>
                      <w:rFonts w:hint="default" w:cs="Times New Roman"/>
                      <w:color w:val="auto"/>
                      <w:u w:val="none"/>
                      <w:vertAlign w:val="baseline"/>
                      <w:lang w:val="en-US" w:eastAsia="zh-CN"/>
                    </w:rPr>
                  </w:pPr>
                  <w:r>
                    <w:rPr>
                      <w:rFonts w:hint="eastAsia" w:cs="Times New Roman"/>
                      <w:color w:val="auto"/>
                      <w:u w:val="none"/>
                      <w:vertAlign w:val="baseline"/>
                      <w:lang w:val="en-US" w:eastAsia="zh-CN"/>
                    </w:rPr>
                    <w:t>2.4不涉及。</w:t>
                  </w:r>
                </w:p>
              </w:tc>
            </w:tr>
            <w:tr w14:paraId="3D78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7A3D9B04">
                  <w:pPr>
                    <w:adjustRightInd w:val="0"/>
                    <w:snapToGrid w:val="0"/>
                    <w:spacing w:before="48" w:beforeLines="20" w:after="48" w:afterLines="20"/>
                    <w:jc w:val="center"/>
                    <w:rPr>
                      <w:rFonts w:hint="default" w:ascii="Times New Roman" w:hAnsi="Times New Roman" w:eastAsia="宋体" w:cs="Times New Roman"/>
                      <w:color w:val="auto"/>
                      <w:u w:val="none"/>
                      <w:vertAlign w:val="baseline"/>
                      <w:lang w:val="en-US" w:eastAsia="zh-CN"/>
                    </w:rPr>
                  </w:pPr>
                  <w:r>
                    <w:rPr>
                      <w:color w:val="auto"/>
                      <w:u w:val="none"/>
                    </w:rPr>
                    <w:t>污染物排放管控</w:t>
                  </w:r>
                </w:p>
              </w:tc>
              <w:tc>
                <w:tcPr>
                  <w:tcW w:w="3766" w:type="dxa"/>
                  <w:noWrap w:val="0"/>
                  <w:vAlign w:val="center"/>
                </w:tcPr>
                <w:p w14:paraId="62A95C54">
                  <w:pPr>
                    <w:adjustRightInd w:val="0"/>
                    <w:snapToGrid w:val="0"/>
                    <w:spacing w:before="48" w:beforeLines="20" w:after="48" w:afterLines="20"/>
                    <w:jc w:val="both"/>
                    <w:rPr>
                      <w:rFonts w:hint="eastAsia"/>
                      <w:color w:val="auto"/>
                      <w:u w:val="none"/>
                    </w:rPr>
                  </w:pPr>
                  <w:r>
                    <w:rPr>
                      <w:rFonts w:hint="eastAsia"/>
                      <w:color w:val="auto"/>
                      <w:u w:val="none"/>
                    </w:rPr>
                    <w:t>(3.1)防治地下水污染。定期调查评估集中式地下水型饮用水水源补给区等区域环境状况。对地下水自来水厂进行提质改造，化工 生产存贮销售企业和工业园区、矿山开采区、垃圾填埋场等区域应进行必要的防渗处理。加油站地下油罐应全部更新为双层罐或完成防渗 池设置。报废矿井、钻井、取水井应实施封井回填。制订地下水污染场地清单，积极推进地下水修复治理试点工作。</w:t>
                  </w:r>
                </w:p>
                <w:p w14:paraId="5E425075">
                  <w:pPr>
                    <w:adjustRightInd w:val="0"/>
                    <w:snapToGrid w:val="0"/>
                    <w:spacing w:before="48" w:beforeLines="20" w:after="48" w:afterLines="20"/>
                    <w:jc w:val="both"/>
                    <w:rPr>
                      <w:rFonts w:hint="eastAsia"/>
                      <w:color w:val="auto"/>
                      <w:u w:val="none"/>
                    </w:rPr>
                  </w:pPr>
                  <w:r>
                    <w:rPr>
                      <w:rFonts w:hint="eastAsia"/>
                      <w:color w:val="auto"/>
                      <w:u w:val="none"/>
                    </w:rPr>
                    <w:t>(3.2)定期评估沿江河湖库工业企业、工业集聚区环境，落实防控措施。制定和完善突发环境事件处置应急预案，确定责任主体， 明确预警预报与响应程序、应急处置及保障措施等内容，依法及时公布预警信息。依据国家相关规定，工业企业进一步提升风险防控和突  发环境事件应急处理处置能力。</w:t>
                  </w:r>
                </w:p>
                <w:p w14:paraId="10F7A128">
                  <w:pPr>
                    <w:adjustRightInd w:val="0"/>
                    <w:snapToGrid w:val="0"/>
                    <w:spacing w:before="48" w:beforeLines="20" w:after="48" w:afterLines="20"/>
                    <w:jc w:val="both"/>
                    <w:rPr>
                      <w:rFonts w:hint="eastAsia"/>
                      <w:color w:val="auto"/>
                      <w:u w:val="none"/>
                    </w:rPr>
                  </w:pPr>
                  <w:r>
                    <w:rPr>
                      <w:rFonts w:hint="eastAsia"/>
                      <w:color w:val="auto"/>
                      <w:u w:val="none"/>
                    </w:rPr>
                    <w:t>(3.3)加强水源地污染整治。全面排查关闭饮用水水源保护区入河排污口，完成县级城市集中式饮用水水源保护区违规建设项目清 理。加强农村饮用水水质监测能力建设。</w:t>
                  </w:r>
                </w:p>
                <w:p w14:paraId="63135D39">
                  <w:pPr>
                    <w:adjustRightInd w:val="0"/>
                    <w:snapToGrid w:val="0"/>
                    <w:spacing w:before="48" w:beforeLines="20" w:after="48" w:afterLines="20"/>
                    <w:jc w:val="both"/>
                    <w:rPr>
                      <w:rFonts w:ascii="Times New Roman" w:hAnsi="Times New Roman" w:eastAsia="宋体" w:cs="Times New Roman"/>
                      <w:color w:val="auto"/>
                      <w:u w:val="none"/>
                      <w:vertAlign w:val="baseline"/>
                    </w:rPr>
                  </w:pPr>
                  <w:r>
                    <w:rPr>
                      <w:rFonts w:hint="eastAsia"/>
                      <w:color w:val="auto"/>
                      <w:u w:val="none"/>
                    </w:rPr>
                    <w:t>(3.4)必须依法实施强制性清洁生产审核。制定完善矿山地质环境保护与恢复治理的技术规范和标准，引导并强制矿山企业边开发、 边治理。现已闭坑的老矿山造成的矿山地质环境问题，拓宽资金渠道，制订激励政策，加快推进治理恢复进程；采取有效措施，最大限度  减少破坏土地面积、降低破坏程度，切实保护耕地特别是基本农田。</w:t>
                  </w:r>
                </w:p>
              </w:tc>
              <w:tc>
                <w:tcPr>
                  <w:tcW w:w="1585" w:type="dxa"/>
                  <w:noWrap w:val="0"/>
                  <w:vAlign w:val="top"/>
                </w:tcPr>
                <w:p w14:paraId="5E6402F0">
                  <w:pPr>
                    <w:autoSpaceDE/>
                    <w:autoSpaceDN/>
                    <w:adjustRightInd/>
                    <w:spacing w:before="0" w:after="0" w:line="240" w:lineRule="auto"/>
                    <w:jc w:val="left"/>
                    <w:rPr>
                      <w:rFonts w:hint="eastAsia" w:eastAsia="宋体"/>
                      <w:color w:val="auto"/>
                      <w:u w:val="single"/>
                      <w:lang w:eastAsia="zh-CN"/>
                    </w:rPr>
                  </w:pPr>
                  <w:r>
                    <w:rPr>
                      <w:rFonts w:hint="eastAsia" w:cs="Times New Roman"/>
                      <w:color w:val="auto"/>
                      <w:u w:val="none"/>
                      <w:vertAlign w:val="baseline"/>
                      <w:lang w:val="en-US" w:eastAsia="zh-CN"/>
                    </w:rPr>
                    <w:t>3</w:t>
                  </w:r>
                  <w:r>
                    <w:rPr>
                      <w:rFonts w:hint="eastAsia" w:ascii="Times New Roman" w:hAnsi="Times New Roman" w:eastAsia="宋体" w:cs="Times New Roman"/>
                      <w:color w:val="auto"/>
                      <w:u w:val="none"/>
                      <w:vertAlign w:val="baseline"/>
                      <w:lang w:val="en-US" w:eastAsia="zh-CN"/>
                    </w:rPr>
                    <w:t>.1本项目</w:t>
                  </w:r>
                  <w:r>
                    <w:rPr>
                      <w:rFonts w:hint="eastAsia" w:cs="Times New Roman"/>
                      <w:color w:val="auto"/>
                      <w:u w:val="none"/>
                      <w:vertAlign w:val="baseline"/>
                      <w:lang w:val="en-US" w:eastAsia="zh-CN"/>
                    </w:rPr>
                    <w:t>类型不会造成地下水污染，本项目不涉及废水排放</w:t>
                  </w:r>
                  <w:r>
                    <w:rPr>
                      <w:rFonts w:hint="eastAsia"/>
                      <w:color w:val="auto"/>
                      <w:u w:val="none"/>
                      <w:lang w:eastAsia="zh-CN"/>
                    </w:rPr>
                    <w:t>；</w:t>
                  </w:r>
                </w:p>
                <w:p w14:paraId="6875268A">
                  <w:pPr>
                    <w:snapToGrid/>
                    <w:spacing w:line="240" w:lineRule="auto"/>
                    <w:rPr>
                      <w:rFonts w:hint="eastAsia" w:cs="Times New Roman"/>
                      <w:color w:val="auto"/>
                      <w:u w:val="none"/>
                      <w:vertAlign w:val="baseline"/>
                      <w:lang w:val="en-US" w:eastAsia="zh-CN"/>
                    </w:rPr>
                  </w:pPr>
                  <w:r>
                    <w:rPr>
                      <w:rFonts w:hint="eastAsia" w:cs="Times New Roman"/>
                      <w:color w:val="auto"/>
                      <w:u w:val="none"/>
                      <w:vertAlign w:val="baseline"/>
                      <w:lang w:val="en-US" w:eastAsia="zh-CN"/>
                    </w:rPr>
                    <w:t>3</w:t>
                  </w:r>
                  <w:r>
                    <w:rPr>
                      <w:rFonts w:hint="eastAsia" w:ascii="Times New Roman" w:hAnsi="Times New Roman" w:eastAsia="宋体" w:cs="Times New Roman"/>
                      <w:color w:val="auto"/>
                      <w:u w:val="none"/>
                      <w:vertAlign w:val="baseline"/>
                      <w:lang w:val="en-US" w:eastAsia="zh-CN"/>
                    </w:rPr>
                    <w:t>.2本项目不涉及</w:t>
                  </w:r>
                  <w:r>
                    <w:rPr>
                      <w:rFonts w:hint="eastAsia" w:cs="Times New Roman"/>
                      <w:color w:val="auto"/>
                      <w:u w:val="none"/>
                      <w:vertAlign w:val="baseline"/>
                      <w:lang w:val="en-US" w:eastAsia="zh-CN"/>
                    </w:rPr>
                    <w:t>；</w:t>
                  </w:r>
                </w:p>
                <w:p w14:paraId="2CA177CA">
                  <w:pPr>
                    <w:snapToGrid/>
                    <w:spacing w:line="240" w:lineRule="auto"/>
                    <w:rPr>
                      <w:rFonts w:hint="eastAsia" w:cs="Times New Roman"/>
                      <w:color w:val="auto"/>
                      <w:u w:val="none"/>
                      <w:vertAlign w:val="baseline"/>
                      <w:lang w:val="en-US" w:eastAsia="zh-CN"/>
                    </w:rPr>
                  </w:pPr>
                  <w:r>
                    <w:rPr>
                      <w:rFonts w:hint="eastAsia" w:cs="Times New Roman"/>
                      <w:color w:val="auto"/>
                      <w:u w:val="none"/>
                      <w:vertAlign w:val="baseline"/>
                      <w:lang w:val="en-US" w:eastAsia="zh-CN"/>
                    </w:rPr>
                    <w:t>3.3</w:t>
                  </w:r>
                  <w:r>
                    <w:rPr>
                      <w:rFonts w:hint="eastAsia" w:ascii="Times New Roman" w:hAnsi="Times New Roman" w:eastAsia="宋体" w:cs="Times New Roman"/>
                      <w:color w:val="auto"/>
                      <w:u w:val="none"/>
                      <w:vertAlign w:val="baseline"/>
                      <w:lang w:val="en-US" w:eastAsia="zh-CN"/>
                    </w:rPr>
                    <w:t>本项目不涉及</w:t>
                  </w:r>
                  <w:r>
                    <w:rPr>
                      <w:rFonts w:hint="eastAsia" w:cs="Times New Roman"/>
                      <w:color w:val="auto"/>
                      <w:u w:val="none"/>
                      <w:vertAlign w:val="baseline"/>
                      <w:lang w:val="en-US" w:eastAsia="zh-CN"/>
                    </w:rPr>
                    <w:t>；</w:t>
                  </w:r>
                </w:p>
                <w:p w14:paraId="56452250">
                  <w:pPr>
                    <w:snapToGrid/>
                    <w:spacing w:line="240" w:lineRule="auto"/>
                    <w:rPr>
                      <w:rFonts w:hint="default" w:cs="Times New Roman"/>
                      <w:color w:val="0000FF"/>
                      <w:u w:val="none"/>
                      <w:vertAlign w:val="baseline"/>
                      <w:lang w:val="en-US" w:eastAsia="zh-CN"/>
                    </w:rPr>
                  </w:pPr>
                  <w:r>
                    <w:rPr>
                      <w:rFonts w:hint="eastAsia" w:cs="Times New Roman"/>
                      <w:color w:val="auto"/>
                      <w:u w:val="none"/>
                      <w:vertAlign w:val="baseline"/>
                      <w:lang w:val="en-US" w:eastAsia="zh-CN"/>
                    </w:rPr>
                    <w:t>3.4</w:t>
                  </w:r>
                  <w:r>
                    <w:rPr>
                      <w:rFonts w:hint="eastAsia" w:ascii="Times New Roman" w:hAnsi="Times New Roman" w:eastAsia="宋体" w:cs="Times New Roman"/>
                      <w:color w:val="auto"/>
                      <w:u w:val="none"/>
                      <w:vertAlign w:val="baseline"/>
                      <w:lang w:val="en-US" w:eastAsia="zh-CN"/>
                    </w:rPr>
                    <w:t>本项目不涉及</w:t>
                  </w:r>
                  <w:r>
                    <w:rPr>
                      <w:rFonts w:hint="eastAsia" w:cs="Times New Roman"/>
                      <w:color w:val="auto"/>
                      <w:u w:val="none"/>
                      <w:vertAlign w:val="baseline"/>
                      <w:lang w:val="en-US" w:eastAsia="zh-CN"/>
                    </w:rPr>
                    <w:t>；</w:t>
                  </w:r>
                </w:p>
              </w:tc>
            </w:tr>
            <w:tr w14:paraId="7469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337C7FF1">
                  <w:pPr>
                    <w:adjustRightInd w:val="0"/>
                    <w:snapToGrid w:val="0"/>
                    <w:spacing w:before="48" w:beforeLines="20" w:after="48" w:afterLines="20"/>
                    <w:jc w:val="center"/>
                    <w:rPr>
                      <w:rFonts w:hint="default" w:ascii="Times New Roman" w:hAnsi="Times New Roman" w:eastAsia="宋体" w:cs="Times New Roman"/>
                      <w:color w:val="auto"/>
                      <w:u w:val="none"/>
                      <w:vertAlign w:val="baseline"/>
                      <w:lang w:val="en-US" w:eastAsia="zh-CN"/>
                    </w:rPr>
                  </w:pPr>
                  <w:r>
                    <w:rPr>
                      <w:color w:val="auto"/>
                      <w:u w:val="none"/>
                    </w:rPr>
                    <w:t>环境风险防控</w:t>
                  </w:r>
                </w:p>
              </w:tc>
              <w:tc>
                <w:tcPr>
                  <w:tcW w:w="3766" w:type="dxa"/>
                  <w:noWrap w:val="0"/>
                  <w:vAlign w:val="center"/>
                </w:tcPr>
                <w:p w14:paraId="07AB14C0">
                  <w:pPr>
                    <w:autoSpaceDE w:val="0"/>
                    <w:autoSpaceDN w:val="0"/>
                    <w:adjustRightInd w:val="0"/>
                    <w:spacing w:before="20" w:after="20"/>
                    <w:jc w:val="both"/>
                    <w:rPr>
                      <w:rFonts w:hint="eastAsia"/>
                      <w:color w:val="auto"/>
                      <w:u w:val="none"/>
                    </w:rPr>
                  </w:pPr>
                  <w:r>
                    <w:rPr>
                      <w:rFonts w:hint="eastAsia"/>
                      <w:color w:val="auto"/>
                      <w:u w:val="none"/>
                    </w:rPr>
                    <w:t>（3.1）新（改、扩）建涉重金属重点行业建设项目必须遵循重点重金属污染物排放“减量置换”或“等量置换”原则，有明确具体的重金属污染物排放总量来源；无明确总量来源的，各级生态环境部门不得批准相关环境影响评价文件。严格控制在优先保护类耕地集中区域新（改、扩）建重金属污染物排放的项目。</w:t>
                  </w:r>
                </w:p>
                <w:p w14:paraId="58A2E96A">
                  <w:pPr>
                    <w:autoSpaceDE w:val="0"/>
                    <w:autoSpaceDN w:val="0"/>
                    <w:adjustRightInd w:val="0"/>
                    <w:spacing w:before="20" w:after="20"/>
                    <w:jc w:val="both"/>
                    <w:rPr>
                      <w:rFonts w:hint="eastAsia"/>
                      <w:color w:val="auto"/>
                      <w:u w:val="none"/>
                    </w:rPr>
                  </w:pPr>
                  <w:r>
                    <w:rPr>
                      <w:rFonts w:hint="eastAsia"/>
                      <w:color w:val="auto"/>
                      <w:u w:val="none"/>
                    </w:rPr>
                    <w:t>（3.2）加强重污染天气应对。推进大气污染防治联防联控，构建大气污染防治立体网络。提升重污染天气预报预警能力，修订完善应急预案，对重点行业企业实行差异化的错峰生产。完善生态环境、气象会商研判机制，加强重污染天气预报预警专业队伍和能力建设。</w:t>
                  </w:r>
                </w:p>
                <w:p w14:paraId="17233766">
                  <w:pPr>
                    <w:autoSpaceDE w:val="0"/>
                    <w:autoSpaceDN w:val="0"/>
                    <w:adjustRightInd w:val="0"/>
                    <w:spacing w:before="20" w:after="20"/>
                    <w:jc w:val="both"/>
                    <w:rPr>
                      <w:rFonts w:hint="eastAsia"/>
                      <w:color w:val="auto"/>
                      <w:u w:val="none"/>
                    </w:rPr>
                  </w:pPr>
                  <w:r>
                    <w:rPr>
                      <w:rFonts w:hint="eastAsia"/>
                      <w:color w:val="auto"/>
                      <w:u w:val="none"/>
                    </w:rPr>
                    <w:t>（3.3）本单元范围内可能发生突发环境事件的企业应建立健全环境风险事故防范措施和应急预案，严防环境风险事故发生。鼓励可能造成突发环境事件的工程建设、影视拍摄和文化体育等群众性集会活动主办企业，制定单独的环境应急预案，或在突发事件应急预案中制定环境应急预案专章，并备案。</w:t>
                  </w:r>
                </w:p>
                <w:p w14:paraId="6240E2B9">
                  <w:pPr>
                    <w:autoSpaceDE w:val="0"/>
                    <w:autoSpaceDN w:val="0"/>
                    <w:adjustRightInd w:val="0"/>
                    <w:spacing w:before="20" w:after="20"/>
                    <w:jc w:val="both"/>
                    <w:rPr>
                      <w:rFonts w:hint="eastAsia"/>
                      <w:color w:val="auto"/>
                      <w:u w:val="none"/>
                    </w:rPr>
                  </w:pPr>
                  <w:r>
                    <w:rPr>
                      <w:rFonts w:hint="eastAsia"/>
                      <w:color w:val="auto"/>
                      <w:u w:val="none"/>
                    </w:rPr>
                    <w:t>（3.4）开展土壤污染调查，掌握土壤环境质量状况；健全土壤污染防治管理体系；实施农用地分类管理，保障农业生产环境安全；实施建设用地准入管理，防范人居环境风险；强化未污染土壤保护，严控新增土壤污染；加强污染源监管，做好土壤污染预防工作；开展污染治理与修复，改善区域土壤环境质量；加强重金属风险管控。建立突出环境风险隐患管理台账，适时进行加密检测，制定整治方案，落实整治措施。推进区域遗留废渣污染等问题整治，到2020年，全面改善重金属监控断面环境状况。重点监管有色金属冶炼、化工、电镀、制革、危险废物经营等重点行业企业，以及产粮（油）大县、绿色食品（原料）基地、县级以上城市建成区等区域，重点监控土壤中镉、汞、砷、铅、铬、锑等重金属和多环芳烃、石油烃、卤代烃等有机污染物。</w:t>
                  </w:r>
                </w:p>
                <w:p w14:paraId="319BDA58">
                  <w:pPr>
                    <w:autoSpaceDE w:val="0"/>
                    <w:autoSpaceDN w:val="0"/>
                    <w:adjustRightInd w:val="0"/>
                    <w:spacing w:before="20" w:after="20"/>
                    <w:jc w:val="both"/>
                    <w:rPr>
                      <w:rFonts w:ascii="Times New Roman" w:hAnsi="Times New Roman" w:eastAsia="宋体" w:cs="Times New Roman"/>
                      <w:color w:val="auto"/>
                      <w:u w:val="none"/>
                      <w:vertAlign w:val="baseline"/>
                    </w:rPr>
                  </w:pPr>
                  <w:r>
                    <w:rPr>
                      <w:rFonts w:hint="eastAsia"/>
                      <w:color w:val="auto"/>
                      <w:u w:val="none"/>
                    </w:rPr>
                    <w:t>（3.5）定期评估沿江河湖库工业企业、工业集聚区环境，落实防控措施。制定和完善突发环境事件处置应急预案，确定责任主体，明确预警预报与响应程序、应急处置及保障措施等内容，依法及时公布预警信息。</w:t>
                  </w:r>
                </w:p>
              </w:tc>
              <w:tc>
                <w:tcPr>
                  <w:tcW w:w="1585" w:type="dxa"/>
                  <w:noWrap w:val="0"/>
                  <w:vAlign w:val="top"/>
                </w:tcPr>
                <w:p w14:paraId="5FBC3A46">
                  <w:pPr>
                    <w:snapToGrid/>
                    <w:spacing w:line="240" w:lineRule="auto"/>
                    <w:rPr>
                      <w:rFonts w:hint="default"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3.1本项目不属于涉重金属重点行业项目。</w:t>
                  </w:r>
                </w:p>
                <w:p w14:paraId="19FC905F">
                  <w:pPr>
                    <w:snapToGrid/>
                    <w:spacing w:line="240" w:lineRule="auto"/>
                    <w:rPr>
                      <w:rFonts w:hint="default"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3.2本项目不涉及</w:t>
                  </w:r>
                  <w:r>
                    <w:rPr>
                      <w:rFonts w:hint="eastAsia" w:cs="Times New Roman"/>
                      <w:color w:val="auto"/>
                      <w:u w:val="none"/>
                      <w:vertAlign w:val="baseline"/>
                      <w:lang w:val="en-US" w:eastAsia="zh-CN"/>
                    </w:rPr>
                    <w:t>突发环境事件风险事故</w:t>
                  </w:r>
                  <w:r>
                    <w:rPr>
                      <w:rFonts w:hint="eastAsia" w:ascii="Times New Roman" w:hAnsi="Times New Roman" w:eastAsia="宋体" w:cs="Times New Roman"/>
                      <w:color w:val="auto"/>
                      <w:u w:val="none"/>
                      <w:vertAlign w:val="baseline"/>
                      <w:lang w:val="en-US" w:eastAsia="zh-CN"/>
                    </w:rPr>
                    <w:t>。</w:t>
                  </w:r>
                </w:p>
                <w:p w14:paraId="1B1BE299">
                  <w:pPr>
                    <w:snapToGrid/>
                    <w:spacing w:line="240" w:lineRule="auto"/>
                    <w:rPr>
                      <w:rFonts w:hint="default"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3.3本项目不涉及。</w:t>
                  </w:r>
                </w:p>
                <w:p w14:paraId="5AEECC6D">
                  <w:pPr>
                    <w:autoSpaceDE w:val="0"/>
                    <w:autoSpaceDN w:val="0"/>
                    <w:adjustRightInd w:val="0"/>
                    <w:spacing w:before="20" w:after="20"/>
                    <w:jc w:val="both"/>
                    <w:rPr>
                      <w:rFonts w:hint="eastAsia" w:eastAsia="宋体"/>
                      <w:color w:val="auto"/>
                      <w:u w:val="none"/>
                      <w:lang w:eastAsia="zh-CN"/>
                    </w:rPr>
                  </w:pPr>
                  <w:r>
                    <w:rPr>
                      <w:rFonts w:hint="eastAsia" w:ascii="Times New Roman" w:hAnsi="Times New Roman" w:eastAsia="宋体" w:cs="Times New Roman"/>
                      <w:color w:val="auto"/>
                      <w:u w:val="none"/>
                      <w:vertAlign w:val="baseline"/>
                      <w:lang w:val="en-US" w:eastAsia="zh-CN"/>
                    </w:rPr>
                    <w:t>3.4本项目不属于</w:t>
                  </w:r>
                  <w:r>
                    <w:rPr>
                      <w:rFonts w:hint="eastAsia"/>
                      <w:color w:val="auto"/>
                      <w:u w:val="none"/>
                    </w:rPr>
                    <w:t>重点监管有色金属冶炼、化工、电镀、制革、危险废物经营等重点行业企业</w:t>
                  </w:r>
                  <w:r>
                    <w:rPr>
                      <w:rFonts w:hint="eastAsia"/>
                      <w:color w:val="auto"/>
                      <w:u w:val="none"/>
                      <w:lang w:eastAsia="zh-CN"/>
                    </w:rPr>
                    <w:t>，</w:t>
                  </w:r>
                  <w:r>
                    <w:rPr>
                      <w:rFonts w:hint="eastAsia"/>
                      <w:color w:val="auto"/>
                      <w:u w:val="none"/>
                      <w:lang w:val="en-US" w:eastAsia="zh-CN"/>
                    </w:rPr>
                    <w:t>未纳入土壤污染状况调查企业</w:t>
                  </w:r>
                  <w:r>
                    <w:rPr>
                      <w:rFonts w:hint="eastAsia"/>
                      <w:color w:val="auto"/>
                      <w:u w:val="none"/>
                      <w:lang w:eastAsia="zh-CN"/>
                    </w:rPr>
                    <w:t>。</w:t>
                  </w:r>
                </w:p>
                <w:p w14:paraId="0DD33E32">
                  <w:pPr>
                    <w:snapToGrid/>
                    <w:spacing w:line="240" w:lineRule="auto"/>
                    <w:rPr>
                      <w:rFonts w:hint="default"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3.5本项目</w:t>
                  </w:r>
                  <w:r>
                    <w:rPr>
                      <w:rFonts w:hint="eastAsia" w:cs="Times New Roman"/>
                      <w:color w:val="auto"/>
                      <w:u w:val="none"/>
                      <w:vertAlign w:val="baseline"/>
                      <w:lang w:val="en-US" w:eastAsia="zh-CN"/>
                    </w:rPr>
                    <w:t>不沿江沿河</w:t>
                  </w:r>
                  <w:r>
                    <w:rPr>
                      <w:rFonts w:hint="eastAsia" w:ascii="Times New Roman" w:hAnsi="Times New Roman" w:eastAsia="宋体" w:cs="Times New Roman"/>
                      <w:color w:val="auto"/>
                      <w:u w:val="none"/>
                      <w:vertAlign w:val="baseline"/>
                      <w:lang w:val="en-US" w:eastAsia="zh-CN"/>
                    </w:rPr>
                    <w:t>。</w:t>
                  </w:r>
                </w:p>
              </w:tc>
            </w:tr>
            <w:tr w14:paraId="79699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1814ABBF">
                  <w:pPr>
                    <w:adjustRightInd w:val="0"/>
                    <w:snapToGrid w:val="0"/>
                    <w:spacing w:before="48" w:beforeLines="20" w:after="48" w:afterLines="20"/>
                    <w:jc w:val="center"/>
                    <w:rPr>
                      <w:rFonts w:hint="eastAsia" w:ascii="Times New Roman" w:hAnsi="Times New Roman" w:eastAsia="宋体" w:cs="Times New Roman"/>
                      <w:u w:val="none"/>
                      <w:vertAlign w:val="baseline"/>
                      <w:lang w:val="en-US" w:eastAsia="zh-CN"/>
                    </w:rPr>
                  </w:pPr>
                  <w:r>
                    <w:rPr>
                      <w:u w:val="none"/>
                    </w:rPr>
                    <w:t>资源开发效率要求</w:t>
                  </w:r>
                </w:p>
              </w:tc>
              <w:tc>
                <w:tcPr>
                  <w:tcW w:w="3766" w:type="dxa"/>
                  <w:noWrap w:val="0"/>
                  <w:vAlign w:val="center"/>
                </w:tcPr>
                <w:p w14:paraId="1692A55D">
                  <w:pPr>
                    <w:autoSpaceDE w:val="0"/>
                    <w:autoSpaceDN w:val="0"/>
                    <w:adjustRightInd w:val="0"/>
                    <w:spacing w:before="20" w:after="20"/>
                    <w:jc w:val="both"/>
                    <w:rPr>
                      <w:rFonts w:hint="eastAsia"/>
                      <w:u w:val="none"/>
                    </w:rPr>
                  </w:pPr>
                  <w:r>
                    <w:rPr>
                      <w:rFonts w:hint="eastAsia"/>
                      <w:u w:val="none"/>
                    </w:rPr>
                    <w:t>(4.1)水资源</w:t>
                  </w:r>
                </w:p>
                <w:p w14:paraId="002DC159">
                  <w:pPr>
                    <w:autoSpaceDE w:val="0"/>
                    <w:autoSpaceDN w:val="0"/>
                    <w:adjustRightInd w:val="0"/>
                    <w:spacing w:before="20" w:after="20"/>
                    <w:jc w:val="both"/>
                    <w:rPr>
                      <w:rFonts w:hint="eastAsia"/>
                      <w:u w:val="none"/>
                    </w:rPr>
                  </w:pPr>
                  <w:r>
                    <w:rPr>
                      <w:rFonts w:hint="eastAsia"/>
                      <w:u w:val="none"/>
                    </w:rPr>
                    <w:t>(4.1.1)建立预警体系，发布预警信息，对未依法完成水资源论证工作的建设项目，建设单位不得擅自开工建设和投产使用。推广喷 灌、微灌、集雨补灌、低压管道输水灌溉、水田控制灌溉和水肥一体化等高效节水技术，开展灌区现代化改造试点。推进学校、医院、宾馆、洗浴等重点行业节水技术改造。限期关闭未批准的和公共供水管网覆盖范围内的自备水井。加快实施地下水监测工程，完善地下水监测网络。</w:t>
                  </w:r>
                </w:p>
                <w:p w14:paraId="6AAB5FAC">
                  <w:pPr>
                    <w:autoSpaceDE w:val="0"/>
                    <w:autoSpaceDN w:val="0"/>
                    <w:adjustRightInd w:val="0"/>
                    <w:spacing w:before="20" w:after="20"/>
                    <w:jc w:val="both"/>
                    <w:rPr>
                      <w:rFonts w:hint="eastAsia"/>
                      <w:u w:val="none"/>
                    </w:rPr>
                  </w:pPr>
                  <w:r>
                    <w:rPr>
                      <w:rFonts w:hint="eastAsia"/>
                      <w:u w:val="none"/>
                    </w:rPr>
                    <w:t>(4.1.2)到2020年，全县农田灌溉水有效利用系数达到0.591。</w:t>
                  </w:r>
                </w:p>
                <w:p w14:paraId="122D0872">
                  <w:pPr>
                    <w:autoSpaceDE w:val="0"/>
                    <w:autoSpaceDN w:val="0"/>
                    <w:adjustRightInd w:val="0"/>
                    <w:spacing w:before="20" w:after="20"/>
                    <w:jc w:val="both"/>
                    <w:rPr>
                      <w:rFonts w:hint="eastAsia"/>
                      <w:u w:val="none"/>
                    </w:rPr>
                  </w:pPr>
                  <w:r>
                    <w:rPr>
                      <w:rFonts w:hint="eastAsia"/>
                      <w:u w:val="none"/>
                    </w:rPr>
                    <w:t>(4.2)土地资源</w:t>
                  </w:r>
                </w:p>
                <w:p w14:paraId="4FFD9287">
                  <w:pPr>
                    <w:autoSpaceDE w:val="0"/>
                    <w:autoSpaceDN w:val="0"/>
                    <w:adjustRightInd w:val="0"/>
                    <w:spacing w:before="20" w:after="20"/>
                    <w:jc w:val="both"/>
                    <w:rPr>
                      <w:rFonts w:hint="eastAsia"/>
                      <w:u w:val="none"/>
                    </w:rPr>
                  </w:pPr>
                  <w:r>
                    <w:rPr>
                      <w:rFonts w:hint="eastAsia"/>
                      <w:u w:val="none"/>
                    </w:rPr>
                    <w:t>(4.2.1)城市、村庄和集镇建设不得占用基本农田，交通、水利、能源等基础设施项目，因选址特殊，无法避让基本农田的，必须报 国务院批准。禁止违法占用基本农田进行绿色通道、绿化隔离带和防护林建设，禁止改变基本农田土壤性状发展林果业和挖塘养鱼，禁止 开展对基本农田耕作层造成永久性破坏的临时工程和其他各项活动。(4.2.2)到2020年，涔南镇基本农田保护区不低于4024.84公顷</w:t>
                  </w:r>
                  <w:r>
                    <w:rPr>
                      <w:rFonts w:hint="eastAsia"/>
                      <w:u w:val="none"/>
                      <w:lang w:eastAsia="zh-CN"/>
                    </w:rPr>
                    <w:t>，</w:t>
                  </w:r>
                  <w:r>
                    <w:rPr>
                      <w:rFonts w:hint="eastAsia"/>
                      <w:u w:val="none"/>
                    </w:rPr>
                    <w:t>一般农地区不低于647.55公顷，城镇建设用地区控制在21.20公顷以内，村镇建设用地区控制在733.82公顷以内，独立工矿区控制在12.76公顷以内。大堰增镇基本农田保护区不低于5649.01公顷，一般农地区不低于1144.39公顷，城镇建设用地区控制在108.23公顷以内，村镇建设用地区控制在1182.25公顷以内，独立工矿区控制在86.31 公顷以内。复兴镇基本农田保护区不低于3955.04公顷，一般农地区不低于3826.71公顷，城镇建设用地区控制在103.87公顷以内，村镇建设用地区控制在1351.76公顷以内，独立工矿区控制在23.41公顷以内。金罗镇基本农田保护区不低于3964.33公顷，一般农地区不低 于988.67公顷</w:t>
                  </w:r>
                  <w:r>
                    <w:rPr>
                      <w:rFonts w:hint="eastAsia"/>
                      <w:u w:val="none"/>
                      <w:lang w:eastAsia="zh-CN"/>
                    </w:rPr>
                    <w:t>，</w:t>
                  </w:r>
                  <w:r>
                    <w:rPr>
                      <w:rFonts w:hint="eastAsia"/>
                      <w:u w:val="none"/>
                    </w:rPr>
                    <w:t>城镇建设用地区控制在169.41公顷以内，村镇建设用地区控制在668.26公顷以内，独立工矿区控制在17.81公顷以内。澧澹街道基本农田保护区不低于1208.75公顷，一般农地区不低于897.20公顷，城镇建设用地区控制在749.02公顷以内，村镇建设用地区控制在490.19公顷以内，独立工矿区控制在15.75公顷以内。梦溪镇基本农田保护区不低于5528.51公顷，一般农地区不低于1442.19公顷，城镇建设用地区控制在162.57公顷以内，村镇建设用地区控制在1073.78公顷以内，独立工矿区控制在27.88公顷以内。盐井镇基本农田保护区不低于5371.52公顷</w:t>
                  </w:r>
                  <w:r>
                    <w:rPr>
                      <w:rFonts w:hint="eastAsia"/>
                      <w:u w:val="none"/>
                      <w:lang w:eastAsia="zh-CN"/>
                    </w:rPr>
                    <w:t>，</w:t>
                  </w:r>
                  <w:r>
                    <w:rPr>
                      <w:rFonts w:hint="eastAsia"/>
                      <w:u w:val="none"/>
                    </w:rPr>
                    <w:t>一般农地区不低于2558.78公顷，城镇建设用地区控制在96.39公顷以内，村镇建设用地区控制在1473.05公顷以内，独立工矿区控制在35.53公顷以内。</w:t>
                  </w:r>
                </w:p>
                <w:p w14:paraId="51549094">
                  <w:pPr>
                    <w:autoSpaceDE w:val="0"/>
                    <w:autoSpaceDN w:val="0"/>
                    <w:adjustRightInd w:val="0"/>
                    <w:spacing w:before="20" w:after="20"/>
                    <w:jc w:val="both"/>
                    <w:rPr>
                      <w:rFonts w:hint="eastAsia"/>
                      <w:u w:val="none"/>
                    </w:rPr>
                  </w:pPr>
                  <w:r>
                    <w:rPr>
                      <w:rFonts w:hint="eastAsia"/>
                      <w:u w:val="none"/>
                    </w:rPr>
                    <w:t>(4.3)能源</w:t>
                  </w:r>
                </w:p>
                <w:p w14:paraId="74DCA586">
                  <w:pPr>
                    <w:autoSpaceDE w:val="0"/>
                    <w:autoSpaceDN w:val="0"/>
                    <w:adjustRightInd w:val="0"/>
                    <w:spacing w:before="20" w:after="20"/>
                    <w:jc w:val="both"/>
                    <w:rPr>
                      <w:rFonts w:ascii="Times New Roman" w:hAnsi="Times New Roman" w:eastAsia="宋体" w:cs="Times New Roman"/>
                      <w:u w:val="none"/>
                      <w:vertAlign w:val="baseline"/>
                    </w:rPr>
                  </w:pPr>
                  <w:r>
                    <w:rPr>
                      <w:rFonts w:hint="eastAsia"/>
                      <w:u w:val="none"/>
                    </w:rPr>
                    <w:t>(4.3.1)坚持高能效、低污染、低排放、多种能源并举互补的发展目标，加快推进能源结构调整，提高能源利用效率，使用清洁能源， 扩大本地可再生能源利用，推进绿色能源示范性建设。同时提升能源储备能力，形成可靠、经济、清洁、低碳的多元化能源保障体系。</w:t>
                  </w:r>
                </w:p>
              </w:tc>
              <w:tc>
                <w:tcPr>
                  <w:tcW w:w="1585" w:type="dxa"/>
                  <w:noWrap w:val="0"/>
                  <w:vAlign w:val="top"/>
                </w:tcPr>
                <w:p w14:paraId="6BFE14AB">
                  <w:pPr>
                    <w:snapToGrid/>
                    <w:spacing w:line="240" w:lineRule="auto"/>
                    <w:rPr>
                      <w:rFonts w:hint="eastAsia" w:ascii="Times New Roman" w:hAnsi="Times New Roman" w:eastAsia="宋体" w:cs="Times New Roman"/>
                      <w:u w:val="none"/>
                      <w:vertAlign w:val="baseline"/>
                      <w:lang w:val="en-US" w:eastAsia="zh-CN"/>
                    </w:rPr>
                  </w:pPr>
                  <w:r>
                    <w:rPr>
                      <w:rFonts w:hint="eastAsia" w:ascii="Times New Roman" w:hAnsi="Times New Roman" w:eastAsia="宋体" w:cs="Times New Roman"/>
                      <w:u w:val="none"/>
                      <w:vertAlign w:val="baseline"/>
                      <w:lang w:val="en-US" w:eastAsia="zh-CN"/>
                    </w:rPr>
                    <w:t>4.</w:t>
                  </w:r>
                  <w:r>
                    <w:rPr>
                      <w:rFonts w:hint="eastAsia" w:cs="Times New Roman"/>
                      <w:u w:val="none"/>
                      <w:vertAlign w:val="baseline"/>
                      <w:lang w:val="en-US" w:eastAsia="zh-CN"/>
                    </w:rPr>
                    <w:t>1</w:t>
                  </w:r>
                  <w:r>
                    <w:rPr>
                      <w:rFonts w:hint="eastAsia" w:ascii="Times New Roman" w:hAnsi="Times New Roman" w:eastAsia="宋体" w:cs="Times New Roman"/>
                      <w:u w:val="none"/>
                      <w:vertAlign w:val="baseline"/>
                      <w:lang w:val="en-US" w:eastAsia="zh-CN"/>
                    </w:rPr>
                    <w:t>本项目</w:t>
                  </w:r>
                  <w:r>
                    <w:rPr>
                      <w:rFonts w:hint="eastAsia" w:cs="Times New Roman"/>
                      <w:u w:val="none"/>
                      <w:vertAlign w:val="baseline"/>
                      <w:lang w:val="en-US" w:eastAsia="zh-CN"/>
                    </w:rPr>
                    <w:t>生产用水来源为自来水管网，不取用地下水，审查和你废水循环使用，</w:t>
                  </w:r>
                  <w:r>
                    <w:rPr>
                      <w:rFonts w:hint="eastAsia"/>
                      <w:u w:val="none"/>
                      <w:lang w:eastAsia="zh-CN"/>
                    </w:rPr>
                    <w:t>建设单位将制定严格控制水资源管理的要求，大力推广和使用节水设施和管理制度，杜绝水资源浪费；</w:t>
                  </w:r>
                </w:p>
                <w:p w14:paraId="3840F62B">
                  <w:pPr>
                    <w:snapToGrid/>
                    <w:spacing w:line="240" w:lineRule="auto"/>
                    <w:rPr>
                      <w:rFonts w:hint="eastAsia" w:ascii="Times New Roman" w:hAnsi="Times New Roman" w:eastAsia="宋体" w:cs="Times New Roman"/>
                      <w:u w:val="none"/>
                      <w:vertAlign w:val="baseline"/>
                      <w:lang w:val="en-US" w:eastAsia="zh-CN"/>
                    </w:rPr>
                  </w:pPr>
                  <w:r>
                    <w:rPr>
                      <w:rFonts w:hint="eastAsia" w:ascii="Times New Roman" w:hAnsi="Times New Roman" w:eastAsia="宋体" w:cs="Times New Roman"/>
                      <w:u w:val="none"/>
                      <w:vertAlign w:val="baseline"/>
                      <w:lang w:val="en-US" w:eastAsia="zh-CN"/>
                    </w:rPr>
                    <w:t>4.2本项目</w:t>
                  </w:r>
                  <w:r>
                    <w:rPr>
                      <w:rFonts w:hint="eastAsia" w:cs="Times New Roman"/>
                      <w:u w:val="none"/>
                      <w:vertAlign w:val="baseline"/>
                      <w:lang w:val="en-US" w:eastAsia="zh-CN"/>
                    </w:rPr>
                    <w:t>用地为工业用地</w:t>
                  </w:r>
                  <w:r>
                    <w:rPr>
                      <w:rFonts w:hint="eastAsia" w:ascii="Times New Roman" w:hAnsi="Times New Roman" w:eastAsia="宋体" w:cs="Times New Roman"/>
                      <w:u w:val="none"/>
                      <w:vertAlign w:val="baseline"/>
                      <w:lang w:val="en-US" w:eastAsia="zh-CN"/>
                    </w:rPr>
                    <w:t>，不占用</w:t>
                  </w:r>
                  <w:r>
                    <w:rPr>
                      <w:rFonts w:hint="eastAsia"/>
                      <w:u w:val="none"/>
                    </w:rPr>
                    <w:t>基本农田</w:t>
                  </w:r>
                  <w:r>
                    <w:rPr>
                      <w:rFonts w:hint="eastAsia"/>
                      <w:u w:val="none"/>
                      <w:lang w:eastAsia="zh-CN"/>
                    </w:rPr>
                    <w:t>。</w:t>
                  </w:r>
                </w:p>
                <w:p w14:paraId="0551DCAF">
                  <w:pPr>
                    <w:snapToGrid/>
                    <w:spacing w:line="240" w:lineRule="auto"/>
                    <w:rPr>
                      <w:rFonts w:hint="eastAsia" w:ascii="Times New Roman" w:hAnsi="Times New Roman" w:eastAsia="宋体" w:cs="Times New Roman"/>
                      <w:u w:val="none"/>
                      <w:vertAlign w:val="baseline"/>
                      <w:lang w:val="en-US" w:eastAsia="zh-CN"/>
                    </w:rPr>
                  </w:pPr>
                  <w:r>
                    <w:rPr>
                      <w:rFonts w:hint="eastAsia" w:ascii="Times New Roman" w:hAnsi="Times New Roman" w:eastAsia="宋体" w:cs="Times New Roman"/>
                      <w:u w:val="none"/>
                      <w:vertAlign w:val="baseline"/>
                      <w:lang w:val="en-US" w:eastAsia="zh-CN"/>
                    </w:rPr>
                    <w:t>4.</w:t>
                  </w:r>
                  <w:r>
                    <w:rPr>
                      <w:rFonts w:hint="eastAsia" w:cs="Times New Roman"/>
                      <w:u w:val="none"/>
                      <w:vertAlign w:val="baseline"/>
                      <w:lang w:val="en-US" w:eastAsia="zh-CN"/>
                    </w:rPr>
                    <w:t>3</w:t>
                  </w:r>
                  <w:r>
                    <w:rPr>
                      <w:u w:val="none"/>
                    </w:rPr>
                    <w:t>本项目</w:t>
                  </w:r>
                  <w:r>
                    <w:rPr>
                      <w:rFonts w:hint="eastAsia"/>
                      <w:u w:val="none"/>
                    </w:rPr>
                    <w:t>主要生产设备能源为电</w:t>
                  </w:r>
                  <w:r>
                    <w:rPr>
                      <w:u w:val="none"/>
                    </w:rPr>
                    <w:t>源</w:t>
                  </w:r>
                  <w:r>
                    <w:rPr>
                      <w:rFonts w:hint="eastAsia"/>
                      <w:u w:val="none"/>
                      <w:lang w:eastAsia="zh-CN"/>
                    </w:rPr>
                    <w:t>。</w:t>
                  </w:r>
                </w:p>
                <w:p w14:paraId="0F1C6FBD">
                  <w:pPr>
                    <w:snapToGrid/>
                    <w:spacing w:line="240" w:lineRule="auto"/>
                    <w:rPr>
                      <w:rFonts w:hint="default" w:ascii="Times New Roman" w:hAnsi="Times New Roman" w:eastAsia="宋体" w:cs="Times New Roman"/>
                      <w:u w:val="none"/>
                      <w:vertAlign w:val="baseline"/>
                      <w:lang w:val="en-US" w:eastAsia="zh-CN"/>
                    </w:rPr>
                  </w:pPr>
                </w:p>
              </w:tc>
            </w:tr>
          </w:tbl>
          <w:p w14:paraId="385AEBD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color w:val="auto"/>
                <w:sz w:val="24"/>
                <w:szCs w:val="24"/>
                <w:u w:val="none"/>
                <w:lang w:eastAsia="zh-CN"/>
              </w:rPr>
            </w:pPr>
            <w:r>
              <w:rPr>
                <w:rFonts w:hint="eastAsia" w:ascii="Times New Roman" w:hAnsi="Times New Roman" w:cs="Times New Roman"/>
                <w:color w:val="auto"/>
                <w:sz w:val="24"/>
                <w:szCs w:val="24"/>
                <w:u w:val="none"/>
                <w:lang w:eastAsia="zh-CN"/>
              </w:rPr>
              <w:t>综上所述，本项目与</w:t>
            </w:r>
            <w:r>
              <w:rPr>
                <w:rFonts w:hint="eastAsia" w:ascii="Times New Roman" w:hAnsi="Times New Roman" w:eastAsia="宋体" w:cs="Times New Roman"/>
                <w:color w:val="auto"/>
                <w:sz w:val="24"/>
                <w:szCs w:val="24"/>
                <w:u w:val="none"/>
                <w:lang w:eastAsia="zh-CN"/>
              </w:rPr>
              <w:t>《常德市“三线一单”生态环境管控基本要求暨环境管控单元生态环境准入清单》相符。</w:t>
            </w:r>
          </w:p>
          <w:p w14:paraId="358C16A1">
            <w:pPr>
              <w:spacing w:line="360" w:lineRule="auto"/>
              <w:ind w:firstLine="482" w:firstLineChars="200"/>
              <w:rPr>
                <w:b/>
                <w:bCs/>
                <w:color w:val="auto"/>
                <w:sz w:val="24"/>
                <w:szCs w:val="24"/>
                <w:u w:val="none"/>
              </w:rPr>
            </w:pPr>
            <w:r>
              <w:rPr>
                <w:rFonts w:hint="eastAsia"/>
                <w:b/>
                <w:bCs/>
                <w:color w:val="auto"/>
                <w:sz w:val="24"/>
                <w:szCs w:val="24"/>
                <w:u w:val="none"/>
                <w:lang w:val="en-US" w:eastAsia="zh-CN"/>
              </w:rPr>
              <w:t>2</w:t>
            </w:r>
            <w:r>
              <w:rPr>
                <w:b/>
                <w:bCs/>
                <w:color w:val="auto"/>
                <w:sz w:val="24"/>
                <w:szCs w:val="24"/>
                <w:u w:val="none"/>
              </w:rPr>
              <w:t>、选址合理性分析</w:t>
            </w:r>
          </w:p>
          <w:p w14:paraId="3FBE009F">
            <w:pPr>
              <w:spacing w:line="360" w:lineRule="auto"/>
              <w:ind w:firstLine="480" w:firstLineChars="200"/>
              <w:rPr>
                <w:color w:val="auto"/>
                <w:sz w:val="24"/>
                <w:szCs w:val="24"/>
                <w:u w:val="none"/>
              </w:rPr>
            </w:pPr>
            <w:r>
              <w:rPr>
                <w:color w:val="auto"/>
                <w:sz w:val="24"/>
                <w:szCs w:val="24"/>
                <w:u w:val="none"/>
              </w:rPr>
              <w:t>（1）用地性质符合性分析</w:t>
            </w:r>
          </w:p>
          <w:p w14:paraId="46D05E70">
            <w:pPr>
              <w:spacing w:line="360" w:lineRule="auto"/>
              <w:ind w:firstLine="480" w:firstLineChars="200"/>
              <w:rPr>
                <w:rFonts w:ascii="宋体" w:hAnsi="宋体"/>
                <w:color w:val="auto"/>
                <w:sz w:val="24"/>
                <w:szCs w:val="24"/>
                <w:u w:val="none"/>
              </w:rPr>
            </w:pPr>
            <w:r>
              <w:rPr>
                <w:rFonts w:hint="eastAsia" w:ascii="宋体" w:hAnsi="宋体"/>
                <w:color w:val="auto"/>
                <w:sz w:val="24"/>
                <w:szCs w:val="24"/>
                <w:u w:val="none"/>
                <w:lang w:val="zh-CN"/>
              </w:rPr>
              <w:t>本项目为</w:t>
            </w:r>
            <w:r>
              <w:rPr>
                <w:rFonts w:hint="default" w:ascii="Times New Roman" w:hAnsi="Times New Roman" w:cs="Times New Roman"/>
                <w:color w:val="auto"/>
                <w:sz w:val="24"/>
                <w:szCs w:val="24"/>
                <w:u w:val="none"/>
                <w:lang w:val="en-US" w:eastAsia="zh-CN"/>
              </w:rPr>
              <w:t>新建（补办）</w:t>
            </w:r>
            <w:r>
              <w:rPr>
                <w:rFonts w:hint="default" w:ascii="Times New Roman" w:hAnsi="Times New Roman" w:cs="Times New Roman"/>
                <w:color w:val="auto"/>
                <w:sz w:val="24"/>
                <w:szCs w:val="24"/>
                <w:u w:val="none"/>
                <w:lang w:val="zh-CN"/>
              </w:rPr>
              <w:t>项目，项目用地为</w:t>
            </w:r>
            <w:r>
              <w:rPr>
                <w:rFonts w:hint="default" w:ascii="Times New Roman" w:hAnsi="Times New Roman" w:cs="Times New Roman"/>
                <w:color w:val="auto"/>
                <w:sz w:val="24"/>
                <w:szCs w:val="24"/>
                <w:u w:val="none"/>
                <w:lang w:val="en-US" w:eastAsia="zh-CN"/>
              </w:rPr>
              <w:t>工业</w:t>
            </w:r>
            <w:r>
              <w:rPr>
                <w:rFonts w:hint="default" w:ascii="Times New Roman" w:hAnsi="Times New Roman" w:cs="Times New Roman"/>
                <w:color w:val="auto"/>
                <w:sz w:val="24"/>
                <w:szCs w:val="24"/>
                <w:u w:val="none"/>
                <w:lang w:val="zh-CN"/>
              </w:rPr>
              <w:t>用地</w:t>
            </w:r>
            <w:r>
              <w:rPr>
                <w:rFonts w:hint="default" w:ascii="Times New Roman" w:hAnsi="Times New Roman" w:cs="Times New Roman"/>
                <w:color w:val="auto"/>
                <w:sz w:val="24"/>
                <w:szCs w:val="24"/>
                <w:u w:val="none"/>
              </w:rPr>
              <w:t>，厂区占地面积约为</w:t>
            </w:r>
            <w:r>
              <w:rPr>
                <w:rFonts w:hint="default" w:ascii="Times New Roman" w:hAnsi="Times New Roman" w:cs="Times New Roman"/>
                <w:color w:val="auto"/>
                <w:sz w:val="24"/>
                <w:szCs w:val="24"/>
                <w:u w:val="none"/>
                <w:lang w:val="en-US" w:eastAsia="zh-CN"/>
              </w:rPr>
              <w:t>24561.67</w:t>
            </w:r>
            <w:r>
              <w:rPr>
                <w:rFonts w:hint="default" w:ascii="Times New Roman" w:hAnsi="Times New Roman" w:cs="Times New Roman"/>
                <w:color w:val="auto"/>
                <w:sz w:val="24"/>
                <w:szCs w:val="24"/>
                <w:u w:val="none"/>
              </w:rPr>
              <w:t>㎡，</w:t>
            </w:r>
            <w:r>
              <w:rPr>
                <w:rFonts w:hint="eastAsia" w:ascii="宋体" w:hAnsi="宋体"/>
                <w:color w:val="auto"/>
                <w:sz w:val="24"/>
                <w:szCs w:val="24"/>
                <w:u w:val="none"/>
              </w:rPr>
              <w:t>项目选址于</w:t>
            </w:r>
            <w:r>
              <w:rPr>
                <w:rFonts w:hint="eastAsia" w:ascii="宋体" w:hAnsi="宋体"/>
                <w:color w:val="auto"/>
                <w:sz w:val="24"/>
                <w:szCs w:val="24"/>
                <w:u w:val="none"/>
                <w:lang w:val="en-US" w:eastAsia="zh-CN"/>
              </w:rPr>
              <w:t>澧县涔南镇崔家岗村十一组</w:t>
            </w:r>
            <w:r>
              <w:rPr>
                <w:rFonts w:hint="eastAsia" w:ascii="宋体" w:hAnsi="宋体"/>
                <w:color w:val="auto"/>
                <w:sz w:val="24"/>
                <w:szCs w:val="24"/>
                <w:u w:val="none"/>
              </w:rPr>
              <w:t>，项目选址符合国家土地政策、用地政策。厂区范围内无古树名木、珍稀濒危物种和国建保护植物，交通较为便利</w:t>
            </w:r>
            <w:r>
              <w:rPr>
                <w:rFonts w:hint="eastAsia" w:ascii="宋体" w:hAnsi="宋体"/>
                <w:color w:val="auto"/>
                <w:sz w:val="24"/>
                <w:szCs w:val="24"/>
                <w:u w:val="none"/>
                <w:lang w:eastAsia="zh-CN"/>
              </w:rPr>
              <w:t>，</w:t>
            </w:r>
            <w:r>
              <w:rPr>
                <w:rFonts w:hint="eastAsia" w:ascii="宋体" w:hAnsi="宋体"/>
                <w:color w:val="auto"/>
                <w:sz w:val="24"/>
                <w:szCs w:val="24"/>
                <w:u w:val="none"/>
                <w:lang w:val="en-US" w:eastAsia="zh-CN"/>
              </w:rPr>
              <w:t>东侧临近207国道，</w:t>
            </w:r>
            <w:r>
              <w:rPr>
                <w:rFonts w:hint="eastAsia" w:ascii="宋体" w:hAnsi="宋体"/>
                <w:color w:val="auto"/>
                <w:sz w:val="24"/>
                <w:szCs w:val="24"/>
                <w:u w:val="none"/>
              </w:rPr>
              <w:t>且本项目不在生态红线保护范围内（见附图）</w:t>
            </w:r>
            <w:r>
              <w:rPr>
                <w:rFonts w:hint="eastAsia" w:ascii="宋体" w:hAnsi="宋体"/>
                <w:color w:val="auto"/>
                <w:sz w:val="24"/>
                <w:szCs w:val="24"/>
                <w:u w:val="none"/>
                <w:lang w:eastAsia="zh-CN"/>
              </w:rPr>
              <w:t>，</w:t>
            </w:r>
            <w:r>
              <w:rPr>
                <w:rFonts w:hint="eastAsia" w:ascii="宋体" w:hAnsi="宋体"/>
                <w:color w:val="auto"/>
                <w:sz w:val="24"/>
                <w:szCs w:val="24"/>
                <w:u w:val="none"/>
              </w:rPr>
              <w:t>因此，本项目选址合理。</w:t>
            </w:r>
          </w:p>
          <w:p w14:paraId="380A3CE1">
            <w:pPr>
              <w:spacing w:line="360" w:lineRule="auto"/>
              <w:ind w:firstLine="480" w:firstLineChars="200"/>
              <w:rPr>
                <w:color w:val="auto"/>
                <w:sz w:val="24"/>
                <w:szCs w:val="24"/>
                <w:u w:val="none"/>
              </w:rPr>
            </w:pPr>
            <w:r>
              <w:rPr>
                <w:color w:val="auto"/>
                <w:sz w:val="24"/>
                <w:szCs w:val="24"/>
                <w:u w:val="none"/>
              </w:rPr>
              <w:t>（2）环境功能区划敏感因素分析</w:t>
            </w:r>
          </w:p>
          <w:p w14:paraId="4EFEB465">
            <w:pPr>
              <w:spacing w:line="360" w:lineRule="auto"/>
              <w:ind w:firstLine="480" w:firstLineChars="200"/>
              <w:rPr>
                <w:rFonts w:hint="eastAsia"/>
                <w:b w:val="0"/>
                <w:bCs w:val="0"/>
                <w:color w:val="auto"/>
                <w:sz w:val="24"/>
                <w:szCs w:val="24"/>
                <w:u w:val="none"/>
                <w:lang w:val="en-US" w:eastAsia="zh-CN"/>
              </w:rPr>
            </w:pPr>
            <w:r>
              <w:rPr>
                <w:color w:val="auto"/>
                <w:sz w:val="24"/>
                <w:szCs w:val="24"/>
                <w:u w:val="none"/>
              </w:rPr>
              <w:t>项目周围无自然保护区、风景名胜区、生态功能保护区等需要特殊保护的地区。建设区域环境空气功能为二类区，</w:t>
            </w:r>
            <w:r>
              <w:rPr>
                <w:rFonts w:hint="eastAsia"/>
                <w:color w:val="auto"/>
                <w:sz w:val="24"/>
                <w:szCs w:val="24"/>
                <w:u w:val="none"/>
              </w:rPr>
              <w:t>且周边无饮用水源保护区，</w:t>
            </w:r>
            <w:r>
              <w:rPr>
                <w:color w:val="auto"/>
                <w:sz w:val="24"/>
                <w:szCs w:val="24"/>
                <w:u w:val="none"/>
              </w:rPr>
              <w:t>不属于敏感水域。</w:t>
            </w:r>
          </w:p>
          <w:p w14:paraId="7A2A7009">
            <w:pPr>
              <w:spacing w:line="360" w:lineRule="auto"/>
              <w:ind w:firstLine="482" w:firstLineChars="200"/>
              <w:rPr>
                <w:rFonts w:hint="default" w:ascii="Times New Roman" w:hAnsi="Times New Roman" w:eastAsia="宋体"/>
                <w:b/>
                <w:bCs/>
                <w:color w:val="auto"/>
                <w:sz w:val="24"/>
                <w:szCs w:val="24"/>
                <w:u w:val="none"/>
              </w:rPr>
            </w:pPr>
            <w:r>
              <w:rPr>
                <w:rFonts w:hint="eastAsia"/>
                <w:b/>
                <w:bCs/>
                <w:color w:val="auto"/>
                <w:sz w:val="24"/>
                <w:szCs w:val="24"/>
                <w:u w:val="none"/>
                <w:lang w:val="en-US" w:eastAsia="zh-CN"/>
              </w:rPr>
              <w:t>3</w:t>
            </w:r>
            <w:r>
              <w:rPr>
                <w:b/>
                <w:bCs/>
                <w:color w:val="auto"/>
                <w:sz w:val="24"/>
                <w:szCs w:val="24"/>
                <w:u w:val="none"/>
                <w:lang w:val="en-GB"/>
              </w:rPr>
              <w:t>、</w:t>
            </w:r>
            <w:r>
              <w:rPr>
                <w:rFonts w:hint="default" w:ascii="Times New Roman" w:hAnsi="Times New Roman" w:eastAsia="宋体"/>
                <w:b/>
                <w:bCs/>
                <w:color w:val="auto"/>
                <w:sz w:val="24"/>
                <w:szCs w:val="24"/>
                <w:u w:val="none"/>
              </w:rPr>
              <w:t>与《湖南省环境保护条例》</w:t>
            </w:r>
            <w:r>
              <w:rPr>
                <w:rFonts w:hint="eastAsia"/>
                <w:b/>
                <w:bCs/>
                <w:color w:val="auto"/>
                <w:sz w:val="24"/>
                <w:szCs w:val="24"/>
                <w:u w:val="none"/>
                <w:lang w:eastAsia="zh-CN"/>
              </w:rPr>
              <w:t>（</w:t>
            </w:r>
            <w:r>
              <w:rPr>
                <w:rFonts w:hint="eastAsia"/>
                <w:b/>
                <w:bCs/>
                <w:color w:val="auto"/>
                <w:sz w:val="24"/>
                <w:szCs w:val="24"/>
                <w:u w:val="none"/>
                <w:lang w:val="en-US" w:eastAsia="zh-CN"/>
              </w:rPr>
              <w:t>2019修订）</w:t>
            </w:r>
            <w:r>
              <w:rPr>
                <w:rFonts w:hint="default" w:ascii="Times New Roman" w:hAnsi="Times New Roman" w:eastAsia="宋体"/>
                <w:b/>
                <w:bCs/>
                <w:color w:val="auto"/>
                <w:sz w:val="24"/>
                <w:szCs w:val="24"/>
                <w:u w:val="none"/>
              </w:rPr>
              <w:t>的相符性分析</w:t>
            </w:r>
          </w:p>
          <w:p w14:paraId="1907B753">
            <w:pPr>
              <w:adjustRightInd w:val="0"/>
              <w:snapToGrid w:val="0"/>
              <w:spacing w:line="360" w:lineRule="auto"/>
              <w:ind w:firstLine="480" w:firstLineChars="200"/>
              <w:rPr>
                <w:rFonts w:hint="default" w:ascii="Times New Roman" w:hAnsi="Times New Roman" w:eastAsia="宋体" w:cs="Times New Roman"/>
                <w:i w:val="0"/>
                <w:caps w:val="0"/>
                <w:color w:val="auto"/>
                <w:spacing w:val="0"/>
                <w:sz w:val="24"/>
                <w:szCs w:val="24"/>
                <w:u w:val="none"/>
              </w:rPr>
            </w:pPr>
            <w:r>
              <w:rPr>
                <w:rFonts w:hint="default" w:ascii="Times New Roman" w:hAnsi="Times New Roman" w:eastAsia="宋体" w:cs="Times New Roman"/>
                <w:i w:val="0"/>
                <w:caps w:val="0"/>
                <w:color w:val="auto"/>
                <w:spacing w:val="0"/>
                <w:sz w:val="24"/>
                <w:szCs w:val="24"/>
                <w:u w:val="none"/>
              </w:rPr>
              <w:t>第二十二条   县级以上人民政府及其有关部门、园区管理机构，应当依法规划和建设园区污水处理设施及其配套管网、固体废物收集处置设施以及其他环境基础设施，建立环境基础设施运行、维护制度，保障设施正常运行；引导和规范危险废物综合利用和安全处置。</w:t>
            </w:r>
          </w:p>
          <w:p w14:paraId="65429020">
            <w:pPr>
              <w:adjustRightInd w:val="0"/>
              <w:snapToGrid w:val="0"/>
              <w:spacing w:line="360" w:lineRule="auto"/>
              <w:ind w:firstLine="480" w:firstLineChars="200"/>
              <w:rPr>
                <w:rFonts w:hint="default" w:ascii="Times New Roman" w:hAnsi="Times New Roman" w:eastAsia="宋体" w:cs="Times New Roman"/>
                <w:i w:val="0"/>
                <w:caps w:val="0"/>
                <w:color w:val="auto"/>
                <w:spacing w:val="0"/>
                <w:sz w:val="24"/>
                <w:szCs w:val="24"/>
                <w:u w:val="none"/>
              </w:rPr>
            </w:pPr>
            <w:r>
              <w:rPr>
                <w:rFonts w:hint="default" w:ascii="Times New Roman" w:hAnsi="Times New Roman" w:eastAsia="宋体" w:cs="Times New Roman"/>
                <w:i w:val="0"/>
                <w:caps w:val="0"/>
                <w:color w:val="auto"/>
                <w:spacing w:val="0"/>
                <w:sz w:val="24"/>
                <w:szCs w:val="24"/>
                <w:u w:val="none"/>
              </w:rPr>
              <w:t>园区管理机构应当加强对园区生产经营单位环境保护的监督检查，协助当地人民政府有关部门依法履行环境保护监督管理职责。除在安全或者产业布局等方面有特殊要求的以外，新建有污染物排放的工业项目，应当按照规定进入工业园区或者工业集聚区。</w:t>
            </w:r>
          </w:p>
          <w:p w14:paraId="66533059">
            <w:pPr>
              <w:adjustRightInd w:val="0"/>
              <w:snapToGrid w:val="0"/>
              <w:spacing w:line="360" w:lineRule="auto"/>
              <w:ind w:firstLine="480" w:firstLineChars="200"/>
              <w:rPr>
                <w:rFonts w:hint="eastAsia" w:eastAsia="宋体"/>
                <w:b/>
                <w:bCs/>
                <w:color w:val="auto"/>
                <w:u w:val="single"/>
                <w:lang w:val="en-US" w:eastAsia="zh-CN"/>
              </w:rPr>
            </w:pPr>
            <w:r>
              <w:rPr>
                <w:rFonts w:hint="eastAsia" w:cs="Times New Roman"/>
                <w:i w:val="0"/>
                <w:caps w:val="0"/>
                <w:color w:val="auto"/>
                <w:spacing w:val="0"/>
                <w:sz w:val="24"/>
                <w:szCs w:val="24"/>
                <w:u w:val="single"/>
                <w:lang w:val="en-US" w:eastAsia="zh-CN"/>
              </w:rPr>
              <w:t>本项目用地为工业用地，本项目为新建（补办）项目，于2016年建成，最先为人造板厂，后由于经营问题被政府收购，闲置厂房由经投出资，该企业利用原有场地盘活土地资源，主动递交环评手续，且本项目原料靠近原料产地，产品服务于项目周边地区，</w:t>
            </w:r>
            <w:r>
              <w:rPr>
                <w:rFonts w:hint="eastAsia" w:ascii="Times New Roman" w:hAnsi="Times New Roman"/>
                <w:b w:val="0"/>
                <w:bCs w:val="0"/>
                <w:color w:val="auto"/>
                <w:sz w:val="24"/>
                <w:szCs w:val="24"/>
                <w:u w:val="single"/>
                <w:lang w:val="en-US" w:eastAsia="zh-CN"/>
              </w:rPr>
              <w:t>因此，与</w:t>
            </w:r>
            <w:r>
              <w:rPr>
                <w:rFonts w:hint="default" w:ascii="Times New Roman" w:hAnsi="Times New Roman" w:eastAsia="宋体"/>
                <w:b w:val="0"/>
                <w:bCs w:val="0"/>
                <w:color w:val="auto"/>
                <w:sz w:val="24"/>
                <w:szCs w:val="24"/>
                <w:u w:val="single"/>
              </w:rPr>
              <w:t>《湖南省环境保护条例》</w:t>
            </w:r>
            <w:r>
              <w:rPr>
                <w:rFonts w:hint="eastAsia"/>
                <w:b w:val="0"/>
                <w:bCs w:val="0"/>
                <w:color w:val="auto"/>
                <w:sz w:val="24"/>
                <w:szCs w:val="24"/>
                <w:u w:val="single"/>
                <w:lang w:val="en-US" w:eastAsia="zh-CN"/>
              </w:rPr>
              <w:t>不违背</w:t>
            </w:r>
            <w:r>
              <w:rPr>
                <w:rFonts w:hint="eastAsia" w:ascii="Times New Roman" w:hAnsi="Times New Roman"/>
                <w:b w:val="0"/>
                <w:bCs w:val="0"/>
                <w:color w:val="auto"/>
                <w:sz w:val="24"/>
                <w:szCs w:val="24"/>
                <w:u w:val="single"/>
                <w:lang w:val="en-US" w:eastAsia="zh-CN"/>
              </w:rPr>
              <w:t>。</w:t>
            </w:r>
          </w:p>
          <w:p w14:paraId="6D9230F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Times New Roman" w:hAnsi="Times New Roman" w:eastAsia="宋体" w:cs="Times New Roman"/>
                <w:b/>
                <w:bCs/>
                <w:color w:val="auto"/>
                <w:sz w:val="24"/>
                <w:szCs w:val="24"/>
                <w:u w:val="none"/>
              </w:rPr>
            </w:pPr>
            <w:r>
              <w:rPr>
                <w:rFonts w:hint="eastAsia"/>
                <w:b/>
                <w:bCs/>
                <w:color w:val="auto"/>
                <w:u w:val="none"/>
                <w:lang w:val="en-US" w:eastAsia="zh-CN"/>
              </w:rPr>
              <w:t>4、</w:t>
            </w:r>
            <w:r>
              <w:rPr>
                <w:rFonts w:ascii="Times New Roman" w:hAnsi="Times New Roman" w:eastAsia="宋体" w:cs="Times New Roman"/>
                <w:b/>
                <w:bCs/>
                <w:color w:val="auto"/>
                <w:sz w:val="24"/>
                <w:szCs w:val="24"/>
                <w:u w:val="none"/>
              </w:rPr>
              <w:t>产业政策符合性分析</w:t>
            </w:r>
          </w:p>
          <w:p w14:paraId="738CF7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b w:val="0"/>
                <w:bCs w:val="0"/>
                <w:color w:val="auto"/>
                <w:sz w:val="24"/>
                <w:szCs w:val="24"/>
                <w:u w:val="none"/>
              </w:rPr>
            </w:pPr>
            <w:r>
              <w:rPr>
                <w:rFonts w:ascii="Times New Roman" w:hAnsi="Times New Roman" w:eastAsia="宋体" w:cs="Times New Roman"/>
                <w:b w:val="0"/>
                <w:bCs w:val="0"/>
                <w:color w:val="auto"/>
                <w:sz w:val="24"/>
                <w:szCs w:val="24"/>
                <w:u w:val="none"/>
              </w:rPr>
              <w:t>中华人民共和国</w:t>
            </w:r>
            <w:r>
              <w:rPr>
                <w:rFonts w:hint="eastAsia" w:cs="Times New Roman"/>
                <w:b w:val="0"/>
                <w:bCs w:val="0"/>
                <w:color w:val="auto"/>
                <w:sz w:val="24"/>
                <w:szCs w:val="24"/>
                <w:u w:val="none"/>
                <w:lang w:val="en-US" w:eastAsia="zh-CN"/>
              </w:rPr>
              <w:t>国家</w:t>
            </w:r>
            <w:r>
              <w:rPr>
                <w:rFonts w:ascii="Times New Roman" w:hAnsi="Times New Roman" w:eastAsia="宋体" w:cs="Times New Roman"/>
                <w:b w:val="0"/>
                <w:bCs w:val="0"/>
                <w:color w:val="auto"/>
                <w:sz w:val="24"/>
                <w:szCs w:val="24"/>
                <w:u w:val="none"/>
              </w:rPr>
              <w:t>发展和改革委员会令第</w:t>
            </w:r>
            <w:r>
              <w:rPr>
                <w:rFonts w:hint="eastAsia" w:cs="Times New Roman"/>
                <w:b w:val="0"/>
                <w:bCs w:val="0"/>
                <w:color w:val="auto"/>
                <w:sz w:val="24"/>
                <w:szCs w:val="24"/>
                <w:u w:val="none"/>
                <w:lang w:val="en-US" w:eastAsia="zh-CN"/>
              </w:rPr>
              <w:t>7</w:t>
            </w:r>
            <w:r>
              <w:rPr>
                <w:rFonts w:ascii="Times New Roman" w:hAnsi="Times New Roman" w:eastAsia="宋体" w:cs="Times New Roman"/>
                <w:b w:val="0"/>
                <w:bCs w:val="0"/>
                <w:color w:val="auto"/>
                <w:sz w:val="24"/>
                <w:szCs w:val="24"/>
                <w:u w:val="none"/>
              </w:rPr>
              <w:t>号《产业结构调整指导目录</w:t>
            </w:r>
            <w:r>
              <w:rPr>
                <w:rFonts w:hint="eastAsia" w:cs="Times New Roman"/>
                <w:b w:val="0"/>
                <w:bCs w:val="0"/>
                <w:color w:val="auto"/>
                <w:sz w:val="24"/>
                <w:szCs w:val="24"/>
                <w:u w:val="none"/>
                <w:lang w:eastAsia="zh-CN"/>
              </w:rPr>
              <w:t>（</w:t>
            </w:r>
            <w:r>
              <w:rPr>
                <w:rFonts w:hint="eastAsia" w:cs="Times New Roman"/>
                <w:b w:val="0"/>
                <w:bCs w:val="0"/>
                <w:color w:val="auto"/>
                <w:sz w:val="24"/>
                <w:szCs w:val="24"/>
                <w:u w:val="none"/>
                <w:lang w:val="en-US" w:eastAsia="zh-CN"/>
              </w:rPr>
              <w:t>2024</w:t>
            </w:r>
            <w:r>
              <w:rPr>
                <w:rFonts w:ascii="Times New Roman" w:hAnsi="Times New Roman" w:eastAsia="宋体" w:cs="Times New Roman"/>
                <w:b w:val="0"/>
                <w:bCs w:val="0"/>
                <w:color w:val="auto"/>
                <w:sz w:val="24"/>
                <w:szCs w:val="24"/>
                <w:u w:val="none"/>
              </w:rPr>
              <w:t>年本</w:t>
            </w:r>
            <w:r>
              <w:rPr>
                <w:rFonts w:hint="eastAsia" w:cs="Times New Roman"/>
                <w:b w:val="0"/>
                <w:bCs w:val="0"/>
                <w:color w:val="auto"/>
                <w:sz w:val="24"/>
                <w:szCs w:val="24"/>
                <w:u w:val="none"/>
                <w:lang w:eastAsia="zh-CN"/>
              </w:rPr>
              <w:t>）</w:t>
            </w:r>
            <w:r>
              <w:rPr>
                <w:rFonts w:ascii="Times New Roman" w:hAnsi="Times New Roman" w:eastAsia="宋体" w:cs="Times New Roman"/>
                <w:b w:val="0"/>
                <w:bCs w:val="0"/>
                <w:color w:val="auto"/>
                <w:sz w:val="24"/>
                <w:szCs w:val="24"/>
                <w:u w:val="none"/>
              </w:rPr>
              <w:t>》由鼓励、限制和淘汰三类目录组成。</w:t>
            </w:r>
          </w:p>
          <w:p w14:paraId="3A897B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b w:val="0"/>
                <w:bCs w:val="0"/>
                <w:color w:val="auto"/>
                <w:sz w:val="28"/>
                <w:szCs w:val="28"/>
                <w:u w:val="none"/>
              </w:rPr>
            </w:pPr>
            <w:r>
              <w:rPr>
                <w:rFonts w:ascii="Times New Roman" w:hAnsi="Times New Roman" w:eastAsia="宋体" w:cs="Times New Roman"/>
                <w:b w:val="0"/>
                <w:bCs w:val="0"/>
                <w:color w:val="auto"/>
                <w:sz w:val="24"/>
                <w:szCs w:val="24"/>
                <w:u w:val="none"/>
              </w:rPr>
              <w:t>经查询，本项目不属于鼓励类、限制类和淘汰类，且符合国家有关法律、法规和政策规定，属于允许类，所以本项目符合国家产业政策。</w:t>
            </w:r>
          </w:p>
          <w:p w14:paraId="5F18EE43">
            <w:pPr>
              <w:pStyle w:val="58"/>
              <w:rPr>
                <w:rFonts w:hint="default"/>
                <w:color w:val="auto"/>
                <w:highlight w:val="none"/>
                <w:u w:val="none"/>
                <w:lang w:val="en-US"/>
              </w:rPr>
            </w:pPr>
            <w:r>
              <w:rPr>
                <w:rFonts w:hint="eastAsia"/>
                <w:b/>
                <w:bCs/>
                <w:color w:val="auto"/>
                <w:sz w:val="24"/>
                <w:highlight w:val="none"/>
                <w:u w:val="none"/>
                <w:lang w:val="en-US" w:eastAsia="zh-CN"/>
              </w:rPr>
              <w:t>5、与《湖南省大气污染防治“守护蓝天”攻坚行动计划（2023—2025年）》相符性分析</w:t>
            </w:r>
          </w:p>
          <w:p w14:paraId="7965FE52">
            <w:pPr>
              <w:adjustRightInd w:val="0"/>
              <w:snapToGrid w:val="0"/>
              <w:spacing w:line="360" w:lineRule="auto"/>
              <w:ind w:firstLine="480" w:firstLineChars="200"/>
              <w:jc w:val="left"/>
              <w:rPr>
                <w:rFonts w:hint="eastAsia" w:ascii="Times New Roman" w:hAnsi="Times New Roman" w:eastAsia="宋体" w:cs="宋体"/>
                <w:color w:val="auto"/>
                <w:sz w:val="24"/>
                <w:szCs w:val="24"/>
                <w:u w:val="none"/>
                <w:lang w:bidi="ar"/>
              </w:rPr>
            </w:pPr>
            <w:r>
              <w:rPr>
                <w:rFonts w:hint="eastAsia" w:ascii="Times New Roman" w:hAnsi="Times New Roman" w:eastAsia="宋体" w:cs="宋体"/>
                <w:color w:val="auto"/>
                <w:sz w:val="24"/>
                <w:szCs w:val="24"/>
                <w:u w:val="none"/>
                <w:lang w:bidi="ar"/>
              </w:rPr>
              <w:t>优化产业结构和布局。严格项目准入，遏制“两高一低”项目盲目发展。落实产业规划及产业政策，严格执行重点行业产能置换办法，依法依规</w:t>
            </w:r>
            <w:bookmarkStart w:id="5" w:name="_Hlk136025321"/>
            <w:r>
              <w:rPr>
                <w:rFonts w:hint="eastAsia" w:ascii="Times New Roman" w:hAnsi="Times New Roman" w:eastAsia="宋体" w:cs="宋体"/>
                <w:color w:val="auto"/>
                <w:sz w:val="24"/>
                <w:szCs w:val="24"/>
                <w:u w:val="none"/>
                <w:lang w:bidi="ar"/>
              </w:rPr>
              <w:t>淘汰落后产能</w:t>
            </w:r>
            <w:bookmarkEnd w:id="5"/>
            <w:r>
              <w:rPr>
                <w:rFonts w:hint="eastAsia" w:ascii="Times New Roman" w:hAnsi="Times New Roman" w:eastAsia="宋体" w:cs="宋体"/>
                <w:color w:val="auto"/>
                <w:sz w:val="24"/>
                <w:szCs w:val="24"/>
                <w:u w:val="none"/>
                <w:lang w:bidi="ar"/>
              </w:rPr>
              <w:t>。优化产业链布局，开展传统产业集群排查整治，推进重点涉气企业入区入园。到2025年，按照相关政策和环保标准整合关停环境绩效水平低的砖瓦企业。</w:t>
            </w:r>
          </w:p>
          <w:p w14:paraId="18EC9FAA">
            <w:pPr>
              <w:adjustRightInd w:val="0"/>
              <w:snapToGrid w:val="0"/>
              <w:spacing w:line="360" w:lineRule="auto"/>
              <w:ind w:firstLine="480" w:firstLineChars="200"/>
              <w:jc w:val="left"/>
              <w:rPr>
                <w:rFonts w:hint="default"/>
                <w:color w:val="auto"/>
                <w:u w:val="none"/>
              </w:rPr>
            </w:pPr>
            <w:r>
              <w:rPr>
                <w:rFonts w:hint="eastAsia" w:cs="宋体"/>
                <w:color w:val="auto"/>
                <w:sz w:val="24"/>
                <w:szCs w:val="24"/>
                <w:u w:val="none"/>
                <w:lang w:val="en-US" w:eastAsia="zh-CN" w:bidi="ar"/>
              </w:rPr>
              <w:t>本项目属于水泥制品制造企业，不属于</w:t>
            </w:r>
            <w:r>
              <w:rPr>
                <w:rFonts w:hint="eastAsia" w:ascii="Times New Roman" w:hAnsi="Times New Roman" w:eastAsia="宋体" w:cs="宋体"/>
                <w:color w:val="auto"/>
                <w:sz w:val="24"/>
                <w:szCs w:val="24"/>
                <w:u w:val="none"/>
                <w:lang w:bidi="ar"/>
              </w:rPr>
              <w:t>“两高一低”项目</w:t>
            </w:r>
            <w:r>
              <w:rPr>
                <w:rFonts w:hint="eastAsia" w:cs="宋体"/>
                <w:color w:val="auto"/>
                <w:sz w:val="24"/>
                <w:szCs w:val="24"/>
                <w:u w:val="none"/>
                <w:lang w:eastAsia="zh-CN" w:bidi="ar"/>
              </w:rPr>
              <w:t>，</w:t>
            </w:r>
            <w:r>
              <w:rPr>
                <w:rFonts w:hint="eastAsia" w:cs="宋体"/>
                <w:color w:val="auto"/>
                <w:sz w:val="24"/>
                <w:szCs w:val="24"/>
                <w:u w:val="none"/>
                <w:lang w:val="en-US" w:eastAsia="zh-CN" w:bidi="ar"/>
              </w:rPr>
              <w:t>不属于</w:t>
            </w:r>
            <w:r>
              <w:rPr>
                <w:rFonts w:hint="eastAsia" w:ascii="Times New Roman" w:hAnsi="Times New Roman" w:eastAsia="宋体" w:cs="宋体"/>
                <w:color w:val="auto"/>
                <w:sz w:val="24"/>
                <w:szCs w:val="24"/>
                <w:u w:val="none"/>
                <w:lang w:bidi="ar"/>
              </w:rPr>
              <w:t>重点涉气企业</w:t>
            </w:r>
            <w:r>
              <w:rPr>
                <w:rFonts w:hint="eastAsia" w:cs="宋体"/>
                <w:color w:val="auto"/>
                <w:sz w:val="24"/>
                <w:szCs w:val="24"/>
                <w:u w:val="none"/>
                <w:lang w:eastAsia="zh-CN" w:bidi="ar"/>
              </w:rPr>
              <w:t>，</w:t>
            </w:r>
            <w:r>
              <w:rPr>
                <w:rFonts w:hint="eastAsia" w:cs="宋体"/>
                <w:color w:val="auto"/>
                <w:sz w:val="24"/>
                <w:szCs w:val="24"/>
                <w:u w:val="none"/>
                <w:lang w:val="en-US" w:eastAsia="zh-CN" w:bidi="ar"/>
              </w:rPr>
              <w:t>本项目排放的废气采取本报告提出的措施后能够做到达标排放。</w:t>
            </w:r>
          </w:p>
        </w:tc>
      </w:tr>
    </w:tbl>
    <w:p w14:paraId="6ABAAE2F">
      <w:pPr>
        <w:spacing w:line="360" w:lineRule="auto"/>
        <w:outlineLvl w:val="0"/>
        <w:rPr>
          <w:rFonts w:hint="default" w:ascii="Times New Roman" w:hAnsi="Times New Roman" w:eastAsia="黑体" w:cs="Times New Roman"/>
          <w:color w:val="auto"/>
          <w:sz w:val="30"/>
          <w:highlight w:val="none"/>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3C6E1F8C">
      <w:pPr>
        <w:pStyle w:val="19"/>
        <w:shd w:val="clear" w:color="auto" w:fill="auto"/>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二、建设项目工程分析</w:t>
      </w: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8269"/>
      </w:tblGrid>
      <w:tr w14:paraId="62AAD3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77" w:hRule="atLeast"/>
          <w:jc w:val="center"/>
        </w:trPr>
        <w:tc>
          <w:tcPr>
            <w:tcW w:w="791" w:type="dxa"/>
            <w:noWrap w:val="0"/>
            <w:vAlign w:val="center"/>
          </w:tcPr>
          <w:p w14:paraId="2FC38476">
            <w:pPr>
              <w:pStyle w:val="19"/>
              <w:adjustRightInd w:val="0"/>
              <w:snapToGrid w:val="0"/>
              <w:spacing w:before="0" w:beforeAutospacing="0" w:after="0" w:afterAutospacing="0"/>
              <w:jc w:val="center"/>
              <w:rPr>
                <w:rFonts w:hint="default" w:ascii="Times New Roman" w:hAnsi="Times New Roman" w:eastAsia="宋体" w:cs="Times New Roman"/>
                <w:strike w:val="0"/>
                <w:dstrike w:val="0"/>
                <w:color w:val="auto"/>
                <w:sz w:val="24"/>
                <w:szCs w:val="24"/>
                <w:highlight w:val="none"/>
              </w:rPr>
            </w:pPr>
            <w:r>
              <w:rPr>
                <w:rFonts w:hint="default" w:ascii="Times New Roman" w:hAnsi="Times New Roman" w:eastAsia="宋体" w:cs="Times New Roman"/>
                <w:strike w:val="0"/>
                <w:dstrike w:val="0"/>
                <w:color w:val="auto"/>
                <w:sz w:val="24"/>
                <w:szCs w:val="24"/>
                <w:highlight w:val="none"/>
              </w:rPr>
              <w:t>建设内容</w:t>
            </w:r>
          </w:p>
        </w:tc>
        <w:tc>
          <w:tcPr>
            <w:tcW w:w="8269" w:type="dxa"/>
            <w:noWrap w:val="0"/>
            <w:vAlign w:val="top"/>
          </w:tcPr>
          <w:p w14:paraId="4BA4CB3D">
            <w:pPr>
              <w:keepNext w:val="0"/>
              <w:keepLines w:val="0"/>
              <w:pageBreakBefore w:val="0"/>
              <w:widowControl w:val="0"/>
              <w:numPr>
                <w:ilvl w:val="0"/>
                <w:numId w:val="3"/>
              </w:numPr>
              <w:kinsoku/>
              <w:wordWrap/>
              <w:overflowPunct/>
              <w:topLinePunct w:val="0"/>
              <w:autoSpaceDE/>
              <w:autoSpaceDN/>
              <w:bidi w:val="0"/>
              <w:adjustRightInd w:val="0"/>
              <w:snapToGrid w:val="0"/>
              <w:spacing w:before="157" w:beforeLines="50" w:line="360" w:lineRule="auto"/>
              <w:ind w:left="148" w:leftChars="0" w:firstLine="482" w:firstLineChars="0"/>
              <w:jc w:val="both"/>
              <w:textAlignment w:val="auto"/>
              <w:rPr>
                <w:rFonts w:hint="default" w:ascii="Times New Roman" w:hAnsi="Times New Roman" w:eastAsia="宋体" w:cs="Times New Roman"/>
                <w:b/>
                <w:bCs w:val="0"/>
                <w:strike w:val="0"/>
                <w:dstrike w:val="0"/>
                <w:color w:val="auto"/>
                <w:sz w:val="24"/>
                <w:szCs w:val="24"/>
                <w:highlight w:val="none"/>
                <w:lang w:val="en-US" w:eastAsia="zh-CN"/>
              </w:rPr>
            </w:pPr>
            <w:r>
              <w:rPr>
                <w:rFonts w:hint="eastAsia" w:cs="Times New Roman"/>
                <w:b/>
                <w:bCs w:val="0"/>
                <w:strike w:val="0"/>
                <w:dstrike w:val="0"/>
                <w:color w:val="auto"/>
                <w:sz w:val="24"/>
                <w:szCs w:val="24"/>
                <w:highlight w:val="none"/>
                <w:lang w:val="en-US" w:eastAsia="zh-CN"/>
              </w:rPr>
              <w:t>项目由来及</w:t>
            </w:r>
            <w:r>
              <w:rPr>
                <w:rFonts w:hint="eastAsia" w:ascii="Times New Roman" w:hAnsi="Times New Roman" w:eastAsia="宋体" w:cs="Times New Roman"/>
                <w:b/>
                <w:bCs w:val="0"/>
                <w:strike w:val="0"/>
                <w:dstrike w:val="0"/>
                <w:color w:val="auto"/>
                <w:sz w:val="24"/>
                <w:szCs w:val="24"/>
                <w:highlight w:val="none"/>
                <w:lang w:val="en-US" w:eastAsia="zh-CN"/>
              </w:rPr>
              <w:t>建设内容</w:t>
            </w:r>
          </w:p>
          <w:p w14:paraId="6229B69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Times New Roman"/>
                <w:color w:val="auto"/>
                <w:kern w:val="2"/>
                <w:sz w:val="24"/>
                <w:szCs w:val="24"/>
                <w:u w:val="single"/>
                <w:lang w:val="en-US" w:eastAsia="zh-CN" w:bidi="ar"/>
              </w:rPr>
            </w:pPr>
            <w:r>
              <w:rPr>
                <w:rFonts w:hint="eastAsia" w:ascii="宋体" w:hAnsi="宋体" w:cs="Times New Roman"/>
                <w:color w:val="auto"/>
                <w:kern w:val="2"/>
                <w:sz w:val="24"/>
                <w:szCs w:val="24"/>
                <w:u w:val="single"/>
                <w:lang w:val="en-US" w:eastAsia="zh-CN" w:bidi="ar"/>
              </w:rPr>
              <w:t>澧县兰江水利制品有限公司成立于2016年09月23日，经营范围包含钢筋混凝土排水管、其它钢筋混凝土预制构件制造、批发兼零售:砂石销售;地下综合管廊工程建筑等。</w:t>
            </w:r>
          </w:p>
          <w:p w14:paraId="760FF41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Times New Roman"/>
                <w:color w:val="auto"/>
                <w:kern w:val="2"/>
                <w:sz w:val="24"/>
                <w:szCs w:val="24"/>
                <w:u w:val="none"/>
                <w:lang w:val="en-US" w:eastAsia="zh-CN" w:bidi="ar"/>
              </w:rPr>
            </w:pPr>
            <w:r>
              <w:rPr>
                <w:rFonts w:hint="eastAsia" w:ascii="宋体" w:hAnsi="宋体" w:cs="Times New Roman"/>
                <w:color w:val="auto"/>
                <w:kern w:val="2"/>
                <w:sz w:val="24"/>
                <w:szCs w:val="24"/>
                <w:u w:val="single"/>
                <w:lang w:val="en-US" w:eastAsia="zh-CN" w:bidi="ar"/>
              </w:rPr>
              <w:t>澧县兰江水利制品有限公司选址位于</w:t>
            </w:r>
            <w:r>
              <w:rPr>
                <w:rFonts w:hint="eastAsia" w:ascii="宋体" w:hAnsi="宋体" w:eastAsia="宋体" w:cs="Times New Roman"/>
                <w:color w:val="auto"/>
                <w:kern w:val="2"/>
                <w:sz w:val="24"/>
                <w:szCs w:val="24"/>
                <w:u w:val="single"/>
                <w:lang w:val="en-US" w:eastAsia="zh-CN" w:bidi="ar"/>
              </w:rPr>
              <w:t>澧县涔南镇崔家岗村十一组</w:t>
            </w:r>
            <w:r>
              <w:rPr>
                <w:rFonts w:hint="eastAsia" w:ascii="宋体" w:hAnsi="宋体" w:cs="Times New Roman"/>
                <w:color w:val="auto"/>
                <w:kern w:val="2"/>
                <w:sz w:val="24"/>
                <w:szCs w:val="24"/>
                <w:u w:val="single"/>
                <w:lang w:val="en-US" w:eastAsia="zh-CN" w:bidi="ar"/>
              </w:rPr>
              <w:t>，项目用地性质为工业/住宅用地，本项目于2016年开始建设，</w:t>
            </w:r>
            <w:r>
              <w:rPr>
                <w:rFonts w:hint="eastAsia" w:cs="Times New Roman"/>
                <w:i w:val="0"/>
                <w:caps w:val="0"/>
                <w:color w:val="auto"/>
                <w:spacing w:val="0"/>
                <w:sz w:val="24"/>
                <w:szCs w:val="24"/>
                <w:u w:val="single"/>
                <w:lang w:val="en-US" w:eastAsia="zh-CN"/>
              </w:rPr>
              <w:t>最先为人造板厂，后由于经营问题，经营不善被政府收购，闲置厂房由经投出资，该企业利用原有场地盘活土地资源，现主动递交环评手续，该企业运行后，未受到过环境投诉</w:t>
            </w:r>
            <w:r>
              <w:rPr>
                <w:rFonts w:hint="eastAsia" w:ascii="宋体" w:hAnsi="宋体" w:cs="Times New Roman"/>
                <w:color w:val="auto"/>
                <w:kern w:val="2"/>
                <w:sz w:val="24"/>
                <w:szCs w:val="24"/>
                <w:u w:val="single"/>
                <w:lang w:val="en-US" w:eastAsia="zh-CN" w:bidi="ar"/>
              </w:rPr>
              <w:t>。</w:t>
            </w:r>
          </w:p>
          <w:p w14:paraId="615D20E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szCs w:val="24"/>
                <w:u w:val="none"/>
                <w:lang w:eastAsia="zh-CN"/>
              </w:rPr>
            </w:pPr>
            <w:r>
              <w:rPr>
                <w:rFonts w:hint="eastAsia"/>
                <w:color w:val="auto"/>
                <w:sz w:val="24"/>
                <w:szCs w:val="24"/>
                <w:u w:val="none"/>
                <w:lang w:val="en-US" w:eastAsia="zh-CN"/>
              </w:rPr>
              <w:t>本项目总占地面积为24561.67m</w:t>
            </w:r>
            <w:r>
              <w:rPr>
                <w:rFonts w:hint="eastAsia"/>
                <w:color w:val="auto"/>
                <w:sz w:val="24"/>
                <w:szCs w:val="24"/>
                <w:u w:val="none"/>
                <w:vertAlign w:val="superscript"/>
                <w:lang w:val="en-US" w:eastAsia="zh-CN"/>
              </w:rPr>
              <w:t>2</w:t>
            </w:r>
            <w:r>
              <w:rPr>
                <w:rFonts w:hint="eastAsia"/>
                <w:color w:val="auto"/>
                <w:sz w:val="24"/>
                <w:szCs w:val="24"/>
                <w:u w:val="none"/>
                <w:lang w:val="en-US" w:eastAsia="zh-CN"/>
              </w:rPr>
              <w:t>，总建筑面积为6008.02m</w:t>
            </w:r>
            <w:r>
              <w:rPr>
                <w:rFonts w:hint="eastAsia"/>
                <w:color w:val="auto"/>
                <w:sz w:val="24"/>
                <w:szCs w:val="24"/>
                <w:u w:val="none"/>
                <w:vertAlign w:val="superscript"/>
                <w:lang w:val="en-US" w:eastAsia="zh-CN"/>
              </w:rPr>
              <w:t>2</w:t>
            </w:r>
            <w:r>
              <w:rPr>
                <w:rFonts w:hint="eastAsia"/>
                <w:color w:val="auto"/>
                <w:sz w:val="24"/>
                <w:szCs w:val="24"/>
                <w:u w:val="none"/>
                <w:vertAlign w:val="baseline"/>
                <w:lang w:val="en-US" w:eastAsia="zh-CN"/>
              </w:rPr>
              <w:t>，</w:t>
            </w:r>
            <w:r>
              <w:rPr>
                <w:rFonts w:hint="eastAsia"/>
                <w:color w:val="auto"/>
                <w:sz w:val="24"/>
                <w:szCs w:val="24"/>
                <w:u w:val="none"/>
                <w:lang w:val="en-US" w:eastAsia="zh-CN"/>
              </w:rPr>
              <w:t>建设内容为一栋生产车间、一栋仓库、一栋办公楼、一栋宿舍楼以及配套环保设施等</w:t>
            </w:r>
            <w:r>
              <w:rPr>
                <w:rFonts w:hint="eastAsia" w:ascii="宋体" w:hAnsi="宋体" w:cs="Times New Roman"/>
                <w:color w:val="auto"/>
                <w:kern w:val="2"/>
                <w:sz w:val="24"/>
                <w:szCs w:val="24"/>
                <w:u w:val="none"/>
                <w:vertAlign w:val="baseline"/>
                <w:lang w:val="en-US" w:eastAsia="zh-CN" w:bidi="ar"/>
              </w:rPr>
              <w:t>，</w:t>
            </w:r>
            <w:r>
              <w:rPr>
                <w:rFonts w:hint="eastAsia"/>
                <w:color w:val="auto"/>
                <w:sz w:val="24"/>
                <w:szCs w:val="24"/>
                <w:u w:val="none"/>
                <w:lang w:eastAsia="zh-CN"/>
              </w:rPr>
              <w:t>具体建设内容见下表。</w:t>
            </w:r>
          </w:p>
          <w:p w14:paraId="25CD4234">
            <w:pPr>
              <w:bidi w:val="0"/>
              <w:spacing w:line="240" w:lineRule="auto"/>
              <w:jc w:val="center"/>
              <w:rPr>
                <w:rFonts w:hint="default"/>
                <w:b/>
                <w:bCs/>
                <w:color w:val="auto"/>
                <w:u w:val="none"/>
                <w:lang w:val="en-US" w:eastAsia="zh-CN"/>
              </w:rPr>
            </w:pPr>
            <w:r>
              <w:rPr>
                <w:rFonts w:hint="eastAsia"/>
                <w:color w:val="auto"/>
                <w:u w:val="none"/>
                <w:lang w:val="en-US" w:eastAsia="zh-CN"/>
              </w:rPr>
              <w:t>表</w:t>
            </w:r>
            <w:r>
              <w:rPr>
                <w:rFonts w:hint="eastAsia"/>
                <w:b/>
                <w:bCs/>
                <w:color w:val="auto"/>
                <w:u w:val="none"/>
                <w:lang w:val="en-US" w:eastAsia="zh-CN"/>
              </w:rPr>
              <w:t>2-1 建设内容一览表</w:t>
            </w:r>
          </w:p>
          <w:tbl>
            <w:tblPr>
              <w:tblStyle w:val="21"/>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shd w:val="clear" w:color="auto" w:fill="auto"/>
              <w:tblLayout w:type="autofit"/>
              <w:tblCellMar>
                <w:top w:w="0" w:type="dxa"/>
                <w:left w:w="108" w:type="dxa"/>
                <w:bottom w:w="0" w:type="dxa"/>
                <w:right w:w="108" w:type="dxa"/>
              </w:tblCellMar>
            </w:tblPr>
            <w:tblGrid>
              <w:gridCol w:w="674"/>
              <w:gridCol w:w="598"/>
              <w:gridCol w:w="1578"/>
              <w:gridCol w:w="4192"/>
              <w:gridCol w:w="988"/>
            </w:tblGrid>
            <w:tr w14:paraId="64FA4DD2">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shd w:val="clear" w:color="auto" w:fill="auto"/>
                <w:tblCellMar>
                  <w:top w:w="0" w:type="dxa"/>
                  <w:left w:w="108" w:type="dxa"/>
                  <w:bottom w:w="0" w:type="dxa"/>
                  <w:right w:w="108" w:type="dxa"/>
                </w:tblCellMar>
              </w:tblPrEx>
              <w:trPr>
                <w:trHeight w:val="294" w:hRule="atLeast"/>
                <w:jc w:val="center"/>
              </w:trPr>
              <w:tc>
                <w:tcPr>
                  <w:tcW w:w="1774" w:type="pct"/>
                  <w:gridSpan w:val="3"/>
                  <w:tcBorders>
                    <w:tl2br w:val="nil"/>
                    <w:tr2bl w:val="nil"/>
                  </w:tcBorders>
                  <w:shd w:val="clear" w:color="auto" w:fill="auto"/>
                  <w:vAlign w:val="center"/>
                </w:tcPr>
                <w:p w14:paraId="21208E05">
                  <w:pPr>
                    <w:jc w:val="center"/>
                    <w:rPr>
                      <w:rFonts w:hint="default" w:ascii="Times New Roman" w:hAnsi="Times New Roman" w:cs="Times New Roman"/>
                      <w:color w:val="auto"/>
                      <w:u w:val="none"/>
                    </w:rPr>
                  </w:pPr>
                  <w:r>
                    <w:rPr>
                      <w:rFonts w:hint="default" w:ascii="Times New Roman" w:hAnsi="Times New Roman" w:cs="Times New Roman"/>
                      <w:color w:val="auto"/>
                      <w:u w:val="none"/>
                    </w:rPr>
                    <w:t>项目名称</w:t>
                  </w:r>
                </w:p>
              </w:tc>
              <w:tc>
                <w:tcPr>
                  <w:tcW w:w="2609" w:type="pct"/>
                  <w:tcBorders>
                    <w:tl2br w:val="nil"/>
                    <w:tr2bl w:val="nil"/>
                  </w:tcBorders>
                  <w:shd w:val="clear" w:color="auto" w:fill="auto"/>
                  <w:vAlign w:val="center"/>
                </w:tcPr>
                <w:p w14:paraId="14136A9B">
                  <w:pPr>
                    <w:jc w:val="center"/>
                    <w:rPr>
                      <w:rFonts w:hint="default" w:ascii="Times New Roman" w:hAnsi="Times New Roman" w:cs="Times New Roman"/>
                      <w:color w:val="auto"/>
                      <w:u w:val="none"/>
                    </w:rPr>
                  </w:pPr>
                  <w:r>
                    <w:rPr>
                      <w:rFonts w:hint="default" w:ascii="Times New Roman" w:hAnsi="Times New Roman" w:cs="Times New Roman"/>
                      <w:color w:val="auto"/>
                      <w:u w:val="none"/>
                    </w:rPr>
                    <w:t>建设内容与规模</w:t>
                  </w:r>
                </w:p>
              </w:tc>
              <w:tc>
                <w:tcPr>
                  <w:tcW w:w="615" w:type="pct"/>
                  <w:tcBorders>
                    <w:tl2br w:val="nil"/>
                    <w:tr2bl w:val="nil"/>
                  </w:tcBorders>
                  <w:shd w:val="clear" w:color="auto" w:fill="auto"/>
                  <w:vAlign w:val="center"/>
                </w:tcPr>
                <w:p w14:paraId="3E0EFEDC">
                  <w:pPr>
                    <w:jc w:val="center"/>
                    <w:rPr>
                      <w:rFonts w:hint="default" w:ascii="Times New Roman" w:hAnsi="Times New Roman" w:eastAsia="宋体" w:cs="Times New Roman"/>
                      <w:color w:val="auto"/>
                      <w:u w:val="none"/>
                      <w:lang w:eastAsia="zh-CN"/>
                    </w:rPr>
                  </w:pPr>
                  <w:r>
                    <w:rPr>
                      <w:rFonts w:hint="default" w:ascii="Times New Roman" w:hAnsi="Times New Roman" w:cs="Times New Roman"/>
                      <w:color w:val="auto"/>
                      <w:u w:val="none"/>
                      <w:lang w:eastAsia="zh-CN"/>
                    </w:rPr>
                    <w:t>备注</w:t>
                  </w:r>
                </w:p>
              </w:tc>
            </w:tr>
            <w:tr w14:paraId="08AC5CBA">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471" w:hRule="atLeast"/>
                <w:jc w:val="center"/>
              </w:trPr>
              <w:tc>
                <w:tcPr>
                  <w:tcW w:w="420" w:type="pct"/>
                  <w:tcBorders>
                    <w:tl2br w:val="nil"/>
                    <w:tr2bl w:val="nil"/>
                  </w:tcBorders>
                  <w:shd w:val="clear" w:color="auto" w:fill="auto"/>
                  <w:vAlign w:val="center"/>
                </w:tcPr>
                <w:p w14:paraId="0F259EF1">
                  <w:pPr>
                    <w:jc w:val="center"/>
                    <w:rPr>
                      <w:rFonts w:hint="default" w:ascii="Times New Roman" w:hAnsi="Times New Roman" w:cs="Times New Roman"/>
                      <w:color w:val="auto"/>
                      <w:u w:val="none"/>
                    </w:rPr>
                  </w:pPr>
                  <w:r>
                    <w:rPr>
                      <w:rFonts w:hint="default" w:ascii="Times New Roman" w:hAnsi="Times New Roman" w:cs="Times New Roman"/>
                      <w:color w:val="auto"/>
                      <w:u w:val="none"/>
                    </w:rPr>
                    <w:t>主体工程</w:t>
                  </w:r>
                </w:p>
              </w:tc>
              <w:tc>
                <w:tcPr>
                  <w:tcW w:w="1353" w:type="pct"/>
                  <w:gridSpan w:val="2"/>
                  <w:tcBorders>
                    <w:tl2br w:val="nil"/>
                    <w:tr2bl w:val="nil"/>
                  </w:tcBorders>
                  <w:shd w:val="clear" w:color="auto" w:fill="auto"/>
                  <w:vAlign w:val="center"/>
                </w:tcPr>
                <w:p w14:paraId="7FBC7D6E">
                  <w:pPr>
                    <w:spacing w:line="240" w:lineRule="auto"/>
                    <w:jc w:val="center"/>
                    <w:rPr>
                      <w:rFonts w:hint="default" w:ascii="Times New Roman" w:hAnsi="Times New Roman" w:eastAsia="宋体" w:cs="Times New Roman"/>
                      <w:color w:val="auto"/>
                      <w:sz w:val="21"/>
                      <w:szCs w:val="21"/>
                      <w:u w:val="none"/>
                      <w:lang w:val="en-US" w:eastAsia="zh-CN"/>
                    </w:rPr>
                  </w:pPr>
                  <w:r>
                    <w:rPr>
                      <w:rFonts w:hint="eastAsia" w:cs="Times New Roman"/>
                      <w:color w:val="auto"/>
                      <w:sz w:val="21"/>
                      <w:szCs w:val="21"/>
                      <w:u w:val="none"/>
                      <w:lang w:val="en-US" w:eastAsia="zh-CN"/>
                    </w:rPr>
                    <w:t>生产车间</w:t>
                  </w:r>
                </w:p>
              </w:tc>
              <w:tc>
                <w:tcPr>
                  <w:tcW w:w="2609" w:type="pct"/>
                  <w:tcBorders>
                    <w:tl2br w:val="nil"/>
                    <w:tr2bl w:val="nil"/>
                  </w:tcBorders>
                  <w:shd w:val="clear" w:color="auto" w:fill="auto"/>
                  <w:vAlign w:val="center"/>
                </w:tcPr>
                <w:p w14:paraId="080AD4D0">
                  <w:pPr>
                    <w:spacing w:line="240" w:lineRule="auto"/>
                    <w:jc w:val="center"/>
                    <w:rPr>
                      <w:rFonts w:hint="default" w:ascii="Times New Roman" w:hAnsi="Times New Roman" w:eastAsia="宋体" w:cs="Times New Roman"/>
                      <w:color w:val="auto"/>
                      <w:sz w:val="21"/>
                      <w:szCs w:val="21"/>
                      <w:u w:val="none"/>
                      <w:lang w:val="en-US" w:eastAsia="zh-CN"/>
                    </w:rPr>
                  </w:pPr>
                  <w:r>
                    <w:rPr>
                      <w:rFonts w:hint="eastAsia" w:cs="Times New Roman"/>
                      <w:color w:val="auto"/>
                      <w:sz w:val="21"/>
                      <w:szCs w:val="21"/>
                      <w:u w:val="none"/>
                      <w:lang w:val="en-US" w:eastAsia="zh-CN"/>
                    </w:rPr>
                    <w:t>厂房</w:t>
                  </w:r>
                  <w:r>
                    <w:rPr>
                      <w:rFonts w:hint="eastAsia" w:cs="Times New Roman"/>
                      <w:color w:val="auto"/>
                      <w:sz w:val="21"/>
                      <w:szCs w:val="21"/>
                      <w:u w:val="none"/>
                      <w:lang w:eastAsia="zh-CN"/>
                    </w:rPr>
                    <w:t>为</w:t>
                  </w:r>
                  <w:r>
                    <w:rPr>
                      <w:rFonts w:hint="eastAsia" w:cs="Times New Roman"/>
                      <w:color w:val="auto"/>
                      <w:sz w:val="21"/>
                      <w:szCs w:val="21"/>
                      <w:u w:val="none"/>
                      <w:lang w:val="en-US" w:eastAsia="zh-CN"/>
                    </w:rPr>
                    <w:t>钢混结构</w:t>
                  </w:r>
                  <w:r>
                    <w:rPr>
                      <w:rFonts w:hint="eastAsia" w:cs="Times New Roman"/>
                      <w:color w:val="auto"/>
                      <w:sz w:val="21"/>
                      <w:szCs w:val="21"/>
                      <w:u w:val="none"/>
                      <w:lang w:eastAsia="zh-CN"/>
                    </w:rPr>
                    <w:t>，</w:t>
                  </w:r>
                  <w:r>
                    <w:rPr>
                      <w:rFonts w:hint="default" w:ascii="Times New Roman" w:hAnsi="Times New Roman" w:cs="Times New Roman"/>
                      <w:color w:val="auto"/>
                      <w:sz w:val="21"/>
                      <w:szCs w:val="21"/>
                      <w:u w:val="none"/>
                    </w:rPr>
                    <w:t>水泥地面硬化</w:t>
                  </w:r>
                  <w:r>
                    <w:rPr>
                      <w:rFonts w:hint="eastAsia" w:ascii="Times New Roman" w:hAnsi="Times New Roman" w:cs="Times New Roman"/>
                      <w:color w:val="auto"/>
                      <w:sz w:val="21"/>
                      <w:szCs w:val="21"/>
                      <w:u w:val="none"/>
                      <w:lang w:eastAsia="zh-CN"/>
                    </w:rPr>
                    <w:t>，</w:t>
                  </w:r>
                  <w:r>
                    <w:rPr>
                      <w:rFonts w:hint="eastAsia" w:ascii="Times New Roman" w:hAnsi="Times New Roman" w:cs="Times New Roman"/>
                      <w:color w:val="auto"/>
                      <w:sz w:val="21"/>
                      <w:szCs w:val="21"/>
                      <w:u w:val="none"/>
                      <w:lang w:val="en-US" w:eastAsia="zh-CN"/>
                    </w:rPr>
                    <w:t>共</w:t>
                  </w:r>
                  <w:r>
                    <w:rPr>
                      <w:rFonts w:hint="eastAsia" w:cs="Times New Roman"/>
                      <w:color w:val="auto"/>
                      <w:sz w:val="21"/>
                      <w:szCs w:val="21"/>
                      <w:u w:val="none"/>
                      <w:lang w:val="en-US" w:eastAsia="zh-CN"/>
                    </w:rPr>
                    <w:t>1F，建筑</w:t>
                  </w:r>
                  <w:r>
                    <w:rPr>
                      <w:rFonts w:hint="eastAsia" w:cs="Times New Roman"/>
                      <w:color w:val="auto"/>
                      <w:sz w:val="21"/>
                      <w:szCs w:val="21"/>
                      <w:u w:val="none"/>
                      <w:lang w:eastAsia="zh-CN"/>
                    </w:rPr>
                    <w:t>面积为</w:t>
                  </w:r>
                  <w:r>
                    <w:rPr>
                      <w:rFonts w:hint="eastAsia" w:cs="Times New Roman"/>
                      <w:color w:val="auto"/>
                      <w:sz w:val="21"/>
                      <w:szCs w:val="21"/>
                      <w:u w:val="none"/>
                      <w:lang w:val="en-US" w:eastAsia="zh-CN"/>
                    </w:rPr>
                    <w:t>2406.15m</w:t>
                  </w:r>
                  <w:r>
                    <w:rPr>
                      <w:rFonts w:hint="eastAsia" w:cs="Times New Roman"/>
                      <w:color w:val="auto"/>
                      <w:sz w:val="21"/>
                      <w:szCs w:val="21"/>
                      <w:u w:val="none"/>
                      <w:vertAlign w:val="superscript"/>
                      <w:lang w:val="en-US" w:eastAsia="zh-CN"/>
                    </w:rPr>
                    <w:t>2</w:t>
                  </w:r>
                  <w:r>
                    <w:rPr>
                      <w:rFonts w:hint="eastAsia" w:cs="Times New Roman"/>
                      <w:color w:val="auto"/>
                      <w:sz w:val="21"/>
                      <w:szCs w:val="21"/>
                      <w:u w:val="none"/>
                      <w:lang w:eastAsia="zh-CN"/>
                    </w:rPr>
                    <w:t>，</w:t>
                  </w:r>
                  <w:r>
                    <w:rPr>
                      <w:rFonts w:hint="eastAsia" w:cs="Times New Roman"/>
                      <w:color w:val="auto"/>
                      <w:sz w:val="21"/>
                      <w:szCs w:val="21"/>
                      <w:u w:val="none"/>
                      <w:lang w:val="en-US" w:eastAsia="zh-CN"/>
                    </w:rPr>
                    <w:t>生产加工区域，原料在此区域搅拌混合成型脱模等</w:t>
                  </w:r>
                </w:p>
              </w:tc>
              <w:tc>
                <w:tcPr>
                  <w:tcW w:w="615" w:type="pct"/>
                  <w:tcBorders>
                    <w:tl2br w:val="nil"/>
                    <w:tr2bl w:val="nil"/>
                  </w:tcBorders>
                  <w:shd w:val="clear" w:color="auto" w:fill="auto"/>
                  <w:vAlign w:val="center"/>
                </w:tcPr>
                <w:p w14:paraId="4265FB13">
                  <w:pPr>
                    <w:jc w:val="center"/>
                    <w:rPr>
                      <w:rFonts w:hint="default" w:ascii="Times New Roman" w:hAnsi="Times New Roman" w:eastAsia="宋体" w:cs="Times New Roman"/>
                      <w:color w:val="auto"/>
                      <w:u w:val="none"/>
                      <w:lang w:val="en-US" w:eastAsia="zh-CN"/>
                    </w:rPr>
                  </w:pPr>
                  <w:r>
                    <w:rPr>
                      <w:rFonts w:hint="eastAsia" w:cs="Times New Roman"/>
                      <w:color w:val="auto"/>
                      <w:u w:val="none"/>
                      <w:lang w:val="en-US" w:eastAsia="zh-CN"/>
                    </w:rPr>
                    <w:t>已建成厂房</w:t>
                  </w:r>
                </w:p>
              </w:tc>
            </w:tr>
            <w:tr w14:paraId="7923BA36">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140" w:hRule="atLeast"/>
                <w:jc w:val="center"/>
              </w:trPr>
              <w:tc>
                <w:tcPr>
                  <w:tcW w:w="420" w:type="pct"/>
                  <w:vMerge w:val="restart"/>
                  <w:tcBorders>
                    <w:tl2br w:val="nil"/>
                    <w:tr2bl w:val="nil"/>
                  </w:tcBorders>
                  <w:shd w:val="clear" w:color="auto" w:fill="auto"/>
                  <w:vAlign w:val="center"/>
                </w:tcPr>
                <w:p w14:paraId="4A76655A">
                  <w:pPr>
                    <w:jc w:val="center"/>
                    <w:rPr>
                      <w:rFonts w:hint="default" w:ascii="Times New Roman" w:hAnsi="Times New Roman" w:cs="Times New Roman"/>
                      <w:color w:val="auto"/>
                      <w:u w:val="none"/>
                    </w:rPr>
                  </w:pPr>
                  <w:r>
                    <w:rPr>
                      <w:rFonts w:hint="default" w:ascii="Times New Roman" w:hAnsi="Times New Roman" w:cs="Times New Roman"/>
                      <w:color w:val="auto"/>
                      <w:u w:val="none"/>
                    </w:rPr>
                    <w:t>配套工程</w:t>
                  </w:r>
                </w:p>
              </w:tc>
              <w:tc>
                <w:tcPr>
                  <w:tcW w:w="1353" w:type="pct"/>
                  <w:gridSpan w:val="2"/>
                  <w:tcBorders>
                    <w:tl2br w:val="nil"/>
                    <w:tr2bl w:val="nil"/>
                  </w:tcBorders>
                  <w:shd w:val="clear" w:color="auto" w:fill="auto"/>
                  <w:vAlign w:val="center"/>
                </w:tcPr>
                <w:p w14:paraId="16D60A4C">
                  <w:pPr>
                    <w:jc w:val="center"/>
                    <w:rPr>
                      <w:rFonts w:hint="default" w:ascii="Times New Roman" w:hAnsi="Times New Roman" w:eastAsia="宋体" w:cs="Times New Roman"/>
                      <w:color w:val="auto"/>
                      <w:u w:val="none"/>
                      <w:lang w:val="en-US" w:eastAsia="zh-CN"/>
                    </w:rPr>
                  </w:pPr>
                  <w:r>
                    <w:rPr>
                      <w:rFonts w:hint="eastAsia" w:cs="Times New Roman"/>
                      <w:color w:val="auto"/>
                      <w:u w:val="none"/>
                      <w:lang w:val="en-US" w:eastAsia="zh-CN"/>
                    </w:rPr>
                    <w:t>产品堆场</w:t>
                  </w:r>
                </w:p>
              </w:tc>
              <w:tc>
                <w:tcPr>
                  <w:tcW w:w="2609" w:type="pct"/>
                  <w:tcBorders>
                    <w:tl2br w:val="nil"/>
                    <w:tr2bl w:val="nil"/>
                  </w:tcBorders>
                  <w:shd w:val="clear" w:color="auto" w:fill="auto"/>
                  <w:vAlign w:val="center"/>
                </w:tcPr>
                <w:p w14:paraId="456FC45B">
                  <w:pPr>
                    <w:jc w:val="center"/>
                    <w:rPr>
                      <w:rFonts w:hint="default" w:ascii="Times New Roman" w:hAnsi="Times New Roman" w:eastAsia="宋体" w:cs="Times New Roman"/>
                      <w:color w:val="auto"/>
                      <w:u w:val="none"/>
                      <w:lang w:val="en-US" w:eastAsia="zh-CN"/>
                    </w:rPr>
                  </w:pPr>
                  <w:r>
                    <w:rPr>
                      <w:rFonts w:hint="eastAsia" w:cs="Times New Roman"/>
                      <w:color w:val="auto"/>
                      <w:u w:val="none"/>
                      <w:lang w:val="en-US" w:eastAsia="zh-CN"/>
                    </w:rPr>
                    <w:t>本项目产品堆场为露天堆场，堆放涵管，堆场面积约为1500</w:t>
                  </w:r>
                  <w:r>
                    <w:rPr>
                      <w:rFonts w:hint="eastAsia" w:cs="Times New Roman"/>
                      <w:color w:val="auto"/>
                      <w:sz w:val="21"/>
                      <w:szCs w:val="21"/>
                      <w:u w:val="none"/>
                      <w:lang w:val="en-US" w:eastAsia="zh-CN"/>
                    </w:rPr>
                    <w:t>m</w:t>
                  </w:r>
                  <w:r>
                    <w:rPr>
                      <w:rFonts w:hint="eastAsia" w:cs="Times New Roman"/>
                      <w:color w:val="auto"/>
                      <w:sz w:val="21"/>
                      <w:szCs w:val="21"/>
                      <w:u w:val="none"/>
                      <w:vertAlign w:val="superscript"/>
                      <w:lang w:val="en-US" w:eastAsia="zh-CN"/>
                    </w:rPr>
                    <w:t>2</w:t>
                  </w:r>
                </w:p>
              </w:tc>
              <w:tc>
                <w:tcPr>
                  <w:tcW w:w="615" w:type="pct"/>
                  <w:tcBorders>
                    <w:tl2br w:val="nil"/>
                    <w:tr2bl w:val="nil"/>
                  </w:tcBorders>
                  <w:shd w:val="clear" w:color="auto" w:fill="auto"/>
                  <w:vAlign w:val="center"/>
                </w:tcPr>
                <w:p w14:paraId="5AEC95B8">
                  <w:pPr>
                    <w:jc w:val="center"/>
                    <w:rPr>
                      <w:rFonts w:hint="default" w:ascii="Times New Roman" w:hAnsi="Times New Roman" w:cs="Times New Roman"/>
                      <w:color w:val="auto"/>
                      <w:u w:val="none"/>
                      <w:lang w:val="en-US" w:eastAsia="zh-CN"/>
                    </w:rPr>
                  </w:pPr>
                  <w:r>
                    <w:rPr>
                      <w:rFonts w:hint="eastAsia" w:cs="Times New Roman"/>
                      <w:color w:val="auto"/>
                      <w:u w:val="none"/>
                      <w:lang w:val="en-US" w:eastAsia="zh-CN"/>
                    </w:rPr>
                    <w:t>/</w:t>
                  </w:r>
                </w:p>
              </w:tc>
            </w:tr>
            <w:tr w14:paraId="1AB8CEEA">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140" w:hRule="atLeast"/>
                <w:jc w:val="center"/>
              </w:trPr>
              <w:tc>
                <w:tcPr>
                  <w:tcW w:w="420" w:type="pct"/>
                  <w:vMerge w:val="continue"/>
                  <w:tcBorders>
                    <w:tl2br w:val="nil"/>
                    <w:tr2bl w:val="nil"/>
                  </w:tcBorders>
                  <w:shd w:val="clear" w:color="auto" w:fill="auto"/>
                  <w:vAlign w:val="center"/>
                </w:tcPr>
                <w:p w14:paraId="7A0F4185">
                  <w:pPr>
                    <w:jc w:val="center"/>
                    <w:rPr>
                      <w:rFonts w:hint="default" w:ascii="Times New Roman" w:hAnsi="Times New Roman" w:cs="Times New Roman"/>
                      <w:color w:val="auto"/>
                      <w:u w:val="none"/>
                    </w:rPr>
                  </w:pPr>
                </w:p>
              </w:tc>
              <w:tc>
                <w:tcPr>
                  <w:tcW w:w="1353" w:type="pct"/>
                  <w:gridSpan w:val="2"/>
                  <w:tcBorders>
                    <w:tl2br w:val="nil"/>
                    <w:tr2bl w:val="nil"/>
                  </w:tcBorders>
                  <w:shd w:val="clear" w:color="auto" w:fill="auto"/>
                  <w:vAlign w:val="center"/>
                </w:tcPr>
                <w:p w14:paraId="1F61A289">
                  <w:pPr>
                    <w:jc w:val="center"/>
                    <w:rPr>
                      <w:rFonts w:hint="default" w:cs="Times New Roman"/>
                      <w:color w:val="auto"/>
                      <w:u w:val="none"/>
                      <w:lang w:val="en-US" w:eastAsia="zh-CN"/>
                    </w:rPr>
                  </w:pPr>
                  <w:r>
                    <w:rPr>
                      <w:rFonts w:hint="eastAsia" w:cs="Times New Roman"/>
                      <w:color w:val="auto"/>
                      <w:u w:val="none"/>
                      <w:lang w:val="en-US" w:eastAsia="zh-CN"/>
                    </w:rPr>
                    <w:t>原材料堆场</w:t>
                  </w:r>
                </w:p>
              </w:tc>
              <w:tc>
                <w:tcPr>
                  <w:tcW w:w="2609" w:type="pct"/>
                  <w:tcBorders>
                    <w:tl2br w:val="nil"/>
                    <w:tr2bl w:val="nil"/>
                  </w:tcBorders>
                  <w:shd w:val="clear" w:color="auto" w:fill="auto"/>
                  <w:vAlign w:val="center"/>
                </w:tcPr>
                <w:p w14:paraId="6634970B">
                  <w:pPr>
                    <w:jc w:val="center"/>
                    <w:rPr>
                      <w:rFonts w:hint="default" w:cs="Times New Roman"/>
                      <w:color w:val="auto"/>
                      <w:u w:val="none"/>
                      <w:lang w:val="en-US" w:eastAsia="zh-CN"/>
                    </w:rPr>
                  </w:pPr>
                  <w:r>
                    <w:rPr>
                      <w:rFonts w:hint="eastAsia" w:cs="Times New Roman"/>
                      <w:color w:val="auto"/>
                      <w:u w:val="none"/>
                      <w:lang w:val="en-US" w:eastAsia="zh-CN"/>
                    </w:rPr>
                    <w:t>堆放本企业所用到的原材料河沙、卵石等，建筑面积约1016m</w:t>
                  </w:r>
                  <w:r>
                    <w:rPr>
                      <w:rFonts w:hint="eastAsia" w:cs="Times New Roman"/>
                      <w:color w:val="auto"/>
                      <w:u w:val="none"/>
                      <w:vertAlign w:val="superscript"/>
                      <w:lang w:val="en-US" w:eastAsia="zh-CN"/>
                    </w:rPr>
                    <w:t>2</w:t>
                  </w:r>
                  <w:r>
                    <w:rPr>
                      <w:rFonts w:hint="eastAsia" w:cs="Times New Roman"/>
                      <w:color w:val="auto"/>
                      <w:u w:val="none"/>
                      <w:lang w:val="en-US" w:eastAsia="zh-CN"/>
                    </w:rPr>
                    <w:t>。</w:t>
                  </w:r>
                </w:p>
              </w:tc>
              <w:tc>
                <w:tcPr>
                  <w:tcW w:w="615" w:type="pct"/>
                  <w:tcBorders>
                    <w:tl2br w:val="nil"/>
                    <w:tr2bl w:val="nil"/>
                  </w:tcBorders>
                  <w:shd w:val="clear" w:color="auto" w:fill="auto"/>
                  <w:vAlign w:val="center"/>
                </w:tcPr>
                <w:p w14:paraId="66AFFD08">
                  <w:pPr>
                    <w:jc w:val="center"/>
                    <w:rPr>
                      <w:rFonts w:hint="eastAsia" w:cs="Times New Roman"/>
                      <w:color w:val="auto"/>
                      <w:u w:val="none"/>
                      <w:lang w:val="en-US" w:eastAsia="zh-CN"/>
                    </w:rPr>
                  </w:pPr>
                </w:p>
              </w:tc>
            </w:tr>
            <w:tr w14:paraId="77201A40">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140" w:hRule="atLeast"/>
                <w:jc w:val="center"/>
              </w:trPr>
              <w:tc>
                <w:tcPr>
                  <w:tcW w:w="420" w:type="pct"/>
                  <w:vMerge w:val="continue"/>
                  <w:tcBorders>
                    <w:tl2br w:val="nil"/>
                    <w:tr2bl w:val="nil"/>
                  </w:tcBorders>
                  <w:shd w:val="clear" w:color="auto" w:fill="auto"/>
                  <w:vAlign w:val="center"/>
                </w:tcPr>
                <w:p w14:paraId="15280250">
                  <w:pPr>
                    <w:jc w:val="center"/>
                    <w:rPr>
                      <w:rFonts w:hint="default" w:ascii="Times New Roman" w:hAnsi="Times New Roman" w:cs="Times New Roman"/>
                      <w:color w:val="auto"/>
                      <w:u w:val="none"/>
                    </w:rPr>
                  </w:pPr>
                </w:p>
              </w:tc>
              <w:tc>
                <w:tcPr>
                  <w:tcW w:w="1353" w:type="pct"/>
                  <w:gridSpan w:val="2"/>
                  <w:tcBorders>
                    <w:tl2br w:val="nil"/>
                    <w:tr2bl w:val="nil"/>
                  </w:tcBorders>
                  <w:shd w:val="clear" w:color="auto" w:fill="auto"/>
                  <w:vAlign w:val="center"/>
                </w:tcPr>
                <w:p w14:paraId="7B5BF86D">
                  <w:pPr>
                    <w:jc w:val="center"/>
                    <w:rPr>
                      <w:rFonts w:hint="eastAsia" w:cs="Times New Roman"/>
                      <w:color w:val="auto"/>
                      <w:u w:val="none"/>
                      <w:lang w:val="en-US" w:eastAsia="zh-CN"/>
                    </w:rPr>
                  </w:pPr>
                  <w:r>
                    <w:rPr>
                      <w:rFonts w:hint="eastAsia" w:cs="Times New Roman"/>
                      <w:color w:val="auto"/>
                      <w:u w:val="none"/>
                      <w:lang w:val="en-US" w:eastAsia="zh-CN"/>
                    </w:rPr>
                    <w:t>宿舍楼</w:t>
                  </w:r>
                </w:p>
              </w:tc>
              <w:tc>
                <w:tcPr>
                  <w:tcW w:w="2609" w:type="pct"/>
                  <w:tcBorders>
                    <w:tl2br w:val="nil"/>
                    <w:tr2bl w:val="nil"/>
                  </w:tcBorders>
                  <w:shd w:val="clear" w:color="auto" w:fill="auto"/>
                  <w:vAlign w:val="center"/>
                </w:tcPr>
                <w:p w14:paraId="4512E7ED">
                  <w:pPr>
                    <w:jc w:val="center"/>
                    <w:rPr>
                      <w:rFonts w:hint="eastAsia" w:cs="Times New Roman"/>
                      <w:color w:val="auto"/>
                      <w:u w:val="none"/>
                      <w:lang w:val="en-US" w:eastAsia="zh-CN"/>
                    </w:rPr>
                  </w:pPr>
                  <w:r>
                    <w:rPr>
                      <w:rFonts w:hint="eastAsia" w:cs="Times New Roman"/>
                      <w:color w:val="auto"/>
                      <w:u w:val="none"/>
                      <w:lang w:val="en-US" w:eastAsia="zh-CN"/>
                    </w:rPr>
                    <w:t>厂区东南侧，</w:t>
                  </w:r>
                  <w:r>
                    <w:rPr>
                      <w:rFonts w:hint="eastAsia" w:cs="Times New Roman"/>
                      <w:color w:val="auto"/>
                      <w:sz w:val="21"/>
                      <w:szCs w:val="21"/>
                      <w:u w:val="none"/>
                      <w:lang w:val="en-US" w:eastAsia="zh-CN"/>
                    </w:rPr>
                    <w:t>钢混结构，</w:t>
                  </w:r>
                  <w:r>
                    <w:rPr>
                      <w:rFonts w:hint="eastAsia" w:cs="Times New Roman"/>
                      <w:color w:val="auto"/>
                      <w:u w:val="none"/>
                      <w:lang w:val="en-US" w:eastAsia="zh-CN"/>
                    </w:rPr>
                    <w:t>面积为820.80m</w:t>
                  </w:r>
                  <w:r>
                    <w:rPr>
                      <w:rFonts w:hint="eastAsia" w:cs="Times New Roman"/>
                      <w:color w:val="auto"/>
                      <w:u w:val="none"/>
                      <w:vertAlign w:val="superscript"/>
                      <w:lang w:val="en-US" w:eastAsia="zh-CN"/>
                    </w:rPr>
                    <w:t>2</w:t>
                  </w:r>
                </w:p>
              </w:tc>
              <w:tc>
                <w:tcPr>
                  <w:tcW w:w="615" w:type="pct"/>
                  <w:tcBorders>
                    <w:tl2br w:val="nil"/>
                    <w:tr2bl w:val="nil"/>
                  </w:tcBorders>
                  <w:shd w:val="clear" w:color="auto" w:fill="auto"/>
                  <w:vAlign w:val="center"/>
                </w:tcPr>
                <w:p w14:paraId="05BC7BB6">
                  <w:pPr>
                    <w:jc w:val="center"/>
                    <w:rPr>
                      <w:rFonts w:hint="default" w:ascii="Times New Roman" w:hAnsi="Times New Roman" w:cs="Times New Roman"/>
                      <w:color w:val="auto"/>
                      <w:u w:val="none"/>
                      <w:lang w:eastAsia="zh-CN"/>
                    </w:rPr>
                  </w:pPr>
                  <w:r>
                    <w:rPr>
                      <w:rFonts w:hint="default" w:ascii="Times New Roman" w:hAnsi="Times New Roman" w:cs="Times New Roman"/>
                      <w:color w:val="auto"/>
                      <w:u w:val="none"/>
                      <w:lang w:val="en-US" w:eastAsia="zh-CN"/>
                    </w:rPr>
                    <w:t>已建成</w:t>
                  </w:r>
                  <w:r>
                    <w:rPr>
                      <w:rFonts w:hint="eastAsia" w:cs="Times New Roman"/>
                      <w:color w:val="auto"/>
                      <w:u w:val="none"/>
                      <w:lang w:val="en-US" w:eastAsia="zh-CN"/>
                    </w:rPr>
                    <w:t>厂房</w:t>
                  </w:r>
                </w:p>
              </w:tc>
            </w:tr>
            <w:tr w14:paraId="796AB6F3">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140" w:hRule="atLeast"/>
                <w:jc w:val="center"/>
              </w:trPr>
              <w:tc>
                <w:tcPr>
                  <w:tcW w:w="420" w:type="pct"/>
                  <w:vMerge w:val="continue"/>
                  <w:tcBorders>
                    <w:tl2br w:val="nil"/>
                    <w:tr2bl w:val="nil"/>
                  </w:tcBorders>
                  <w:shd w:val="clear" w:color="auto" w:fill="auto"/>
                  <w:vAlign w:val="center"/>
                </w:tcPr>
                <w:p w14:paraId="44423EAF">
                  <w:pPr>
                    <w:jc w:val="center"/>
                    <w:rPr>
                      <w:rFonts w:hint="default" w:ascii="Times New Roman" w:hAnsi="Times New Roman" w:cs="Times New Roman"/>
                      <w:color w:val="auto"/>
                      <w:u w:val="none"/>
                    </w:rPr>
                  </w:pPr>
                </w:p>
              </w:tc>
              <w:tc>
                <w:tcPr>
                  <w:tcW w:w="1353" w:type="pct"/>
                  <w:gridSpan w:val="2"/>
                  <w:tcBorders>
                    <w:tl2br w:val="nil"/>
                    <w:tr2bl w:val="nil"/>
                  </w:tcBorders>
                  <w:shd w:val="clear" w:color="auto" w:fill="auto"/>
                  <w:vAlign w:val="center"/>
                </w:tcPr>
                <w:p w14:paraId="06612B23">
                  <w:pPr>
                    <w:jc w:val="center"/>
                    <w:rPr>
                      <w:rFonts w:hint="default" w:cs="Times New Roman"/>
                      <w:color w:val="auto"/>
                      <w:u w:val="none"/>
                      <w:lang w:val="en-US" w:eastAsia="zh-CN"/>
                    </w:rPr>
                  </w:pPr>
                  <w:r>
                    <w:rPr>
                      <w:rFonts w:hint="eastAsia" w:cs="Times New Roman"/>
                      <w:color w:val="auto"/>
                      <w:u w:val="none"/>
                      <w:lang w:val="en-US" w:eastAsia="zh-CN"/>
                    </w:rPr>
                    <w:t>办公楼</w:t>
                  </w:r>
                </w:p>
              </w:tc>
              <w:tc>
                <w:tcPr>
                  <w:tcW w:w="2609" w:type="pct"/>
                  <w:tcBorders>
                    <w:tl2br w:val="nil"/>
                    <w:tr2bl w:val="nil"/>
                  </w:tcBorders>
                  <w:shd w:val="clear" w:color="auto" w:fill="auto"/>
                  <w:vAlign w:val="center"/>
                </w:tcPr>
                <w:p w14:paraId="4E823175">
                  <w:pPr>
                    <w:jc w:val="center"/>
                    <w:rPr>
                      <w:rFonts w:hint="eastAsia" w:cs="Times New Roman"/>
                      <w:color w:val="auto"/>
                      <w:u w:val="none"/>
                      <w:lang w:val="en-US" w:eastAsia="zh-CN"/>
                    </w:rPr>
                  </w:pPr>
                  <w:r>
                    <w:rPr>
                      <w:rFonts w:hint="eastAsia" w:cs="Times New Roman"/>
                      <w:color w:val="auto"/>
                      <w:u w:val="none"/>
                      <w:lang w:val="en-US" w:eastAsia="zh-CN"/>
                    </w:rPr>
                    <w:t>厂区东南侧，</w:t>
                  </w:r>
                  <w:r>
                    <w:rPr>
                      <w:rFonts w:hint="eastAsia" w:cs="Times New Roman"/>
                      <w:color w:val="auto"/>
                      <w:sz w:val="21"/>
                      <w:szCs w:val="21"/>
                      <w:u w:val="none"/>
                      <w:lang w:val="en-US" w:eastAsia="zh-CN"/>
                    </w:rPr>
                    <w:t>钢混结构，</w:t>
                  </w:r>
                  <w:r>
                    <w:rPr>
                      <w:rFonts w:hint="eastAsia" w:cs="Times New Roman"/>
                      <w:color w:val="auto"/>
                      <w:u w:val="none"/>
                      <w:lang w:val="en-US" w:eastAsia="zh-CN"/>
                    </w:rPr>
                    <w:t>面积为582.82m</w:t>
                  </w:r>
                  <w:r>
                    <w:rPr>
                      <w:rFonts w:hint="eastAsia" w:cs="Times New Roman"/>
                      <w:color w:val="auto"/>
                      <w:u w:val="none"/>
                      <w:vertAlign w:val="superscript"/>
                      <w:lang w:val="en-US" w:eastAsia="zh-CN"/>
                    </w:rPr>
                    <w:t>2</w:t>
                  </w:r>
                </w:p>
              </w:tc>
              <w:tc>
                <w:tcPr>
                  <w:tcW w:w="615" w:type="pct"/>
                  <w:tcBorders>
                    <w:tl2br w:val="nil"/>
                    <w:tr2bl w:val="nil"/>
                  </w:tcBorders>
                  <w:shd w:val="clear" w:color="auto" w:fill="auto"/>
                  <w:vAlign w:val="center"/>
                </w:tcPr>
                <w:p w14:paraId="7D01C23E">
                  <w:pPr>
                    <w:jc w:val="center"/>
                    <w:rPr>
                      <w:rFonts w:hint="default" w:ascii="Times New Roman" w:hAnsi="Times New Roman" w:cs="Times New Roman"/>
                      <w:color w:val="auto"/>
                      <w:u w:val="none"/>
                      <w:lang w:eastAsia="zh-CN"/>
                    </w:rPr>
                  </w:pPr>
                  <w:r>
                    <w:rPr>
                      <w:rFonts w:hint="default" w:ascii="Times New Roman" w:hAnsi="Times New Roman" w:cs="Times New Roman"/>
                      <w:color w:val="auto"/>
                      <w:u w:val="none"/>
                      <w:lang w:val="en-US" w:eastAsia="zh-CN"/>
                    </w:rPr>
                    <w:t>已建成</w:t>
                  </w:r>
                  <w:r>
                    <w:rPr>
                      <w:rFonts w:hint="eastAsia" w:cs="Times New Roman"/>
                      <w:color w:val="auto"/>
                      <w:u w:val="none"/>
                      <w:lang w:val="en-US" w:eastAsia="zh-CN"/>
                    </w:rPr>
                    <w:t>厂房</w:t>
                  </w:r>
                </w:p>
              </w:tc>
            </w:tr>
            <w:tr w14:paraId="08D4D6DC">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479" w:hRule="atLeast"/>
                <w:jc w:val="center"/>
              </w:trPr>
              <w:tc>
                <w:tcPr>
                  <w:tcW w:w="420" w:type="pct"/>
                  <w:vMerge w:val="restart"/>
                  <w:tcBorders>
                    <w:tl2br w:val="nil"/>
                    <w:tr2bl w:val="nil"/>
                  </w:tcBorders>
                  <w:shd w:val="clear" w:color="auto" w:fill="auto"/>
                  <w:vAlign w:val="center"/>
                </w:tcPr>
                <w:p w14:paraId="1648B055">
                  <w:pPr>
                    <w:jc w:val="center"/>
                    <w:rPr>
                      <w:rFonts w:hint="default" w:ascii="Times New Roman" w:hAnsi="Times New Roman" w:cs="Times New Roman"/>
                      <w:color w:val="auto"/>
                      <w:u w:val="none"/>
                    </w:rPr>
                  </w:pPr>
                  <w:r>
                    <w:rPr>
                      <w:rFonts w:hint="default" w:ascii="Times New Roman" w:hAnsi="Times New Roman" w:cs="Times New Roman"/>
                      <w:color w:val="auto"/>
                      <w:u w:val="none"/>
                    </w:rPr>
                    <w:t>公用工程</w:t>
                  </w:r>
                </w:p>
              </w:tc>
              <w:tc>
                <w:tcPr>
                  <w:tcW w:w="1353" w:type="pct"/>
                  <w:gridSpan w:val="2"/>
                  <w:tcBorders>
                    <w:tl2br w:val="nil"/>
                    <w:tr2bl w:val="nil"/>
                  </w:tcBorders>
                  <w:shd w:val="clear" w:color="auto" w:fill="auto"/>
                  <w:vAlign w:val="center"/>
                </w:tcPr>
                <w:p w14:paraId="6B4953C3">
                  <w:pPr>
                    <w:widowControl/>
                    <w:spacing w:line="273" w:lineRule="auto"/>
                    <w:jc w:val="center"/>
                    <w:rPr>
                      <w:rFonts w:hint="default" w:ascii="Times New Roman" w:hAnsi="Times New Roman" w:cs="Times New Roman"/>
                      <w:color w:val="auto"/>
                      <w:u w:val="none"/>
                    </w:rPr>
                  </w:pPr>
                  <w:r>
                    <w:rPr>
                      <w:rFonts w:hint="default" w:ascii="Times New Roman" w:hAnsi="Times New Roman" w:cs="Times New Roman"/>
                      <w:color w:val="auto"/>
                      <w:u w:val="none"/>
                    </w:rPr>
                    <w:t>排水</w:t>
                  </w:r>
                </w:p>
              </w:tc>
              <w:tc>
                <w:tcPr>
                  <w:tcW w:w="2609" w:type="pct"/>
                  <w:tcBorders>
                    <w:tl2br w:val="nil"/>
                    <w:tr2bl w:val="nil"/>
                  </w:tcBorders>
                  <w:shd w:val="clear" w:color="auto" w:fill="auto"/>
                  <w:vAlign w:val="center"/>
                </w:tcPr>
                <w:p w14:paraId="662FB937">
                  <w:pPr>
                    <w:jc w:val="center"/>
                    <w:rPr>
                      <w:rStyle w:val="27"/>
                      <w:rFonts w:hint="default" w:ascii="Times New Roman" w:hAnsi="Times New Roman" w:eastAsia="宋体" w:cs="Times New Roman"/>
                      <w:color w:val="auto"/>
                      <w:u w:val="none"/>
                      <w:lang w:val="en-US" w:eastAsia="zh-CN"/>
                    </w:rPr>
                  </w:pPr>
                  <w:r>
                    <w:rPr>
                      <w:rFonts w:hint="eastAsia" w:cs="Times New Roman"/>
                      <w:color w:val="auto"/>
                      <w:u w:val="none"/>
                      <w:lang w:val="en-US" w:eastAsia="zh-CN"/>
                    </w:rPr>
                    <w:t>厂区进行雨污分流</w:t>
                  </w:r>
                  <w:r>
                    <w:rPr>
                      <w:rFonts w:hint="default" w:ascii="Times New Roman" w:hAnsi="Times New Roman" w:cs="Times New Roman"/>
                      <w:color w:val="auto"/>
                      <w:u w:val="none"/>
                    </w:rPr>
                    <w:t>；雨水</w:t>
                  </w:r>
                  <w:r>
                    <w:rPr>
                      <w:rFonts w:hint="eastAsia" w:cs="Times New Roman"/>
                      <w:color w:val="auto"/>
                      <w:u w:val="none"/>
                      <w:lang w:val="en-US" w:eastAsia="zh-CN"/>
                    </w:rPr>
                    <w:t>沿导流沟进入雨水收集池回用于厂区洒水抑尘</w:t>
                  </w:r>
                  <w:r>
                    <w:rPr>
                      <w:rFonts w:hint="eastAsia" w:cs="Times New Roman"/>
                      <w:color w:val="auto"/>
                      <w:u w:val="none"/>
                      <w:lang w:eastAsia="zh-CN"/>
                    </w:rPr>
                    <w:t>，</w:t>
                  </w:r>
                  <w:r>
                    <w:rPr>
                      <w:rFonts w:hint="eastAsia" w:cs="Times New Roman"/>
                      <w:color w:val="auto"/>
                      <w:u w:val="none"/>
                      <w:lang w:val="en-US" w:eastAsia="zh-CN"/>
                    </w:rPr>
                    <w:t>暴雨时期沿地势溢流进入周边沟渠；</w:t>
                  </w:r>
                  <w:r>
                    <w:rPr>
                      <w:rFonts w:hint="default" w:ascii="Times New Roman" w:hAnsi="Times New Roman" w:cs="Times New Roman"/>
                      <w:color w:val="auto"/>
                      <w:u w:val="none"/>
                    </w:rPr>
                    <w:t>厂区</w:t>
                  </w:r>
                  <w:r>
                    <w:rPr>
                      <w:rFonts w:hint="eastAsia" w:cs="Times New Roman"/>
                      <w:color w:val="auto"/>
                      <w:u w:val="none"/>
                      <w:lang w:val="en-US" w:eastAsia="zh-CN"/>
                    </w:rPr>
                    <w:t>车辆冲洗废水、设备清洗清洗废水经沉淀池处理后回用；生活废水经化粪池收集后用作农肥。</w:t>
                  </w:r>
                </w:p>
              </w:tc>
              <w:tc>
                <w:tcPr>
                  <w:tcW w:w="615" w:type="pct"/>
                  <w:tcBorders>
                    <w:tl2br w:val="nil"/>
                    <w:tr2bl w:val="nil"/>
                  </w:tcBorders>
                  <w:shd w:val="clear" w:color="auto" w:fill="auto"/>
                  <w:vAlign w:val="center"/>
                </w:tcPr>
                <w:p w14:paraId="2E34C607">
                  <w:pPr>
                    <w:jc w:val="center"/>
                    <w:rPr>
                      <w:rFonts w:hint="eastAsia" w:ascii="Times New Roman" w:hAnsi="Times New Roman" w:eastAsia="宋体" w:cs="Times New Roman"/>
                      <w:color w:val="auto"/>
                      <w:u w:val="none"/>
                      <w:lang w:eastAsia="zh-CN"/>
                    </w:rPr>
                  </w:pPr>
                  <w:r>
                    <w:rPr>
                      <w:rFonts w:hint="default" w:ascii="Times New Roman" w:hAnsi="Times New Roman" w:cs="Times New Roman"/>
                      <w:color w:val="auto"/>
                      <w:u w:val="none"/>
                      <w:lang w:eastAsia="zh-CN"/>
                    </w:rPr>
                    <w:t>新建</w:t>
                  </w:r>
                </w:p>
              </w:tc>
            </w:tr>
            <w:tr w14:paraId="0DA9439B">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294" w:hRule="atLeast"/>
                <w:jc w:val="center"/>
              </w:trPr>
              <w:tc>
                <w:tcPr>
                  <w:tcW w:w="420" w:type="pct"/>
                  <w:vMerge w:val="continue"/>
                  <w:tcBorders>
                    <w:tl2br w:val="nil"/>
                    <w:tr2bl w:val="nil"/>
                  </w:tcBorders>
                  <w:shd w:val="clear" w:color="auto" w:fill="auto"/>
                  <w:vAlign w:val="center"/>
                </w:tcPr>
                <w:p w14:paraId="291AD763">
                  <w:pPr>
                    <w:jc w:val="center"/>
                    <w:rPr>
                      <w:rFonts w:hint="default" w:ascii="Times New Roman" w:hAnsi="Times New Roman" w:cs="Times New Roman"/>
                      <w:color w:val="auto"/>
                      <w:u w:val="none"/>
                    </w:rPr>
                  </w:pPr>
                </w:p>
              </w:tc>
              <w:tc>
                <w:tcPr>
                  <w:tcW w:w="1353" w:type="pct"/>
                  <w:gridSpan w:val="2"/>
                  <w:tcBorders>
                    <w:tl2br w:val="nil"/>
                    <w:tr2bl w:val="nil"/>
                  </w:tcBorders>
                  <w:shd w:val="clear" w:color="auto" w:fill="auto"/>
                  <w:vAlign w:val="center"/>
                </w:tcPr>
                <w:p w14:paraId="2B854AB0">
                  <w:pPr>
                    <w:widowControl/>
                    <w:spacing w:line="273" w:lineRule="auto"/>
                    <w:jc w:val="center"/>
                    <w:rPr>
                      <w:rFonts w:hint="default" w:ascii="Times New Roman" w:hAnsi="Times New Roman" w:cs="Times New Roman"/>
                      <w:color w:val="auto"/>
                      <w:u w:val="none"/>
                    </w:rPr>
                  </w:pPr>
                  <w:r>
                    <w:rPr>
                      <w:rFonts w:hint="default" w:ascii="Times New Roman" w:hAnsi="Times New Roman" w:cs="Times New Roman"/>
                      <w:color w:val="auto"/>
                      <w:u w:val="none"/>
                    </w:rPr>
                    <w:t>给水</w:t>
                  </w:r>
                </w:p>
              </w:tc>
              <w:tc>
                <w:tcPr>
                  <w:tcW w:w="2609" w:type="pct"/>
                  <w:tcBorders>
                    <w:tl2br w:val="nil"/>
                    <w:tr2bl w:val="nil"/>
                  </w:tcBorders>
                  <w:shd w:val="clear" w:color="auto" w:fill="auto"/>
                  <w:vAlign w:val="center"/>
                </w:tcPr>
                <w:p w14:paraId="62661691">
                  <w:pPr>
                    <w:jc w:val="center"/>
                    <w:rPr>
                      <w:rFonts w:hint="default" w:ascii="Times New Roman" w:hAnsi="Times New Roman" w:eastAsia="宋体" w:cs="Times New Roman"/>
                      <w:color w:val="auto"/>
                      <w:u w:val="none"/>
                      <w:lang w:val="en-US" w:eastAsia="zh-CN"/>
                    </w:rPr>
                  </w:pPr>
                  <w:r>
                    <w:rPr>
                      <w:rFonts w:hint="eastAsia" w:cs="Times New Roman"/>
                      <w:color w:val="auto"/>
                      <w:u w:val="none"/>
                      <w:lang w:eastAsia="zh-CN"/>
                    </w:rPr>
                    <w:t>生产用水及生活用水</w:t>
                  </w:r>
                  <w:r>
                    <w:rPr>
                      <w:rFonts w:hint="eastAsia" w:cs="Times New Roman"/>
                      <w:color w:val="auto"/>
                      <w:u w:val="none"/>
                      <w:lang w:val="en-US" w:eastAsia="zh-CN"/>
                    </w:rPr>
                    <w:t>均来自自来水管网</w:t>
                  </w:r>
                </w:p>
              </w:tc>
              <w:tc>
                <w:tcPr>
                  <w:tcW w:w="615" w:type="pct"/>
                  <w:tcBorders>
                    <w:tl2br w:val="nil"/>
                    <w:tr2bl w:val="nil"/>
                  </w:tcBorders>
                  <w:shd w:val="clear" w:color="auto" w:fill="auto"/>
                  <w:vAlign w:val="center"/>
                </w:tcPr>
                <w:p w14:paraId="4BB5D396">
                  <w:pPr>
                    <w:jc w:val="center"/>
                    <w:rPr>
                      <w:rFonts w:hint="default" w:ascii="Times New Roman" w:hAnsi="Times New Roman" w:cs="Times New Roman"/>
                      <w:color w:val="auto"/>
                      <w:u w:val="none"/>
                    </w:rPr>
                  </w:pPr>
                  <w:r>
                    <w:rPr>
                      <w:rFonts w:hint="default" w:ascii="Times New Roman" w:hAnsi="Times New Roman" w:cs="Times New Roman"/>
                      <w:color w:val="auto"/>
                      <w:u w:val="none"/>
                      <w:lang w:eastAsia="zh-CN"/>
                    </w:rPr>
                    <w:t>新建</w:t>
                  </w:r>
                </w:p>
              </w:tc>
            </w:tr>
            <w:tr w14:paraId="10B703D3">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294" w:hRule="atLeast"/>
                <w:jc w:val="center"/>
              </w:trPr>
              <w:tc>
                <w:tcPr>
                  <w:tcW w:w="420" w:type="pct"/>
                  <w:vMerge w:val="continue"/>
                  <w:tcBorders>
                    <w:tl2br w:val="nil"/>
                    <w:tr2bl w:val="nil"/>
                  </w:tcBorders>
                  <w:shd w:val="clear" w:color="auto" w:fill="auto"/>
                  <w:vAlign w:val="center"/>
                </w:tcPr>
                <w:p w14:paraId="5B250946">
                  <w:pPr>
                    <w:jc w:val="center"/>
                    <w:rPr>
                      <w:rFonts w:hint="default" w:ascii="Times New Roman" w:hAnsi="Times New Roman" w:cs="Times New Roman"/>
                      <w:color w:val="auto"/>
                      <w:u w:val="none"/>
                    </w:rPr>
                  </w:pPr>
                </w:p>
              </w:tc>
              <w:tc>
                <w:tcPr>
                  <w:tcW w:w="1353" w:type="pct"/>
                  <w:gridSpan w:val="2"/>
                  <w:tcBorders>
                    <w:tl2br w:val="nil"/>
                    <w:tr2bl w:val="nil"/>
                  </w:tcBorders>
                  <w:shd w:val="clear" w:color="auto" w:fill="auto"/>
                  <w:vAlign w:val="center"/>
                </w:tcPr>
                <w:p w14:paraId="39BE054D">
                  <w:pPr>
                    <w:widowControl/>
                    <w:spacing w:line="273" w:lineRule="auto"/>
                    <w:jc w:val="center"/>
                    <w:rPr>
                      <w:rFonts w:hint="default" w:ascii="Times New Roman" w:hAnsi="Times New Roman" w:cs="Times New Roman"/>
                      <w:color w:val="auto"/>
                      <w:u w:val="none"/>
                    </w:rPr>
                  </w:pPr>
                  <w:r>
                    <w:rPr>
                      <w:rFonts w:hint="default" w:ascii="Times New Roman" w:hAnsi="Times New Roman" w:cs="Times New Roman"/>
                      <w:color w:val="auto"/>
                      <w:u w:val="none"/>
                    </w:rPr>
                    <w:t>供电</w:t>
                  </w:r>
                </w:p>
              </w:tc>
              <w:tc>
                <w:tcPr>
                  <w:tcW w:w="2609" w:type="pct"/>
                  <w:tcBorders>
                    <w:tl2br w:val="nil"/>
                    <w:tr2bl w:val="nil"/>
                  </w:tcBorders>
                  <w:shd w:val="clear" w:color="auto" w:fill="auto"/>
                  <w:vAlign w:val="center"/>
                </w:tcPr>
                <w:p w14:paraId="6AF9705F">
                  <w:pPr>
                    <w:jc w:val="center"/>
                    <w:rPr>
                      <w:rFonts w:hint="default" w:ascii="Times New Roman" w:hAnsi="Times New Roman" w:cs="Times New Roman"/>
                      <w:color w:val="auto"/>
                      <w:u w:val="none"/>
                    </w:rPr>
                  </w:pPr>
                  <w:r>
                    <w:rPr>
                      <w:rFonts w:hint="default" w:ascii="Times New Roman" w:hAnsi="Times New Roman" w:cs="Times New Roman"/>
                      <w:color w:val="auto"/>
                      <w:u w:val="none"/>
                    </w:rPr>
                    <w:t>乡镇电网提供电源</w:t>
                  </w:r>
                </w:p>
              </w:tc>
              <w:tc>
                <w:tcPr>
                  <w:tcW w:w="615" w:type="pct"/>
                  <w:tcBorders>
                    <w:tl2br w:val="nil"/>
                    <w:tr2bl w:val="nil"/>
                  </w:tcBorders>
                  <w:shd w:val="clear" w:color="auto" w:fill="auto"/>
                  <w:vAlign w:val="center"/>
                </w:tcPr>
                <w:p w14:paraId="0851D844">
                  <w:pPr>
                    <w:jc w:val="center"/>
                    <w:rPr>
                      <w:rFonts w:hint="eastAsia" w:ascii="Times New Roman" w:hAnsi="Times New Roman" w:eastAsia="宋体" w:cs="Times New Roman"/>
                      <w:color w:val="auto"/>
                      <w:u w:val="none"/>
                      <w:lang w:eastAsia="zh-CN"/>
                    </w:rPr>
                  </w:pPr>
                  <w:r>
                    <w:rPr>
                      <w:rFonts w:hint="default" w:ascii="Times New Roman" w:hAnsi="Times New Roman" w:cs="Times New Roman"/>
                      <w:color w:val="auto"/>
                      <w:u w:val="none"/>
                      <w:lang w:eastAsia="zh-CN"/>
                    </w:rPr>
                    <w:t>新建</w:t>
                  </w:r>
                </w:p>
              </w:tc>
            </w:tr>
            <w:tr w14:paraId="1CB89CF0">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294" w:hRule="atLeast"/>
                <w:jc w:val="center"/>
              </w:trPr>
              <w:tc>
                <w:tcPr>
                  <w:tcW w:w="420" w:type="pct"/>
                  <w:vMerge w:val="restart"/>
                  <w:tcBorders>
                    <w:tl2br w:val="nil"/>
                    <w:tr2bl w:val="nil"/>
                  </w:tcBorders>
                  <w:shd w:val="clear" w:color="auto" w:fill="auto"/>
                  <w:vAlign w:val="center"/>
                </w:tcPr>
                <w:p w14:paraId="50D9D8D4">
                  <w:pPr>
                    <w:jc w:val="center"/>
                    <w:rPr>
                      <w:rFonts w:hint="default" w:ascii="Times New Roman" w:hAnsi="Times New Roman" w:cs="Times New Roman"/>
                      <w:color w:val="auto"/>
                      <w:u w:val="none"/>
                    </w:rPr>
                  </w:pPr>
                  <w:r>
                    <w:rPr>
                      <w:rFonts w:hint="default" w:ascii="Times New Roman" w:hAnsi="Times New Roman" w:cs="Times New Roman"/>
                      <w:color w:val="auto"/>
                      <w:u w:val="none"/>
                    </w:rPr>
                    <w:t>环保工程</w:t>
                  </w:r>
                </w:p>
              </w:tc>
              <w:tc>
                <w:tcPr>
                  <w:tcW w:w="1353" w:type="pct"/>
                  <w:gridSpan w:val="2"/>
                  <w:tcBorders>
                    <w:tl2br w:val="nil"/>
                    <w:tr2bl w:val="nil"/>
                  </w:tcBorders>
                  <w:shd w:val="clear" w:color="auto" w:fill="auto"/>
                  <w:vAlign w:val="center"/>
                </w:tcPr>
                <w:p w14:paraId="2AED29F8">
                  <w:pPr>
                    <w:jc w:val="center"/>
                    <w:rPr>
                      <w:rFonts w:hint="default" w:ascii="Times New Roman" w:hAnsi="Times New Roman" w:cs="Times New Roman"/>
                      <w:color w:val="auto"/>
                      <w:u w:val="single"/>
                    </w:rPr>
                  </w:pPr>
                  <w:r>
                    <w:rPr>
                      <w:rFonts w:hint="default" w:ascii="Times New Roman" w:hAnsi="Times New Roman" w:cs="Times New Roman"/>
                      <w:color w:val="auto"/>
                      <w:u w:val="single"/>
                    </w:rPr>
                    <w:t>废水</w:t>
                  </w:r>
                </w:p>
              </w:tc>
              <w:tc>
                <w:tcPr>
                  <w:tcW w:w="2609" w:type="pct"/>
                  <w:tcBorders>
                    <w:tl2br w:val="nil"/>
                    <w:tr2bl w:val="nil"/>
                  </w:tcBorders>
                  <w:shd w:val="clear" w:color="auto" w:fill="auto"/>
                  <w:vAlign w:val="center"/>
                </w:tcPr>
                <w:p w14:paraId="0A6BCFA4">
                  <w:pPr>
                    <w:rPr>
                      <w:rFonts w:hint="default" w:ascii="Times New Roman" w:hAnsi="Times New Roman" w:cs="Times New Roman"/>
                      <w:color w:val="auto"/>
                      <w:u w:val="single"/>
                    </w:rPr>
                  </w:pPr>
                  <w:r>
                    <w:rPr>
                      <w:rFonts w:hint="default" w:ascii="Times New Roman" w:hAnsi="Times New Roman" w:cs="Times New Roman"/>
                      <w:color w:val="auto"/>
                      <w:u w:val="single"/>
                    </w:rPr>
                    <w:t>雨水</w:t>
                  </w:r>
                  <w:r>
                    <w:rPr>
                      <w:rFonts w:hint="eastAsia" w:cs="Times New Roman"/>
                      <w:color w:val="auto"/>
                      <w:u w:val="single"/>
                      <w:lang w:val="en-US" w:eastAsia="zh-CN"/>
                    </w:rPr>
                    <w:t>沿导流沟进入雨水收集池回用于厂区洒水抑尘</w:t>
                  </w:r>
                  <w:r>
                    <w:rPr>
                      <w:rFonts w:hint="eastAsia" w:cs="Times New Roman"/>
                      <w:color w:val="auto"/>
                      <w:u w:val="single"/>
                      <w:lang w:eastAsia="zh-CN"/>
                    </w:rPr>
                    <w:t>，</w:t>
                  </w:r>
                  <w:r>
                    <w:rPr>
                      <w:rFonts w:hint="eastAsia" w:cs="Times New Roman"/>
                      <w:color w:val="auto"/>
                      <w:u w:val="single"/>
                      <w:lang w:val="en-US" w:eastAsia="zh-CN"/>
                    </w:rPr>
                    <w:t>暴雨时期沿地势溢流进入周边沟渠</w:t>
                  </w:r>
                  <w:r>
                    <w:rPr>
                      <w:rFonts w:hint="default" w:ascii="Times New Roman" w:hAnsi="Times New Roman" w:cs="Times New Roman"/>
                      <w:color w:val="auto"/>
                      <w:u w:val="single"/>
                    </w:rPr>
                    <w:t>，厂区</w:t>
                  </w:r>
                  <w:r>
                    <w:rPr>
                      <w:rFonts w:hint="eastAsia" w:cs="Times New Roman"/>
                      <w:color w:val="auto"/>
                      <w:u w:val="single"/>
                      <w:lang w:val="en-US" w:eastAsia="zh-CN"/>
                    </w:rPr>
                    <w:t>车辆冲洗废水、设备清洗清洗废水经沉淀池处理后回用；生活废水经化粪池收集后用作农肥</w:t>
                  </w:r>
                  <w:r>
                    <w:rPr>
                      <w:rFonts w:hint="default" w:ascii="Times New Roman" w:hAnsi="Times New Roman" w:cs="Times New Roman"/>
                      <w:color w:val="auto"/>
                      <w:u w:val="single"/>
                      <w:lang w:val="en-US" w:eastAsia="zh-CN"/>
                    </w:rPr>
                    <w:t>。</w:t>
                  </w:r>
                </w:p>
              </w:tc>
              <w:tc>
                <w:tcPr>
                  <w:tcW w:w="615" w:type="pct"/>
                  <w:tcBorders>
                    <w:tl2br w:val="nil"/>
                    <w:tr2bl w:val="nil"/>
                  </w:tcBorders>
                  <w:shd w:val="clear" w:color="auto" w:fill="auto"/>
                  <w:vAlign w:val="center"/>
                </w:tcPr>
                <w:p w14:paraId="6CBE15E2">
                  <w:pPr>
                    <w:jc w:val="center"/>
                    <w:rPr>
                      <w:rFonts w:hint="default" w:ascii="Times New Roman" w:hAnsi="Times New Roman" w:cs="Times New Roman"/>
                      <w:color w:val="auto"/>
                      <w:u w:val="none"/>
                    </w:rPr>
                  </w:pPr>
                  <w:r>
                    <w:rPr>
                      <w:rFonts w:hint="eastAsia" w:ascii="Times New Roman" w:hAnsi="Times New Roman" w:cs="Times New Roman"/>
                      <w:color w:val="auto"/>
                      <w:u w:val="none"/>
                      <w:lang w:eastAsia="zh-CN"/>
                    </w:rPr>
                    <w:t>新建</w:t>
                  </w:r>
                </w:p>
              </w:tc>
            </w:tr>
            <w:tr w14:paraId="1357F38A">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242" w:hRule="atLeast"/>
                <w:jc w:val="center"/>
              </w:trPr>
              <w:tc>
                <w:tcPr>
                  <w:tcW w:w="420" w:type="pct"/>
                  <w:vMerge w:val="continue"/>
                  <w:tcBorders>
                    <w:tl2br w:val="nil"/>
                    <w:tr2bl w:val="nil"/>
                  </w:tcBorders>
                  <w:shd w:val="clear" w:color="auto" w:fill="auto"/>
                  <w:vAlign w:val="center"/>
                </w:tcPr>
                <w:p w14:paraId="0F495AD7">
                  <w:pPr>
                    <w:jc w:val="center"/>
                    <w:rPr>
                      <w:rFonts w:hint="default" w:ascii="Times New Roman" w:hAnsi="Times New Roman" w:cs="Times New Roman"/>
                      <w:color w:val="auto"/>
                      <w:u w:val="none"/>
                    </w:rPr>
                  </w:pPr>
                </w:p>
              </w:tc>
              <w:tc>
                <w:tcPr>
                  <w:tcW w:w="372" w:type="pct"/>
                  <w:vMerge w:val="restart"/>
                  <w:tcBorders>
                    <w:tl2br w:val="nil"/>
                    <w:tr2bl w:val="nil"/>
                  </w:tcBorders>
                  <w:shd w:val="clear" w:color="auto" w:fill="auto"/>
                  <w:vAlign w:val="center"/>
                </w:tcPr>
                <w:p w14:paraId="4B7BB772">
                  <w:pPr>
                    <w:jc w:val="center"/>
                    <w:rPr>
                      <w:rFonts w:hint="default" w:ascii="Times New Roman" w:hAnsi="Times New Roman" w:cs="Times New Roman"/>
                      <w:color w:val="auto"/>
                      <w:u w:val="single"/>
                    </w:rPr>
                  </w:pPr>
                  <w:r>
                    <w:rPr>
                      <w:rFonts w:hint="default" w:ascii="Times New Roman" w:hAnsi="Times New Roman" w:cs="Times New Roman"/>
                      <w:color w:val="auto"/>
                      <w:u w:val="single"/>
                    </w:rPr>
                    <w:t>废气</w:t>
                  </w:r>
                </w:p>
              </w:tc>
              <w:tc>
                <w:tcPr>
                  <w:tcW w:w="981" w:type="pct"/>
                  <w:tcBorders>
                    <w:tl2br w:val="nil"/>
                    <w:tr2bl w:val="nil"/>
                  </w:tcBorders>
                  <w:shd w:val="clear" w:color="auto" w:fill="auto"/>
                  <w:vAlign w:val="center"/>
                </w:tcPr>
                <w:p w14:paraId="175FAD54">
                  <w:pPr>
                    <w:spacing w:line="320" w:lineRule="exact"/>
                    <w:jc w:val="center"/>
                    <w:rPr>
                      <w:rFonts w:hint="default" w:ascii="Times New Roman" w:hAnsi="Times New Roman" w:cs="Times New Roman"/>
                      <w:color w:val="auto"/>
                      <w:u w:val="single"/>
                    </w:rPr>
                  </w:pPr>
                  <w:r>
                    <w:rPr>
                      <w:rFonts w:hint="eastAsia"/>
                      <w:szCs w:val="21"/>
                      <w:u w:val="single"/>
                    </w:rPr>
                    <w:t>原料堆场扬尘</w:t>
                  </w:r>
                </w:p>
              </w:tc>
              <w:tc>
                <w:tcPr>
                  <w:tcW w:w="2609" w:type="pct"/>
                  <w:vMerge w:val="restart"/>
                  <w:tcBorders>
                    <w:tl2br w:val="nil"/>
                    <w:tr2bl w:val="nil"/>
                  </w:tcBorders>
                  <w:shd w:val="clear" w:color="auto" w:fill="auto"/>
                  <w:vAlign w:val="center"/>
                </w:tcPr>
                <w:p w14:paraId="11D944AB">
                  <w:pPr>
                    <w:widowControl/>
                    <w:spacing w:line="250" w:lineRule="exact"/>
                    <w:jc w:val="center"/>
                    <w:rPr>
                      <w:rFonts w:hint="default" w:ascii="Times New Roman" w:hAnsi="Times New Roman" w:cs="Times New Roman"/>
                      <w:color w:val="auto"/>
                      <w:u w:val="single"/>
                      <w:lang w:val="en-US"/>
                    </w:rPr>
                  </w:pPr>
                  <w:r>
                    <w:rPr>
                      <w:rFonts w:hint="eastAsia"/>
                      <w:szCs w:val="21"/>
                      <w:u w:val="single"/>
                    </w:rPr>
                    <w:t>原料堆场采取</w:t>
                  </w:r>
                  <w:r>
                    <w:rPr>
                      <w:rFonts w:hint="eastAsia"/>
                      <w:szCs w:val="21"/>
                      <w:u w:val="single"/>
                      <w:lang w:val="en-US" w:eastAsia="zh-CN"/>
                    </w:rPr>
                    <w:t>封闭</w:t>
                  </w:r>
                  <w:r>
                    <w:rPr>
                      <w:rFonts w:hint="eastAsia"/>
                      <w:szCs w:val="21"/>
                      <w:u w:val="single"/>
                    </w:rPr>
                    <w:t>措施</w:t>
                  </w:r>
                  <w:r>
                    <w:rPr>
                      <w:rFonts w:hint="eastAsia"/>
                      <w:szCs w:val="21"/>
                      <w:u w:val="single"/>
                      <w:lang w:val="en-US" w:eastAsia="zh-CN"/>
                    </w:rPr>
                    <w:t>或设置围挡</w:t>
                  </w:r>
                  <w:r>
                    <w:rPr>
                      <w:rFonts w:hint="eastAsia"/>
                      <w:szCs w:val="21"/>
                      <w:u w:val="single"/>
                      <w:lang w:eastAsia="zh-CN"/>
                    </w:rPr>
                    <w:t>、</w:t>
                  </w:r>
                  <w:r>
                    <w:rPr>
                      <w:rFonts w:hint="eastAsia"/>
                      <w:szCs w:val="21"/>
                      <w:u w:val="single"/>
                      <w:lang w:val="en-US" w:eastAsia="zh-CN"/>
                    </w:rPr>
                    <w:t>堆场内设置</w:t>
                  </w:r>
                  <w:r>
                    <w:rPr>
                      <w:rFonts w:hint="eastAsia"/>
                      <w:szCs w:val="21"/>
                      <w:u w:val="single"/>
                    </w:rPr>
                    <w:t>雾化喷淋装置</w:t>
                  </w:r>
                  <w:r>
                    <w:rPr>
                      <w:rFonts w:hint="eastAsia"/>
                      <w:szCs w:val="21"/>
                      <w:u w:val="single"/>
                      <w:lang w:val="en-US" w:eastAsia="zh-CN"/>
                    </w:rPr>
                    <w:t>,、降低装卸高度</w:t>
                  </w:r>
                </w:p>
              </w:tc>
              <w:tc>
                <w:tcPr>
                  <w:tcW w:w="615" w:type="pct"/>
                  <w:vMerge w:val="restart"/>
                  <w:tcBorders>
                    <w:tl2br w:val="nil"/>
                    <w:tr2bl w:val="nil"/>
                  </w:tcBorders>
                  <w:shd w:val="clear" w:color="auto" w:fill="auto"/>
                  <w:vAlign w:val="center"/>
                </w:tcPr>
                <w:p w14:paraId="1F60182C">
                  <w:pPr>
                    <w:bidi w:val="0"/>
                    <w:jc w:val="center"/>
                    <w:rPr>
                      <w:rFonts w:hint="default"/>
                      <w:color w:val="auto"/>
                      <w:u w:val="none"/>
                      <w:lang w:val="en-US" w:eastAsia="zh-CN"/>
                    </w:rPr>
                  </w:pPr>
                  <w:r>
                    <w:rPr>
                      <w:rFonts w:hint="eastAsia" w:ascii="Times New Roman" w:hAnsi="Times New Roman" w:cs="Times New Roman"/>
                      <w:color w:val="auto"/>
                      <w:u w:val="none"/>
                      <w:lang w:eastAsia="zh-CN"/>
                    </w:rPr>
                    <w:t>新建</w:t>
                  </w:r>
                </w:p>
              </w:tc>
            </w:tr>
            <w:tr w14:paraId="195CE322">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242" w:hRule="atLeast"/>
                <w:jc w:val="center"/>
              </w:trPr>
              <w:tc>
                <w:tcPr>
                  <w:tcW w:w="420" w:type="pct"/>
                  <w:vMerge w:val="continue"/>
                  <w:tcBorders>
                    <w:tl2br w:val="nil"/>
                    <w:tr2bl w:val="nil"/>
                  </w:tcBorders>
                  <w:shd w:val="clear" w:color="auto" w:fill="auto"/>
                  <w:vAlign w:val="center"/>
                </w:tcPr>
                <w:p w14:paraId="2B457825">
                  <w:pPr>
                    <w:jc w:val="center"/>
                  </w:pPr>
                </w:p>
              </w:tc>
              <w:tc>
                <w:tcPr>
                  <w:tcW w:w="372" w:type="pct"/>
                  <w:vMerge w:val="continue"/>
                  <w:tcBorders>
                    <w:tl2br w:val="nil"/>
                    <w:tr2bl w:val="nil"/>
                  </w:tcBorders>
                  <w:shd w:val="clear" w:color="auto" w:fill="auto"/>
                  <w:vAlign w:val="center"/>
                </w:tcPr>
                <w:p w14:paraId="4183792D">
                  <w:pPr>
                    <w:jc w:val="center"/>
                    <w:rPr>
                      <w:u w:val="single"/>
                    </w:rPr>
                  </w:pPr>
                </w:p>
              </w:tc>
              <w:tc>
                <w:tcPr>
                  <w:tcW w:w="981" w:type="pct"/>
                  <w:tcBorders>
                    <w:tl2br w:val="nil"/>
                    <w:tr2bl w:val="nil"/>
                  </w:tcBorders>
                  <w:shd w:val="clear" w:color="auto" w:fill="auto"/>
                  <w:vAlign w:val="center"/>
                </w:tcPr>
                <w:p w14:paraId="318D9353">
                  <w:pPr>
                    <w:spacing w:line="320" w:lineRule="exact"/>
                    <w:jc w:val="center"/>
                    <w:rPr>
                      <w:rFonts w:hint="default" w:ascii="Times New Roman" w:hAnsi="Times New Roman" w:cs="Times New Roman"/>
                      <w:color w:val="auto"/>
                      <w:u w:val="single"/>
                    </w:rPr>
                  </w:pPr>
                  <w:r>
                    <w:rPr>
                      <w:rFonts w:hint="eastAsia"/>
                      <w:szCs w:val="21"/>
                      <w:u w:val="single"/>
                    </w:rPr>
                    <w:t>原料装卸粉尘</w:t>
                  </w:r>
                </w:p>
              </w:tc>
              <w:tc>
                <w:tcPr>
                  <w:tcW w:w="2609" w:type="pct"/>
                  <w:vMerge w:val="continue"/>
                  <w:tcBorders>
                    <w:tl2br w:val="nil"/>
                    <w:tr2bl w:val="nil"/>
                  </w:tcBorders>
                  <w:shd w:val="clear" w:color="auto" w:fill="auto"/>
                  <w:vAlign w:val="center"/>
                </w:tcPr>
                <w:p w14:paraId="0A4CCCAF">
                  <w:pPr>
                    <w:jc w:val="center"/>
                    <w:rPr>
                      <w:rFonts w:hint="default" w:ascii="Times New Roman" w:hAnsi="Times New Roman" w:cs="Times New Roman"/>
                      <w:color w:val="auto"/>
                      <w:u w:val="single"/>
                    </w:rPr>
                  </w:pPr>
                </w:p>
              </w:tc>
              <w:tc>
                <w:tcPr>
                  <w:tcW w:w="615" w:type="pct"/>
                  <w:vMerge w:val="continue"/>
                  <w:tcBorders>
                    <w:tl2br w:val="nil"/>
                    <w:tr2bl w:val="nil"/>
                  </w:tcBorders>
                  <w:shd w:val="clear" w:color="auto" w:fill="auto"/>
                  <w:vAlign w:val="center"/>
                </w:tcPr>
                <w:p w14:paraId="28973C3D">
                  <w:pPr>
                    <w:jc w:val="center"/>
                    <w:rPr>
                      <w:rFonts w:hint="default" w:ascii="Times New Roman" w:hAnsi="Times New Roman" w:cs="Times New Roman"/>
                      <w:color w:val="auto"/>
                      <w:u w:val="none"/>
                    </w:rPr>
                  </w:pPr>
                </w:p>
              </w:tc>
            </w:tr>
            <w:tr w14:paraId="012FE292">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242" w:hRule="atLeast"/>
                <w:jc w:val="center"/>
              </w:trPr>
              <w:tc>
                <w:tcPr>
                  <w:tcW w:w="420" w:type="pct"/>
                  <w:vMerge w:val="continue"/>
                  <w:tcBorders>
                    <w:tl2br w:val="nil"/>
                    <w:tr2bl w:val="nil"/>
                  </w:tcBorders>
                  <w:shd w:val="clear" w:color="auto" w:fill="auto"/>
                  <w:vAlign w:val="center"/>
                </w:tcPr>
                <w:p w14:paraId="292D11C2">
                  <w:pPr>
                    <w:jc w:val="center"/>
                    <w:rPr>
                      <w:rFonts w:hint="default" w:ascii="Times New Roman" w:hAnsi="Times New Roman" w:cs="Times New Roman"/>
                      <w:color w:val="auto"/>
                      <w:u w:val="none"/>
                    </w:rPr>
                  </w:pPr>
                </w:p>
              </w:tc>
              <w:tc>
                <w:tcPr>
                  <w:tcW w:w="372" w:type="pct"/>
                  <w:vMerge w:val="continue"/>
                  <w:tcBorders>
                    <w:tl2br w:val="nil"/>
                    <w:tr2bl w:val="nil"/>
                  </w:tcBorders>
                  <w:shd w:val="clear" w:color="auto" w:fill="auto"/>
                  <w:vAlign w:val="center"/>
                </w:tcPr>
                <w:p w14:paraId="6D06F169">
                  <w:pPr>
                    <w:jc w:val="center"/>
                    <w:rPr>
                      <w:rFonts w:hint="default" w:ascii="Times New Roman" w:hAnsi="Times New Roman" w:cs="Times New Roman"/>
                      <w:color w:val="auto"/>
                      <w:u w:val="single"/>
                    </w:rPr>
                  </w:pPr>
                </w:p>
              </w:tc>
              <w:tc>
                <w:tcPr>
                  <w:tcW w:w="981" w:type="pct"/>
                  <w:tcBorders>
                    <w:tl2br w:val="nil"/>
                    <w:tr2bl w:val="nil"/>
                  </w:tcBorders>
                  <w:shd w:val="clear" w:color="auto" w:fill="auto"/>
                  <w:vAlign w:val="center"/>
                </w:tcPr>
                <w:p w14:paraId="34C2C50C">
                  <w:pPr>
                    <w:spacing w:line="320" w:lineRule="exact"/>
                    <w:jc w:val="center"/>
                    <w:rPr>
                      <w:rFonts w:hint="default" w:ascii="Times New Roman" w:hAnsi="Times New Roman" w:cs="Times New Roman"/>
                      <w:color w:val="auto"/>
                      <w:u w:val="single"/>
                    </w:rPr>
                  </w:pPr>
                  <w:r>
                    <w:rPr>
                      <w:rFonts w:hint="eastAsia"/>
                      <w:szCs w:val="21"/>
                      <w:u w:val="single"/>
                    </w:rPr>
                    <w:t>水泥储罐粉尘</w:t>
                  </w:r>
                </w:p>
              </w:tc>
              <w:tc>
                <w:tcPr>
                  <w:tcW w:w="2609" w:type="pct"/>
                  <w:tcBorders>
                    <w:tl2br w:val="nil"/>
                    <w:tr2bl w:val="nil"/>
                  </w:tcBorders>
                  <w:shd w:val="clear" w:color="auto" w:fill="auto"/>
                  <w:vAlign w:val="center"/>
                </w:tcPr>
                <w:p w14:paraId="150D14B8">
                  <w:pPr>
                    <w:spacing w:line="320" w:lineRule="exact"/>
                    <w:jc w:val="center"/>
                    <w:rPr>
                      <w:rFonts w:hint="default" w:ascii="Times New Roman" w:hAnsi="Times New Roman" w:cs="Times New Roman"/>
                      <w:color w:val="auto"/>
                      <w:u w:val="single"/>
                    </w:rPr>
                  </w:pPr>
                  <w:r>
                    <w:rPr>
                      <w:rFonts w:hint="eastAsia"/>
                      <w:szCs w:val="21"/>
                      <w:u w:val="single"/>
                    </w:rPr>
                    <w:t>布袋除尘器</w:t>
                  </w:r>
                </w:p>
              </w:tc>
              <w:tc>
                <w:tcPr>
                  <w:tcW w:w="615" w:type="pct"/>
                  <w:vMerge w:val="continue"/>
                  <w:tcBorders>
                    <w:tl2br w:val="nil"/>
                    <w:tr2bl w:val="nil"/>
                  </w:tcBorders>
                  <w:shd w:val="clear" w:color="auto" w:fill="auto"/>
                  <w:vAlign w:val="center"/>
                </w:tcPr>
                <w:p w14:paraId="5B4DC2FB">
                  <w:pPr>
                    <w:jc w:val="center"/>
                    <w:rPr>
                      <w:rFonts w:hint="default" w:ascii="Times New Roman" w:hAnsi="Times New Roman" w:cs="Times New Roman"/>
                      <w:color w:val="auto"/>
                      <w:u w:val="none"/>
                    </w:rPr>
                  </w:pPr>
                </w:p>
              </w:tc>
            </w:tr>
            <w:tr w14:paraId="3645CF38">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242" w:hRule="atLeast"/>
                <w:jc w:val="center"/>
              </w:trPr>
              <w:tc>
                <w:tcPr>
                  <w:tcW w:w="420" w:type="pct"/>
                  <w:vMerge w:val="continue"/>
                  <w:tcBorders>
                    <w:tl2br w:val="nil"/>
                    <w:tr2bl w:val="nil"/>
                  </w:tcBorders>
                  <w:shd w:val="clear" w:color="auto" w:fill="auto"/>
                  <w:vAlign w:val="center"/>
                </w:tcPr>
                <w:p w14:paraId="71CBEFA9">
                  <w:pPr>
                    <w:jc w:val="center"/>
                    <w:rPr>
                      <w:rFonts w:hint="default" w:ascii="Times New Roman" w:hAnsi="Times New Roman" w:cs="Times New Roman"/>
                      <w:color w:val="auto"/>
                      <w:u w:val="none"/>
                    </w:rPr>
                  </w:pPr>
                </w:p>
              </w:tc>
              <w:tc>
                <w:tcPr>
                  <w:tcW w:w="372" w:type="pct"/>
                  <w:vMerge w:val="continue"/>
                  <w:tcBorders>
                    <w:tl2br w:val="nil"/>
                    <w:tr2bl w:val="nil"/>
                  </w:tcBorders>
                  <w:shd w:val="clear" w:color="auto" w:fill="auto"/>
                  <w:vAlign w:val="center"/>
                </w:tcPr>
                <w:p w14:paraId="018D9A80">
                  <w:pPr>
                    <w:jc w:val="center"/>
                    <w:rPr>
                      <w:rFonts w:hint="default" w:ascii="Times New Roman" w:hAnsi="Times New Roman" w:cs="Times New Roman"/>
                      <w:color w:val="auto"/>
                      <w:u w:val="single"/>
                    </w:rPr>
                  </w:pPr>
                </w:p>
              </w:tc>
              <w:tc>
                <w:tcPr>
                  <w:tcW w:w="981" w:type="pct"/>
                  <w:tcBorders>
                    <w:tl2br w:val="nil"/>
                    <w:tr2bl w:val="nil"/>
                  </w:tcBorders>
                  <w:shd w:val="clear" w:color="auto" w:fill="auto"/>
                  <w:vAlign w:val="center"/>
                </w:tcPr>
                <w:p w14:paraId="44F83A42">
                  <w:pPr>
                    <w:spacing w:line="320" w:lineRule="exact"/>
                    <w:jc w:val="center"/>
                    <w:rPr>
                      <w:rFonts w:hint="default" w:ascii="Times New Roman" w:hAnsi="Times New Roman" w:cs="Times New Roman"/>
                      <w:color w:val="auto"/>
                      <w:u w:val="single"/>
                    </w:rPr>
                  </w:pPr>
                  <w:r>
                    <w:rPr>
                      <w:rFonts w:hint="eastAsia"/>
                      <w:szCs w:val="21"/>
                      <w:u w:val="single"/>
                    </w:rPr>
                    <w:t>搅拌粉尘</w:t>
                  </w:r>
                </w:p>
              </w:tc>
              <w:tc>
                <w:tcPr>
                  <w:tcW w:w="2609" w:type="pct"/>
                  <w:tcBorders>
                    <w:tl2br w:val="nil"/>
                    <w:tr2bl w:val="nil"/>
                  </w:tcBorders>
                  <w:shd w:val="clear" w:color="auto" w:fill="auto"/>
                  <w:vAlign w:val="center"/>
                </w:tcPr>
                <w:p w14:paraId="021244EF">
                  <w:pPr>
                    <w:spacing w:line="320" w:lineRule="exact"/>
                    <w:jc w:val="center"/>
                    <w:rPr>
                      <w:rFonts w:hint="default" w:ascii="Times New Roman" w:hAnsi="Times New Roman" w:cs="Times New Roman"/>
                      <w:color w:val="auto"/>
                      <w:u w:val="single"/>
                    </w:rPr>
                  </w:pPr>
                  <w:r>
                    <w:rPr>
                      <w:rFonts w:hint="eastAsia"/>
                      <w:szCs w:val="21"/>
                      <w:u w:val="single"/>
                      <w:lang w:val="en-US" w:eastAsia="zh-CN"/>
                    </w:rPr>
                    <w:t>生产车间封闭或设置围挡，砂石上料区设置喷淋装置，搅拌设备配备喷淋、喷雾装置</w:t>
                  </w:r>
                </w:p>
              </w:tc>
              <w:tc>
                <w:tcPr>
                  <w:tcW w:w="615" w:type="pct"/>
                  <w:vMerge w:val="continue"/>
                  <w:tcBorders>
                    <w:tl2br w:val="nil"/>
                    <w:tr2bl w:val="nil"/>
                  </w:tcBorders>
                  <w:shd w:val="clear" w:color="auto" w:fill="auto"/>
                  <w:vAlign w:val="center"/>
                </w:tcPr>
                <w:p w14:paraId="39DA23F4">
                  <w:pPr>
                    <w:jc w:val="center"/>
                    <w:rPr>
                      <w:rFonts w:hint="default" w:ascii="Times New Roman" w:hAnsi="Times New Roman" w:cs="Times New Roman"/>
                      <w:color w:val="auto"/>
                      <w:u w:val="none"/>
                    </w:rPr>
                  </w:pPr>
                </w:p>
              </w:tc>
            </w:tr>
            <w:tr w14:paraId="68AEAA06">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242" w:hRule="atLeast"/>
                <w:jc w:val="center"/>
              </w:trPr>
              <w:tc>
                <w:tcPr>
                  <w:tcW w:w="420" w:type="pct"/>
                  <w:vMerge w:val="continue"/>
                  <w:tcBorders>
                    <w:tl2br w:val="nil"/>
                    <w:tr2bl w:val="nil"/>
                  </w:tcBorders>
                  <w:shd w:val="clear" w:color="auto" w:fill="auto"/>
                  <w:vAlign w:val="center"/>
                </w:tcPr>
                <w:p w14:paraId="3216EB4B">
                  <w:pPr>
                    <w:jc w:val="center"/>
                    <w:rPr>
                      <w:rFonts w:hint="default" w:ascii="Times New Roman" w:hAnsi="Times New Roman" w:cs="Times New Roman"/>
                      <w:color w:val="auto"/>
                      <w:u w:val="none"/>
                    </w:rPr>
                  </w:pPr>
                </w:p>
              </w:tc>
              <w:tc>
                <w:tcPr>
                  <w:tcW w:w="372" w:type="pct"/>
                  <w:vMerge w:val="continue"/>
                  <w:tcBorders>
                    <w:tl2br w:val="nil"/>
                    <w:tr2bl w:val="nil"/>
                  </w:tcBorders>
                  <w:shd w:val="clear" w:color="auto" w:fill="auto"/>
                  <w:vAlign w:val="center"/>
                </w:tcPr>
                <w:p w14:paraId="15D782D7">
                  <w:pPr>
                    <w:jc w:val="center"/>
                    <w:rPr>
                      <w:rFonts w:hint="default" w:ascii="Times New Roman" w:hAnsi="Times New Roman" w:cs="Times New Roman"/>
                      <w:color w:val="auto"/>
                      <w:u w:val="single"/>
                    </w:rPr>
                  </w:pPr>
                </w:p>
              </w:tc>
              <w:tc>
                <w:tcPr>
                  <w:tcW w:w="981" w:type="pct"/>
                  <w:tcBorders>
                    <w:tl2br w:val="nil"/>
                    <w:tr2bl w:val="nil"/>
                  </w:tcBorders>
                  <w:shd w:val="clear" w:color="auto" w:fill="auto"/>
                  <w:vAlign w:val="center"/>
                </w:tcPr>
                <w:p w14:paraId="3D1AF028">
                  <w:pPr>
                    <w:spacing w:line="320" w:lineRule="exact"/>
                    <w:jc w:val="center"/>
                    <w:rPr>
                      <w:rFonts w:hint="default" w:ascii="Times New Roman" w:hAnsi="Times New Roman" w:cs="Times New Roman"/>
                      <w:color w:val="auto"/>
                      <w:u w:val="single"/>
                    </w:rPr>
                  </w:pPr>
                  <w:r>
                    <w:rPr>
                      <w:rFonts w:hint="eastAsia"/>
                      <w:szCs w:val="21"/>
                      <w:u w:val="single"/>
                    </w:rPr>
                    <w:t>运输扬尘</w:t>
                  </w:r>
                </w:p>
              </w:tc>
              <w:tc>
                <w:tcPr>
                  <w:tcW w:w="2609" w:type="pct"/>
                  <w:tcBorders>
                    <w:tl2br w:val="nil"/>
                    <w:tr2bl w:val="nil"/>
                  </w:tcBorders>
                  <w:shd w:val="clear" w:color="auto" w:fill="auto"/>
                  <w:vAlign w:val="center"/>
                </w:tcPr>
                <w:p w14:paraId="7EA73563">
                  <w:pPr>
                    <w:spacing w:line="320" w:lineRule="exact"/>
                    <w:jc w:val="center"/>
                    <w:rPr>
                      <w:rFonts w:hint="default" w:ascii="Times New Roman" w:hAnsi="Times New Roman" w:cs="Times New Roman"/>
                      <w:color w:val="auto"/>
                      <w:u w:val="single"/>
                    </w:rPr>
                  </w:pPr>
                  <w:r>
                    <w:rPr>
                      <w:rFonts w:hint="eastAsia"/>
                      <w:bCs/>
                      <w:kern w:val="0"/>
                      <w:szCs w:val="21"/>
                      <w:u w:val="single"/>
                    </w:rPr>
                    <w:t>地面硬化、控制车速、定期清扫道路并洒水抑尘、车辆密闭覆盖、入场处设置洗车平台</w:t>
                  </w:r>
                </w:p>
              </w:tc>
              <w:tc>
                <w:tcPr>
                  <w:tcW w:w="615" w:type="pct"/>
                  <w:vMerge w:val="continue"/>
                  <w:tcBorders>
                    <w:tl2br w:val="nil"/>
                    <w:tr2bl w:val="nil"/>
                  </w:tcBorders>
                  <w:shd w:val="clear" w:color="auto" w:fill="auto"/>
                  <w:vAlign w:val="center"/>
                </w:tcPr>
                <w:p w14:paraId="336A30F4">
                  <w:pPr>
                    <w:jc w:val="center"/>
                    <w:rPr>
                      <w:rFonts w:hint="default" w:ascii="Times New Roman" w:hAnsi="Times New Roman" w:cs="Times New Roman"/>
                      <w:color w:val="auto"/>
                      <w:u w:val="none"/>
                    </w:rPr>
                  </w:pPr>
                </w:p>
              </w:tc>
            </w:tr>
            <w:tr w14:paraId="2A27FD63">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242" w:hRule="atLeast"/>
                <w:jc w:val="center"/>
              </w:trPr>
              <w:tc>
                <w:tcPr>
                  <w:tcW w:w="420" w:type="pct"/>
                  <w:vMerge w:val="continue"/>
                  <w:tcBorders>
                    <w:tl2br w:val="nil"/>
                    <w:tr2bl w:val="nil"/>
                  </w:tcBorders>
                  <w:shd w:val="clear" w:color="auto" w:fill="auto"/>
                  <w:vAlign w:val="center"/>
                </w:tcPr>
                <w:p w14:paraId="65FCD5B1">
                  <w:pPr>
                    <w:jc w:val="center"/>
                    <w:rPr>
                      <w:rFonts w:hint="default" w:ascii="Times New Roman" w:hAnsi="Times New Roman" w:cs="Times New Roman"/>
                      <w:color w:val="auto"/>
                      <w:u w:val="none"/>
                    </w:rPr>
                  </w:pPr>
                </w:p>
              </w:tc>
              <w:tc>
                <w:tcPr>
                  <w:tcW w:w="372" w:type="pct"/>
                  <w:vMerge w:val="continue"/>
                  <w:tcBorders>
                    <w:tl2br w:val="nil"/>
                    <w:tr2bl w:val="nil"/>
                  </w:tcBorders>
                  <w:shd w:val="clear" w:color="auto" w:fill="auto"/>
                  <w:vAlign w:val="center"/>
                </w:tcPr>
                <w:p w14:paraId="31F75BD4">
                  <w:pPr>
                    <w:jc w:val="center"/>
                    <w:rPr>
                      <w:rFonts w:hint="default" w:ascii="Times New Roman" w:hAnsi="Times New Roman" w:cs="Times New Roman"/>
                      <w:color w:val="auto"/>
                      <w:u w:val="single"/>
                    </w:rPr>
                  </w:pPr>
                </w:p>
              </w:tc>
              <w:tc>
                <w:tcPr>
                  <w:tcW w:w="981" w:type="pct"/>
                  <w:tcBorders>
                    <w:tl2br w:val="nil"/>
                    <w:tr2bl w:val="nil"/>
                  </w:tcBorders>
                  <w:shd w:val="clear" w:color="auto" w:fill="auto"/>
                  <w:vAlign w:val="center"/>
                </w:tcPr>
                <w:p w14:paraId="3252C5CE">
                  <w:pPr>
                    <w:spacing w:line="320" w:lineRule="exact"/>
                    <w:jc w:val="center"/>
                    <w:rPr>
                      <w:rFonts w:hint="default" w:ascii="Times New Roman" w:hAnsi="Times New Roman" w:cs="Times New Roman"/>
                      <w:color w:val="auto"/>
                      <w:u w:val="single"/>
                    </w:rPr>
                  </w:pPr>
                  <w:r>
                    <w:rPr>
                      <w:rFonts w:hint="eastAsia"/>
                      <w:szCs w:val="21"/>
                      <w:u w:val="single"/>
                    </w:rPr>
                    <w:t>钢筋焊接烟尘</w:t>
                  </w:r>
                </w:p>
              </w:tc>
              <w:tc>
                <w:tcPr>
                  <w:tcW w:w="2609" w:type="pct"/>
                  <w:tcBorders>
                    <w:tl2br w:val="nil"/>
                    <w:tr2bl w:val="nil"/>
                  </w:tcBorders>
                  <w:shd w:val="clear" w:color="auto" w:fill="auto"/>
                  <w:vAlign w:val="center"/>
                </w:tcPr>
                <w:p w14:paraId="0433D8E1">
                  <w:pPr>
                    <w:spacing w:line="320" w:lineRule="exact"/>
                    <w:jc w:val="center"/>
                    <w:rPr>
                      <w:rFonts w:hint="default" w:ascii="Times New Roman" w:hAnsi="Times New Roman" w:cs="Times New Roman"/>
                      <w:color w:val="auto"/>
                      <w:u w:val="single"/>
                    </w:rPr>
                  </w:pPr>
                  <w:r>
                    <w:rPr>
                      <w:rFonts w:hint="eastAsia"/>
                      <w:szCs w:val="21"/>
                      <w:u w:val="single"/>
                    </w:rPr>
                    <w:t>移动式焊接烟尘净化器</w:t>
                  </w:r>
                </w:p>
              </w:tc>
              <w:tc>
                <w:tcPr>
                  <w:tcW w:w="615" w:type="pct"/>
                  <w:vMerge w:val="continue"/>
                  <w:tcBorders>
                    <w:tl2br w:val="nil"/>
                    <w:tr2bl w:val="nil"/>
                  </w:tcBorders>
                  <w:shd w:val="clear" w:color="auto" w:fill="auto"/>
                  <w:vAlign w:val="center"/>
                </w:tcPr>
                <w:p w14:paraId="29D86968">
                  <w:pPr>
                    <w:jc w:val="center"/>
                    <w:rPr>
                      <w:rFonts w:hint="default" w:ascii="Times New Roman" w:hAnsi="Times New Roman" w:cs="Times New Roman"/>
                      <w:color w:val="auto"/>
                      <w:u w:val="none"/>
                    </w:rPr>
                  </w:pPr>
                </w:p>
              </w:tc>
            </w:tr>
            <w:tr w14:paraId="54A4F3F6">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294" w:hRule="atLeast"/>
                <w:jc w:val="center"/>
              </w:trPr>
              <w:tc>
                <w:tcPr>
                  <w:tcW w:w="420" w:type="pct"/>
                  <w:vMerge w:val="continue"/>
                  <w:tcBorders>
                    <w:tl2br w:val="nil"/>
                    <w:tr2bl w:val="nil"/>
                  </w:tcBorders>
                  <w:shd w:val="clear" w:color="auto" w:fill="auto"/>
                  <w:vAlign w:val="center"/>
                </w:tcPr>
                <w:p w14:paraId="353EAB31">
                  <w:pPr>
                    <w:jc w:val="center"/>
                    <w:rPr>
                      <w:rFonts w:hint="default" w:ascii="Times New Roman" w:hAnsi="Times New Roman" w:cs="Times New Roman"/>
                      <w:color w:val="auto"/>
                      <w:u w:val="none"/>
                    </w:rPr>
                  </w:pPr>
                </w:p>
              </w:tc>
              <w:tc>
                <w:tcPr>
                  <w:tcW w:w="1353" w:type="pct"/>
                  <w:gridSpan w:val="2"/>
                  <w:vMerge w:val="restart"/>
                  <w:tcBorders>
                    <w:tl2br w:val="nil"/>
                    <w:tr2bl w:val="nil"/>
                  </w:tcBorders>
                  <w:shd w:val="clear" w:color="auto" w:fill="auto"/>
                  <w:vAlign w:val="center"/>
                </w:tcPr>
                <w:p w14:paraId="26808131">
                  <w:pPr>
                    <w:jc w:val="center"/>
                    <w:rPr>
                      <w:rFonts w:hint="default" w:ascii="Times New Roman" w:hAnsi="Times New Roman" w:cs="Times New Roman"/>
                      <w:color w:val="auto"/>
                      <w:u w:val="none"/>
                    </w:rPr>
                  </w:pPr>
                  <w:r>
                    <w:rPr>
                      <w:rFonts w:hint="default" w:ascii="Times New Roman" w:hAnsi="Times New Roman" w:cs="Times New Roman"/>
                      <w:color w:val="auto"/>
                      <w:u w:val="none"/>
                    </w:rPr>
                    <w:t>固废</w:t>
                  </w:r>
                </w:p>
              </w:tc>
              <w:tc>
                <w:tcPr>
                  <w:tcW w:w="2609" w:type="pct"/>
                  <w:tcBorders>
                    <w:tl2br w:val="nil"/>
                    <w:tr2bl w:val="nil"/>
                  </w:tcBorders>
                  <w:shd w:val="clear" w:color="auto" w:fill="auto"/>
                  <w:vAlign w:val="center"/>
                </w:tcPr>
                <w:p w14:paraId="4154C71D">
                  <w:pPr>
                    <w:jc w:val="center"/>
                    <w:rPr>
                      <w:rFonts w:hint="default" w:ascii="Times New Roman" w:hAnsi="Times New Roman" w:cs="Times New Roman"/>
                      <w:color w:val="auto"/>
                      <w:u w:val="none"/>
                    </w:rPr>
                  </w:pPr>
                  <w:r>
                    <w:rPr>
                      <w:rFonts w:hint="default" w:ascii="Times New Roman" w:hAnsi="Times New Roman" w:cs="Times New Roman"/>
                      <w:color w:val="auto"/>
                      <w:u w:val="none"/>
                    </w:rPr>
                    <w:t>建生活垃圾收集点，定期清运，配垃圾桶</w:t>
                  </w:r>
                  <w:r>
                    <w:rPr>
                      <w:rFonts w:hint="eastAsia" w:cs="Times New Roman"/>
                      <w:color w:val="auto"/>
                      <w:u w:val="none"/>
                      <w:lang w:eastAsia="zh-CN"/>
                    </w:rPr>
                    <w:t>若干</w:t>
                  </w:r>
                  <w:r>
                    <w:rPr>
                      <w:rFonts w:hint="default" w:ascii="Times New Roman" w:hAnsi="Times New Roman" w:cs="Times New Roman"/>
                      <w:color w:val="auto"/>
                      <w:u w:val="none"/>
                    </w:rPr>
                    <w:t>个</w:t>
                  </w:r>
                </w:p>
              </w:tc>
              <w:tc>
                <w:tcPr>
                  <w:tcW w:w="615" w:type="pct"/>
                  <w:tcBorders>
                    <w:tl2br w:val="nil"/>
                    <w:tr2bl w:val="nil"/>
                  </w:tcBorders>
                  <w:shd w:val="clear" w:color="auto" w:fill="auto"/>
                  <w:vAlign w:val="center"/>
                </w:tcPr>
                <w:p w14:paraId="322D8ACB">
                  <w:pPr>
                    <w:jc w:val="center"/>
                    <w:rPr>
                      <w:rFonts w:hint="default" w:ascii="Times New Roman" w:hAnsi="Times New Roman" w:cs="Times New Roman"/>
                      <w:color w:val="auto"/>
                      <w:u w:val="none"/>
                    </w:rPr>
                  </w:pPr>
                  <w:r>
                    <w:rPr>
                      <w:rFonts w:hint="eastAsia" w:ascii="Times New Roman" w:hAnsi="Times New Roman" w:cs="Times New Roman"/>
                      <w:color w:val="auto"/>
                      <w:u w:val="none"/>
                      <w:lang w:eastAsia="zh-CN"/>
                    </w:rPr>
                    <w:t>新建</w:t>
                  </w:r>
                </w:p>
              </w:tc>
            </w:tr>
            <w:tr w14:paraId="019B564C">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294" w:hRule="atLeast"/>
                <w:jc w:val="center"/>
              </w:trPr>
              <w:tc>
                <w:tcPr>
                  <w:tcW w:w="420" w:type="pct"/>
                  <w:vMerge w:val="continue"/>
                  <w:tcBorders>
                    <w:tl2br w:val="nil"/>
                    <w:tr2bl w:val="nil"/>
                  </w:tcBorders>
                  <w:shd w:val="clear" w:color="auto" w:fill="auto"/>
                  <w:vAlign w:val="center"/>
                </w:tcPr>
                <w:p w14:paraId="1F04D202">
                  <w:pPr>
                    <w:jc w:val="center"/>
                    <w:rPr>
                      <w:rFonts w:hint="default" w:ascii="Times New Roman" w:hAnsi="Times New Roman" w:cs="Times New Roman"/>
                      <w:color w:val="auto"/>
                      <w:u w:val="none"/>
                    </w:rPr>
                  </w:pPr>
                </w:p>
              </w:tc>
              <w:tc>
                <w:tcPr>
                  <w:tcW w:w="1353" w:type="pct"/>
                  <w:gridSpan w:val="2"/>
                  <w:vMerge w:val="continue"/>
                  <w:tcBorders>
                    <w:tl2br w:val="nil"/>
                    <w:tr2bl w:val="nil"/>
                  </w:tcBorders>
                  <w:shd w:val="clear" w:color="auto" w:fill="auto"/>
                  <w:vAlign w:val="center"/>
                </w:tcPr>
                <w:p w14:paraId="0695E78E">
                  <w:pPr>
                    <w:jc w:val="center"/>
                    <w:rPr>
                      <w:rFonts w:hint="default" w:ascii="Times New Roman" w:hAnsi="Times New Roman" w:cs="Times New Roman"/>
                      <w:color w:val="auto"/>
                      <w:u w:val="none"/>
                    </w:rPr>
                  </w:pPr>
                </w:p>
              </w:tc>
              <w:tc>
                <w:tcPr>
                  <w:tcW w:w="2609" w:type="pct"/>
                  <w:tcBorders>
                    <w:tl2br w:val="nil"/>
                    <w:tr2bl w:val="nil"/>
                  </w:tcBorders>
                  <w:shd w:val="clear" w:color="auto" w:fill="auto"/>
                  <w:vAlign w:val="center"/>
                </w:tcPr>
                <w:p w14:paraId="3AF2A421">
                  <w:pPr>
                    <w:jc w:val="center"/>
                    <w:rPr>
                      <w:rFonts w:hint="eastAsia" w:cs="Times New Roman"/>
                      <w:color w:val="auto"/>
                      <w:u w:val="none"/>
                      <w:lang w:val="en-US" w:eastAsia="zh-CN"/>
                    </w:rPr>
                  </w:pPr>
                  <w:r>
                    <w:rPr>
                      <w:rFonts w:hint="eastAsia" w:cs="Times New Roman"/>
                      <w:color w:val="auto"/>
                      <w:u w:val="none"/>
                      <w:lang w:val="en-US" w:eastAsia="zh-CN"/>
                    </w:rPr>
                    <w:t>废边角料、除尘器收集的粉尘收集后回用于生产，综合利用；沉淀池沉渣定期清掏，收集后作为原料回用于生产</w:t>
                  </w:r>
                </w:p>
                <w:p w14:paraId="653EDBD3">
                  <w:pPr>
                    <w:jc w:val="center"/>
                    <w:rPr>
                      <w:rFonts w:hint="eastAsia" w:ascii="Times New Roman" w:hAnsi="Times New Roman" w:eastAsia="宋体" w:cs="Times New Roman"/>
                      <w:color w:val="auto"/>
                      <w:u w:val="none"/>
                      <w:lang w:eastAsia="zh-CN"/>
                    </w:rPr>
                  </w:pPr>
                  <w:r>
                    <w:rPr>
                      <w:rFonts w:hint="eastAsia" w:ascii="Times New Roman" w:hAnsi="Times New Roman" w:cs="Times New Roman"/>
                      <w:color w:val="auto"/>
                      <w:u w:val="none"/>
                      <w:lang w:eastAsia="zh-CN"/>
                    </w:rPr>
                    <w:t>废机油</w:t>
                  </w:r>
                  <w:r>
                    <w:rPr>
                      <w:rFonts w:hint="eastAsia" w:cs="Times New Roman"/>
                      <w:color w:val="auto"/>
                      <w:u w:val="none"/>
                      <w:lang w:eastAsia="zh-CN"/>
                    </w:rPr>
                    <w:t>、</w:t>
                  </w:r>
                  <w:r>
                    <w:rPr>
                      <w:rFonts w:hint="eastAsia" w:cs="Times New Roman"/>
                      <w:color w:val="auto"/>
                      <w:u w:val="none"/>
                      <w:lang w:val="en-US" w:eastAsia="zh-CN"/>
                    </w:rPr>
                    <w:t>含油手套：</w:t>
                  </w:r>
                  <w:r>
                    <w:rPr>
                      <w:rFonts w:hint="eastAsia" w:ascii="Times New Roman" w:hAnsi="Times New Roman" w:cs="Times New Roman"/>
                      <w:color w:val="auto"/>
                      <w:u w:val="none"/>
                      <w:lang w:eastAsia="zh-CN"/>
                    </w:rPr>
                    <w:t>建设危险废物暂存间，</w:t>
                  </w:r>
                  <w:r>
                    <w:rPr>
                      <w:rFonts w:hint="eastAsia" w:cs="Times New Roman"/>
                      <w:color w:val="auto"/>
                      <w:u w:val="none"/>
                      <w:lang w:val="en-US" w:eastAsia="zh-CN"/>
                    </w:rPr>
                    <w:t>面积为6m</w:t>
                  </w:r>
                  <w:r>
                    <w:rPr>
                      <w:rFonts w:hint="eastAsia" w:cs="Times New Roman"/>
                      <w:color w:val="auto"/>
                      <w:u w:val="none"/>
                      <w:vertAlign w:val="superscript"/>
                      <w:lang w:val="en-US" w:eastAsia="zh-CN"/>
                    </w:rPr>
                    <w:t>2</w:t>
                  </w:r>
                  <w:r>
                    <w:rPr>
                      <w:rFonts w:hint="eastAsia" w:cs="Times New Roman"/>
                      <w:color w:val="auto"/>
                      <w:u w:val="none"/>
                      <w:lang w:val="en-US" w:eastAsia="zh-CN"/>
                    </w:rPr>
                    <w:t>，</w:t>
                  </w:r>
                  <w:r>
                    <w:rPr>
                      <w:rFonts w:hint="eastAsia" w:ascii="Times New Roman" w:hAnsi="Times New Roman" w:cs="Times New Roman"/>
                      <w:color w:val="auto"/>
                      <w:u w:val="none"/>
                      <w:lang w:eastAsia="zh-CN"/>
                    </w:rPr>
                    <w:t>地面硬化</w:t>
                  </w:r>
                  <w:r>
                    <w:rPr>
                      <w:rFonts w:hint="eastAsia" w:ascii="Times New Roman" w:hAnsi="Times New Roman" w:cs="Times New Roman"/>
                      <w:color w:val="auto"/>
                      <w:sz w:val="21"/>
                      <w:szCs w:val="21"/>
                      <w:u w:val="none"/>
                      <w:lang w:eastAsia="zh-CN"/>
                    </w:rPr>
                    <w:t>，</w:t>
                  </w:r>
                  <w:r>
                    <w:rPr>
                      <w:rFonts w:hint="eastAsia"/>
                      <w:color w:val="auto"/>
                      <w:sz w:val="21"/>
                      <w:szCs w:val="21"/>
                      <w:u w:val="none"/>
                    </w:rPr>
                    <w:t>按《环境保护图形标识—固体废物贮存（处置）场》设置警示标志</w:t>
                  </w:r>
                  <w:r>
                    <w:rPr>
                      <w:rFonts w:hint="eastAsia"/>
                      <w:color w:val="auto"/>
                      <w:sz w:val="21"/>
                      <w:szCs w:val="21"/>
                      <w:u w:val="none"/>
                      <w:lang w:eastAsia="zh-CN"/>
                    </w:rPr>
                    <w:t>，</w:t>
                  </w:r>
                  <w:r>
                    <w:rPr>
                      <w:rFonts w:hint="eastAsia"/>
                      <w:color w:val="auto"/>
                      <w:sz w:val="21"/>
                      <w:szCs w:val="21"/>
                      <w:u w:val="none"/>
                    </w:rPr>
                    <w:t>要求有必要的防风、防雨、防晒措施</w:t>
                  </w:r>
                  <w:r>
                    <w:rPr>
                      <w:rFonts w:hint="eastAsia"/>
                      <w:color w:val="auto"/>
                      <w:sz w:val="21"/>
                      <w:szCs w:val="21"/>
                      <w:u w:val="none"/>
                      <w:lang w:eastAsia="zh-CN"/>
                    </w:rPr>
                    <w:t>，</w:t>
                  </w:r>
                  <w:r>
                    <w:rPr>
                      <w:rFonts w:hint="eastAsia"/>
                      <w:color w:val="auto"/>
                      <w:sz w:val="21"/>
                      <w:szCs w:val="21"/>
                      <w:u w:val="none"/>
                    </w:rPr>
                    <w:t>有耐腐蚀的硬化地面和基础防渗层，地面无裂隙</w:t>
                  </w:r>
                  <w:r>
                    <w:rPr>
                      <w:rFonts w:hint="eastAsia"/>
                      <w:color w:val="auto"/>
                      <w:sz w:val="21"/>
                      <w:szCs w:val="21"/>
                      <w:u w:val="none"/>
                      <w:lang w:eastAsia="zh-CN"/>
                    </w:rPr>
                    <w:t>，</w:t>
                  </w:r>
                  <w:r>
                    <w:rPr>
                      <w:rFonts w:hint="eastAsia"/>
                      <w:color w:val="auto"/>
                      <w:sz w:val="21"/>
                      <w:szCs w:val="21"/>
                      <w:u w:val="none"/>
                    </w:rPr>
                    <w:t>配备通讯设备、照明设施</w:t>
                  </w:r>
                  <w:r>
                    <w:rPr>
                      <w:rFonts w:hint="eastAsia"/>
                      <w:color w:val="auto"/>
                      <w:sz w:val="21"/>
                      <w:szCs w:val="21"/>
                      <w:u w:val="none"/>
                      <w:lang w:val="en-US" w:eastAsia="zh-CN"/>
                    </w:rPr>
                    <w:t>等</w:t>
                  </w:r>
                </w:p>
              </w:tc>
              <w:tc>
                <w:tcPr>
                  <w:tcW w:w="615" w:type="pct"/>
                  <w:tcBorders>
                    <w:tl2br w:val="nil"/>
                    <w:tr2bl w:val="nil"/>
                  </w:tcBorders>
                  <w:shd w:val="clear" w:color="auto" w:fill="auto"/>
                  <w:vAlign w:val="center"/>
                </w:tcPr>
                <w:p w14:paraId="6207B2D3">
                  <w:pPr>
                    <w:jc w:val="center"/>
                    <w:rPr>
                      <w:rFonts w:hint="default" w:ascii="Times New Roman" w:hAnsi="Times New Roman" w:cs="Times New Roman"/>
                      <w:color w:val="auto"/>
                      <w:u w:val="none"/>
                    </w:rPr>
                  </w:pPr>
                  <w:r>
                    <w:rPr>
                      <w:rFonts w:hint="eastAsia" w:ascii="Times New Roman" w:hAnsi="Times New Roman" w:cs="Times New Roman"/>
                      <w:color w:val="auto"/>
                      <w:u w:val="none"/>
                      <w:lang w:eastAsia="zh-CN"/>
                    </w:rPr>
                    <w:t>新建</w:t>
                  </w:r>
                </w:p>
              </w:tc>
            </w:tr>
            <w:tr w14:paraId="2DCEDAB6">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294" w:hRule="atLeast"/>
                <w:jc w:val="center"/>
              </w:trPr>
              <w:tc>
                <w:tcPr>
                  <w:tcW w:w="420" w:type="pct"/>
                  <w:vMerge w:val="continue"/>
                  <w:tcBorders>
                    <w:tl2br w:val="nil"/>
                    <w:tr2bl w:val="nil"/>
                  </w:tcBorders>
                  <w:shd w:val="clear" w:color="auto" w:fill="auto"/>
                  <w:vAlign w:val="center"/>
                </w:tcPr>
                <w:p w14:paraId="3112C217">
                  <w:pPr>
                    <w:jc w:val="center"/>
                    <w:rPr>
                      <w:rFonts w:hint="default" w:ascii="Times New Roman" w:hAnsi="Times New Roman" w:cs="Times New Roman"/>
                      <w:color w:val="auto"/>
                      <w:u w:val="none"/>
                    </w:rPr>
                  </w:pPr>
                </w:p>
              </w:tc>
              <w:tc>
                <w:tcPr>
                  <w:tcW w:w="1353" w:type="pct"/>
                  <w:gridSpan w:val="2"/>
                  <w:tcBorders>
                    <w:tl2br w:val="nil"/>
                    <w:tr2bl w:val="nil"/>
                  </w:tcBorders>
                  <w:shd w:val="clear" w:color="auto" w:fill="auto"/>
                  <w:vAlign w:val="center"/>
                </w:tcPr>
                <w:p w14:paraId="7DDC3838">
                  <w:pPr>
                    <w:jc w:val="center"/>
                    <w:rPr>
                      <w:rFonts w:hint="default" w:ascii="Times New Roman" w:hAnsi="Times New Roman" w:cs="Times New Roman"/>
                      <w:color w:val="auto"/>
                      <w:u w:val="none"/>
                    </w:rPr>
                  </w:pPr>
                  <w:r>
                    <w:rPr>
                      <w:rFonts w:hint="default" w:ascii="Times New Roman" w:hAnsi="Times New Roman" w:cs="Times New Roman"/>
                      <w:color w:val="auto"/>
                      <w:u w:val="none"/>
                    </w:rPr>
                    <w:t>噪声</w:t>
                  </w:r>
                </w:p>
              </w:tc>
              <w:tc>
                <w:tcPr>
                  <w:tcW w:w="2609" w:type="pct"/>
                  <w:tcBorders>
                    <w:tl2br w:val="nil"/>
                    <w:tr2bl w:val="nil"/>
                  </w:tcBorders>
                  <w:shd w:val="clear" w:color="auto" w:fill="auto"/>
                  <w:vAlign w:val="center"/>
                </w:tcPr>
                <w:p w14:paraId="44D9F619">
                  <w:pPr>
                    <w:jc w:val="center"/>
                    <w:rPr>
                      <w:rFonts w:hint="default" w:ascii="Times New Roman" w:hAnsi="Times New Roman" w:cs="Times New Roman"/>
                      <w:color w:val="auto"/>
                      <w:u w:val="none"/>
                    </w:rPr>
                  </w:pPr>
                  <w:r>
                    <w:rPr>
                      <w:rFonts w:hint="default" w:ascii="Times New Roman" w:hAnsi="Times New Roman" w:cs="Times New Roman"/>
                      <w:color w:val="auto"/>
                      <w:kern w:val="0"/>
                      <w:u w:val="none"/>
                    </w:rPr>
                    <w:t>合理布局，选用低噪声设备，设施安装减震器，加强设备管理，在厂区</w:t>
                  </w:r>
                  <w:r>
                    <w:rPr>
                      <w:rFonts w:hint="eastAsia" w:cs="Times New Roman"/>
                      <w:color w:val="auto"/>
                      <w:kern w:val="0"/>
                      <w:u w:val="none"/>
                      <w:lang w:val="en-US" w:eastAsia="zh-CN"/>
                    </w:rPr>
                    <w:t>周边</w:t>
                  </w:r>
                  <w:r>
                    <w:rPr>
                      <w:rFonts w:hint="default" w:ascii="Times New Roman" w:hAnsi="Times New Roman" w:cs="Times New Roman"/>
                      <w:color w:val="auto"/>
                      <w:kern w:val="0"/>
                      <w:u w:val="none"/>
                    </w:rPr>
                    <w:t>种植绿植，禁止夜间作业。</w:t>
                  </w:r>
                </w:p>
              </w:tc>
              <w:tc>
                <w:tcPr>
                  <w:tcW w:w="615" w:type="pct"/>
                  <w:tcBorders>
                    <w:tl2br w:val="nil"/>
                    <w:tr2bl w:val="nil"/>
                  </w:tcBorders>
                  <w:shd w:val="clear" w:color="auto" w:fill="auto"/>
                  <w:vAlign w:val="center"/>
                </w:tcPr>
                <w:p w14:paraId="083037F4">
                  <w:pPr>
                    <w:jc w:val="center"/>
                    <w:rPr>
                      <w:rFonts w:hint="default" w:ascii="Times New Roman" w:hAnsi="Times New Roman" w:cs="Times New Roman"/>
                      <w:color w:val="auto"/>
                      <w:kern w:val="0"/>
                      <w:u w:val="none"/>
                    </w:rPr>
                  </w:pPr>
                  <w:r>
                    <w:rPr>
                      <w:rFonts w:hint="eastAsia" w:ascii="Times New Roman" w:hAnsi="Times New Roman" w:cs="Times New Roman"/>
                      <w:color w:val="auto"/>
                      <w:u w:val="none"/>
                      <w:lang w:eastAsia="zh-CN"/>
                    </w:rPr>
                    <w:t>新建</w:t>
                  </w:r>
                </w:p>
              </w:tc>
            </w:tr>
          </w:tbl>
          <w:p w14:paraId="0D2DAFD3">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firstLine="482" w:firstLineChars="200"/>
              <w:jc w:val="both"/>
              <w:textAlignment w:val="auto"/>
              <w:rPr>
                <w:rFonts w:hint="default" w:ascii="Times New Roman" w:hAnsi="Times New Roman" w:eastAsia="宋体" w:cs="Times New Roman"/>
                <w:b/>
                <w:bCs w:val="0"/>
                <w:strike w:val="0"/>
                <w:dstrike w:val="0"/>
                <w:color w:val="auto"/>
                <w:sz w:val="24"/>
                <w:szCs w:val="24"/>
                <w:highlight w:val="none"/>
                <w:u w:val="none"/>
                <w:lang w:val="en-US" w:eastAsia="zh-CN"/>
              </w:rPr>
            </w:pPr>
            <w:r>
              <w:rPr>
                <w:rFonts w:hint="eastAsia" w:cs="Times New Roman"/>
                <w:b/>
                <w:bCs w:val="0"/>
                <w:strike w:val="0"/>
                <w:dstrike w:val="0"/>
                <w:color w:val="auto"/>
                <w:sz w:val="24"/>
                <w:szCs w:val="24"/>
                <w:highlight w:val="none"/>
                <w:u w:val="none"/>
                <w:lang w:val="en-US" w:eastAsia="zh-CN"/>
              </w:rPr>
              <w:t>2、</w:t>
            </w:r>
            <w:r>
              <w:rPr>
                <w:rFonts w:hint="default" w:ascii="Times New Roman" w:hAnsi="Times New Roman" w:eastAsia="宋体" w:cs="Times New Roman"/>
                <w:b/>
                <w:bCs w:val="0"/>
                <w:strike w:val="0"/>
                <w:dstrike w:val="0"/>
                <w:color w:val="auto"/>
                <w:sz w:val="24"/>
                <w:szCs w:val="24"/>
                <w:highlight w:val="none"/>
                <w:u w:val="none"/>
                <w:lang w:val="en-US" w:eastAsia="zh-CN"/>
              </w:rPr>
              <w:t>产品方案</w:t>
            </w:r>
          </w:p>
          <w:p w14:paraId="08C63382">
            <w:pPr>
              <w:spacing w:line="360" w:lineRule="auto"/>
              <w:ind w:firstLine="480" w:firstLineChars="200"/>
              <w:rPr>
                <w:b/>
                <w:bCs/>
                <w:color w:val="auto"/>
                <w:u w:val="none"/>
              </w:rPr>
            </w:pPr>
            <w:r>
              <w:rPr>
                <w:color w:val="auto"/>
                <w:sz w:val="24"/>
                <w:szCs w:val="24"/>
                <w:u w:val="none"/>
              </w:rPr>
              <w:t>本项目</w:t>
            </w:r>
            <w:r>
              <w:rPr>
                <w:rFonts w:hint="eastAsia"/>
                <w:color w:val="auto"/>
                <w:sz w:val="24"/>
                <w:szCs w:val="24"/>
                <w:u w:val="none"/>
                <w:lang w:eastAsia="zh-CN"/>
              </w:rPr>
              <w:t>产品方案</w:t>
            </w:r>
            <w:r>
              <w:rPr>
                <w:color w:val="auto"/>
                <w:sz w:val="24"/>
                <w:szCs w:val="24"/>
                <w:u w:val="none"/>
              </w:rPr>
              <w:t>详见下表</w:t>
            </w:r>
            <w:r>
              <w:rPr>
                <w:rFonts w:hint="eastAsia"/>
                <w:color w:val="auto"/>
                <w:sz w:val="24"/>
                <w:szCs w:val="24"/>
                <w:u w:val="none"/>
              </w:rPr>
              <w:t>2</w:t>
            </w:r>
            <w:r>
              <w:rPr>
                <w:rFonts w:hint="eastAsia"/>
                <w:color w:val="auto"/>
                <w:sz w:val="24"/>
                <w:szCs w:val="24"/>
                <w:u w:val="none"/>
                <w:lang w:val="en-US" w:eastAsia="zh-CN"/>
              </w:rPr>
              <w:t>-3</w:t>
            </w:r>
            <w:r>
              <w:rPr>
                <w:color w:val="auto"/>
                <w:sz w:val="24"/>
                <w:szCs w:val="24"/>
                <w:u w:val="none"/>
              </w:rPr>
              <w:t>。</w:t>
            </w:r>
          </w:p>
          <w:p w14:paraId="4F1FD99F">
            <w:pPr>
              <w:jc w:val="center"/>
              <w:rPr>
                <w:color w:val="auto"/>
                <w:u w:val="none"/>
              </w:rPr>
            </w:pPr>
            <w:r>
              <w:rPr>
                <w:b/>
                <w:bCs/>
                <w:color w:val="auto"/>
                <w:u w:val="none"/>
              </w:rPr>
              <w:t>表</w:t>
            </w:r>
            <w:r>
              <w:rPr>
                <w:rFonts w:hint="eastAsia"/>
                <w:b/>
                <w:bCs/>
                <w:color w:val="auto"/>
                <w:u w:val="none"/>
              </w:rPr>
              <w:t>2</w:t>
            </w:r>
            <w:r>
              <w:rPr>
                <w:rFonts w:hint="eastAsia"/>
                <w:b/>
                <w:bCs/>
                <w:color w:val="auto"/>
                <w:u w:val="none"/>
                <w:lang w:val="en-US" w:eastAsia="zh-CN"/>
              </w:rPr>
              <w:t>-3</w:t>
            </w:r>
            <w:r>
              <w:rPr>
                <w:rFonts w:hint="eastAsia"/>
                <w:b/>
                <w:bCs/>
                <w:color w:val="auto"/>
                <w:u w:val="none"/>
              </w:rPr>
              <w:t xml:space="preserve">  </w:t>
            </w:r>
            <w:r>
              <w:rPr>
                <w:b/>
                <w:bCs/>
                <w:color w:val="auto"/>
                <w:u w:val="none"/>
              </w:rPr>
              <w:t>产品生产规模一览表</w:t>
            </w:r>
          </w:p>
          <w:tbl>
            <w:tblPr>
              <w:tblStyle w:val="21"/>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47"/>
              <w:gridCol w:w="1492"/>
              <w:gridCol w:w="1438"/>
              <w:gridCol w:w="2291"/>
              <w:gridCol w:w="1552"/>
            </w:tblGrid>
            <w:tr w14:paraId="0D01D8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77" w:type="pct"/>
                  <w:tcBorders>
                    <w:tl2br w:val="nil"/>
                    <w:tr2bl w:val="nil"/>
                  </w:tcBorders>
                  <w:vAlign w:val="center"/>
                </w:tcPr>
                <w:p w14:paraId="3FFDFDC7">
                  <w:pPr>
                    <w:jc w:val="center"/>
                    <w:rPr>
                      <w:color w:val="auto"/>
                      <w:u w:val="none"/>
                    </w:rPr>
                  </w:pPr>
                  <w:r>
                    <w:rPr>
                      <w:color w:val="auto"/>
                      <w:u w:val="none"/>
                    </w:rPr>
                    <w:t>序号</w:t>
                  </w:r>
                </w:p>
              </w:tc>
              <w:tc>
                <w:tcPr>
                  <w:tcW w:w="930" w:type="pct"/>
                  <w:tcBorders>
                    <w:tl2br w:val="nil"/>
                    <w:tr2bl w:val="nil"/>
                  </w:tcBorders>
                  <w:vAlign w:val="center"/>
                </w:tcPr>
                <w:p w14:paraId="3D06F5B1">
                  <w:pPr>
                    <w:jc w:val="center"/>
                    <w:rPr>
                      <w:color w:val="auto"/>
                      <w:u w:val="none"/>
                    </w:rPr>
                  </w:pPr>
                  <w:r>
                    <w:rPr>
                      <w:color w:val="auto"/>
                      <w:u w:val="none"/>
                    </w:rPr>
                    <w:t>产品</w:t>
                  </w:r>
                </w:p>
              </w:tc>
              <w:tc>
                <w:tcPr>
                  <w:tcW w:w="896" w:type="pct"/>
                  <w:tcBorders>
                    <w:tl2br w:val="nil"/>
                    <w:tr2bl w:val="nil"/>
                  </w:tcBorders>
                  <w:vAlign w:val="center"/>
                </w:tcPr>
                <w:p w14:paraId="7EAC93D6">
                  <w:pPr>
                    <w:jc w:val="center"/>
                    <w:rPr>
                      <w:rFonts w:hint="eastAsia" w:eastAsia="宋体"/>
                      <w:color w:val="auto"/>
                      <w:u w:val="none"/>
                      <w:lang w:val="en-US" w:eastAsia="zh-CN"/>
                    </w:rPr>
                  </w:pPr>
                  <w:r>
                    <w:rPr>
                      <w:color w:val="auto"/>
                      <w:u w:val="none"/>
                    </w:rPr>
                    <w:t>规模</w:t>
                  </w:r>
                </w:p>
              </w:tc>
              <w:tc>
                <w:tcPr>
                  <w:tcW w:w="1428" w:type="pct"/>
                  <w:tcBorders>
                    <w:tl2br w:val="nil"/>
                    <w:tr2bl w:val="nil"/>
                  </w:tcBorders>
                  <w:vAlign w:val="center"/>
                </w:tcPr>
                <w:p w14:paraId="65FFE5C4">
                  <w:pPr>
                    <w:jc w:val="center"/>
                    <w:rPr>
                      <w:rFonts w:hint="eastAsia" w:eastAsia="宋体"/>
                      <w:color w:val="auto"/>
                      <w:u w:val="none"/>
                      <w:lang w:val="en-US" w:eastAsia="zh-CN"/>
                    </w:rPr>
                  </w:pPr>
                  <w:r>
                    <w:rPr>
                      <w:rFonts w:hint="eastAsia"/>
                      <w:color w:val="auto"/>
                      <w:u w:val="none"/>
                      <w:lang w:val="en-US" w:eastAsia="zh-CN"/>
                    </w:rPr>
                    <w:t>规格</w:t>
                  </w:r>
                </w:p>
              </w:tc>
              <w:tc>
                <w:tcPr>
                  <w:tcW w:w="967" w:type="pct"/>
                  <w:tcBorders>
                    <w:tl2br w:val="nil"/>
                    <w:tr2bl w:val="nil"/>
                  </w:tcBorders>
                  <w:vAlign w:val="center"/>
                </w:tcPr>
                <w:p w14:paraId="267EB505">
                  <w:pPr>
                    <w:jc w:val="center"/>
                    <w:rPr>
                      <w:color w:val="auto"/>
                      <w:u w:val="none"/>
                    </w:rPr>
                  </w:pPr>
                  <w:r>
                    <w:rPr>
                      <w:rFonts w:hint="eastAsia"/>
                      <w:color w:val="auto"/>
                      <w:u w:val="none"/>
                    </w:rPr>
                    <w:t>备注</w:t>
                  </w:r>
                </w:p>
              </w:tc>
            </w:tr>
            <w:tr w14:paraId="412C92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77" w:type="pct"/>
                  <w:tcBorders>
                    <w:tl2br w:val="nil"/>
                    <w:tr2bl w:val="nil"/>
                  </w:tcBorders>
                  <w:vAlign w:val="center"/>
                </w:tcPr>
                <w:p w14:paraId="14003EB2">
                  <w:pPr>
                    <w:jc w:val="center"/>
                    <w:rPr>
                      <w:color w:val="auto"/>
                      <w:u w:val="none"/>
                    </w:rPr>
                  </w:pPr>
                  <w:r>
                    <w:rPr>
                      <w:rFonts w:hint="eastAsia"/>
                      <w:color w:val="auto"/>
                      <w:u w:val="none"/>
                    </w:rPr>
                    <w:t>1</w:t>
                  </w:r>
                </w:p>
              </w:tc>
              <w:tc>
                <w:tcPr>
                  <w:tcW w:w="930" w:type="pct"/>
                  <w:tcBorders>
                    <w:tl2br w:val="nil"/>
                    <w:tr2bl w:val="nil"/>
                  </w:tcBorders>
                  <w:vAlign w:val="center"/>
                </w:tcPr>
                <w:p w14:paraId="508BEF2A">
                  <w:pPr>
                    <w:jc w:val="center"/>
                    <w:rPr>
                      <w:rFonts w:hint="default" w:eastAsia="宋体"/>
                      <w:color w:val="auto"/>
                      <w:u w:val="none"/>
                      <w:lang w:val="en-US" w:eastAsia="zh-CN"/>
                    </w:rPr>
                  </w:pPr>
                  <w:r>
                    <w:rPr>
                      <w:rFonts w:hint="eastAsia"/>
                      <w:color w:val="auto"/>
                      <w:u w:val="none"/>
                      <w:lang w:val="en-US" w:eastAsia="zh-CN"/>
                    </w:rPr>
                    <w:t>水泥涵管</w:t>
                  </w:r>
                </w:p>
              </w:tc>
              <w:tc>
                <w:tcPr>
                  <w:tcW w:w="896" w:type="pct"/>
                  <w:tcBorders>
                    <w:tl2br w:val="nil"/>
                    <w:tr2bl w:val="nil"/>
                  </w:tcBorders>
                  <w:vAlign w:val="center"/>
                </w:tcPr>
                <w:p w14:paraId="4A39E02D">
                  <w:pPr>
                    <w:jc w:val="center"/>
                    <w:rPr>
                      <w:rFonts w:hint="default"/>
                      <w:color w:val="auto"/>
                      <w:sz w:val="21"/>
                      <w:szCs w:val="21"/>
                      <w:u w:val="none"/>
                      <w:lang w:val="en-US"/>
                    </w:rPr>
                  </w:pPr>
                  <w:r>
                    <w:rPr>
                      <w:rFonts w:hint="eastAsia"/>
                      <w:color w:val="auto"/>
                      <w:sz w:val="21"/>
                      <w:szCs w:val="21"/>
                      <w:u w:val="none"/>
                      <w:lang w:val="en-US" w:eastAsia="zh-CN"/>
                    </w:rPr>
                    <w:t>20万件/年</w:t>
                  </w:r>
                </w:p>
              </w:tc>
              <w:tc>
                <w:tcPr>
                  <w:tcW w:w="1428" w:type="pct"/>
                  <w:tcBorders>
                    <w:tl2br w:val="nil"/>
                    <w:tr2bl w:val="nil"/>
                  </w:tcBorders>
                  <w:vAlign w:val="center"/>
                </w:tcPr>
                <w:p w14:paraId="4B90DF0F">
                  <w:pPr>
                    <w:jc w:val="center"/>
                    <w:rPr>
                      <w:rFonts w:hint="default"/>
                      <w:color w:val="auto"/>
                      <w:sz w:val="21"/>
                      <w:szCs w:val="21"/>
                      <w:u w:val="none"/>
                      <w:lang w:val="en-US" w:eastAsia="zh-CN"/>
                    </w:rPr>
                  </w:pPr>
                  <w:r>
                    <w:rPr>
                      <w:rFonts w:hint="eastAsia" w:ascii="Times New Roman" w:hAnsi="Times New Roman" w:eastAsia="宋体" w:cs="Times New Roman"/>
                      <w:color w:val="auto"/>
                      <w:sz w:val="21"/>
                      <w:szCs w:val="21"/>
                      <w:u w:val="none"/>
                      <w:lang w:val="en-US" w:eastAsia="zh-CN"/>
                    </w:rPr>
                    <w:t>DN300*1000平、DN400*1000平、DN500*1000平、DN1000*1000平等</w:t>
                  </w:r>
                </w:p>
              </w:tc>
              <w:tc>
                <w:tcPr>
                  <w:tcW w:w="967" w:type="pct"/>
                  <w:tcBorders>
                    <w:tl2br w:val="nil"/>
                    <w:tr2bl w:val="nil"/>
                  </w:tcBorders>
                  <w:vAlign w:val="center"/>
                </w:tcPr>
                <w:p w14:paraId="0D9D0616">
                  <w:pPr>
                    <w:jc w:val="center"/>
                    <w:rPr>
                      <w:rFonts w:hint="default" w:eastAsia="宋体"/>
                      <w:color w:val="auto"/>
                      <w:u w:val="none"/>
                      <w:lang w:val="en-US" w:eastAsia="zh-CN"/>
                    </w:rPr>
                  </w:pPr>
                  <w:r>
                    <w:rPr>
                      <w:rFonts w:hint="eastAsia"/>
                      <w:color w:val="auto"/>
                      <w:u w:val="none"/>
                      <w:lang w:val="en-US" w:eastAsia="zh-CN"/>
                    </w:rPr>
                    <w:t>根据客户要求制定</w:t>
                  </w:r>
                </w:p>
              </w:tc>
            </w:tr>
          </w:tbl>
          <w:p w14:paraId="2FE2DBDA">
            <w:pPr>
              <w:keepNext w:val="0"/>
              <w:keepLines w:val="0"/>
              <w:pageBreakBefore w:val="0"/>
              <w:widowControl w:val="0"/>
              <w:numPr>
                <w:ilvl w:val="0"/>
                <w:numId w:val="0"/>
              </w:numPr>
              <w:shd w:val="clear" w:color="auto" w:fill="auto"/>
              <w:tabs>
                <w:tab w:val="left" w:pos="383"/>
              </w:tabs>
              <w:kinsoku/>
              <w:wordWrap/>
              <w:overflowPunct/>
              <w:topLinePunct w:val="0"/>
              <w:autoSpaceDE/>
              <w:autoSpaceDN/>
              <w:bidi w:val="0"/>
              <w:adjustRightInd w:val="0"/>
              <w:snapToGrid w:val="0"/>
              <w:spacing w:before="157" w:beforeLines="50" w:line="360" w:lineRule="auto"/>
              <w:ind w:firstLine="482" w:firstLineChars="200"/>
              <w:jc w:val="both"/>
              <w:textAlignment w:val="auto"/>
              <w:rPr>
                <w:rFonts w:hint="eastAsia" w:ascii="Times New Roman" w:hAnsi="Times New Roman" w:eastAsia="宋体" w:cs="Times New Roman"/>
                <w:b/>
                <w:bCs w:val="0"/>
                <w:strike w:val="0"/>
                <w:dstrike w:val="0"/>
                <w:color w:val="auto"/>
                <w:sz w:val="24"/>
                <w:szCs w:val="24"/>
                <w:highlight w:val="none"/>
                <w:u w:val="none"/>
                <w:lang w:val="en-US" w:eastAsia="zh-CN"/>
              </w:rPr>
            </w:pPr>
            <w:r>
              <w:rPr>
                <w:rFonts w:hint="eastAsia" w:cs="Times New Roman"/>
                <w:b/>
                <w:bCs w:val="0"/>
                <w:strike w:val="0"/>
                <w:dstrike w:val="0"/>
                <w:color w:val="auto"/>
                <w:sz w:val="24"/>
                <w:szCs w:val="24"/>
                <w:highlight w:val="none"/>
                <w:u w:val="none"/>
                <w:lang w:val="en-US" w:eastAsia="zh-CN"/>
              </w:rPr>
              <w:t>3、</w:t>
            </w:r>
            <w:r>
              <w:rPr>
                <w:rFonts w:hint="eastAsia" w:ascii="Times New Roman" w:hAnsi="Times New Roman" w:eastAsia="宋体" w:cs="Times New Roman"/>
                <w:b/>
                <w:bCs w:val="0"/>
                <w:strike w:val="0"/>
                <w:dstrike w:val="0"/>
                <w:color w:val="auto"/>
                <w:sz w:val="24"/>
                <w:szCs w:val="24"/>
                <w:highlight w:val="none"/>
                <w:u w:val="none"/>
                <w:lang w:val="en-US" w:eastAsia="zh-CN"/>
              </w:rPr>
              <w:t>生产设备</w:t>
            </w:r>
          </w:p>
          <w:p w14:paraId="00EA61B2">
            <w:pPr>
              <w:spacing w:line="360" w:lineRule="auto"/>
              <w:ind w:firstLine="480" w:firstLineChars="200"/>
              <w:rPr>
                <w:rFonts w:hint="eastAsia"/>
                <w:color w:val="auto"/>
                <w:sz w:val="24"/>
                <w:szCs w:val="24"/>
                <w:u w:val="none"/>
                <w:lang w:val="en-US" w:eastAsia="zh-CN"/>
              </w:rPr>
            </w:pPr>
            <w:r>
              <w:rPr>
                <w:rFonts w:hint="eastAsia"/>
                <w:color w:val="auto"/>
                <w:sz w:val="24"/>
                <w:szCs w:val="24"/>
                <w:u w:val="none"/>
                <w:lang w:val="en-US" w:eastAsia="zh-CN"/>
              </w:rPr>
              <w:t>项目主要设备清单见表2-4。</w:t>
            </w:r>
          </w:p>
          <w:p w14:paraId="644BAE9C">
            <w:pPr>
              <w:spacing w:line="240" w:lineRule="auto"/>
              <w:ind w:firstLine="422" w:firstLineChars="200"/>
              <w:jc w:val="center"/>
              <w:rPr>
                <w:rFonts w:hint="eastAsia"/>
                <w:b/>
                <w:bCs/>
                <w:color w:val="auto"/>
                <w:sz w:val="21"/>
                <w:szCs w:val="21"/>
                <w:u w:val="none"/>
                <w:lang w:val="en-US" w:eastAsia="zh-CN"/>
              </w:rPr>
            </w:pPr>
            <w:r>
              <w:rPr>
                <w:rFonts w:hint="eastAsia"/>
                <w:b/>
                <w:bCs/>
                <w:color w:val="auto"/>
                <w:sz w:val="21"/>
                <w:szCs w:val="21"/>
                <w:u w:val="none"/>
                <w:lang w:val="en-US" w:eastAsia="zh-CN"/>
              </w:rPr>
              <w:t>表2-4生产设备一览表</w:t>
            </w:r>
          </w:p>
          <w:tbl>
            <w:tblPr>
              <w:tblStyle w:val="21"/>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40"/>
              <w:gridCol w:w="2701"/>
              <w:gridCol w:w="1415"/>
              <w:gridCol w:w="1423"/>
              <w:gridCol w:w="1238"/>
            </w:tblGrid>
            <w:tr w14:paraId="524976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l2br w:val="nil"/>
                    <w:tr2bl w:val="nil"/>
                  </w:tcBorders>
                  <w:vAlign w:val="center"/>
                </w:tcPr>
                <w:p w14:paraId="5A963800">
                  <w:pPr>
                    <w:adjustRightInd w:val="0"/>
                    <w:snapToGrid w:val="0"/>
                    <w:jc w:val="center"/>
                    <w:rPr>
                      <w:rFonts w:hint="default" w:eastAsia="宋体"/>
                      <w:color w:val="auto"/>
                      <w:szCs w:val="21"/>
                      <w:u w:val="none"/>
                      <w:lang w:val="en-US" w:eastAsia="zh-CN"/>
                    </w:rPr>
                  </w:pPr>
                  <w:r>
                    <w:rPr>
                      <w:rFonts w:hint="eastAsia"/>
                      <w:color w:val="auto"/>
                      <w:szCs w:val="21"/>
                      <w:u w:val="none"/>
                      <w:lang w:val="en-US" w:eastAsia="zh-CN"/>
                    </w:rPr>
                    <w:t>序号</w:t>
                  </w:r>
                </w:p>
              </w:tc>
              <w:tc>
                <w:tcPr>
                  <w:tcW w:w="1684" w:type="pct"/>
                  <w:tcBorders>
                    <w:tl2br w:val="nil"/>
                    <w:tr2bl w:val="nil"/>
                  </w:tcBorders>
                  <w:vAlign w:val="center"/>
                </w:tcPr>
                <w:p w14:paraId="09FE0770">
                  <w:pPr>
                    <w:adjustRightInd w:val="0"/>
                    <w:snapToGrid w:val="0"/>
                    <w:jc w:val="center"/>
                    <w:rPr>
                      <w:color w:val="auto"/>
                      <w:szCs w:val="21"/>
                      <w:u w:val="none"/>
                    </w:rPr>
                  </w:pPr>
                  <w:r>
                    <w:rPr>
                      <w:color w:val="auto"/>
                      <w:szCs w:val="21"/>
                      <w:u w:val="none"/>
                    </w:rPr>
                    <w:t>设备名称</w:t>
                  </w:r>
                </w:p>
              </w:tc>
              <w:tc>
                <w:tcPr>
                  <w:tcW w:w="882" w:type="pct"/>
                  <w:tcBorders>
                    <w:tl2br w:val="nil"/>
                    <w:tr2bl w:val="nil"/>
                  </w:tcBorders>
                  <w:vAlign w:val="center"/>
                </w:tcPr>
                <w:p w14:paraId="584CD62E">
                  <w:pPr>
                    <w:adjustRightInd w:val="0"/>
                    <w:snapToGrid w:val="0"/>
                    <w:jc w:val="center"/>
                    <w:rPr>
                      <w:rFonts w:hint="default" w:eastAsia="宋体"/>
                      <w:color w:val="auto"/>
                      <w:szCs w:val="21"/>
                      <w:u w:val="none"/>
                      <w:lang w:val="en-US" w:eastAsia="zh-CN"/>
                    </w:rPr>
                  </w:pPr>
                  <w:r>
                    <w:rPr>
                      <w:rFonts w:hint="eastAsia"/>
                      <w:color w:val="auto"/>
                      <w:szCs w:val="21"/>
                      <w:u w:val="none"/>
                      <w:lang w:val="en-US" w:eastAsia="zh-CN"/>
                    </w:rPr>
                    <w:t>规格型号</w:t>
                  </w:r>
                </w:p>
              </w:tc>
              <w:tc>
                <w:tcPr>
                  <w:tcW w:w="887" w:type="pct"/>
                  <w:tcBorders>
                    <w:tl2br w:val="nil"/>
                    <w:tr2bl w:val="nil"/>
                  </w:tcBorders>
                  <w:vAlign w:val="center"/>
                </w:tcPr>
                <w:p w14:paraId="447CC529">
                  <w:pPr>
                    <w:adjustRightInd w:val="0"/>
                    <w:snapToGrid w:val="0"/>
                    <w:jc w:val="center"/>
                    <w:rPr>
                      <w:color w:val="auto"/>
                      <w:szCs w:val="21"/>
                      <w:u w:val="none"/>
                    </w:rPr>
                  </w:pPr>
                  <w:r>
                    <w:rPr>
                      <w:color w:val="auto"/>
                      <w:szCs w:val="21"/>
                      <w:u w:val="none"/>
                    </w:rPr>
                    <w:t>单位</w:t>
                  </w:r>
                </w:p>
              </w:tc>
              <w:tc>
                <w:tcPr>
                  <w:tcW w:w="772" w:type="pct"/>
                  <w:tcBorders>
                    <w:tl2br w:val="nil"/>
                    <w:tr2bl w:val="nil"/>
                  </w:tcBorders>
                  <w:vAlign w:val="center"/>
                </w:tcPr>
                <w:p w14:paraId="1CA4056B">
                  <w:pPr>
                    <w:adjustRightInd w:val="0"/>
                    <w:snapToGrid w:val="0"/>
                    <w:jc w:val="center"/>
                    <w:rPr>
                      <w:color w:val="auto"/>
                      <w:szCs w:val="21"/>
                      <w:u w:val="none"/>
                    </w:rPr>
                  </w:pPr>
                  <w:r>
                    <w:rPr>
                      <w:color w:val="auto"/>
                      <w:szCs w:val="21"/>
                      <w:u w:val="none"/>
                    </w:rPr>
                    <w:t>数量</w:t>
                  </w:r>
                </w:p>
              </w:tc>
            </w:tr>
            <w:tr w14:paraId="5FBB5D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l2br w:val="nil"/>
                    <w:tr2bl w:val="nil"/>
                  </w:tcBorders>
                  <w:vAlign w:val="center"/>
                </w:tcPr>
                <w:p w14:paraId="327A6B62">
                  <w:pPr>
                    <w:pStyle w:val="52"/>
                    <w:ind w:firstLine="0" w:firstLineChars="0"/>
                    <w:rPr>
                      <w:rFonts w:hint="default"/>
                      <w:color w:val="auto"/>
                      <w:szCs w:val="21"/>
                      <w:u w:val="none"/>
                      <w:lang w:val="en-US" w:eastAsia="zh-CN"/>
                    </w:rPr>
                  </w:pPr>
                  <w:r>
                    <w:rPr>
                      <w:rFonts w:hint="eastAsia"/>
                      <w:color w:val="auto"/>
                      <w:lang w:val="en-US" w:eastAsia="zh-CN"/>
                    </w:rPr>
                    <w:t>1</w:t>
                  </w:r>
                </w:p>
              </w:tc>
              <w:tc>
                <w:tcPr>
                  <w:tcW w:w="1684" w:type="pct"/>
                  <w:tcBorders>
                    <w:tl2br w:val="nil"/>
                    <w:tr2bl w:val="nil"/>
                  </w:tcBorders>
                  <w:vAlign w:val="center"/>
                </w:tcPr>
                <w:p w14:paraId="13BB1521">
                  <w:pPr>
                    <w:snapToGrid w:val="0"/>
                    <w:jc w:val="center"/>
                    <w:rPr>
                      <w:rFonts w:hint="default"/>
                      <w:color w:val="auto"/>
                      <w:szCs w:val="21"/>
                      <w:u w:val="none"/>
                      <w:lang w:val="en-US" w:eastAsia="zh-CN"/>
                    </w:rPr>
                  </w:pPr>
                  <w:r>
                    <w:rPr>
                      <w:rFonts w:hint="eastAsia" w:ascii="宋体" w:hAnsi="宋体" w:eastAsia="宋体" w:cs="宋体"/>
                      <w:lang w:eastAsia="zh-CN"/>
                    </w:rPr>
                    <w:t>滚焊机</w:t>
                  </w:r>
                </w:p>
              </w:tc>
              <w:tc>
                <w:tcPr>
                  <w:tcW w:w="882" w:type="pct"/>
                  <w:tcBorders>
                    <w:tl2br w:val="nil"/>
                    <w:tr2bl w:val="nil"/>
                  </w:tcBorders>
                  <w:vAlign w:val="center"/>
                </w:tcPr>
                <w:p w14:paraId="24F41E95">
                  <w:pPr>
                    <w:adjustRightInd w:val="0"/>
                    <w:snapToGrid w:val="0"/>
                    <w:jc w:val="center"/>
                    <w:rPr>
                      <w:rFonts w:hint="default"/>
                      <w:color w:val="auto"/>
                      <w:szCs w:val="21"/>
                      <w:u w:val="none"/>
                      <w:lang w:val="en-US" w:eastAsia="zh-CN"/>
                    </w:rPr>
                  </w:pPr>
                  <w:r>
                    <w:rPr>
                      <w:rFonts w:hint="eastAsia"/>
                      <w:color w:val="auto"/>
                      <w:szCs w:val="21"/>
                      <w:u w:val="none"/>
                      <w:lang w:val="en-US" w:eastAsia="zh-CN"/>
                    </w:rPr>
                    <w:t>/</w:t>
                  </w:r>
                </w:p>
              </w:tc>
              <w:tc>
                <w:tcPr>
                  <w:tcW w:w="887" w:type="pct"/>
                  <w:tcBorders>
                    <w:tl2br w:val="nil"/>
                    <w:tr2bl w:val="nil"/>
                  </w:tcBorders>
                  <w:vAlign w:val="center"/>
                </w:tcPr>
                <w:p w14:paraId="688486C4">
                  <w:pPr>
                    <w:adjustRightInd w:val="0"/>
                    <w:snapToGrid w:val="0"/>
                    <w:jc w:val="center"/>
                    <w:rPr>
                      <w:rFonts w:hint="default"/>
                      <w:color w:val="auto"/>
                      <w:szCs w:val="21"/>
                      <w:u w:val="none"/>
                      <w:lang w:val="en-US" w:eastAsia="zh-CN"/>
                    </w:rPr>
                  </w:pPr>
                  <w:r>
                    <w:rPr>
                      <w:rFonts w:hint="eastAsia"/>
                      <w:color w:val="auto"/>
                    </w:rPr>
                    <w:t>台</w:t>
                  </w:r>
                </w:p>
              </w:tc>
              <w:tc>
                <w:tcPr>
                  <w:tcW w:w="1245" w:type="dxa"/>
                  <w:tcBorders>
                    <w:tl2br w:val="nil"/>
                    <w:tr2bl w:val="nil"/>
                  </w:tcBorders>
                  <w:vAlign w:val="center"/>
                </w:tcPr>
                <w:p w14:paraId="28D34798">
                  <w:pPr>
                    <w:snapToGrid w:val="0"/>
                    <w:jc w:val="center"/>
                    <w:rPr>
                      <w:rFonts w:hint="default"/>
                      <w:color w:val="auto"/>
                      <w:szCs w:val="21"/>
                      <w:u w:val="none"/>
                      <w:lang w:val="en-US" w:eastAsia="zh-CN"/>
                    </w:rPr>
                  </w:pPr>
                  <w:r>
                    <w:rPr>
                      <w:rFonts w:hint="eastAsia" w:ascii="宋体" w:hAnsi="宋体" w:eastAsia="宋体" w:cs="宋体"/>
                      <w:lang w:val="en-US" w:eastAsia="zh-CN"/>
                    </w:rPr>
                    <w:t>2</w:t>
                  </w:r>
                </w:p>
              </w:tc>
            </w:tr>
            <w:tr w14:paraId="106C5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l2br w:val="nil"/>
                    <w:tr2bl w:val="nil"/>
                  </w:tcBorders>
                  <w:vAlign w:val="center"/>
                </w:tcPr>
                <w:p w14:paraId="4F59DE35">
                  <w:pPr>
                    <w:pStyle w:val="52"/>
                    <w:ind w:firstLine="0" w:firstLineChars="0"/>
                    <w:rPr>
                      <w:rFonts w:hint="default" w:eastAsia="宋体"/>
                      <w:color w:val="auto"/>
                      <w:lang w:val="en-US" w:eastAsia="zh-CN"/>
                    </w:rPr>
                  </w:pPr>
                  <w:r>
                    <w:rPr>
                      <w:rFonts w:hint="eastAsia"/>
                      <w:color w:val="auto"/>
                      <w:lang w:val="en-US" w:eastAsia="zh-CN"/>
                    </w:rPr>
                    <w:t>2</w:t>
                  </w:r>
                </w:p>
              </w:tc>
              <w:tc>
                <w:tcPr>
                  <w:tcW w:w="1684" w:type="pct"/>
                  <w:tcBorders>
                    <w:tl2br w:val="nil"/>
                    <w:tr2bl w:val="nil"/>
                  </w:tcBorders>
                  <w:vAlign w:val="center"/>
                </w:tcPr>
                <w:p w14:paraId="372AF225">
                  <w:pPr>
                    <w:snapToGrid w:val="0"/>
                    <w:jc w:val="center"/>
                    <w:rPr>
                      <w:rFonts w:hint="default" w:eastAsia="宋体"/>
                      <w:color w:val="auto"/>
                      <w:szCs w:val="21"/>
                      <w:u w:val="none"/>
                      <w:lang w:val="en-US" w:eastAsia="zh-CN"/>
                    </w:rPr>
                  </w:pPr>
                  <w:r>
                    <w:rPr>
                      <w:rFonts w:hint="eastAsia" w:ascii="宋体" w:hAnsi="宋体" w:eastAsia="宋体" w:cs="宋体"/>
                      <w:lang w:eastAsia="zh-CN"/>
                    </w:rPr>
                    <w:t>悬辊机</w:t>
                  </w:r>
                </w:p>
              </w:tc>
              <w:tc>
                <w:tcPr>
                  <w:tcW w:w="882" w:type="pct"/>
                  <w:tcBorders>
                    <w:tl2br w:val="nil"/>
                    <w:tr2bl w:val="nil"/>
                  </w:tcBorders>
                  <w:vAlign w:val="center"/>
                </w:tcPr>
                <w:p w14:paraId="3DD5BF2B">
                  <w:pPr>
                    <w:pStyle w:val="52"/>
                    <w:ind w:firstLine="0" w:firstLineChars="0"/>
                    <w:rPr>
                      <w:rFonts w:hint="default" w:eastAsia="宋体"/>
                      <w:color w:val="auto"/>
                      <w:szCs w:val="21"/>
                      <w:u w:val="none"/>
                      <w:lang w:val="en-US" w:eastAsia="zh-CN"/>
                    </w:rPr>
                  </w:pPr>
                  <w:r>
                    <w:rPr>
                      <w:rFonts w:hint="eastAsia"/>
                      <w:color w:val="auto"/>
                      <w:szCs w:val="21"/>
                      <w:u w:val="none"/>
                      <w:lang w:val="en-US" w:eastAsia="zh-CN"/>
                    </w:rPr>
                    <w:t>/</w:t>
                  </w:r>
                </w:p>
              </w:tc>
              <w:tc>
                <w:tcPr>
                  <w:tcW w:w="887" w:type="pct"/>
                  <w:tcBorders>
                    <w:tl2br w:val="nil"/>
                    <w:tr2bl w:val="nil"/>
                  </w:tcBorders>
                  <w:vAlign w:val="center"/>
                </w:tcPr>
                <w:p w14:paraId="31D624E7">
                  <w:pPr>
                    <w:pStyle w:val="52"/>
                    <w:ind w:firstLine="0" w:firstLineChars="0"/>
                    <w:rPr>
                      <w:rFonts w:hint="eastAsia" w:eastAsia="宋体"/>
                      <w:color w:val="auto"/>
                      <w:szCs w:val="21"/>
                      <w:u w:val="none"/>
                      <w:lang w:eastAsia="zh-CN"/>
                    </w:rPr>
                  </w:pPr>
                  <w:r>
                    <w:rPr>
                      <w:rFonts w:hint="eastAsia"/>
                      <w:color w:val="auto"/>
                    </w:rPr>
                    <w:t>台</w:t>
                  </w:r>
                </w:p>
              </w:tc>
              <w:tc>
                <w:tcPr>
                  <w:tcW w:w="1245" w:type="dxa"/>
                  <w:tcBorders>
                    <w:tl2br w:val="nil"/>
                    <w:tr2bl w:val="nil"/>
                  </w:tcBorders>
                  <w:vAlign w:val="center"/>
                </w:tcPr>
                <w:p w14:paraId="4E38D6F9">
                  <w:pPr>
                    <w:snapToGrid w:val="0"/>
                    <w:jc w:val="center"/>
                    <w:rPr>
                      <w:rFonts w:hint="eastAsia" w:eastAsia="宋体"/>
                      <w:color w:val="auto"/>
                      <w:szCs w:val="21"/>
                      <w:u w:val="none"/>
                      <w:lang w:eastAsia="zh-CN"/>
                    </w:rPr>
                  </w:pPr>
                  <w:r>
                    <w:rPr>
                      <w:rFonts w:hint="eastAsia" w:ascii="宋体" w:hAnsi="宋体" w:eastAsia="宋体" w:cs="宋体"/>
                      <w:lang w:val="en-US" w:eastAsia="zh-CN"/>
                    </w:rPr>
                    <w:t>2</w:t>
                  </w:r>
                </w:p>
              </w:tc>
            </w:tr>
            <w:tr w14:paraId="63359C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l2br w:val="nil"/>
                    <w:tr2bl w:val="nil"/>
                  </w:tcBorders>
                  <w:vAlign w:val="center"/>
                </w:tcPr>
                <w:p w14:paraId="38230E91">
                  <w:pPr>
                    <w:pStyle w:val="52"/>
                    <w:ind w:firstLine="0" w:firstLineChars="0"/>
                    <w:rPr>
                      <w:rFonts w:hint="eastAsia"/>
                      <w:color w:val="auto"/>
                    </w:rPr>
                  </w:pPr>
                  <w:r>
                    <w:rPr>
                      <w:rFonts w:hint="eastAsia"/>
                      <w:color w:val="auto"/>
                      <w:lang w:val="en-US" w:eastAsia="zh-CN"/>
                    </w:rPr>
                    <w:t>3</w:t>
                  </w:r>
                </w:p>
              </w:tc>
              <w:tc>
                <w:tcPr>
                  <w:tcW w:w="1684" w:type="pct"/>
                  <w:tcBorders>
                    <w:tl2br w:val="nil"/>
                    <w:tr2bl w:val="nil"/>
                  </w:tcBorders>
                  <w:vAlign w:val="center"/>
                </w:tcPr>
                <w:p w14:paraId="3C42C174">
                  <w:pPr>
                    <w:snapToGrid w:val="0"/>
                    <w:jc w:val="center"/>
                    <w:rPr>
                      <w:rFonts w:hint="default" w:eastAsia="宋体"/>
                      <w:color w:val="auto"/>
                      <w:szCs w:val="21"/>
                      <w:u w:val="none"/>
                      <w:lang w:val="en-US" w:eastAsia="zh-CN"/>
                    </w:rPr>
                  </w:pPr>
                  <w:r>
                    <w:rPr>
                      <w:rFonts w:hint="eastAsia" w:ascii="宋体" w:hAnsi="宋体" w:eastAsia="宋体" w:cs="宋体"/>
                      <w:lang w:eastAsia="zh-CN"/>
                    </w:rPr>
                    <w:t>行车</w:t>
                  </w:r>
                </w:p>
              </w:tc>
              <w:tc>
                <w:tcPr>
                  <w:tcW w:w="882" w:type="pct"/>
                  <w:tcBorders>
                    <w:tl2br w:val="nil"/>
                    <w:tr2bl w:val="nil"/>
                  </w:tcBorders>
                  <w:vAlign w:val="center"/>
                </w:tcPr>
                <w:p w14:paraId="23933316">
                  <w:pPr>
                    <w:ind w:firstLine="0" w:firstLineChars="0"/>
                    <w:jc w:val="center"/>
                    <w:rPr>
                      <w:rFonts w:hint="default"/>
                      <w:color w:val="auto"/>
                      <w:szCs w:val="21"/>
                      <w:u w:val="none"/>
                      <w:lang w:val="en-US"/>
                    </w:rPr>
                  </w:pPr>
                  <w:r>
                    <w:rPr>
                      <w:rFonts w:hint="eastAsia"/>
                      <w:color w:val="auto"/>
                      <w:szCs w:val="21"/>
                      <w:u w:val="none"/>
                      <w:lang w:val="en-US" w:eastAsia="zh-CN"/>
                    </w:rPr>
                    <w:t>5t、10t</w:t>
                  </w:r>
                </w:p>
              </w:tc>
              <w:tc>
                <w:tcPr>
                  <w:tcW w:w="887" w:type="pct"/>
                  <w:tcBorders>
                    <w:tl2br w:val="nil"/>
                    <w:tr2bl w:val="nil"/>
                  </w:tcBorders>
                  <w:vAlign w:val="center"/>
                </w:tcPr>
                <w:p w14:paraId="25728DC3">
                  <w:pPr>
                    <w:pStyle w:val="52"/>
                    <w:ind w:firstLine="0" w:firstLineChars="0"/>
                    <w:rPr>
                      <w:rFonts w:hint="eastAsia" w:eastAsia="宋体"/>
                      <w:color w:val="auto"/>
                      <w:szCs w:val="21"/>
                      <w:u w:val="none"/>
                      <w:lang w:eastAsia="zh-CN"/>
                    </w:rPr>
                  </w:pPr>
                  <w:r>
                    <w:rPr>
                      <w:rFonts w:hint="eastAsia"/>
                      <w:color w:val="auto"/>
                    </w:rPr>
                    <w:t>台</w:t>
                  </w:r>
                </w:p>
              </w:tc>
              <w:tc>
                <w:tcPr>
                  <w:tcW w:w="1245" w:type="dxa"/>
                  <w:tcBorders>
                    <w:tl2br w:val="nil"/>
                    <w:tr2bl w:val="nil"/>
                  </w:tcBorders>
                  <w:vAlign w:val="center"/>
                </w:tcPr>
                <w:p w14:paraId="3EC5609D">
                  <w:pPr>
                    <w:snapToGrid w:val="0"/>
                    <w:jc w:val="center"/>
                    <w:rPr>
                      <w:rFonts w:hint="default" w:eastAsia="宋体"/>
                      <w:color w:val="auto"/>
                      <w:szCs w:val="21"/>
                      <w:u w:val="none"/>
                      <w:lang w:val="en-US" w:eastAsia="zh-CN"/>
                    </w:rPr>
                  </w:pPr>
                  <w:r>
                    <w:rPr>
                      <w:rFonts w:hint="eastAsia" w:ascii="宋体" w:hAnsi="宋体" w:eastAsia="宋体" w:cs="宋体"/>
                      <w:lang w:val="en-US" w:eastAsia="zh-CN"/>
                    </w:rPr>
                    <w:t>3</w:t>
                  </w:r>
                </w:p>
              </w:tc>
            </w:tr>
            <w:tr w14:paraId="5FDCE6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l2br w:val="nil"/>
                    <w:tr2bl w:val="nil"/>
                  </w:tcBorders>
                  <w:vAlign w:val="center"/>
                </w:tcPr>
                <w:p w14:paraId="41E751D5">
                  <w:pPr>
                    <w:pStyle w:val="52"/>
                    <w:ind w:firstLine="0" w:firstLineChars="0"/>
                    <w:rPr>
                      <w:rFonts w:hint="eastAsia"/>
                      <w:color w:val="auto"/>
                    </w:rPr>
                  </w:pPr>
                  <w:r>
                    <w:rPr>
                      <w:rFonts w:hint="eastAsia"/>
                      <w:color w:val="auto"/>
                      <w:lang w:val="en-US" w:eastAsia="zh-CN"/>
                    </w:rPr>
                    <w:t>4</w:t>
                  </w:r>
                </w:p>
              </w:tc>
              <w:tc>
                <w:tcPr>
                  <w:tcW w:w="1684" w:type="pct"/>
                  <w:tcBorders>
                    <w:tl2br w:val="nil"/>
                    <w:tr2bl w:val="nil"/>
                  </w:tcBorders>
                  <w:vAlign w:val="center"/>
                </w:tcPr>
                <w:p w14:paraId="1AFA7BCD">
                  <w:pPr>
                    <w:snapToGrid w:val="0"/>
                    <w:jc w:val="center"/>
                    <w:rPr>
                      <w:rFonts w:hint="default" w:eastAsia="宋体"/>
                      <w:color w:val="auto"/>
                      <w:szCs w:val="21"/>
                      <w:u w:val="none"/>
                      <w:lang w:val="en-US" w:eastAsia="zh-CN"/>
                    </w:rPr>
                  </w:pPr>
                  <w:r>
                    <w:rPr>
                      <w:rFonts w:hint="eastAsia" w:ascii="宋体" w:hAnsi="宋体" w:eastAsia="宋体" w:cs="宋体"/>
                      <w:lang w:eastAsia="zh-CN"/>
                    </w:rPr>
                    <w:t>水泥罐</w:t>
                  </w:r>
                </w:p>
              </w:tc>
              <w:tc>
                <w:tcPr>
                  <w:tcW w:w="882" w:type="pct"/>
                  <w:tcBorders>
                    <w:tl2br w:val="nil"/>
                    <w:tr2bl w:val="nil"/>
                  </w:tcBorders>
                  <w:vAlign w:val="center"/>
                </w:tcPr>
                <w:p w14:paraId="0245CFC0">
                  <w:pPr>
                    <w:ind w:firstLine="0" w:firstLineChars="0"/>
                    <w:jc w:val="center"/>
                    <w:rPr>
                      <w:rFonts w:hint="default" w:eastAsia="宋体"/>
                      <w:color w:val="auto"/>
                      <w:szCs w:val="21"/>
                      <w:u w:val="none"/>
                      <w:lang w:val="en-US" w:eastAsia="zh-CN"/>
                    </w:rPr>
                  </w:pPr>
                  <w:r>
                    <w:rPr>
                      <w:rFonts w:hint="eastAsia"/>
                      <w:color w:val="auto"/>
                      <w:szCs w:val="21"/>
                      <w:u w:val="none"/>
                      <w:lang w:val="en-US" w:eastAsia="zh-CN"/>
                    </w:rPr>
                    <w:t>80t</w:t>
                  </w:r>
                </w:p>
              </w:tc>
              <w:tc>
                <w:tcPr>
                  <w:tcW w:w="887" w:type="pct"/>
                  <w:tcBorders>
                    <w:tl2br w:val="nil"/>
                    <w:tr2bl w:val="nil"/>
                  </w:tcBorders>
                  <w:vAlign w:val="center"/>
                </w:tcPr>
                <w:p w14:paraId="6CD8F0AD">
                  <w:pPr>
                    <w:pStyle w:val="52"/>
                    <w:ind w:firstLine="0" w:firstLineChars="0"/>
                    <w:rPr>
                      <w:rFonts w:hint="eastAsia" w:eastAsia="宋体"/>
                      <w:color w:val="auto"/>
                      <w:szCs w:val="21"/>
                      <w:u w:val="none"/>
                      <w:lang w:eastAsia="zh-CN"/>
                    </w:rPr>
                  </w:pPr>
                  <w:r>
                    <w:rPr>
                      <w:rFonts w:hint="eastAsia"/>
                      <w:color w:val="auto"/>
                      <w:lang w:val="en-US" w:eastAsia="zh-CN"/>
                    </w:rPr>
                    <w:t>个</w:t>
                  </w:r>
                </w:p>
              </w:tc>
              <w:tc>
                <w:tcPr>
                  <w:tcW w:w="1245" w:type="dxa"/>
                  <w:tcBorders>
                    <w:tl2br w:val="nil"/>
                    <w:tr2bl w:val="nil"/>
                  </w:tcBorders>
                  <w:vAlign w:val="center"/>
                </w:tcPr>
                <w:p w14:paraId="6C5484BA">
                  <w:pPr>
                    <w:snapToGrid w:val="0"/>
                    <w:jc w:val="center"/>
                    <w:rPr>
                      <w:rFonts w:hint="default" w:eastAsia="宋体"/>
                      <w:color w:val="auto"/>
                      <w:szCs w:val="21"/>
                      <w:u w:val="none"/>
                      <w:lang w:val="en-US" w:eastAsia="zh-CN"/>
                    </w:rPr>
                  </w:pPr>
                  <w:r>
                    <w:rPr>
                      <w:rFonts w:hint="eastAsia" w:ascii="宋体" w:hAnsi="宋体" w:eastAsia="宋体" w:cs="宋体"/>
                      <w:lang w:val="en-US" w:eastAsia="zh-CN"/>
                    </w:rPr>
                    <w:t>1</w:t>
                  </w:r>
                </w:p>
              </w:tc>
            </w:tr>
            <w:tr w14:paraId="009A07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l2br w:val="nil"/>
                    <w:tr2bl w:val="nil"/>
                  </w:tcBorders>
                  <w:vAlign w:val="center"/>
                </w:tcPr>
                <w:p w14:paraId="6502FBB8">
                  <w:pPr>
                    <w:pStyle w:val="52"/>
                    <w:ind w:firstLine="0" w:firstLineChars="0"/>
                    <w:rPr>
                      <w:rFonts w:hint="eastAsia" w:eastAsia="宋体"/>
                      <w:color w:val="auto"/>
                      <w:lang w:val="en-US" w:eastAsia="zh-CN"/>
                    </w:rPr>
                  </w:pPr>
                  <w:r>
                    <w:rPr>
                      <w:rFonts w:hint="eastAsia"/>
                      <w:color w:val="auto"/>
                      <w:lang w:val="en-US" w:eastAsia="zh-CN"/>
                    </w:rPr>
                    <w:t>5</w:t>
                  </w:r>
                </w:p>
              </w:tc>
              <w:tc>
                <w:tcPr>
                  <w:tcW w:w="1684" w:type="pct"/>
                  <w:tcBorders>
                    <w:tl2br w:val="nil"/>
                    <w:tr2bl w:val="nil"/>
                  </w:tcBorders>
                  <w:vAlign w:val="center"/>
                </w:tcPr>
                <w:p w14:paraId="20F9226A">
                  <w:pPr>
                    <w:snapToGrid w:val="0"/>
                    <w:jc w:val="center"/>
                    <w:rPr>
                      <w:rFonts w:hint="default" w:eastAsia="宋体"/>
                      <w:color w:val="auto"/>
                      <w:szCs w:val="21"/>
                      <w:u w:val="none"/>
                      <w:lang w:val="en-US" w:eastAsia="zh-CN"/>
                    </w:rPr>
                  </w:pPr>
                  <w:r>
                    <w:rPr>
                      <w:rFonts w:hint="eastAsia" w:ascii="宋体" w:hAnsi="宋体" w:eastAsia="宋体" w:cs="宋体"/>
                      <w:lang w:eastAsia="zh-CN"/>
                    </w:rPr>
                    <w:t>搅拌机</w:t>
                  </w:r>
                </w:p>
              </w:tc>
              <w:tc>
                <w:tcPr>
                  <w:tcW w:w="882" w:type="pct"/>
                  <w:tcBorders>
                    <w:tl2br w:val="nil"/>
                    <w:tr2bl w:val="nil"/>
                  </w:tcBorders>
                  <w:vAlign w:val="center"/>
                </w:tcPr>
                <w:p w14:paraId="5FC92825">
                  <w:pPr>
                    <w:ind w:firstLine="0" w:firstLineChars="0"/>
                    <w:jc w:val="center"/>
                    <w:rPr>
                      <w:rFonts w:hint="default" w:eastAsia="宋体"/>
                      <w:color w:val="auto"/>
                      <w:szCs w:val="21"/>
                      <w:u w:val="none"/>
                      <w:lang w:val="en-US" w:eastAsia="zh-CN"/>
                    </w:rPr>
                  </w:pPr>
                  <w:r>
                    <w:rPr>
                      <w:rFonts w:hint="eastAsia"/>
                      <w:color w:val="auto"/>
                      <w:szCs w:val="21"/>
                      <w:u w:val="none"/>
                      <w:lang w:val="en-US" w:eastAsia="zh-CN"/>
                    </w:rPr>
                    <w:t>/</w:t>
                  </w:r>
                </w:p>
              </w:tc>
              <w:tc>
                <w:tcPr>
                  <w:tcW w:w="887" w:type="pct"/>
                  <w:tcBorders>
                    <w:tl2br w:val="nil"/>
                    <w:tr2bl w:val="nil"/>
                  </w:tcBorders>
                  <w:vAlign w:val="center"/>
                </w:tcPr>
                <w:p w14:paraId="411B5CA0">
                  <w:pPr>
                    <w:pStyle w:val="52"/>
                    <w:ind w:firstLine="0" w:firstLineChars="0"/>
                    <w:rPr>
                      <w:rFonts w:hint="eastAsia" w:eastAsia="宋体"/>
                      <w:color w:val="auto"/>
                      <w:szCs w:val="21"/>
                      <w:u w:val="none"/>
                      <w:lang w:eastAsia="zh-CN"/>
                    </w:rPr>
                  </w:pPr>
                  <w:r>
                    <w:rPr>
                      <w:rFonts w:hint="eastAsia"/>
                      <w:color w:val="auto"/>
                    </w:rPr>
                    <w:t>台</w:t>
                  </w:r>
                </w:p>
              </w:tc>
              <w:tc>
                <w:tcPr>
                  <w:tcW w:w="1245" w:type="dxa"/>
                  <w:tcBorders>
                    <w:tl2br w:val="nil"/>
                    <w:tr2bl w:val="nil"/>
                  </w:tcBorders>
                  <w:vAlign w:val="center"/>
                </w:tcPr>
                <w:p w14:paraId="03BAA11F">
                  <w:pPr>
                    <w:snapToGrid w:val="0"/>
                    <w:jc w:val="center"/>
                    <w:rPr>
                      <w:rFonts w:hint="eastAsia" w:eastAsia="宋体"/>
                      <w:color w:val="auto"/>
                      <w:szCs w:val="21"/>
                      <w:u w:val="none"/>
                      <w:lang w:val="en-US" w:eastAsia="zh-CN"/>
                    </w:rPr>
                  </w:pPr>
                  <w:r>
                    <w:rPr>
                      <w:rFonts w:hint="eastAsia" w:ascii="宋体" w:hAnsi="宋体" w:eastAsia="宋体" w:cs="宋体"/>
                      <w:lang w:val="en-US" w:eastAsia="zh-CN"/>
                    </w:rPr>
                    <w:t>1</w:t>
                  </w:r>
                </w:p>
              </w:tc>
            </w:tr>
            <w:tr w14:paraId="43ABC1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l2br w:val="nil"/>
                    <w:tr2bl w:val="nil"/>
                  </w:tcBorders>
                  <w:vAlign w:val="center"/>
                </w:tcPr>
                <w:p w14:paraId="35048B5F">
                  <w:pPr>
                    <w:pStyle w:val="52"/>
                    <w:ind w:firstLine="0" w:firstLineChars="0"/>
                    <w:rPr>
                      <w:rFonts w:hint="eastAsia" w:eastAsia="宋体"/>
                      <w:color w:val="auto"/>
                      <w:lang w:val="en-US" w:eastAsia="zh-CN"/>
                    </w:rPr>
                  </w:pPr>
                  <w:r>
                    <w:rPr>
                      <w:rFonts w:hint="eastAsia"/>
                      <w:color w:val="auto"/>
                      <w:lang w:val="en-US" w:eastAsia="zh-CN"/>
                    </w:rPr>
                    <w:t>6</w:t>
                  </w:r>
                </w:p>
              </w:tc>
              <w:tc>
                <w:tcPr>
                  <w:tcW w:w="1684" w:type="pct"/>
                  <w:tcBorders>
                    <w:tl2br w:val="nil"/>
                    <w:tr2bl w:val="nil"/>
                  </w:tcBorders>
                  <w:vAlign w:val="center"/>
                </w:tcPr>
                <w:p w14:paraId="4BA7A6D7">
                  <w:pPr>
                    <w:snapToGrid w:val="0"/>
                    <w:jc w:val="center"/>
                    <w:rPr>
                      <w:rFonts w:hint="default" w:eastAsia="宋体"/>
                      <w:color w:val="auto"/>
                      <w:szCs w:val="21"/>
                      <w:u w:val="none"/>
                      <w:lang w:val="en-US" w:eastAsia="zh-CN"/>
                    </w:rPr>
                  </w:pPr>
                  <w:r>
                    <w:rPr>
                      <w:rFonts w:hint="eastAsia" w:ascii="宋体" w:hAnsi="宋体" w:eastAsia="宋体" w:cs="宋体"/>
                      <w:lang w:eastAsia="zh-CN"/>
                    </w:rPr>
                    <w:t>材料配料仓</w:t>
                  </w:r>
                </w:p>
              </w:tc>
              <w:tc>
                <w:tcPr>
                  <w:tcW w:w="882" w:type="pct"/>
                  <w:tcBorders>
                    <w:tl2br w:val="nil"/>
                    <w:tr2bl w:val="nil"/>
                  </w:tcBorders>
                  <w:vAlign w:val="center"/>
                </w:tcPr>
                <w:p w14:paraId="2BDCC202">
                  <w:pPr>
                    <w:ind w:firstLine="0" w:firstLineChars="0"/>
                    <w:jc w:val="center"/>
                    <w:rPr>
                      <w:rFonts w:hint="default" w:eastAsia="宋体"/>
                      <w:color w:val="auto"/>
                      <w:szCs w:val="21"/>
                      <w:u w:val="none"/>
                      <w:lang w:val="en-US" w:eastAsia="zh-CN"/>
                    </w:rPr>
                  </w:pPr>
                  <w:r>
                    <w:rPr>
                      <w:rFonts w:hint="eastAsia"/>
                      <w:color w:val="auto"/>
                      <w:szCs w:val="21"/>
                      <w:u w:val="none"/>
                      <w:lang w:val="en-US" w:eastAsia="zh-CN"/>
                    </w:rPr>
                    <w:t>/</w:t>
                  </w:r>
                </w:p>
              </w:tc>
              <w:tc>
                <w:tcPr>
                  <w:tcW w:w="887" w:type="pct"/>
                  <w:tcBorders>
                    <w:tl2br w:val="nil"/>
                    <w:tr2bl w:val="nil"/>
                  </w:tcBorders>
                  <w:vAlign w:val="center"/>
                </w:tcPr>
                <w:p w14:paraId="1C068624">
                  <w:pPr>
                    <w:pStyle w:val="52"/>
                    <w:ind w:firstLine="0" w:firstLineChars="0"/>
                    <w:rPr>
                      <w:rFonts w:hint="eastAsia" w:eastAsia="宋体"/>
                      <w:color w:val="auto"/>
                      <w:szCs w:val="21"/>
                      <w:u w:val="none"/>
                      <w:lang w:eastAsia="zh-CN"/>
                    </w:rPr>
                  </w:pPr>
                  <w:r>
                    <w:rPr>
                      <w:rFonts w:hint="eastAsia"/>
                      <w:color w:val="auto"/>
                    </w:rPr>
                    <w:t>台</w:t>
                  </w:r>
                </w:p>
              </w:tc>
              <w:tc>
                <w:tcPr>
                  <w:tcW w:w="1245" w:type="dxa"/>
                  <w:tcBorders>
                    <w:tl2br w:val="nil"/>
                    <w:tr2bl w:val="nil"/>
                  </w:tcBorders>
                  <w:vAlign w:val="center"/>
                </w:tcPr>
                <w:p w14:paraId="041FF779">
                  <w:pPr>
                    <w:snapToGrid w:val="0"/>
                    <w:jc w:val="center"/>
                    <w:rPr>
                      <w:rFonts w:hint="default" w:eastAsia="宋体"/>
                      <w:color w:val="auto"/>
                      <w:szCs w:val="21"/>
                      <w:u w:val="none"/>
                      <w:lang w:val="en-US" w:eastAsia="zh-CN"/>
                    </w:rPr>
                  </w:pPr>
                  <w:r>
                    <w:rPr>
                      <w:rFonts w:hint="eastAsia" w:ascii="宋体" w:hAnsi="宋体" w:eastAsia="宋体" w:cs="宋体"/>
                      <w:lang w:val="en-US" w:eastAsia="zh-CN"/>
                    </w:rPr>
                    <w:t>1</w:t>
                  </w:r>
                </w:p>
              </w:tc>
            </w:tr>
            <w:tr w14:paraId="7A4ABD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l2br w:val="nil"/>
                    <w:tr2bl w:val="nil"/>
                  </w:tcBorders>
                  <w:vAlign w:val="center"/>
                </w:tcPr>
                <w:p w14:paraId="45B7AC62">
                  <w:pPr>
                    <w:pStyle w:val="52"/>
                    <w:ind w:firstLine="0" w:firstLineChars="0"/>
                    <w:rPr>
                      <w:rFonts w:hint="eastAsia" w:eastAsia="宋体"/>
                      <w:color w:val="auto"/>
                      <w:lang w:val="en-US" w:eastAsia="zh-CN"/>
                    </w:rPr>
                  </w:pPr>
                  <w:r>
                    <w:rPr>
                      <w:rFonts w:hint="eastAsia"/>
                      <w:color w:val="auto"/>
                      <w:lang w:val="en-US" w:eastAsia="zh-CN"/>
                    </w:rPr>
                    <w:t>7</w:t>
                  </w:r>
                </w:p>
              </w:tc>
              <w:tc>
                <w:tcPr>
                  <w:tcW w:w="1684" w:type="pct"/>
                  <w:tcBorders>
                    <w:tl2br w:val="nil"/>
                    <w:tr2bl w:val="nil"/>
                  </w:tcBorders>
                  <w:vAlign w:val="center"/>
                </w:tcPr>
                <w:p w14:paraId="290E5718">
                  <w:pPr>
                    <w:snapToGrid w:val="0"/>
                    <w:jc w:val="center"/>
                    <w:rPr>
                      <w:rFonts w:hint="default" w:eastAsia="宋体"/>
                      <w:color w:val="auto"/>
                      <w:szCs w:val="21"/>
                      <w:u w:val="none"/>
                      <w:lang w:val="en-US" w:eastAsia="zh-CN"/>
                    </w:rPr>
                  </w:pPr>
                  <w:r>
                    <w:rPr>
                      <w:rFonts w:hint="eastAsia" w:ascii="宋体" w:hAnsi="宋体" w:eastAsia="宋体" w:cs="宋体"/>
                      <w:lang w:val="en-US" w:eastAsia="zh-CN"/>
                    </w:rPr>
                    <w:t>模具</w:t>
                  </w:r>
                </w:p>
              </w:tc>
              <w:tc>
                <w:tcPr>
                  <w:tcW w:w="882" w:type="pct"/>
                  <w:tcBorders>
                    <w:tl2br w:val="nil"/>
                    <w:tr2bl w:val="nil"/>
                  </w:tcBorders>
                  <w:vAlign w:val="center"/>
                </w:tcPr>
                <w:p w14:paraId="56904C06">
                  <w:pPr>
                    <w:ind w:firstLine="0" w:firstLineChars="0"/>
                    <w:jc w:val="center"/>
                    <w:rPr>
                      <w:rFonts w:hint="default" w:eastAsia="宋体"/>
                      <w:color w:val="auto"/>
                      <w:szCs w:val="21"/>
                      <w:u w:val="none"/>
                      <w:lang w:val="en-US" w:eastAsia="zh-CN"/>
                    </w:rPr>
                  </w:pPr>
                  <w:r>
                    <w:rPr>
                      <w:rFonts w:hint="eastAsia"/>
                      <w:color w:val="auto"/>
                      <w:szCs w:val="21"/>
                      <w:u w:val="none"/>
                      <w:lang w:val="en-US" w:eastAsia="zh-CN"/>
                    </w:rPr>
                    <w:t>/</w:t>
                  </w:r>
                </w:p>
              </w:tc>
              <w:tc>
                <w:tcPr>
                  <w:tcW w:w="887" w:type="pct"/>
                  <w:tcBorders>
                    <w:tl2br w:val="nil"/>
                    <w:tr2bl w:val="nil"/>
                  </w:tcBorders>
                  <w:vAlign w:val="center"/>
                </w:tcPr>
                <w:p w14:paraId="09FF1124">
                  <w:pPr>
                    <w:pStyle w:val="52"/>
                    <w:ind w:firstLine="0" w:firstLineChars="0"/>
                    <w:rPr>
                      <w:color w:val="auto"/>
                      <w:szCs w:val="21"/>
                      <w:u w:val="none"/>
                    </w:rPr>
                  </w:pPr>
                  <w:r>
                    <w:rPr>
                      <w:rFonts w:hint="eastAsia"/>
                      <w:color w:val="auto"/>
                    </w:rPr>
                    <w:t>台</w:t>
                  </w:r>
                </w:p>
              </w:tc>
              <w:tc>
                <w:tcPr>
                  <w:tcW w:w="1245" w:type="dxa"/>
                  <w:tcBorders>
                    <w:tl2br w:val="nil"/>
                    <w:tr2bl w:val="nil"/>
                  </w:tcBorders>
                  <w:vAlign w:val="center"/>
                </w:tcPr>
                <w:p w14:paraId="48CB79CF">
                  <w:pPr>
                    <w:snapToGrid w:val="0"/>
                    <w:jc w:val="center"/>
                    <w:rPr>
                      <w:rFonts w:hint="eastAsia" w:eastAsia="宋体"/>
                      <w:color w:val="auto"/>
                      <w:szCs w:val="21"/>
                      <w:u w:val="none"/>
                      <w:lang w:val="en-US" w:eastAsia="zh-CN"/>
                    </w:rPr>
                  </w:pPr>
                  <w:r>
                    <w:rPr>
                      <w:rFonts w:hint="eastAsia" w:ascii="宋体" w:hAnsi="宋体" w:eastAsia="宋体" w:cs="宋体"/>
                      <w:lang w:val="en-US" w:eastAsia="zh-CN"/>
                    </w:rPr>
                    <w:t>若干</w:t>
                  </w:r>
                </w:p>
              </w:tc>
            </w:tr>
          </w:tbl>
          <w:p w14:paraId="1B36A5F2">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firstLine="482" w:firstLineChars="200"/>
              <w:jc w:val="both"/>
              <w:textAlignment w:val="auto"/>
              <w:rPr>
                <w:rFonts w:hint="eastAsia" w:ascii="Times New Roman" w:hAnsi="Times New Roman" w:eastAsia="宋体" w:cs="Times New Roman"/>
                <w:b/>
                <w:bCs w:val="0"/>
                <w:strike w:val="0"/>
                <w:dstrike w:val="0"/>
                <w:color w:val="auto"/>
                <w:sz w:val="24"/>
                <w:szCs w:val="24"/>
                <w:highlight w:val="none"/>
                <w:lang w:val="en-US" w:eastAsia="zh-CN"/>
              </w:rPr>
            </w:pPr>
            <w:r>
              <w:rPr>
                <w:rFonts w:hint="eastAsia" w:cs="Times New Roman"/>
                <w:b/>
                <w:bCs w:val="0"/>
                <w:strike w:val="0"/>
                <w:dstrike w:val="0"/>
                <w:color w:val="auto"/>
                <w:sz w:val="24"/>
                <w:szCs w:val="24"/>
                <w:highlight w:val="none"/>
                <w:lang w:val="en-US" w:eastAsia="zh-CN"/>
              </w:rPr>
              <w:t>4、</w:t>
            </w:r>
            <w:r>
              <w:rPr>
                <w:rFonts w:hint="eastAsia" w:ascii="Times New Roman" w:hAnsi="Times New Roman" w:eastAsia="宋体" w:cs="Times New Roman"/>
                <w:b/>
                <w:bCs w:val="0"/>
                <w:strike w:val="0"/>
                <w:dstrike w:val="0"/>
                <w:color w:val="auto"/>
                <w:sz w:val="24"/>
                <w:szCs w:val="24"/>
                <w:highlight w:val="none"/>
                <w:lang w:val="en-US" w:eastAsia="zh-CN"/>
              </w:rPr>
              <w:t>主要原辅材料消耗</w:t>
            </w:r>
          </w:p>
          <w:p w14:paraId="0013FD5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strike w:val="0"/>
                <w:dstrike w:val="0"/>
                <w:color w:val="auto"/>
                <w:sz w:val="24"/>
                <w:szCs w:val="24"/>
                <w:highlight w:val="none"/>
                <w:lang w:val="en-US" w:eastAsia="zh-CN"/>
              </w:rPr>
            </w:pPr>
            <w:r>
              <w:rPr>
                <w:rFonts w:hint="eastAsia" w:cs="Times New Roman"/>
                <w:bCs/>
                <w:strike w:val="0"/>
                <w:dstrike w:val="0"/>
                <w:color w:val="auto"/>
                <w:sz w:val="24"/>
                <w:szCs w:val="24"/>
                <w:highlight w:val="none"/>
                <w:lang w:val="en-US" w:eastAsia="zh-CN"/>
              </w:rPr>
              <w:t>项目</w:t>
            </w:r>
            <w:r>
              <w:rPr>
                <w:rFonts w:hint="eastAsia" w:ascii="Times New Roman" w:hAnsi="Times New Roman" w:eastAsia="宋体" w:cs="Times New Roman"/>
                <w:bCs/>
                <w:strike w:val="0"/>
                <w:dstrike w:val="0"/>
                <w:color w:val="auto"/>
                <w:sz w:val="24"/>
                <w:szCs w:val="24"/>
                <w:highlight w:val="none"/>
                <w:lang w:val="en-US" w:eastAsia="zh-CN"/>
              </w:rPr>
              <w:t>原辅材料消耗情况具体见表2-</w:t>
            </w:r>
            <w:r>
              <w:rPr>
                <w:rFonts w:hint="eastAsia" w:cs="Times New Roman"/>
                <w:bCs/>
                <w:strike w:val="0"/>
                <w:dstrike w:val="0"/>
                <w:color w:val="auto"/>
                <w:sz w:val="24"/>
                <w:szCs w:val="24"/>
                <w:highlight w:val="none"/>
                <w:lang w:val="en-US" w:eastAsia="zh-CN"/>
              </w:rPr>
              <w:t>5</w:t>
            </w:r>
            <w:r>
              <w:rPr>
                <w:rFonts w:hint="eastAsia" w:ascii="Times New Roman" w:hAnsi="Times New Roman" w:eastAsia="宋体" w:cs="Times New Roman"/>
                <w:bCs/>
                <w:strike w:val="0"/>
                <w:dstrike w:val="0"/>
                <w:color w:val="auto"/>
                <w:sz w:val="24"/>
                <w:szCs w:val="24"/>
                <w:highlight w:val="none"/>
                <w:lang w:val="en-US" w:eastAsia="zh-CN"/>
              </w:rPr>
              <w:t>。</w:t>
            </w:r>
          </w:p>
          <w:p w14:paraId="7C9F931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22" w:firstLineChars="200"/>
              <w:jc w:val="center"/>
              <w:textAlignment w:val="auto"/>
              <w:rPr>
                <w:rFonts w:hint="eastAsia" w:ascii="Times New Roman" w:hAnsi="Times New Roman" w:eastAsia="宋体" w:cs="Times New Roman"/>
                <w:b/>
                <w:bCs w:val="0"/>
                <w:strike w:val="0"/>
                <w:dstrike w:val="0"/>
                <w:color w:val="auto"/>
                <w:sz w:val="21"/>
                <w:szCs w:val="21"/>
                <w:highlight w:val="none"/>
                <w:u w:val="none"/>
                <w:lang w:val="en-US" w:eastAsia="zh-CN"/>
              </w:rPr>
            </w:pPr>
            <w:r>
              <w:rPr>
                <w:rFonts w:hint="eastAsia" w:ascii="Times New Roman" w:hAnsi="Times New Roman" w:eastAsia="宋体" w:cs="Times New Roman"/>
                <w:b/>
                <w:bCs w:val="0"/>
                <w:strike w:val="0"/>
                <w:dstrike w:val="0"/>
                <w:color w:val="auto"/>
                <w:sz w:val="21"/>
                <w:szCs w:val="21"/>
                <w:highlight w:val="none"/>
                <w:u w:val="none"/>
                <w:lang w:val="en-US" w:eastAsia="zh-CN"/>
              </w:rPr>
              <w:t>表2-</w:t>
            </w:r>
            <w:r>
              <w:rPr>
                <w:rFonts w:hint="eastAsia" w:cs="Times New Roman"/>
                <w:b/>
                <w:bCs w:val="0"/>
                <w:strike w:val="0"/>
                <w:dstrike w:val="0"/>
                <w:color w:val="auto"/>
                <w:sz w:val="21"/>
                <w:szCs w:val="21"/>
                <w:highlight w:val="none"/>
                <w:u w:val="none"/>
                <w:lang w:val="en-US" w:eastAsia="zh-CN"/>
              </w:rPr>
              <w:t>5</w:t>
            </w:r>
            <w:r>
              <w:rPr>
                <w:rFonts w:hint="eastAsia" w:ascii="Times New Roman" w:hAnsi="Times New Roman" w:eastAsia="宋体" w:cs="Times New Roman"/>
                <w:b/>
                <w:bCs w:val="0"/>
                <w:strike w:val="0"/>
                <w:dstrike w:val="0"/>
                <w:color w:val="auto"/>
                <w:sz w:val="21"/>
                <w:szCs w:val="21"/>
                <w:highlight w:val="none"/>
                <w:u w:val="none"/>
                <w:lang w:val="en-US" w:eastAsia="zh-CN"/>
              </w:rPr>
              <w:t xml:space="preserve"> 原辅材料消耗表</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07"/>
              <w:gridCol w:w="2014"/>
              <w:gridCol w:w="2187"/>
              <w:gridCol w:w="1964"/>
            </w:tblGrid>
            <w:tr w14:paraId="635C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6" w:type="pct"/>
                  <w:gridSpan w:val="2"/>
                  <w:noWrap w:val="0"/>
                  <w:vAlign w:val="center"/>
                </w:tcPr>
                <w:p w14:paraId="76E3CCB0">
                  <w:pPr>
                    <w:jc w:val="center"/>
                    <w:rPr>
                      <w:rFonts w:hint="eastAsia"/>
                      <w:color w:val="auto"/>
                      <w:szCs w:val="21"/>
                      <w:u w:val="none"/>
                    </w:rPr>
                  </w:pPr>
                  <w:r>
                    <w:rPr>
                      <w:rFonts w:hint="eastAsia"/>
                      <w:color w:val="auto"/>
                      <w:szCs w:val="21"/>
                      <w:u w:val="none"/>
                    </w:rPr>
                    <w:t>序号</w:t>
                  </w:r>
                </w:p>
              </w:tc>
              <w:tc>
                <w:tcPr>
                  <w:tcW w:w="1252" w:type="pct"/>
                  <w:noWrap w:val="0"/>
                  <w:vAlign w:val="center"/>
                </w:tcPr>
                <w:p w14:paraId="4DAF279F">
                  <w:pPr>
                    <w:jc w:val="center"/>
                    <w:rPr>
                      <w:color w:val="auto"/>
                      <w:szCs w:val="21"/>
                      <w:u w:val="none"/>
                    </w:rPr>
                  </w:pPr>
                  <w:r>
                    <w:rPr>
                      <w:rFonts w:hint="eastAsia"/>
                      <w:color w:val="auto"/>
                      <w:szCs w:val="21"/>
                      <w:u w:val="none"/>
                    </w:rPr>
                    <w:t>名称</w:t>
                  </w:r>
                </w:p>
              </w:tc>
              <w:tc>
                <w:tcPr>
                  <w:tcW w:w="1360" w:type="pct"/>
                  <w:noWrap w:val="0"/>
                  <w:vAlign w:val="center"/>
                </w:tcPr>
                <w:p w14:paraId="2760F0DD">
                  <w:pPr>
                    <w:jc w:val="center"/>
                    <w:rPr>
                      <w:rFonts w:hint="default" w:ascii="Times New Roman" w:hAnsi="Times New Roman" w:cs="Times New Roman"/>
                      <w:color w:val="auto"/>
                      <w:szCs w:val="21"/>
                      <w:u w:val="none"/>
                    </w:rPr>
                  </w:pPr>
                  <w:r>
                    <w:rPr>
                      <w:rFonts w:hint="default" w:ascii="Times New Roman" w:hAnsi="Times New Roman" w:cs="Times New Roman"/>
                      <w:color w:val="auto"/>
                      <w:szCs w:val="21"/>
                      <w:u w:val="none"/>
                      <w:lang w:val="en-US" w:eastAsia="zh-CN"/>
                    </w:rPr>
                    <w:t>年</w:t>
                  </w:r>
                  <w:r>
                    <w:rPr>
                      <w:rFonts w:hint="default" w:ascii="Times New Roman" w:hAnsi="Times New Roman" w:cs="Times New Roman"/>
                      <w:color w:val="auto"/>
                      <w:szCs w:val="21"/>
                      <w:u w:val="none"/>
                    </w:rPr>
                    <w:t>用量</w:t>
                  </w:r>
                </w:p>
              </w:tc>
              <w:tc>
                <w:tcPr>
                  <w:tcW w:w="1221" w:type="pct"/>
                  <w:noWrap w:val="0"/>
                  <w:vAlign w:val="center"/>
                </w:tcPr>
                <w:p w14:paraId="47A1D3E0">
                  <w:pPr>
                    <w:jc w:val="center"/>
                    <w:rPr>
                      <w:color w:val="auto"/>
                      <w:szCs w:val="21"/>
                      <w:u w:val="none"/>
                    </w:rPr>
                  </w:pPr>
                  <w:r>
                    <w:rPr>
                      <w:rFonts w:hint="eastAsia"/>
                      <w:color w:val="auto"/>
                      <w:szCs w:val="21"/>
                      <w:u w:val="none"/>
                    </w:rPr>
                    <w:t>运输方式</w:t>
                  </w:r>
                </w:p>
              </w:tc>
            </w:tr>
            <w:tr w14:paraId="35E6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noWrap w:val="0"/>
                  <w:vAlign w:val="center"/>
                </w:tcPr>
                <w:p w14:paraId="074F8E18">
                  <w:pPr>
                    <w:jc w:val="center"/>
                    <w:rPr>
                      <w:color w:val="auto"/>
                      <w:szCs w:val="21"/>
                      <w:u w:val="none"/>
                    </w:rPr>
                  </w:pPr>
                  <w:r>
                    <w:rPr>
                      <w:rFonts w:hint="eastAsia"/>
                      <w:color w:val="auto"/>
                      <w:szCs w:val="21"/>
                      <w:u w:val="none"/>
                    </w:rPr>
                    <w:t>1</w:t>
                  </w:r>
                </w:p>
              </w:tc>
              <w:tc>
                <w:tcPr>
                  <w:tcW w:w="626" w:type="pct"/>
                  <w:vMerge w:val="restart"/>
                  <w:noWrap w:val="0"/>
                  <w:vAlign w:val="center"/>
                </w:tcPr>
                <w:p w14:paraId="0BC3C7F2">
                  <w:pPr>
                    <w:jc w:val="center"/>
                    <w:rPr>
                      <w:rFonts w:hint="default" w:eastAsia="宋体"/>
                      <w:color w:val="auto"/>
                      <w:szCs w:val="21"/>
                      <w:u w:val="none"/>
                      <w:lang w:val="en-US" w:eastAsia="zh-CN"/>
                    </w:rPr>
                  </w:pPr>
                  <w:r>
                    <w:rPr>
                      <w:rFonts w:hint="eastAsia"/>
                      <w:color w:val="auto"/>
                      <w:szCs w:val="21"/>
                      <w:u w:val="none"/>
                      <w:lang w:val="en-US" w:eastAsia="zh-CN"/>
                    </w:rPr>
                    <w:t>原辅材料</w:t>
                  </w:r>
                </w:p>
              </w:tc>
              <w:tc>
                <w:tcPr>
                  <w:tcW w:w="1252" w:type="pct"/>
                  <w:noWrap w:val="0"/>
                  <w:vAlign w:val="center"/>
                </w:tcPr>
                <w:p w14:paraId="4F81D2D8">
                  <w:pPr>
                    <w:snapToGrid w:val="0"/>
                    <w:jc w:val="center"/>
                    <w:rPr>
                      <w:rFonts w:hint="eastAsia" w:eastAsia="宋体"/>
                      <w:color w:val="auto"/>
                      <w:szCs w:val="21"/>
                      <w:u w:val="none"/>
                      <w:lang w:val="en-US" w:eastAsia="zh-CN"/>
                    </w:rPr>
                  </w:pPr>
                  <w:r>
                    <w:rPr>
                      <w:rFonts w:hint="eastAsia" w:ascii="宋体" w:hAnsi="宋体" w:eastAsia="宋体" w:cs="宋体"/>
                      <w:lang w:eastAsia="zh-CN"/>
                    </w:rPr>
                    <w:t>水泥</w:t>
                  </w:r>
                </w:p>
              </w:tc>
              <w:tc>
                <w:tcPr>
                  <w:tcW w:w="1360" w:type="pct"/>
                  <w:noWrap w:val="0"/>
                  <w:vAlign w:val="center"/>
                </w:tcPr>
                <w:p w14:paraId="7B8DB47A">
                  <w:pPr>
                    <w:snapToGrid w:val="0"/>
                    <w:jc w:val="center"/>
                    <w:rPr>
                      <w:rFonts w:hint="default" w:ascii="Times New Roman" w:hAnsi="Times New Roman" w:eastAsia="宋体" w:cs="Times New Roman"/>
                      <w:color w:val="auto"/>
                      <w:szCs w:val="21"/>
                      <w:u w:val="none"/>
                      <w:lang w:val="en-US" w:eastAsia="zh-CN"/>
                    </w:rPr>
                  </w:pPr>
                  <w:r>
                    <w:rPr>
                      <w:rFonts w:hint="default" w:ascii="Times New Roman" w:hAnsi="Times New Roman" w:eastAsia="宋体" w:cs="Times New Roman"/>
                      <w:lang w:val="en-US" w:eastAsia="zh-CN"/>
                    </w:rPr>
                    <w:t>500吨</w:t>
                  </w:r>
                </w:p>
              </w:tc>
              <w:tc>
                <w:tcPr>
                  <w:tcW w:w="1221" w:type="pct"/>
                  <w:noWrap w:val="0"/>
                  <w:vAlign w:val="center"/>
                </w:tcPr>
                <w:p w14:paraId="1B3B2FAC">
                  <w:pPr>
                    <w:jc w:val="center"/>
                    <w:rPr>
                      <w:color w:val="auto"/>
                      <w:szCs w:val="21"/>
                      <w:u w:val="none"/>
                    </w:rPr>
                  </w:pPr>
                  <w:r>
                    <w:rPr>
                      <w:rFonts w:hint="eastAsia"/>
                      <w:color w:val="auto"/>
                      <w:szCs w:val="21"/>
                      <w:u w:val="none"/>
                    </w:rPr>
                    <w:t>汽车运输</w:t>
                  </w:r>
                </w:p>
              </w:tc>
            </w:tr>
            <w:tr w14:paraId="2067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noWrap w:val="0"/>
                  <w:vAlign w:val="center"/>
                </w:tcPr>
                <w:p w14:paraId="37114090">
                  <w:pPr>
                    <w:jc w:val="center"/>
                    <w:rPr>
                      <w:rFonts w:hint="eastAsia" w:eastAsia="宋体"/>
                      <w:color w:val="auto"/>
                      <w:szCs w:val="21"/>
                      <w:u w:val="none"/>
                      <w:lang w:val="en-US" w:eastAsia="zh-CN"/>
                    </w:rPr>
                  </w:pPr>
                  <w:r>
                    <w:rPr>
                      <w:rFonts w:hint="eastAsia"/>
                      <w:color w:val="auto"/>
                      <w:szCs w:val="21"/>
                      <w:u w:val="none"/>
                      <w:lang w:val="en-US" w:eastAsia="zh-CN"/>
                    </w:rPr>
                    <w:t>2</w:t>
                  </w:r>
                </w:p>
              </w:tc>
              <w:tc>
                <w:tcPr>
                  <w:tcW w:w="626" w:type="pct"/>
                  <w:vMerge w:val="continue"/>
                  <w:noWrap w:val="0"/>
                  <w:vAlign w:val="center"/>
                </w:tcPr>
                <w:p w14:paraId="2559CC0B">
                  <w:pPr>
                    <w:jc w:val="center"/>
                    <w:rPr>
                      <w:rFonts w:hint="eastAsia"/>
                      <w:color w:val="auto"/>
                      <w:szCs w:val="21"/>
                      <w:u w:val="none"/>
                      <w:lang w:val="en-US" w:eastAsia="zh-CN"/>
                    </w:rPr>
                  </w:pPr>
                </w:p>
              </w:tc>
              <w:tc>
                <w:tcPr>
                  <w:tcW w:w="1252" w:type="pct"/>
                  <w:noWrap w:val="0"/>
                  <w:vAlign w:val="center"/>
                </w:tcPr>
                <w:p w14:paraId="18443F5C">
                  <w:pPr>
                    <w:snapToGrid w:val="0"/>
                    <w:jc w:val="center"/>
                    <w:rPr>
                      <w:rFonts w:hint="default" w:ascii="宋体" w:hAnsi="宋体" w:eastAsia="宋体" w:cs="宋体"/>
                      <w:color w:val="auto"/>
                      <w:sz w:val="21"/>
                      <w:szCs w:val="21"/>
                      <w:lang w:val="en-US" w:eastAsia="zh-CN"/>
                    </w:rPr>
                  </w:pPr>
                  <w:r>
                    <w:rPr>
                      <w:rFonts w:hint="eastAsia" w:ascii="宋体" w:hAnsi="宋体" w:eastAsia="宋体" w:cs="宋体"/>
                      <w:lang w:eastAsia="zh-CN"/>
                    </w:rPr>
                    <w:t>卵石</w:t>
                  </w:r>
                </w:p>
              </w:tc>
              <w:tc>
                <w:tcPr>
                  <w:tcW w:w="1360" w:type="pct"/>
                  <w:noWrap w:val="0"/>
                  <w:vAlign w:val="center"/>
                </w:tcPr>
                <w:p w14:paraId="1264CDCD">
                  <w:pPr>
                    <w:snapToGrid w:val="0"/>
                    <w:jc w:val="center"/>
                    <w:rPr>
                      <w:rFonts w:hint="default" w:ascii="Times New Roman" w:hAnsi="Times New Roman" w:cs="Times New Roman"/>
                      <w:color w:val="auto"/>
                      <w:szCs w:val="21"/>
                      <w:u w:val="none"/>
                      <w:lang w:val="en-US" w:eastAsia="zh-CN"/>
                    </w:rPr>
                  </w:pPr>
                  <w:r>
                    <w:rPr>
                      <w:rFonts w:hint="default" w:ascii="Times New Roman" w:hAnsi="Times New Roman" w:eastAsia="宋体" w:cs="Times New Roman"/>
                      <w:lang w:val="en-US" w:eastAsia="zh-CN"/>
                    </w:rPr>
                    <w:t>800吨</w:t>
                  </w:r>
                </w:p>
              </w:tc>
              <w:tc>
                <w:tcPr>
                  <w:tcW w:w="1221" w:type="pct"/>
                  <w:noWrap w:val="0"/>
                  <w:vAlign w:val="center"/>
                </w:tcPr>
                <w:p w14:paraId="258D46ED">
                  <w:pPr>
                    <w:jc w:val="center"/>
                    <w:rPr>
                      <w:rFonts w:hint="eastAsia"/>
                      <w:color w:val="auto"/>
                      <w:szCs w:val="21"/>
                      <w:u w:val="none"/>
                    </w:rPr>
                  </w:pPr>
                  <w:r>
                    <w:rPr>
                      <w:rFonts w:hint="eastAsia"/>
                      <w:color w:val="auto"/>
                      <w:szCs w:val="21"/>
                      <w:u w:val="none"/>
                    </w:rPr>
                    <w:t>汽车运输</w:t>
                  </w:r>
                </w:p>
              </w:tc>
            </w:tr>
            <w:tr w14:paraId="54BB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noWrap w:val="0"/>
                  <w:vAlign w:val="center"/>
                </w:tcPr>
                <w:p w14:paraId="3470D357">
                  <w:pPr>
                    <w:jc w:val="center"/>
                    <w:rPr>
                      <w:rFonts w:hint="default"/>
                      <w:color w:val="auto"/>
                      <w:szCs w:val="21"/>
                      <w:u w:val="none"/>
                      <w:lang w:val="en-US" w:eastAsia="zh-CN"/>
                    </w:rPr>
                  </w:pPr>
                  <w:r>
                    <w:rPr>
                      <w:rFonts w:hint="eastAsia"/>
                      <w:color w:val="auto"/>
                      <w:szCs w:val="21"/>
                      <w:u w:val="none"/>
                      <w:lang w:val="en-US" w:eastAsia="zh-CN"/>
                    </w:rPr>
                    <w:t>3</w:t>
                  </w:r>
                </w:p>
              </w:tc>
              <w:tc>
                <w:tcPr>
                  <w:tcW w:w="626" w:type="pct"/>
                  <w:vMerge w:val="continue"/>
                  <w:noWrap w:val="0"/>
                  <w:vAlign w:val="center"/>
                </w:tcPr>
                <w:p w14:paraId="737720CE">
                  <w:pPr>
                    <w:jc w:val="center"/>
                    <w:rPr>
                      <w:rFonts w:hint="eastAsia"/>
                      <w:color w:val="auto"/>
                      <w:szCs w:val="21"/>
                      <w:u w:val="none"/>
                      <w:lang w:val="en-US" w:eastAsia="zh-CN"/>
                    </w:rPr>
                  </w:pPr>
                </w:p>
              </w:tc>
              <w:tc>
                <w:tcPr>
                  <w:tcW w:w="1252" w:type="pct"/>
                  <w:noWrap w:val="0"/>
                  <w:vAlign w:val="center"/>
                </w:tcPr>
                <w:p w14:paraId="4A947F75">
                  <w:pPr>
                    <w:snapToGrid w:val="0"/>
                    <w:jc w:val="center"/>
                    <w:rPr>
                      <w:rFonts w:hint="default" w:ascii="宋体" w:hAnsi="宋体" w:cs="宋体"/>
                      <w:color w:val="auto"/>
                      <w:sz w:val="21"/>
                      <w:szCs w:val="21"/>
                      <w:lang w:val="en-US" w:eastAsia="zh-CN"/>
                    </w:rPr>
                  </w:pPr>
                  <w:r>
                    <w:rPr>
                      <w:rFonts w:hint="eastAsia" w:ascii="宋体" w:hAnsi="宋体" w:eastAsia="宋体" w:cs="宋体"/>
                      <w:lang w:eastAsia="zh-CN"/>
                    </w:rPr>
                    <w:t>钢筋</w:t>
                  </w:r>
                </w:p>
              </w:tc>
              <w:tc>
                <w:tcPr>
                  <w:tcW w:w="1360" w:type="pct"/>
                  <w:noWrap w:val="0"/>
                  <w:vAlign w:val="center"/>
                </w:tcPr>
                <w:p w14:paraId="4D871094">
                  <w:pPr>
                    <w:snapToGrid w:val="0"/>
                    <w:jc w:val="center"/>
                    <w:rPr>
                      <w:rFonts w:hint="default" w:ascii="Times New Roman" w:hAnsi="Times New Roman" w:cs="Times New Roman"/>
                      <w:color w:val="auto"/>
                      <w:szCs w:val="21"/>
                      <w:u w:val="none"/>
                      <w:lang w:val="en-US" w:eastAsia="zh-CN"/>
                    </w:rPr>
                  </w:pPr>
                  <w:r>
                    <w:rPr>
                      <w:rFonts w:hint="default" w:ascii="Times New Roman" w:hAnsi="Times New Roman" w:eastAsia="宋体" w:cs="Times New Roman"/>
                      <w:lang w:val="en-US" w:eastAsia="zh-CN"/>
                    </w:rPr>
                    <w:t>120吨</w:t>
                  </w:r>
                </w:p>
              </w:tc>
              <w:tc>
                <w:tcPr>
                  <w:tcW w:w="1221" w:type="pct"/>
                  <w:noWrap w:val="0"/>
                  <w:vAlign w:val="center"/>
                </w:tcPr>
                <w:p w14:paraId="104BFF8A">
                  <w:pPr>
                    <w:jc w:val="center"/>
                    <w:rPr>
                      <w:rFonts w:hint="eastAsia"/>
                      <w:color w:val="auto"/>
                      <w:szCs w:val="21"/>
                      <w:u w:val="none"/>
                    </w:rPr>
                  </w:pPr>
                  <w:r>
                    <w:rPr>
                      <w:rFonts w:hint="eastAsia"/>
                      <w:color w:val="auto"/>
                      <w:szCs w:val="21"/>
                      <w:u w:val="none"/>
                    </w:rPr>
                    <w:t>汽车运输</w:t>
                  </w:r>
                </w:p>
              </w:tc>
            </w:tr>
            <w:tr w14:paraId="355A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noWrap w:val="0"/>
                  <w:vAlign w:val="center"/>
                </w:tcPr>
                <w:p w14:paraId="16224BA1">
                  <w:pPr>
                    <w:jc w:val="center"/>
                    <w:rPr>
                      <w:rFonts w:hint="eastAsia" w:eastAsia="宋体"/>
                      <w:color w:val="auto"/>
                      <w:szCs w:val="21"/>
                      <w:u w:val="none"/>
                      <w:lang w:eastAsia="zh-CN"/>
                    </w:rPr>
                  </w:pPr>
                  <w:r>
                    <w:rPr>
                      <w:rFonts w:hint="eastAsia"/>
                      <w:color w:val="auto"/>
                      <w:szCs w:val="21"/>
                      <w:u w:val="none"/>
                      <w:lang w:val="en-US" w:eastAsia="zh-CN"/>
                    </w:rPr>
                    <w:t>4</w:t>
                  </w:r>
                </w:p>
              </w:tc>
              <w:tc>
                <w:tcPr>
                  <w:tcW w:w="626" w:type="pct"/>
                  <w:vMerge w:val="continue"/>
                  <w:noWrap w:val="0"/>
                  <w:vAlign w:val="center"/>
                </w:tcPr>
                <w:p w14:paraId="063376A6">
                  <w:pPr>
                    <w:jc w:val="center"/>
                    <w:rPr>
                      <w:rFonts w:hint="eastAsia"/>
                      <w:color w:val="auto"/>
                      <w:szCs w:val="21"/>
                      <w:u w:val="none"/>
                      <w:lang w:val="en-US" w:eastAsia="zh-CN"/>
                    </w:rPr>
                  </w:pPr>
                </w:p>
              </w:tc>
              <w:tc>
                <w:tcPr>
                  <w:tcW w:w="1252" w:type="pct"/>
                  <w:noWrap w:val="0"/>
                  <w:vAlign w:val="center"/>
                </w:tcPr>
                <w:p w14:paraId="5BE21A6B">
                  <w:pPr>
                    <w:snapToGrid w:val="0"/>
                    <w:jc w:val="center"/>
                    <w:rPr>
                      <w:rFonts w:hint="default" w:eastAsia="宋体"/>
                      <w:color w:val="auto"/>
                      <w:szCs w:val="21"/>
                      <w:u w:val="none"/>
                      <w:lang w:val="en-US" w:eastAsia="zh-CN"/>
                    </w:rPr>
                  </w:pPr>
                  <w:r>
                    <w:rPr>
                      <w:rFonts w:hint="eastAsia" w:ascii="宋体" w:hAnsi="宋体" w:eastAsia="宋体" w:cs="宋体"/>
                      <w:lang w:eastAsia="zh-CN"/>
                    </w:rPr>
                    <w:t>河沙</w:t>
                  </w:r>
                </w:p>
              </w:tc>
              <w:tc>
                <w:tcPr>
                  <w:tcW w:w="1360" w:type="pct"/>
                  <w:noWrap w:val="0"/>
                  <w:vAlign w:val="center"/>
                </w:tcPr>
                <w:p w14:paraId="26CB4E12">
                  <w:pPr>
                    <w:snapToGrid w:val="0"/>
                    <w:jc w:val="center"/>
                    <w:rPr>
                      <w:rFonts w:hint="default" w:ascii="Times New Roman" w:hAnsi="Times New Roman" w:eastAsia="宋体" w:cs="Times New Roman"/>
                      <w:color w:val="auto"/>
                      <w:szCs w:val="21"/>
                      <w:u w:val="none"/>
                      <w:lang w:val="en-US" w:eastAsia="zh-CN"/>
                    </w:rPr>
                  </w:pPr>
                  <w:r>
                    <w:rPr>
                      <w:rFonts w:hint="default" w:ascii="Times New Roman" w:hAnsi="Times New Roman" w:eastAsia="宋体" w:cs="Times New Roman"/>
                      <w:lang w:val="en-US" w:eastAsia="zh-CN"/>
                    </w:rPr>
                    <w:t>800吨</w:t>
                  </w:r>
                </w:p>
              </w:tc>
              <w:tc>
                <w:tcPr>
                  <w:tcW w:w="1221" w:type="pct"/>
                  <w:noWrap w:val="0"/>
                  <w:vAlign w:val="center"/>
                </w:tcPr>
                <w:p w14:paraId="6841C263">
                  <w:pPr>
                    <w:jc w:val="center"/>
                    <w:rPr>
                      <w:color w:val="auto"/>
                      <w:szCs w:val="21"/>
                      <w:u w:val="none"/>
                    </w:rPr>
                  </w:pPr>
                  <w:r>
                    <w:rPr>
                      <w:rFonts w:hint="eastAsia"/>
                      <w:color w:val="auto"/>
                      <w:szCs w:val="21"/>
                      <w:u w:val="none"/>
                    </w:rPr>
                    <w:t>汽车运输</w:t>
                  </w:r>
                </w:p>
              </w:tc>
            </w:tr>
            <w:tr w14:paraId="1BDE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noWrap w:val="0"/>
                  <w:vAlign w:val="center"/>
                </w:tcPr>
                <w:p w14:paraId="7114CC70">
                  <w:pPr>
                    <w:jc w:val="center"/>
                    <w:rPr>
                      <w:color w:val="auto"/>
                      <w:szCs w:val="21"/>
                      <w:u w:val="none"/>
                    </w:rPr>
                  </w:pPr>
                  <w:r>
                    <w:rPr>
                      <w:rFonts w:hint="eastAsia"/>
                      <w:color w:val="auto"/>
                      <w:szCs w:val="21"/>
                      <w:u w:val="none"/>
                      <w:lang w:val="en-US" w:eastAsia="zh-CN"/>
                    </w:rPr>
                    <w:t>5</w:t>
                  </w:r>
                </w:p>
              </w:tc>
              <w:tc>
                <w:tcPr>
                  <w:tcW w:w="626" w:type="pct"/>
                  <w:vMerge w:val="continue"/>
                  <w:noWrap w:val="0"/>
                  <w:vAlign w:val="center"/>
                </w:tcPr>
                <w:p w14:paraId="7A53208E">
                  <w:pPr>
                    <w:jc w:val="center"/>
                    <w:rPr>
                      <w:rFonts w:hint="eastAsia"/>
                      <w:color w:val="auto"/>
                      <w:szCs w:val="21"/>
                      <w:u w:val="none"/>
                      <w:lang w:val="en-US" w:eastAsia="zh-CN"/>
                    </w:rPr>
                  </w:pPr>
                </w:p>
              </w:tc>
              <w:tc>
                <w:tcPr>
                  <w:tcW w:w="1252" w:type="pct"/>
                  <w:noWrap w:val="0"/>
                  <w:vAlign w:val="center"/>
                </w:tcPr>
                <w:p w14:paraId="475AC9A2">
                  <w:pPr>
                    <w:snapToGrid w:val="0"/>
                    <w:jc w:val="center"/>
                    <w:rPr>
                      <w:rFonts w:hint="default" w:eastAsia="宋体"/>
                      <w:color w:val="auto"/>
                      <w:szCs w:val="21"/>
                      <w:u w:val="none"/>
                      <w:lang w:val="en-US" w:eastAsia="zh-CN"/>
                    </w:rPr>
                  </w:pPr>
                  <w:r>
                    <w:rPr>
                      <w:rFonts w:hint="eastAsia" w:ascii="宋体" w:hAnsi="宋体" w:eastAsia="宋体" w:cs="宋体"/>
                      <w:color w:val="auto"/>
                      <w:lang w:eastAsia="zh-CN"/>
                    </w:rPr>
                    <w:t>黄油</w:t>
                  </w:r>
                </w:p>
              </w:tc>
              <w:tc>
                <w:tcPr>
                  <w:tcW w:w="1360" w:type="pct"/>
                  <w:noWrap w:val="0"/>
                  <w:vAlign w:val="center"/>
                </w:tcPr>
                <w:p w14:paraId="1AD535FF">
                  <w:pPr>
                    <w:snapToGrid w:val="0"/>
                    <w:jc w:val="center"/>
                    <w:rPr>
                      <w:rFonts w:hint="default" w:ascii="Times New Roman" w:hAnsi="Times New Roman" w:eastAsia="宋体" w:cs="Times New Roman"/>
                      <w:color w:val="auto"/>
                      <w:szCs w:val="21"/>
                      <w:u w:val="none"/>
                      <w:lang w:val="en-US" w:eastAsia="zh-CN"/>
                    </w:rPr>
                  </w:pPr>
                  <w:r>
                    <w:rPr>
                      <w:rFonts w:hint="default" w:ascii="Times New Roman" w:hAnsi="Times New Roman" w:eastAsia="宋体" w:cs="Times New Roman"/>
                      <w:color w:val="auto"/>
                      <w:lang w:val="en-US" w:eastAsia="zh-CN"/>
                    </w:rPr>
                    <w:t>20kg</w:t>
                  </w:r>
                </w:p>
              </w:tc>
              <w:tc>
                <w:tcPr>
                  <w:tcW w:w="1221" w:type="pct"/>
                  <w:noWrap w:val="0"/>
                  <w:vAlign w:val="center"/>
                </w:tcPr>
                <w:p w14:paraId="43DD6580">
                  <w:pPr>
                    <w:jc w:val="center"/>
                    <w:rPr>
                      <w:color w:val="auto"/>
                      <w:szCs w:val="21"/>
                      <w:u w:val="none"/>
                    </w:rPr>
                  </w:pPr>
                  <w:r>
                    <w:rPr>
                      <w:rFonts w:hint="eastAsia"/>
                      <w:color w:val="auto"/>
                      <w:szCs w:val="21"/>
                      <w:u w:val="none"/>
                    </w:rPr>
                    <w:t>汽车运输</w:t>
                  </w:r>
                </w:p>
              </w:tc>
            </w:tr>
            <w:tr w14:paraId="0D71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noWrap w:val="0"/>
                  <w:vAlign w:val="center"/>
                </w:tcPr>
                <w:p w14:paraId="5374ADDC">
                  <w:pPr>
                    <w:jc w:val="center"/>
                    <w:rPr>
                      <w:rFonts w:hint="default"/>
                      <w:color w:val="auto"/>
                      <w:szCs w:val="21"/>
                      <w:u w:val="none"/>
                      <w:lang w:val="en-US" w:eastAsia="zh-CN"/>
                    </w:rPr>
                  </w:pPr>
                  <w:r>
                    <w:rPr>
                      <w:rFonts w:hint="eastAsia"/>
                      <w:color w:val="auto"/>
                      <w:szCs w:val="21"/>
                      <w:u w:val="none"/>
                      <w:lang w:val="en-US" w:eastAsia="zh-CN"/>
                    </w:rPr>
                    <w:t>6</w:t>
                  </w:r>
                </w:p>
              </w:tc>
              <w:tc>
                <w:tcPr>
                  <w:tcW w:w="626" w:type="pct"/>
                  <w:vMerge w:val="continue"/>
                  <w:noWrap w:val="0"/>
                  <w:vAlign w:val="center"/>
                </w:tcPr>
                <w:p w14:paraId="69FFE6D2">
                  <w:pPr>
                    <w:jc w:val="center"/>
                    <w:rPr>
                      <w:rFonts w:hint="eastAsia"/>
                      <w:color w:val="auto"/>
                      <w:szCs w:val="21"/>
                      <w:u w:val="none"/>
                      <w:lang w:val="en-US" w:eastAsia="zh-CN"/>
                    </w:rPr>
                  </w:pPr>
                </w:p>
              </w:tc>
              <w:tc>
                <w:tcPr>
                  <w:tcW w:w="1252" w:type="pct"/>
                  <w:noWrap w:val="0"/>
                  <w:vAlign w:val="center"/>
                </w:tcPr>
                <w:p w14:paraId="4EAAF6F5">
                  <w:pPr>
                    <w:snapToGrid w:val="0"/>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脱模剂</w:t>
                  </w:r>
                </w:p>
              </w:tc>
              <w:tc>
                <w:tcPr>
                  <w:tcW w:w="1360" w:type="pct"/>
                  <w:noWrap w:val="0"/>
                  <w:vAlign w:val="center"/>
                </w:tcPr>
                <w:p w14:paraId="121B2282">
                  <w:pPr>
                    <w:snapToGrid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1吨</w:t>
                  </w:r>
                </w:p>
              </w:tc>
              <w:tc>
                <w:tcPr>
                  <w:tcW w:w="1221" w:type="pct"/>
                  <w:noWrap w:val="0"/>
                  <w:vAlign w:val="center"/>
                </w:tcPr>
                <w:p w14:paraId="7F6F6708">
                  <w:pPr>
                    <w:jc w:val="center"/>
                    <w:rPr>
                      <w:rFonts w:hint="eastAsia"/>
                      <w:color w:val="auto"/>
                      <w:szCs w:val="21"/>
                      <w:u w:val="none"/>
                    </w:rPr>
                  </w:pPr>
                  <w:r>
                    <w:rPr>
                      <w:rFonts w:hint="eastAsia"/>
                      <w:color w:val="auto"/>
                      <w:szCs w:val="21"/>
                      <w:u w:val="none"/>
                    </w:rPr>
                    <w:t>汽车运输</w:t>
                  </w:r>
                </w:p>
              </w:tc>
            </w:tr>
            <w:tr w14:paraId="3970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noWrap w:val="0"/>
                  <w:vAlign w:val="center"/>
                </w:tcPr>
                <w:p w14:paraId="15A55DE9">
                  <w:pPr>
                    <w:jc w:val="center"/>
                    <w:rPr>
                      <w:rFonts w:hint="default"/>
                      <w:color w:val="auto"/>
                      <w:szCs w:val="21"/>
                      <w:u w:val="none"/>
                      <w:lang w:val="en-US" w:eastAsia="zh-CN"/>
                    </w:rPr>
                  </w:pPr>
                  <w:r>
                    <w:rPr>
                      <w:rFonts w:hint="eastAsia"/>
                      <w:color w:val="auto"/>
                      <w:szCs w:val="21"/>
                      <w:u w:val="none"/>
                      <w:lang w:val="en-US" w:eastAsia="zh-CN"/>
                    </w:rPr>
                    <w:t>7</w:t>
                  </w:r>
                </w:p>
              </w:tc>
              <w:tc>
                <w:tcPr>
                  <w:tcW w:w="626" w:type="pct"/>
                  <w:vMerge w:val="restart"/>
                  <w:noWrap w:val="0"/>
                  <w:vAlign w:val="center"/>
                </w:tcPr>
                <w:p w14:paraId="4922A3DA">
                  <w:pPr>
                    <w:jc w:val="center"/>
                    <w:rPr>
                      <w:rFonts w:hint="default"/>
                      <w:color w:val="auto"/>
                      <w:szCs w:val="21"/>
                      <w:u w:val="none"/>
                      <w:lang w:val="en-US" w:eastAsia="zh-CN"/>
                    </w:rPr>
                  </w:pPr>
                  <w:r>
                    <w:rPr>
                      <w:rFonts w:hint="eastAsia"/>
                      <w:color w:val="auto"/>
                      <w:szCs w:val="21"/>
                      <w:u w:val="none"/>
                      <w:lang w:val="en-US" w:eastAsia="zh-CN"/>
                    </w:rPr>
                    <w:t>能源</w:t>
                  </w:r>
                </w:p>
              </w:tc>
              <w:tc>
                <w:tcPr>
                  <w:tcW w:w="1252" w:type="pct"/>
                  <w:noWrap w:val="0"/>
                  <w:vAlign w:val="center"/>
                </w:tcPr>
                <w:p w14:paraId="4131236B">
                  <w:pPr>
                    <w:tabs>
                      <w:tab w:val="center" w:pos="846"/>
                      <w:tab w:val="right" w:pos="1573"/>
                    </w:tabs>
                    <w:snapToGrid w:val="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电</w:t>
                  </w:r>
                </w:p>
              </w:tc>
              <w:tc>
                <w:tcPr>
                  <w:tcW w:w="1360" w:type="pct"/>
                  <w:noWrap w:val="0"/>
                  <w:vAlign w:val="center"/>
                </w:tcPr>
                <w:p w14:paraId="1FB31669">
                  <w:pPr>
                    <w:jc w:val="center"/>
                    <w:rPr>
                      <w:rFonts w:hint="default" w:ascii="Times New Roman" w:hAnsi="Times New Roman" w:cs="Times New Roman"/>
                      <w:color w:val="auto"/>
                      <w:szCs w:val="21"/>
                      <w:u w:val="none"/>
                      <w:lang w:val="en-US" w:eastAsia="zh-CN"/>
                    </w:rPr>
                  </w:pPr>
                  <w:r>
                    <w:rPr>
                      <w:rFonts w:hint="default" w:ascii="Times New Roman" w:hAnsi="Times New Roman" w:cs="Times New Roman"/>
                      <w:color w:val="auto"/>
                      <w:szCs w:val="21"/>
                      <w:u w:val="none"/>
                      <w:lang w:val="en-US" w:eastAsia="zh-CN"/>
                    </w:rPr>
                    <w:t>8万度</w:t>
                  </w:r>
                </w:p>
              </w:tc>
              <w:tc>
                <w:tcPr>
                  <w:tcW w:w="1221" w:type="pct"/>
                  <w:noWrap w:val="0"/>
                  <w:vAlign w:val="center"/>
                </w:tcPr>
                <w:p w14:paraId="5954B9D2">
                  <w:pPr>
                    <w:jc w:val="center"/>
                    <w:rPr>
                      <w:rFonts w:hint="eastAsia" w:eastAsia="宋体"/>
                      <w:color w:val="auto"/>
                      <w:szCs w:val="21"/>
                      <w:u w:val="none"/>
                      <w:lang w:eastAsia="zh-CN"/>
                    </w:rPr>
                  </w:pPr>
                  <w:r>
                    <w:rPr>
                      <w:rFonts w:hint="eastAsia"/>
                      <w:color w:val="auto"/>
                      <w:szCs w:val="21"/>
                      <w:u w:val="none"/>
                      <w:lang w:val="en-US" w:eastAsia="zh-CN"/>
                    </w:rPr>
                    <w:t>/</w:t>
                  </w:r>
                </w:p>
              </w:tc>
            </w:tr>
            <w:tr w14:paraId="68C7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noWrap w:val="0"/>
                  <w:vAlign w:val="center"/>
                </w:tcPr>
                <w:p w14:paraId="696BB1A6">
                  <w:pPr>
                    <w:jc w:val="center"/>
                    <w:rPr>
                      <w:rFonts w:hint="default" w:eastAsia="宋体"/>
                      <w:color w:val="auto"/>
                      <w:szCs w:val="21"/>
                      <w:u w:val="none"/>
                      <w:lang w:val="en-US" w:eastAsia="zh-CN"/>
                    </w:rPr>
                  </w:pPr>
                  <w:r>
                    <w:rPr>
                      <w:rFonts w:hint="eastAsia"/>
                      <w:color w:val="auto"/>
                      <w:szCs w:val="21"/>
                      <w:u w:val="none"/>
                      <w:lang w:val="en-US" w:eastAsia="zh-CN"/>
                    </w:rPr>
                    <w:t>8</w:t>
                  </w:r>
                </w:p>
              </w:tc>
              <w:tc>
                <w:tcPr>
                  <w:tcW w:w="626" w:type="pct"/>
                  <w:vMerge w:val="continue"/>
                  <w:noWrap w:val="0"/>
                  <w:vAlign w:val="center"/>
                </w:tcPr>
                <w:p w14:paraId="2610F536">
                  <w:pPr>
                    <w:jc w:val="center"/>
                    <w:rPr>
                      <w:rFonts w:hint="eastAsia"/>
                      <w:color w:val="auto"/>
                      <w:szCs w:val="21"/>
                      <w:u w:val="none"/>
                      <w:lang w:val="en-US" w:eastAsia="zh-CN"/>
                    </w:rPr>
                  </w:pPr>
                </w:p>
              </w:tc>
              <w:tc>
                <w:tcPr>
                  <w:tcW w:w="1252" w:type="pct"/>
                  <w:noWrap w:val="0"/>
                  <w:vAlign w:val="center"/>
                </w:tcPr>
                <w:p w14:paraId="1661C135">
                  <w:pPr>
                    <w:jc w:val="center"/>
                    <w:rPr>
                      <w:color w:val="auto"/>
                      <w:szCs w:val="21"/>
                      <w:u w:val="none"/>
                    </w:rPr>
                  </w:pPr>
                  <w:r>
                    <w:rPr>
                      <w:rFonts w:hint="eastAsia"/>
                      <w:color w:val="auto"/>
                      <w:szCs w:val="21"/>
                      <w:u w:val="none"/>
                    </w:rPr>
                    <w:t>水</w:t>
                  </w:r>
                </w:p>
              </w:tc>
              <w:tc>
                <w:tcPr>
                  <w:tcW w:w="1360" w:type="pct"/>
                  <w:noWrap w:val="0"/>
                  <w:vAlign w:val="center"/>
                </w:tcPr>
                <w:p w14:paraId="3BB07E55">
                  <w:pPr>
                    <w:jc w:val="center"/>
                    <w:rPr>
                      <w:rFonts w:hint="default" w:ascii="Times New Roman" w:hAnsi="Times New Roman" w:eastAsia="宋体" w:cs="Times New Roman"/>
                      <w:color w:val="auto"/>
                      <w:szCs w:val="21"/>
                      <w:u w:val="none"/>
                      <w:lang w:val="en-US" w:eastAsia="zh-CN"/>
                    </w:rPr>
                  </w:pPr>
                  <w:r>
                    <w:rPr>
                      <w:rFonts w:hint="default" w:ascii="Times New Roman" w:hAnsi="Times New Roman" w:cs="Times New Roman"/>
                      <w:color w:val="auto"/>
                      <w:szCs w:val="21"/>
                      <w:u w:val="none"/>
                      <w:lang w:val="en-US" w:eastAsia="zh-CN"/>
                    </w:rPr>
                    <w:t>1080m</w:t>
                  </w:r>
                  <w:r>
                    <w:rPr>
                      <w:rFonts w:hint="default" w:ascii="Times New Roman" w:hAnsi="Times New Roman" w:cs="Times New Roman"/>
                      <w:color w:val="auto"/>
                      <w:szCs w:val="21"/>
                      <w:u w:val="none"/>
                      <w:vertAlign w:val="superscript"/>
                      <w:lang w:val="en-US" w:eastAsia="zh-CN"/>
                    </w:rPr>
                    <w:t>3</w:t>
                  </w:r>
                </w:p>
              </w:tc>
              <w:tc>
                <w:tcPr>
                  <w:tcW w:w="1221" w:type="pct"/>
                  <w:noWrap w:val="0"/>
                  <w:vAlign w:val="center"/>
                </w:tcPr>
                <w:p w14:paraId="63A06EF0">
                  <w:pPr>
                    <w:jc w:val="center"/>
                    <w:rPr>
                      <w:rFonts w:hint="default" w:eastAsia="宋体"/>
                      <w:color w:val="auto"/>
                      <w:szCs w:val="21"/>
                      <w:u w:val="none"/>
                      <w:lang w:val="en-US" w:eastAsia="zh-CN"/>
                    </w:rPr>
                  </w:pPr>
                  <w:r>
                    <w:rPr>
                      <w:rFonts w:hint="eastAsia"/>
                      <w:color w:val="auto"/>
                      <w:szCs w:val="21"/>
                      <w:u w:val="none"/>
                      <w:lang w:val="en-US" w:eastAsia="zh-CN"/>
                    </w:rPr>
                    <w:t>/</w:t>
                  </w:r>
                </w:p>
              </w:tc>
            </w:tr>
          </w:tbl>
          <w:p w14:paraId="68138E5F">
            <w:pPr>
              <w:pStyle w:val="69"/>
              <w:adjustRightInd/>
              <w:snapToGrid/>
              <w:ind w:firstLine="482" w:firstLineChars="200"/>
              <w:jc w:val="both"/>
              <w:rPr>
                <w:rFonts w:hint="eastAsia"/>
              </w:rPr>
            </w:pPr>
            <w:r>
              <w:rPr>
                <w:rFonts w:hint="eastAsia"/>
              </w:rPr>
              <w:t>原辅材料理化性质：</w:t>
            </w:r>
          </w:p>
          <w:p w14:paraId="36B6025D">
            <w:pPr>
              <w:pStyle w:val="69"/>
              <w:adjustRightInd/>
              <w:snapToGrid/>
              <w:ind w:firstLine="482" w:firstLineChars="200"/>
              <w:jc w:val="both"/>
              <w:rPr>
                <w:rFonts w:hint="eastAsia" w:cs="Times New Roman"/>
                <w:b/>
                <w:bCs w:val="0"/>
                <w:strike w:val="0"/>
                <w:dstrike w:val="0"/>
                <w:color w:val="auto"/>
                <w:sz w:val="24"/>
                <w:szCs w:val="24"/>
                <w:highlight w:val="none"/>
                <w:lang w:val="en-US" w:eastAsia="zh-CN"/>
              </w:rPr>
            </w:pPr>
            <w:r>
              <w:rPr>
                <w:rFonts w:hint="eastAsia"/>
                <w:bCs/>
                <w:szCs w:val="24"/>
              </w:rPr>
              <w:t>脱模剂：</w:t>
            </w:r>
            <w:r>
              <w:rPr>
                <w:rFonts w:hint="eastAsia"/>
                <w:b w:val="0"/>
                <w:szCs w:val="24"/>
              </w:rPr>
              <w:t>脱模剂用于水泥涵管浇筑前涂抹在施工模板上，以使浇筑后模板不致黏在产品表面上不易拆模，或影响水泥涵管表面的光洁度。其主要作用为在模板与产品表面形成一层膜将两者隔离开。建筑用脱模剂主要为聚氨酯脱模剂，其组成为：乳化蜡液：10%-15%；甲基硅油乳液：15%-20%；改性硅油乳液：5%-8%；去离子水：50%-55%；乳化剂：4.5%-6%；添加剂：0.5%-1%；防腐剂：0.3%-0.5%。</w:t>
            </w:r>
          </w:p>
          <w:p w14:paraId="1CD63BAB">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firstLine="482" w:firstLineChars="200"/>
              <w:jc w:val="both"/>
              <w:textAlignment w:val="auto"/>
              <w:rPr>
                <w:rFonts w:hint="eastAsia" w:cs="Times New Roman"/>
                <w:b/>
                <w:bCs w:val="0"/>
                <w:strike w:val="0"/>
                <w:dstrike w:val="0"/>
                <w:color w:val="auto"/>
                <w:sz w:val="24"/>
                <w:szCs w:val="24"/>
                <w:highlight w:val="none"/>
                <w:lang w:val="en-US" w:eastAsia="zh-CN"/>
              </w:rPr>
            </w:pPr>
            <w:r>
              <w:rPr>
                <w:rFonts w:hint="eastAsia" w:cs="Times New Roman"/>
                <w:b/>
                <w:bCs w:val="0"/>
                <w:strike w:val="0"/>
                <w:dstrike w:val="0"/>
                <w:color w:val="auto"/>
                <w:sz w:val="24"/>
                <w:szCs w:val="24"/>
                <w:highlight w:val="none"/>
                <w:lang w:val="en-US" w:eastAsia="zh-CN"/>
              </w:rPr>
              <w:t>5、劳动定员及工作制度</w:t>
            </w:r>
          </w:p>
          <w:p w14:paraId="4E2B68E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strike w:val="0"/>
                <w:dstrike w:val="0"/>
                <w:color w:val="auto"/>
                <w:sz w:val="24"/>
                <w:szCs w:val="24"/>
                <w:highlight w:val="none"/>
                <w:lang w:val="en-US" w:eastAsia="zh-CN"/>
              </w:rPr>
            </w:pPr>
            <w:r>
              <w:rPr>
                <w:rFonts w:hint="eastAsia" w:cs="Times New Roman"/>
                <w:bCs/>
                <w:strike w:val="0"/>
                <w:dstrike w:val="0"/>
                <w:color w:val="auto"/>
                <w:sz w:val="24"/>
                <w:szCs w:val="24"/>
                <w:highlight w:val="none"/>
                <w:lang w:val="en-US" w:eastAsia="zh-CN"/>
              </w:rPr>
              <w:t>根据企</w:t>
            </w:r>
            <w:r>
              <w:rPr>
                <w:rFonts w:hint="eastAsia" w:ascii="Times New Roman" w:hAnsi="Times New Roman" w:cs="Times New Roman"/>
                <w:bCs/>
                <w:strike w:val="0"/>
                <w:dstrike w:val="0"/>
                <w:color w:val="auto"/>
                <w:sz w:val="24"/>
                <w:szCs w:val="24"/>
                <w:highlight w:val="none"/>
                <w:lang w:val="en-US" w:eastAsia="zh-CN"/>
              </w:rPr>
              <w:t>业提供资料，本项目劳动定员</w:t>
            </w:r>
            <w:r>
              <w:rPr>
                <w:rFonts w:hint="eastAsia" w:cs="Times New Roman"/>
                <w:bCs/>
                <w:strike w:val="0"/>
                <w:dstrike w:val="0"/>
                <w:color w:val="auto"/>
                <w:sz w:val="24"/>
                <w:szCs w:val="24"/>
                <w:highlight w:val="none"/>
                <w:lang w:val="en-US" w:eastAsia="zh-CN"/>
              </w:rPr>
              <w:t>12</w:t>
            </w:r>
            <w:r>
              <w:rPr>
                <w:rFonts w:hint="eastAsia" w:ascii="Times New Roman" w:hAnsi="Times New Roman" w:cs="Times New Roman"/>
                <w:bCs/>
                <w:strike w:val="0"/>
                <w:dstrike w:val="0"/>
                <w:color w:val="auto"/>
                <w:sz w:val="24"/>
                <w:szCs w:val="24"/>
                <w:highlight w:val="none"/>
                <w:lang w:val="en-US" w:eastAsia="zh-CN"/>
              </w:rPr>
              <w:t>人，</w:t>
            </w:r>
            <w:r>
              <w:rPr>
                <w:rFonts w:hint="eastAsia" w:cs="Times New Roman"/>
                <w:bCs/>
                <w:strike w:val="0"/>
                <w:dstrike w:val="0"/>
                <w:color w:val="auto"/>
                <w:sz w:val="24"/>
                <w:szCs w:val="24"/>
                <w:highlight w:val="none"/>
                <w:lang w:val="en-US" w:eastAsia="zh-CN"/>
              </w:rPr>
              <w:t>住宿2人</w:t>
            </w:r>
            <w:r>
              <w:rPr>
                <w:rFonts w:hint="eastAsia" w:ascii="Times New Roman" w:hAnsi="Times New Roman" w:cs="Times New Roman"/>
                <w:bCs/>
                <w:strike w:val="0"/>
                <w:dstrike w:val="0"/>
                <w:color w:val="auto"/>
                <w:sz w:val="24"/>
                <w:szCs w:val="24"/>
                <w:highlight w:val="none"/>
                <w:lang w:val="en-US" w:eastAsia="zh-CN"/>
              </w:rPr>
              <w:t>，每天工作8小时/班，一班制，工作天数为</w:t>
            </w:r>
            <w:r>
              <w:rPr>
                <w:rFonts w:hint="eastAsia" w:cs="Times New Roman"/>
                <w:bCs/>
                <w:strike w:val="0"/>
                <w:dstrike w:val="0"/>
                <w:color w:val="auto"/>
                <w:sz w:val="24"/>
                <w:szCs w:val="24"/>
                <w:highlight w:val="none"/>
                <w:lang w:val="en-US" w:eastAsia="zh-CN"/>
              </w:rPr>
              <w:t>2</w:t>
            </w:r>
            <w:r>
              <w:rPr>
                <w:rFonts w:hint="eastAsia" w:ascii="Times New Roman" w:hAnsi="Times New Roman" w:cs="Times New Roman"/>
                <w:bCs/>
                <w:strike w:val="0"/>
                <w:dstrike w:val="0"/>
                <w:color w:val="auto"/>
                <w:sz w:val="24"/>
                <w:szCs w:val="24"/>
                <w:highlight w:val="none"/>
                <w:lang w:val="en-US" w:eastAsia="zh-CN"/>
              </w:rPr>
              <w:t>00天。</w:t>
            </w:r>
          </w:p>
          <w:p w14:paraId="5B3B82F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630" w:leftChars="0"/>
              <w:jc w:val="both"/>
              <w:textAlignment w:val="auto"/>
              <w:rPr>
                <w:rFonts w:hint="default" w:ascii="Times New Roman" w:hAnsi="Times New Roman" w:eastAsia="宋体" w:cs="Times New Roman"/>
                <w:b/>
                <w:bCs w:val="0"/>
                <w:strike w:val="0"/>
                <w:dstrike w:val="0"/>
                <w:color w:val="auto"/>
                <w:sz w:val="24"/>
                <w:szCs w:val="24"/>
                <w:highlight w:val="none"/>
                <w:lang w:val="en-US" w:eastAsia="zh-CN"/>
              </w:rPr>
            </w:pPr>
            <w:r>
              <w:rPr>
                <w:rFonts w:hint="eastAsia" w:cs="Times New Roman"/>
                <w:b/>
                <w:bCs w:val="0"/>
                <w:strike w:val="0"/>
                <w:dstrike w:val="0"/>
                <w:color w:val="auto"/>
                <w:sz w:val="24"/>
                <w:szCs w:val="24"/>
                <w:highlight w:val="none"/>
                <w:lang w:val="en-US" w:eastAsia="zh-CN"/>
              </w:rPr>
              <w:t>6、</w:t>
            </w:r>
            <w:r>
              <w:rPr>
                <w:rFonts w:hint="eastAsia" w:ascii="Times New Roman" w:hAnsi="Times New Roman" w:eastAsia="宋体" w:cs="Times New Roman"/>
                <w:b/>
                <w:bCs w:val="0"/>
                <w:strike w:val="0"/>
                <w:dstrike w:val="0"/>
                <w:color w:val="auto"/>
                <w:sz w:val="24"/>
                <w:szCs w:val="24"/>
                <w:highlight w:val="none"/>
                <w:lang w:val="en-US" w:eastAsia="zh-CN"/>
              </w:rPr>
              <w:t>厂区平面布置</w:t>
            </w:r>
          </w:p>
          <w:p w14:paraId="219D919D">
            <w:pPr>
              <w:adjustRightInd w:val="0"/>
              <w:snapToGrid w:val="0"/>
              <w:spacing w:line="360" w:lineRule="auto"/>
              <w:ind w:firstLine="480" w:firstLineChars="200"/>
              <w:rPr>
                <w:rFonts w:hint="default"/>
                <w:color w:val="auto"/>
                <w:sz w:val="24"/>
                <w:u w:val="none"/>
                <w:lang w:val="en-US" w:eastAsia="zh-CN"/>
              </w:rPr>
            </w:pPr>
            <w:r>
              <w:rPr>
                <w:rFonts w:hint="eastAsia"/>
                <w:color w:val="auto"/>
                <w:sz w:val="24"/>
                <w:u w:val="none"/>
              </w:rPr>
              <w:t>根据</w:t>
            </w:r>
            <w:r>
              <w:rPr>
                <w:rFonts w:hint="eastAsia"/>
                <w:color w:val="auto"/>
                <w:sz w:val="24"/>
                <w:u w:val="none"/>
                <w:lang w:val="en-US" w:eastAsia="zh-CN"/>
              </w:rPr>
              <w:t>现场踏勘及企业提供的</w:t>
            </w:r>
            <w:r>
              <w:rPr>
                <w:rFonts w:hint="eastAsia"/>
                <w:color w:val="auto"/>
                <w:sz w:val="24"/>
                <w:u w:val="none"/>
                <w:lang w:eastAsia="zh-CN"/>
              </w:rPr>
              <w:t>厂区</w:t>
            </w:r>
            <w:r>
              <w:rPr>
                <w:rFonts w:hint="eastAsia"/>
                <w:color w:val="auto"/>
                <w:sz w:val="24"/>
                <w:u w:val="none"/>
              </w:rPr>
              <w:t>平面布置图，</w:t>
            </w:r>
            <w:r>
              <w:rPr>
                <w:rFonts w:hint="eastAsia"/>
                <w:color w:val="auto"/>
                <w:sz w:val="24"/>
                <w:u w:val="none"/>
                <w:lang w:val="en-US" w:eastAsia="zh-CN"/>
              </w:rPr>
              <w:t>本项目出入口靠近G207，位于厂区东侧，生产车间布置在厂区东北侧，原料堆场在生产车间南侧，住宿楼、办公楼布置在整个厂区东南侧，厂区西侧为产品堆场。</w:t>
            </w:r>
          </w:p>
          <w:p w14:paraId="41111002">
            <w:pPr>
              <w:adjustRightInd w:val="0"/>
              <w:snapToGrid w:val="0"/>
              <w:spacing w:line="360" w:lineRule="auto"/>
              <w:ind w:firstLine="480" w:firstLineChars="200"/>
              <w:rPr>
                <w:rFonts w:hint="default" w:ascii="Times New Roman" w:hAnsi="Times New Roman" w:eastAsia="宋体" w:cs="Times New Roman"/>
                <w:bCs/>
                <w:strike w:val="0"/>
                <w:dstrike w:val="0"/>
                <w:color w:val="C00000"/>
                <w:sz w:val="24"/>
                <w:szCs w:val="24"/>
                <w:highlight w:val="none"/>
                <w:lang w:val="en-US" w:eastAsia="zh-CN"/>
              </w:rPr>
            </w:pPr>
            <w:r>
              <w:rPr>
                <w:rFonts w:hint="eastAsia" w:ascii="Times New Roman" w:hAnsi="Times New Roman" w:eastAsia="宋体" w:cs="Times New Roman"/>
                <w:bCs/>
                <w:strike w:val="0"/>
                <w:dstrike w:val="0"/>
                <w:color w:val="auto"/>
                <w:sz w:val="24"/>
                <w:szCs w:val="24"/>
                <w:highlight w:val="none"/>
                <w:lang w:val="en-US" w:eastAsia="zh-CN"/>
              </w:rPr>
              <w:t>本项目建构筑物的布局具体见总平面布置图</w:t>
            </w:r>
            <w:r>
              <w:rPr>
                <w:rFonts w:hint="default" w:ascii="Times New Roman" w:hAnsi="Times New Roman" w:eastAsia="宋体" w:cs="Times New Roman"/>
                <w:bCs/>
                <w:strike w:val="0"/>
                <w:dstrike w:val="0"/>
                <w:color w:val="auto"/>
                <w:sz w:val="24"/>
                <w:szCs w:val="24"/>
                <w:highlight w:val="none"/>
                <w:lang w:val="en-US" w:eastAsia="zh-CN"/>
              </w:rPr>
              <w:t>。</w:t>
            </w:r>
          </w:p>
          <w:p w14:paraId="5E7D693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jc w:val="both"/>
              <w:textAlignment w:val="auto"/>
              <w:rPr>
                <w:rFonts w:hint="default" w:cs="Times New Roman"/>
                <w:b/>
                <w:bCs w:val="0"/>
                <w:strike w:val="0"/>
                <w:dstrike w:val="0"/>
                <w:color w:val="auto"/>
                <w:sz w:val="24"/>
                <w:szCs w:val="24"/>
                <w:lang w:val="en-US" w:eastAsia="zh-CN"/>
              </w:rPr>
            </w:pPr>
            <w:r>
              <w:rPr>
                <w:rFonts w:hint="eastAsia" w:cs="Times New Roman"/>
                <w:b/>
                <w:bCs w:val="0"/>
                <w:strike w:val="0"/>
                <w:dstrike w:val="0"/>
                <w:color w:val="auto"/>
                <w:sz w:val="24"/>
                <w:szCs w:val="24"/>
                <w:lang w:val="en-US" w:eastAsia="zh-CN"/>
              </w:rPr>
              <w:t>8</w:t>
            </w:r>
            <w:r>
              <w:rPr>
                <w:rFonts w:hint="default" w:cs="Times New Roman"/>
                <w:b/>
                <w:bCs w:val="0"/>
                <w:strike w:val="0"/>
                <w:dstrike w:val="0"/>
                <w:color w:val="auto"/>
                <w:sz w:val="24"/>
                <w:szCs w:val="24"/>
                <w:lang w:val="en-US" w:eastAsia="zh-CN"/>
              </w:rPr>
              <w:t>、项目投资及资金筹措</w:t>
            </w:r>
          </w:p>
          <w:p w14:paraId="69AEC14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strike w:val="0"/>
                <w:dstrike w:val="0"/>
                <w:color w:val="auto"/>
                <w:sz w:val="24"/>
                <w:szCs w:val="24"/>
                <w:highlight w:val="none"/>
                <w:lang w:val="en-US" w:eastAsia="zh-CN"/>
              </w:rPr>
            </w:pPr>
            <w:r>
              <w:rPr>
                <w:rFonts w:hint="default" w:ascii="Times New Roman" w:hAnsi="Times New Roman" w:cs="Times New Roman"/>
                <w:color w:val="auto"/>
                <w:sz w:val="24"/>
                <w:szCs w:val="24"/>
              </w:rPr>
              <w:t>项目总投资</w:t>
            </w:r>
            <w:r>
              <w:rPr>
                <w:rFonts w:hint="eastAsia" w:cs="Times New Roman"/>
                <w:color w:val="auto"/>
                <w:sz w:val="24"/>
                <w:szCs w:val="24"/>
                <w:lang w:val="en-US" w:eastAsia="zh-CN"/>
              </w:rPr>
              <w:t>1200</w:t>
            </w:r>
            <w:r>
              <w:rPr>
                <w:rFonts w:hint="default" w:ascii="Times New Roman" w:hAnsi="Times New Roman" w:cs="Times New Roman"/>
                <w:color w:val="auto"/>
                <w:sz w:val="24"/>
                <w:szCs w:val="24"/>
              </w:rPr>
              <w:t>万元，全部由建设单位自筹</w:t>
            </w:r>
            <w:r>
              <w:rPr>
                <w:rFonts w:hint="default" w:ascii="Times New Roman" w:hAnsi="Times New Roman" w:eastAsia="宋体" w:cs="Times New Roman"/>
                <w:bCs/>
                <w:strike w:val="0"/>
                <w:dstrike w:val="0"/>
                <w:color w:val="auto"/>
                <w:sz w:val="24"/>
                <w:szCs w:val="24"/>
                <w:lang w:val="en-US" w:eastAsia="zh-CN"/>
              </w:rPr>
              <w:t>。</w:t>
            </w:r>
          </w:p>
        </w:tc>
      </w:tr>
      <w:tr w14:paraId="436C4D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12" w:hRule="atLeast"/>
          <w:jc w:val="center"/>
        </w:trPr>
        <w:tc>
          <w:tcPr>
            <w:tcW w:w="791" w:type="dxa"/>
            <w:noWrap w:val="0"/>
            <w:vAlign w:val="center"/>
          </w:tcPr>
          <w:p w14:paraId="47F3CBB3">
            <w:pPr>
              <w:pStyle w:val="19"/>
              <w:adjustRightInd w:val="0"/>
              <w:snapToGrid w:val="0"/>
              <w:spacing w:before="0" w:beforeAutospacing="0" w:after="0" w:afterAutospacing="0"/>
              <w:jc w:val="center"/>
              <w:rPr>
                <w:rFonts w:hint="default" w:ascii="Times New Roman" w:hAnsi="Times New Roman" w:eastAsia="宋体" w:cs="Times New Roman"/>
                <w:strike w:val="0"/>
                <w:dstrike w:val="0"/>
                <w:color w:val="auto"/>
                <w:sz w:val="24"/>
                <w:szCs w:val="24"/>
                <w:highlight w:val="none"/>
              </w:rPr>
            </w:pPr>
            <w:r>
              <w:rPr>
                <w:rFonts w:hint="default" w:ascii="Times New Roman" w:hAnsi="Times New Roman" w:eastAsia="宋体" w:cs="Times New Roman"/>
                <w:strike w:val="0"/>
                <w:dstrike w:val="0"/>
                <w:color w:val="auto"/>
                <w:sz w:val="24"/>
                <w:szCs w:val="24"/>
                <w:highlight w:val="none"/>
                <w:shd w:val="clear" w:color="auto" w:fill="auto"/>
              </w:rPr>
              <w:t>工艺流程和产排污环节</w:t>
            </w:r>
          </w:p>
        </w:tc>
        <w:tc>
          <w:tcPr>
            <w:tcW w:w="8269" w:type="dxa"/>
            <w:noWrap w:val="0"/>
            <w:vAlign w:val="top"/>
          </w:tcPr>
          <w:p w14:paraId="4CEF2A0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1、</w:t>
            </w:r>
            <w:r>
              <w:rPr>
                <w:rFonts w:hint="default" w:ascii="Times New Roman" w:hAnsi="Times New Roman" w:eastAsia="宋体" w:cs="Times New Roman"/>
                <w:color w:val="auto"/>
                <w:sz w:val="24"/>
                <w:szCs w:val="24"/>
                <w:u w:val="none"/>
                <w:lang w:val="en-US" w:eastAsia="zh-CN"/>
              </w:rPr>
              <w:t>工艺流程</w:t>
            </w:r>
          </w:p>
          <w:p w14:paraId="2611857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sz w:val="24"/>
                <w:szCs w:val="24"/>
                <w:u w:val="none"/>
              </w:rPr>
            </w:pPr>
            <w:r>
              <w:rPr>
                <w:rFonts w:hint="eastAsia" w:ascii="Times New Roman" w:hAnsi="Times New Roman" w:eastAsia="宋体" w:cs="Times New Roman"/>
                <w:color w:val="auto"/>
                <w:sz w:val="24"/>
                <w:szCs w:val="24"/>
                <w:u w:val="none"/>
              </w:rPr>
              <w:t>主要工艺流程及产污节点见下图：</w:t>
            </w:r>
          </w:p>
          <w:p w14:paraId="6124296E">
            <w:pPr>
              <w:pStyle w:val="14"/>
              <w:spacing w:line="480" w:lineRule="atLeast"/>
              <w:ind w:firstLine="480" w:firstLineChars="200"/>
              <w:jc w:val="center"/>
              <w:rPr>
                <w:rFonts w:hint="eastAsia" w:eastAsia="宋体"/>
                <w:b/>
                <w:sz w:val="24"/>
              </w:rPr>
            </w:pPr>
            <w:r>
              <mc:AlternateContent>
                <mc:Choice Requires="wps">
                  <w:drawing>
                    <wp:anchor distT="0" distB="0" distL="114300" distR="114300" simplePos="0" relativeHeight="251671552" behindDoc="0" locked="0" layoutInCell="1" allowOverlap="1">
                      <wp:simplePos x="0" y="0"/>
                      <wp:positionH relativeFrom="column">
                        <wp:posOffset>3719830</wp:posOffset>
                      </wp:positionH>
                      <wp:positionV relativeFrom="paragraph">
                        <wp:posOffset>2475865</wp:posOffset>
                      </wp:positionV>
                      <wp:extent cx="527685" cy="295910"/>
                      <wp:effectExtent l="0" t="0" r="5715" b="8890"/>
                      <wp:wrapNone/>
                      <wp:docPr id="15" name="文本框 15"/>
                      <wp:cNvGraphicFramePr/>
                      <a:graphic xmlns:a="http://schemas.openxmlformats.org/drawingml/2006/main">
                        <a:graphicData uri="http://schemas.microsoft.com/office/word/2010/wordprocessingShape">
                          <wps:wsp>
                            <wps:cNvSpPr txBox="1"/>
                            <wps:spPr>
                              <a:xfrm rot="21600000">
                                <a:off x="0" y="0"/>
                                <a:ext cx="527551" cy="296188"/>
                              </a:xfrm>
                              <a:prstGeom prst="rect">
                                <a:avLst/>
                              </a:prstGeom>
                              <a:noFill/>
                              <a:ln w="6350">
                                <a:noFill/>
                              </a:ln>
                            </wps:spPr>
                            <wps:txbx>
                              <w:txbxContent>
                                <w:p w14:paraId="4148A3AD">
                                  <w:pPr>
                                    <w:spacing w:line="320" w:lineRule="exact"/>
                                    <w:jc w:val="center"/>
                                    <w:rPr>
                                      <w:rFonts w:hint="default" w:eastAsia="宋体"/>
                                      <w:lang w:val="en-US" w:eastAsia="zh-CN"/>
                                    </w:rPr>
                                  </w:pPr>
                                  <w:r>
                                    <w:rPr>
                                      <w:rFonts w:hint="eastAsia"/>
                                      <w:lang w:val="en-US" w:eastAsia="zh-CN"/>
                                    </w:rPr>
                                    <w:t>S1</w:t>
                                  </w:r>
                                </w:p>
                              </w:txbxContent>
                            </wps:txbx>
                            <wps:bodyPr upright="1"/>
                          </wps:wsp>
                        </a:graphicData>
                      </a:graphic>
                    </wp:anchor>
                  </w:drawing>
                </mc:Choice>
                <mc:Fallback>
                  <w:pict>
                    <v:shape id="_x0000_s1026" o:spid="_x0000_s1026" o:spt="202" type="#_x0000_t202" style="position:absolute;left:0pt;margin-left:292.9pt;margin-top:194.95pt;height:23.3pt;width:41.55pt;z-index:251671552;mso-width-relative:page;mso-height-relative:page;" filled="f" stroked="f" coordsize="21600,21600" o:gfxdata="UEsDBAoAAAAAAIdO4kAAAAAAAAAAAAAAAAAEAAAAZHJzL1BLAwQUAAAACACHTuJAGM5L2twAAAAL&#10;AQAADwAAAGRycy9kb3ducmV2LnhtbE2PzU7DMBCE70i8g7VI3KjTlkRuiFOhSBUSgkNLL9w2sZtE&#10;xOsQuz/w9CwnuO1oRzPfFOuLG8TJTqH3pGE+S0BYarzpqdWwf9vcKRAhIhkcPFkNXzbAury+KjA3&#10;/kxbe9rFVnAIhRw1dDGOuZSh6azDMPOjJf4d/OQwspxaaSY8c7gb5CJJMumwJ27ocLRVZ5uP3dFp&#10;eK42r7itF059D9XTy+Fx/Ny/p1rf3syTBxDRXuKfGX7xGR1KZqr9kUwQg4ZUpYweNSzVagWCHVmm&#10;+Kg13C+zFGRZyP8byh9QSwMEFAAAAAgAh07iQLbFbmC+AQAAZwMAAA4AAABkcnMvZTJvRG9jLnht&#10;bK1TS44TMRDdI3EHy3vSH9QhtNIZaRQNGwRIwxzAcdtpS7bLsp105wJwA1Zs2HOunIOyOxPQsJnF&#10;9MIqVz29qvfKvb6ZjCZH4YMC29FqUVIiLIde2X1HH77evVlREiKzPdNgRUdPItCbzetX69G1ooYB&#10;dC88QRIb2tF1dIjRtUUR+CAMCwtwwmJRgjcs4tXvi96zEdmNLuqyXBYj+N554CIEzG7nIr0w+ucQ&#10;gpSKiy3wgxE2zqxeaBZRUhiUC3STp5VS8PhZyiAi0R1FpTGf2ATjXTqLzZq1e8/coPhlBPacEZ5o&#10;MkxZbHql2rLIyMGr/6iM4h4CyLjgYIpZSHYEVVTlE2/uB+ZE1oJWB3c1PbwcLf90/OKJ6vElNJRY&#10;ZnDj5x/fzz9/n399I5hDg0YXWsTdO0TG6RYmBD/mAyaT7kl6Qzygv3W1LNOX7UCBBOHo9unqtpgi&#10;4Zhs6ndNU1HCsVS/X1arVSItZq7E6XyIHwQYkoKOelxmJmXHjyHO0EdIglu4U1rnhWpLxo4u3zbz&#10;FNcKkmuLPZKiefIUxWk3XWTuoD+hyoPzaj9gz6wzw9H/PNzlraQF/3vPpH//j8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GM5L2twAAAALAQAADwAAAAAAAAABACAAAAAiAAAAZHJzL2Rvd25yZXYu&#10;eG1sUEsBAhQAFAAAAAgAh07iQLbFbmC+AQAAZwMAAA4AAAAAAAAAAQAgAAAAKwEAAGRycy9lMm9E&#10;b2MueG1sUEsFBgAAAAAGAAYAWQEAAFsFAAAAAA==&#10;">
                      <v:fill on="f" focussize="0,0"/>
                      <v:stroke on="f" weight="0.5pt"/>
                      <v:imagedata o:title=""/>
                      <o:lock v:ext="edit" aspectratio="f"/>
                      <v:textbox>
                        <w:txbxContent>
                          <w:p w14:paraId="4148A3AD">
                            <w:pPr>
                              <w:spacing w:line="320" w:lineRule="exact"/>
                              <w:jc w:val="center"/>
                              <w:rPr>
                                <w:rFonts w:hint="default" w:eastAsia="宋体"/>
                                <w:lang w:val="en-US" w:eastAsia="zh-CN"/>
                              </w:rPr>
                            </w:pPr>
                            <w:r>
                              <w:rPr>
                                <w:rFonts w:hint="eastAsia"/>
                                <w:lang w:val="en-US" w:eastAsia="zh-CN"/>
                              </w:rPr>
                              <w:t>S1</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3961765</wp:posOffset>
                      </wp:positionH>
                      <wp:positionV relativeFrom="paragraph">
                        <wp:posOffset>2245360</wp:posOffset>
                      </wp:positionV>
                      <wp:extent cx="3175" cy="261620"/>
                      <wp:effectExtent l="37465" t="0" r="35560" b="5080"/>
                      <wp:wrapNone/>
                      <wp:docPr id="14" name="直接箭头连接符 14"/>
                      <wp:cNvGraphicFramePr/>
                      <a:graphic xmlns:a="http://schemas.openxmlformats.org/drawingml/2006/main">
                        <a:graphicData uri="http://schemas.microsoft.com/office/word/2010/wordprocessingShape">
                          <wps:wsp>
                            <wps:cNvCnPr/>
                            <wps:spPr>
                              <a:xfrm rot="10800000" flipV="1">
                                <a:off x="0" y="0"/>
                                <a:ext cx="3505" cy="261847"/>
                              </a:xfrm>
                              <a:prstGeom prst="straightConnector1">
                                <a:avLst/>
                              </a:prstGeom>
                              <a:ln w="9525" cap="flat" cmpd="sng">
                                <a:solidFill>
                                  <a:srgbClr val="000000"/>
                                </a:solidFill>
                                <a:prstDash val="dash"/>
                                <a:headEnd type="none" w="med" len="med"/>
                                <a:tailEnd type="triangle" w="med" len="med"/>
                              </a:ln>
                            </wps:spPr>
                            <wps:bodyPr/>
                          </wps:wsp>
                        </a:graphicData>
                      </a:graphic>
                    </wp:anchor>
                  </w:drawing>
                </mc:Choice>
                <mc:Fallback>
                  <w:pict>
                    <v:shape id="_x0000_s1026" o:spid="_x0000_s1026" o:spt="32" type="#_x0000_t32" style="position:absolute;left:0pt;flip:y;margin-left:311.95pt;margin-top:176.8pt;height:20.6pt;width:0.25pt;rotation:11796480f;z-index:251670528;mso-width-relative:page;mso-height-relative:page;" filled="f" stroked="t" coordsize="21600,21600" o:gfxdata="UEsDBAoAAAAAAIdO4kAAAAAAAAAAAAAAAAAEAAAAZHJzL1BLAwQUAAAACACHTuJA6Zm0/9sAAAAL&#10;AQAADwAAAGRycy9kb3ducmV2LnhtbE2PwU6DQBCG7ya+w2ZMvNmlQEmLLI1p0sToQa0e9LbAyBLZ&#10;WcIuUN/e8aTHmfnyz/cX+7PtxYyj7xwpWK8iEEi1azpqFby9Hm+2IHzQ1OjeESr4Rg/78vKi0Hnj&#10;FnrB+RRawSHkc63AhDDkUvraoNV+5QYkvn260erA49jKZtQLh9texlGUSas74g9GD3gwWH+dJqsg&#10;lk/hw7nj/fvm+eFwZ5bHdporpa6v1tEtiIDn8AfDrz6rQ8lOlZuo8aJXkMXJjlEFySbJQDCRxWkK&#10;ouLNLt2CLAv5v0P5A1BLAwQUAAAACACHTuJA9WbV4BgCAAAMBAAADgAAAGRycy9lMm9Eb2MueG1s&#10;rVPNjtMwEL4j8Q6W7zRp2S4larqHluWCoBI/d9d2Ekv+09jbtC/BCyBxAk4Lp73zNLA8BuO4dGER&#10;0h7IIRrPeL6Z75vx/GxnNNlKCMrZmo5HJSXScieUbWv6+tX5gxklITIrmHZW1nQvAz1b3L83730l&#10;J65zWkggCGJD1fuadjH6qigC76RhYeS8tBhsHBgW8QhtIYD1iG50MSnL06J3IDw4LkNA7yoH6QER&#10;7gLomkZxuXL8wkgbMypIzSJSCp3ygS6GbptG8viiaYKMRNcUmcbhj0XQ3qR/sZizqgXmO8UPLbC7&#10;tHCLk2HKYtEj1IpFRi5A/QVlFAcXXBNH3JkiExkUQRbj8pY2Lzvm5cAFpQ7+KHr4f7D8+XYNRAnc&#10;hBNKLDM48et3V9/ffrz+8vnbh6sfX98n+/ITwTiK1ftQYc7SruFwCn4NifmuAUPAocLjclamj5JG&#10;K/8GHYM0SJbsBuX3R+XlLhKOzofTckoJx8DkdDw7eZRKFRkzYXsI8al0hiSjpiECU20Xl85anLCD&#10;XIBtn4WYE38lpGRtSV/Tx9NJqsBwYxvcFDSNR9bBtkNzwWklzpXWKSNAu1lqIFuWtiZzybh/XEtF&#10;Vix0+Z5AK69TJ5l4YgWJe49qWnxFNHVgpKBES3x0yUI8VkWm9M3NCIrZVv/jNsqhLaqSJpA1T9bG&#10;if0wisGPSzLodljotIW/n4fsm0e8+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pmbT/2wAAAAsB&#10;AAAPAAAAAAAAAAEAIAAAACIAAABkcnMvZG93bnJldi54bWxQSwECFAAUAAAACACHTuJA9WbV4BgC&#10;AAAMBAAADgAAAAAAAAABACAAAAAqAQAAZHJzL2Uyb0RvYy54bWxQSwUGAAAAAAYABgBZAQAAtAUA&#10;AAAA&#10;">
                      <v:fill on="f" focussize="0,0"/>
                      <v:stroke color="#000000" joinstyle="round" dashstyle="dash" endarrow="block"/>
                      <v:imagedata o:title=""/>
                      <o:lock v:ext="edit" aspectratio="f"/>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610235</wp:posOffset>
                      </wp:positionH>
                      <wp:positionV relativeFrom="paragraph">
                        <wp:posOffset>871220</wp:posOffset>
                      </wp:positionV>
                      <wp:extent cx="3810" cy="262255"/>
                      <wp:effectExtent l="35560" t="0" r="36830" b="4445"/>
                      <wp:wrapNone/>
                      <wp:docPr id="13" name="直接箭头连接符 13"/>
                      <wp:cNvGraphicFramePr/>
                      <a:graphic xmlns:a="http://schemas.openxmlformats.org/drawingml/2006/main">
                        <a:graphicData uri="http://schemas.microsoft.com/office/word/2010/wordprocessingShape">
                          <wps:wsp>
                            <wps:cNvCnPr/>
                            <wps:spPr>
                              <a:xfrm flipV="1">
                                <a:off x="0" y="0"/>
                                <a:ext cx="3505" cy="261847"/>
                              </a:xfrm>
                              <a:prstGeom prst="straightConnector1">
                                <a:avLst/>
                              </a:prstGeom>
                              <a:ln w="9525" cap="flat" cmpd="sng">
                                <a:solidFill>
                                  <a:srgbClr val="000000"/>
                                </a:solidFill>
                                <a:prstDash val="dash"/>
                                <a:headEnd type="none" w="med" len="med"/>
                                <a:tailEnd type="triangle" w="med" len="med"/>
                              </a:ln>
                            </wps:spPr>
                            <wps:bodyPr/>
                          </wps:wsp>
                        </a:graphicData>
                      </a:graphic>
                    </wp:anchor>
                  </w:drawing>
                </mc:Choice>
                <mc:Fallback>
                  <w:pict>
                    <v:shape id="_x0000_s1026" o:spid="_x0000_s1026" o:spt="32" type="#_x0000_t32" style="position:absolute;left:0pt;flip:y;margin-left:48.05pt;margin-top:68.6pt;height:20.65pt;width:0.3pt;z-index:251669504;mso-width-relative:page;mso-height-relative:page;" filled="f" stroked="t" coordsize="21600,21600" o:gfxdata="UEsDBAoAAAAAAIdO4kAAAAAAAAAAAAAAAAAEAAAAZHJzL1BLAwQUAAAACACHTuJASDKRx9UAAAAJ&#10;AQAADwAAAGRycy9kb3ducmV2LnhtbE2PQU7DMBBF90jcwZpK7KidIpI2jdMFEguWJDmAE7tx1Hgc&#10;2W5TOD3DCpbz5+nPm+p0dzO7mRAnjxKyrQBmcPB6wlFC174/74HFpFCr2aOR8GUinOrHh0qV2q/4&#10;aW5NGhmVYCyVBJvSUnIeB2ucilu/GKTd2QenEo1h5DqolcrdzHdC5NypCemCVYt5s2a4NFcngfcW&#10;w/e57fJVfCzd2uiidVrKp00mjsCSuac/GH71SR1qcur9FXVks4RDnhFJ+UuxA0bAIS+A9RQU+1fg&#10;dcX/f1D/AFBLAwQUAAAACACHTuJAn2If6Q0CAAD9AwAADgAAAGRycy9lMm9Eb2MueG1srVPNbhMx&#10;EL4j8Q6W72STlJSyyqaHhHJBUImf+8Q/u5b8J9vNJi/BCyBxAk6FU+88DZTHYOwNKRQh9YAP1tgz&#10;8818n8fz063RZCNCVM42dDIaUyIsc1zZtqGvX509OKEkJrActLOioTsR6eni/r1572sxdZ3TXASC&#10;IDbWvW9ol5KvqyqyThiII+eFRad0wUDCY2grHqBHdKOr6Xh8XPUucB8cEzHi7Wpw0j1iuAugk1Ix&#10;sXLswgibBtQgNCSkFDvlI12UbqUULL2QMopEdEORaSo7FkF7nfdqMYe6DeA7xfYtwF1auMXJgLJY&#10;9AC1ggTkIqi/oIxiwUUn04g5Uw1EiiLIYjK+pc3LDrwoXFDq6A+ix/8Hy55vzgNRHCfhiBILBl/8&#10;+t3V97cfr798/vbh6sfX99m+/ETQj2L1PtaYs7TnYX+K/jxk5lsZDJFa+TeIVbRAdmRbpN4dpBbb&#10;RBheHs3GM0oYOqbHk5OHjzJ2NYBkMB9ieiqcIdloaEwBVNulpbMWn9SFoQBsnsU0JP5KyMnakr6h&#10;j2fTXAFwRCWOBprGI81o29JcdFrxM6V1zoihXS91IBvIY1LWvqE/wnKRFcRuiONo5SioOwH8ieUk&#10;7TzKZ/Hb0NyBEZwSLfCXZatEJlD6JjIFBbbV/4hGObRFVbLkg8jZWju+K9qXe5yKott+gvPY/X4u&#10;2Te/dvE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DKRx9UAAAAJAQAADwAAAAAAAAABACAAAAAi&#10;AAAAZHJzL2Rvd25yZXYueG1sUEsBAhQAFAAAAAgAh07iQJ9iH+kNAgAA/QMAAA4AAAAAAAAAAQAg&#10;AAAAJAEAAGRycy9lMm9Eb2MueG1sUEsFBgAAAAAGAAYAWQEAAKMFAAAAAA==&#10;">
                      <v:fill on="f" focussize="0,0"/>
                      <v:stroke color="#000000" joinstyle="round" dashstyle="dash" endarrow="block"/>
                      <v:imagedata o:title=""/>
                      <o:lock v:ext="edit" aspectratio="f"/>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367665</wp:posOffset>
                      </wp:positionH>
                      <wp:positionV relativeFrom="paragraph">
                        <wp:posOffset>627380</wp:posOffset>
                      </wp:positionV>
                      <wp:extent cx="473710" cy="295910"/>
                      <wp:effectExtent l="0" t="0" r="2540" b="8890"/>
                      <wp:wrapNone/>
                      <wp:docPr id="12" name="文本框 12"/>
                      <wp:cNvGraphicFramePr/>
                      <a:graphic xmlns:a="http://schemas.openxmlformats.org/drawingml/2006/main">
                        <a:graphicData uri="http://schemas.microsoft.com/office/word/2010/wordprocessingShape">
                          <wps:wsp>
                            <wps:cNvSpPr txBox="1"/>
                            <wps:spPr>
                              <a:xfrm rot="21600000">
                                <a:off x="0" y="0"/>
                                <a:ext cx="473710" cy="295910"/>
                              </a:xfrm>
                              <a:prstGeom prst="rect">
                                <a:avLst/>
                              </a:prstGeom>
                              <a:solidFill>
                                <a:srgbClr val="FFFFFF"/>
                              </a:solidFill>
                              <a:ln w="6350">
                                <a:noFill/>
                              </a:ln>
                            </wps:spPr>
                            <wps:txbx>
                              <w:txbxContent>
                                <w:p w14:paraId="1D06AD3A">
                                  <w:pPr>
                                    <w:spacing w:line="320" w:lineRule="exact"/>
                                    <w:jc w:val="center"/>
                                    <w:rPr>
                                      <w:rFonts w:hint="default" w:eastAsia="宋体"/>
                                      <w:lang w:val="en-US" w:eastAsia="zh-CN"/>
                                    </w:rPr>
                                  </w:pPr>
                                  <w:r>
                                    <w:rPr>
                                      <w:rFonts w:hint="eastAsia"/>
                                      <w:lang w:val="en-US" w:eastAsia="zh-CN"/>
                                    </w:rPr>
                                    <w:t>G3</w:t>
                                  </w:r>
                                </w:p>
                              </w:txbxContent>
                            </wps:txbx>
                            <wps:bodyPr upright="1"/>
                          </wps:wsp>
                        </a:graphicData>
                      </a:graphic>
                    </wp:anchor>
                  </w:drawing>
                </mc:Choice>
                <mc:Fallback>
                  <w:pict>
                    <v:shape id="_x0000_s1026" o:spid="_x0000_s1026" o:spt="202" type="#_x0000_t202" style="position:absolute;left:0pt;margin-left:28.95pt;margin-top:49.4pt;height:23.3pt;width:37.3pt;z-index:251668480;mso-width-relative:page;mso-height-relative:page;" fillcolor="#FFFFFF" filled="t" stroked="f" coordsize="21600,21600" o:gfxdata="UEsDBAoAAAAAAIdO4kAAAAAAAAAAAAAAAAAEAAAAZHJzL1BLAwQUAAAACACHTuJAJ9GevNUAAAAJ&#10;AQAADwAAAGRycy9kb3ducmV2LnhtbE2PS0/DMBCE70j8B2uRuFEnJYE2jdMDElck+jq78TaOiNeR&#10;7T5/PdsT3HY0o9lv6uXFDeKEIfaeFOSTDARS601PnYLN+vNlBiImTUYPnlDBFSMsm8eHWlfGn+kb&#10;T6vUCS6hWGkFNqWxkjK2Fp2OEz8isXfwwenEMnTSBH3mcjfIaZa9Sad74g9Wj/hhsf1ZHZ2CXedu&#10;u20+BmvcUNDX7bre+F6p56c8W4BIeEl/YbjjMzo0zLT3RzJRDArK9zknFcxnvODuv05LEHs+irIA&#10;2dTy/4LmF1BLAwQUAAAACACHTuJAjWVnItABAACQAwAADgAAAGRycy9lMm9Eb2MueG1srVPBjtMw&#10;EL0j8Q+W7zRplu2yUdOVoCoXBEgLH+A6TmLJ9lhjt0l/AP6AExfufFe/g4mTLbBc9oAP1njm5Xne&#10;G2d9N1jDjgqDBlfx5SLnTDkJtXZtxT9/2r14xVmIwtXCgFMVP6nA7zbPn617X6oCOjC1QkYkLpS9&#10;r3gXoy+zLMhOWREW4JWjYgNoRaQjtlmNoid2a7Iiz1dZD1h7BKlCoOx2KvKZEZ9CCE2jpdqCPFjl&#10;4sSKyohIkkKnfeCb1G3TKBk/NE1QkZmKk9KYdrqE4v24Z5u1KFsUvtNybkE8pYVHmqzQji69UG1F&#10;FOyA+h8qqyVCgCYuJNhsEpIcIRXL/JE3953wKmkhq4O/mB7+H618f/yITNf0EgrOnLA08fO3r+fv&#10;P88/vjDKkUG9DyXh7j0h4/AaBgI/5AMlR91Dg5YhkL/FcpWPK9lBAhnBye3TxW01RCYp+fLm6mZJ&#10;FUml4vb6lmK6LJu4Rk6PIb5VYNkYVBxpmIlUHN+FOEEfICM8gNH1ThuTDtju3xhkR0GD36U1s/8F&#10;M471FV9dXU/tOhi/n6iNo2ZG6ZPEMYrDfpj92EN9IjsOHnXbUXPJkASnQSUV86MaX8Kf50T6+0fa&#10;/A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n0Z681QAAAAkBAAAPAAAAAAAAAAEAIAAAACIAAABk&#10;cnMvZG93bnJldi54bWxQSwECFAAUAAAACACHTuJAjWVnItABAACQAwAADgAAAAAAAAABACAAAAAk&#10;AQAAZHJzL2Uyb0RvYy54bWxQSwUGAAAAAAYABgBZAQAAZgUAAAAA&#10;">
                      <v:fill on="t" focussize="0,0"/>
                      <v:stroke on="f" weight="0.5pt"/>
                      <v:imagedata o:title=""/>
                      <o:lock v:ext="edit" aspectratio="f"/>
                      <v:textbox>
                        <w:txbxContent>
                          <w:p w14:paraId="1D06AD3A">
                            <w:pPr>
                              <w:spacing w:line="320" w:lineRule="exact"/>
                              <w:jc w:val="center"/>
                              <w:rPr>
                                <w:rFonts w:hint="default" w:eastAsia="宋体"/>
                                <w:lang w:val="en-US" w:eastAsia="zh-CN"/>
                              </w:rPr>
                            </w:pPr>
                            <w:r>
                              <w:rPr>
                                <w:rFonts w:hint="eastAsia"/>
                                <w:lang w:val="en-US" w:eastAsia="zh-CN"/>
                              </w:rPr>
                              <w:t>G3</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372110</wp:posOffset>
                      </wp:positionH>
                      <wp:positionV relativeFrom="paragraph">
                        <wp:posOffset>2448560</wp:posOffset>
                      </wp:positionV>
                      <wp:extent cx="718820" cy="295910"/>
                      <wp:effectExtent l="0" t="0" r="5080" b="8890"/>
                      <wp:wrapNone/>
                      <wp:docPr id="11" name="文本框 11"/>
                      <wp:cNvGraphicFramePr/>
                      <a:graphic xmlns:a="http://schemas.openxmlformats.org/drawingml/2006/main">
                        <a:graphicData uri="http://schemas.microsoft.com/office/word/2010/wordprocessingShape">
                          <wps:wsp>
                            <wps:cNvSpPr txBox="1"/>
                            <wps:spPr>
                              <a:xfrm rot="21600000">
                                <a:off x="0" y="0"/>
                                <a:ext cx="718820" cy="296188"/>
                              </a:xfrm>
                              <a:prstGeom prst="rect">
                                <a:avLst/>
                              </a:prstGeom>
                              <a:solidFill>
                                <a:srgbClr val="FFFFFF"/>
                              </a:solidFill>
                              <a:ln w="6350">
                                <a:noFill/>
                              </a:ln>
                            </wps:spPr>
                            <wps:txbx>
                              <w:txbxContent>
                                <w:p w14:paraId="7E2DDB84">
                                  <w:pPr>
                                    <w:spacing w:line="320" w:lineRule="exact"/>
                                    <w:jc w:val="center"/>
                                    <w:rPr>
                                      <w:rFonts w:hint="default" w:eastAsia="宋体"/>
                                      <w:lang w:val="en-US" w:eastAsia="zh-CN"/>
                                    </w:rPr>
                                  </w:pPr>
                                  <w:r>
                                    <w:rPr>
                                      <w:rFonts w:hint="eastAsia"/>
                                      <w:lang w:val="en-US" w:eastAsia="zh-CN"/>
                                    </w:rPr>
                                    <w:t>G1、G2</w:t>
                                  </w:r>
                                </w:p>
                              </w:txbxContent>
                            </wps:txbx>
                            <wps:bodyPr upright="1"/>
                          </wps:wsp>
                        </a:graphicData>
                      </a:graphic>
                    </wp:anchor>
                  </w:drawing>
                </mc:Choice>
                <mc:Fallback>
                  <w:pict>
                    <v:shape id="_x0000_s1026" o:spid="_x0000_s1026" o:spt="202" type="#_x0000_t202" style="position:absolute;left:0pt;margin-left:29.3pt;margin-top:192.8pt;height:23.3pt;width:56.6pt;z-index:251667456;mso-width-relative:page;mso-height-relative:page;" fillcolor="#FFFFFF" filled="t" stroked="f" coordsize="21600,21600" o:gfxdata="UEsDBAoAAAAAAIdO4kAAAAAAAAAAAAAAAAAEAAAAZHJzL1BLAwQUAAAACACHTuJAuOGO4NUAAAAK&#10;AQAADwAAAGRycy9kb3ducmV2LnhtbE2Pu27DMAxF9wL9B4EFujWynZfhWs5QoGuB5jUrFmMblShD&#10;Up5fX2ZqNxI8uDy3Xl2dFWcMcfCkIJ9kIJBabwbqFGw3n28liJg0GW09oYIbRlg1z0+1roy/0Dee&#10;16kTHEKx0gr6lMZKytj26HSc+BGJb0cfnE68hk6aoC8c7qwssmwhnR6IP/R6xI8e25/1ySnYd+6+&#10;3+Vj6I2zM/q63zZbPyj1+pJn7yASXtMfDA99VoeGnQ7+RCYKq2BeLphUMC3nPDyAZc5dDgpm06IA&#10;2dTyf4XmF1BLAwQUAAAACACHTuJAENghe84BAACQAwAADgAAAGRycy9lMm9Eb2MueG1srVPBjtMw&#10;EL0j8Q+W7zRpEKVUTVeCqlwQIC18gOs4iSXbY43dJv0B+ANOXLjzXf0Oxk63wO5lD+uD5Zl5eZ73&#10;xlnfjNawo8KgwdV8Pis5U05Co11X869fdi+WnIUoXCMMOFXzkwr8ZvP82XrwK1VBD6ZRyIjEhdXg&#10;a97H6FdFEWSvrAgz8MpRsQW0IlKIXdGgGIjdmqIqy0UxADYeQaoQKLudivzCiI8hhLbVUm1BHqxy&#10;cWJFZUQkSaHXPvBN7rZtlYyf2jaoyEzNSWnMO11C533ai81arDoUvtfy0oJ4TAv3NFmhHV16pdqK&#10;KNgB9QMqqyVCgDbOJNhiEpIdIRXz8p43t73wKmshq4O/mh6ejlZ+PH5Gpht6CXPOnLA08fOP7+ef&#10;v8+/vjHKkUGDDyvC3XpCxvEtjAS+ywdKJt1ji5YhkL/VfFGmle0ggYzg5Pbp6rYaI5OUfD1fLiuq&#10;SCpVbxYUJdJi4kqcHkN8r8CydKg50jAzqTh+CHGC3kESPIDRzU4bkwPs9u8MsqOgwe/yurD/BzOO&#10;DTVfvHw1tesgfT9RG0fNJOmTxHSK4368+LGH5kR2HDzqrqfmsiEZToPKKi6PKr2Ef+NM+vdH2v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OGO4NUAAAAKAQAADwAAAAAAAAABACAAAAAiAAAAZHJz&#10;L2Rvd25yZXYueG1sUEsBAhQAFAAAAAgAh07iQBDYIXvOAQAAkAMAAA4AAAAAAAAAAQAgAAAAJAEA&#10;AGRycy9lMm9Eb2MueG1sUEsFBgAAAAAGAAYAWQEAAGQFAAAAAA==&#10;">
                      <v:fill on="t" focussize="0,0"/>
                      <v:stroke on="f" weight="0.5pt"/>
                      <v:imagedata o:title=""/>
                      <o:lock v:ext="edit" aspectratio="f"/>
                      <v:textbox>
                        <w:txbxContent>
                          <w:p w14:paraId="7E2DDB84">
                            <w:pPr>
                              <w:spacing w:line="320" w:lineRule="exact"/>
                              <w:jc w:val="center"/>
                              <w:rPr>
                                <w:rFonts w:hint="default" w:eastAsia="宋体"/>
                                <w:lang w:val="en-US" w:eastAsia="zh-CN"/>
                              </w:rPr>
                            </w:pPr>
                            <w:r>
                              <w:rPr>
                                <w:rFonts w:hint="eastAsia"/>
                                <w:lang w:val="en-US" w:eastAsia="zh-CN"/>
                              </w:rPr>
                              <w:t>G1、G2</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647700</wp:posOffset>
                      </wp:positionH>
                      <wp:positionV relativeFrom="paragraph">
                        <wp:posOffset>2224405</wp:posOffset>
                      </wp:positionV>
                      <wp:extent cx="3175" cy="261620"/>
                      <wp:effectExtent l="37465" t="0" r="35560" b="5080"/>
                      <wp:wrapNone/>
                      <wp:docPr id="10" name="直接箭头连接符 10"/>
                      <wp:cNvGraphicFramePr/>
                      <a:graphic xmlns:a="http://schemas.openxmlformats.org/drawingml/2006/main">
                        <a:graphicData uri="http://schemas.microsoft.com/office/word/2010/wordprocessingShape">
                          <wps:wsp>
                            <wps:cNvCnPr/>
                            <wps:spPr>
                              <a:xfrm rot="10800000" flipV="1">
                                <a:off x="0" y="0"/>
                                <a:ext cx="3505" cy="261847"/>
                              </a:xfrm>
                              <a:prstGeom prst="straightConnector1">
                                <a:avLst/>
                              </a:prstGeom>
                              <a:ln w="9525" cap="flat" cmpd="sng">
                                <a:solidFill>
                                  <a:srgbClr val="000000"/>
                                </a:solidFill>
                                <a:prstDash val="dash"/>
                                <a:headEnd type="none" w="med" len="med"/>
                                <a:tailEnd type="triangle" w="med" len="med"/>
                              </a:ln>
                            </wps:spPr>
                            <wps:bodyPr/>
                          </wps:wsp>
                        </a:graphicData>
                      </a:graphic>
                    </wp:anchor>
                  </w:drawing>
                </mc:Choice>
                <mc:Fallback>
                  <w:pict>
                    <v:shape id="_x0000_s1026" o:spid="_x0000_s1026" o:spt="32" type="#_x0000_t32" style="position:absolute;left:0pt;flip:y;margin-left:51pt;margin-top:175.15pt;height:20.6pt;width:0.25pt;rotation:11796480f;z-index:251666432;mso-width-relative:page;mso-height-relative:page;" filled="f" stroked="t" coordsize="21600,21600" o:gfxdata="UEsDBAoAAAAAAIdO4kAAAAAAAAAAAAAAAAAEAAAAZHJzL1BLAwQUAAAACACHTuJAArHrv9kAAAAL&#10;AQAADwAAAGRycy9kb3ducmV2LnhtbE2PwU7DMBBE70j8g7VI3KidVEE0xKlQpUoIDkDhUG5OssQR&#10;8TqKnaT8PdsTHGd2NPum2J5cL2YcQ+dJQ7JSIJBq33TUavh439/cgQjRUGN6T6jhBwNsy8uLwuSN&#10;X+gN50NsBZdQyI0GG+OQSxlqi86ElR+Q+PblR2ciy7GVzWgWLne9TJW6lc50xB+sGXBnsf4+TE5D&#10;Kl/ip/f7x2P2+rR7sMtzO82V1tdXiboHEfEU/8Jwxmd0KJmp8hM1QfSsVcpbooZ1ptYgzgmVZiAq&#10;djZJBrIs5P8N5S9QSwMEFAAAAAgAh07iQD+zj6IXAgAADAQAAA4AAABkcnMvZTJvRG9jLnhtbK1T&#10;S44TMRDdI3EHy3vSnUCG0EpnFgnDBsFIfPaO7e625J+qPPlcggsgsQJWwGr2nAaGY1DuDhkYhDQL&#10;etEqV7le1XtVnp/unGUbDWiCr/l4VHKmvQzK+Lbmr16e3Ztxhkl4JWzwuuZ7jfx0cffOfBsrPQld&#10;sEoDIxCP1TbWvEspVkWBstNO4ChE7SnYBHAi0RHaQoHYErqzxaQsT4ptABUhSI1I3tUQ5AdEuA1g&#10;aBoj9SrIC6d9GlBBW5GIEnYmIl/03TaNlul506BOzNacmKb+T0XIXud/sZiLqgUROyMPLYjbtHCD&#10;kxPGU9Ej1EokwS7A/AXljISAoUkjGVwxEOkVIRbj8oY2LzoRdc+FpMZ4FB3/H6x8tjkHZhRtAkni&#10;haOJX729/P7mw9WXz9/eX/74+i7bnz4yipNY24gV5Sz9ORxOGM8hM9814BgEUnhczsr8cdZYE1+T&#10;o5eGyLJdr/z+qLzeJSbJeX9aTjmTFJicjGcPHuZSxYCZsSNgeqKDY9moOSYQpu3SMnhPEw4wFBCb&#10;p5iGxF8JOdl6tq35o+kkVxC0sQ1tCpkuEmv0bd8cBmvUmbE2ZyC066UFthF5awYuA+4f13KRlcBu&#10;uKfIGtap00I99oqlfSQ1Pb0injtwWnFmNT26bBGeqJIw9vpmAiN8a/9xm+SwnlTJExg0z9Y6qH0/&#10;it5PS9LrdljovIW/n/vs60e8+A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Cseu/2QAAAAsBAAAP&#10;AAAAAAAAAAEAIAAAACIAAABkcnMvZG93bnJldi54bWxQSwECFAAUAAAACACHTuJAP7OPohcCAAAM&#10;BAAADgAAAAAAAAABACAAAAAoAQAAZHJzL2Uyb0RvYy54bWxQSwUGAAAAAAYABgBZAQAAsQUAAAAA&#10;">
                      <v:fill on="f" focussize="0,0"/>
                      <v:stroke color="#000000" joinstyle="round" dashstyle="dash" endarrow="block"/>
                      <v:imagedata o:title=""/>
                      <o:lock v:ext="edit" aspectratio="f"/>
                    </v:shape>
                  </w:pict>
                </mc:Fallback>
              </mc:AlternateContent>
            </w:r>
            <w:r>
              <w:rPr>
                <w:sz w:val="18"/>
              </w:rPr>
              <mc:AlternateContent>
                <mc:Choice Requires="wpg">
                  <w:drawing>
                    <wp:anchor distT="0" distB="0" distL="114300" distR="114300" simplePos="0" relativeHeight="251661312" behindDoc="0" locked="0" layoutInCell="1" allowOverlap="1">
                      <wp:simplePos x="0" y="0"/>
                      <wp:positionH relativeFrom="column">
                        <wp:posOffset>1406525</wp:posOffset>
                      </wp:positionH>
                      <wp:positionV relativeFrom="paragraph">
                        <wp:posOffset>195580</wp:posOffset>
                      </wp:positionV>
                      <wp:extent cx="3572510" cy="2628900"/>
                      <wp:effectExtent l="4445" t="0" r="23495" b="0"/>
                      <wp:wrapTopAndBottom/>
                      <wp:docPr id="63" name="组合 63"/>
                      <wp:cNvGraphicFramePr/>
                      <a:graphic xmlns:a="http://schemas.openxmlformats.org/drawingml/2006/main">
                        <a:graphicData uri="http://schemas.microsoft.com/office/word/2010/wordprocessingGroup">
                          <wpg:wgp>
                            <wpg:cNvGrpSpPr/>
                            <wpg:grpSpPr>
                              <a:xfrm>
                                <a:off x="0" y="0"/>
                                <a:ext cx="3572358" cy="2628878"/>
                                <a:chOff x="3560" y="41695"/>
                                <a:chExt cx="6115" cy="4287"/>
                              </a:xfrm>
                            </wpg:grpSpPr>
                            <wpg:grpSp>
                              <wpg:cNvPr id="23" name="组合 23"/>
                              <wpg:cNvGrpSpPr/>
                              <wpg:grpSpPr>
                                <a:xfrm>
                                  <a:off x="3652" y="43119"/>
                                  <a:ext cx="3733" cy="1093"/>
                                  <a:chOff x="3652" y="43119"/>
                                  <a:chExt cx="3733" cy="1093"/>
                                </a:xfrm>
                              </wpg:grpSpPr>
                              <wpg:grpSp>
                                <wpg:cNvPr id="19" name="组合 19"/>
                                <wpg:cNvGrpSpPr/>
                                <wpg:grpSpPr>
                                  <a:xfrm>
                                    <a:off x="3652" y="43119"/>
                                    <a:ext cx="1353" cy="1033"/>
                                    <a:chOff x="3622" y="42579"/>
                                    <a:chExt cx="1353" cy="1033"/>
                                  </a:xfrm>
                                </wpg:grpSpPr>
                                <wps:wsp>
                                  <wps:cNvPr id="17" name="直接箭头连接符 17"/>
                                  <wps:cNvCnPr/>
                                  <wps:spPr>
                                    <a:xfrm flipV="1">
                                      <a:off x="4120" y="43185"/>
                                      <a:ext cx="6" cy="427"/>
                                    </a:xfrm>
                                    <a:prstGeom prst="straightConnector1">
                                      <a:avLst/>
                                    </a:prstGeom>
                                    <a:ln w="9525" cap="flat" cmpd="sng">
                                      <a:solidFill>
                                        <a:srgbClr val="000000"/>
                                      </a:solidFill>
                                      <a:prstDash val="dash"/>
                                      <a:headEnd type="none" w="med" len="med"/>
                                      <a:tailEnd type="triangle" w="med" len="med"/>
                                    </a:ln>
                                  </wps:spPr>
                                  <wps:bodyPr/>
                                </wps:wsp>
                                <wps:wsp>
                                  <wps:cNvPr id="18" name="文本框 18"/>
                                  <wps:cNvSpPr txBox="1"/>
                                  <wps:spPr>
                                    <a:xfrm>
                                      <a:off x="3622" y="42579"/>
                                      <a:ext cx="1353" cy="483"/>
                                    </a:xfrm>
                                    <a:prstGeom prst="rect">
                                      <a:avLst/>
                                    </a:prstGeom>
                                    <a:solidFill>
                                      <a:srgbClr val="FFFFFF"/>
                                    </a:solidFill>
                                    <a:ln w="6350">
                                      <a:noFill/>
                                    </a:ln>
                                  </wps:spPr>
                                  <wps:txbx>
                                    <w:txbxContent>
                                      <w:p w14:paraId="203ED286">
                                        <w:pPr>
                                          <w:spacing w:line="320" w:lineRule="exact"/>
                                          <w:jc w:val="center"/>
                                          <w:rPr>
                                            <w:rFonts w:hint="default" w:eastAsia="宋体"/>
                                            <w:lang w:val="en-US" w:eastAsia="zh-CN"/>
                                          </w:rPr>
                                        </w:pPr>
                                        <w:r>
                                          <w:rPr>
                                            <w:rFonts w:hint="eastAsia"/>
                                            <w:lang w:val="en-US" w:eastAsia="zh-CN"/>
                                          </w:rPr>
                                          <w:t>G4</w:t>
                                        </w:r>
                                        <w:r>
                                          <w:rPr>
                                            <w:rFonts w:hint="eastAsia"/>
                                          </w:rPr>
                                          <w:t>、</w:t>
                                        </w:r>
                                        <w:r>
                                          <w:rPr>
                                            <w:rFonts w:hint="eastAsia"/>
                                            <w:lang w:val="en-US" w:eastAsia="zh-CN"/>
                                          </w:rPr>
                                          <w:t>N1</w:t>
                                        </w:r>
                                      </w:p>
                                    </w:txbxContent>
                                  </wps:txbx>
                                  <wps:bodyPr upright="1"/>
                                </wps:wsp>
                              </wpg:grpSp>
                              <wpg:grpSp>
                                <wpg:cNvPr id="22" name="组合 22"/>
                                <wpg:cNvGrpSpPr/>
                                <wpg:grpSpPr>
                                  <a:xfrm>
                                    <a:off x="6497" y="43278"/>
                                    <a:ext cx="888" cy="934"/>
                                    <a:chOff x="3947" y="42678"/>
                                    <a:chExt cx="888" cy="934"/>
                                  </a:xfrm>
                                </wpg:grpSpPr>
                                <wps:wsp>
                                  <wps:cNvPr id="20" name="直接箭头连接符 20"/>
                                  <wps:cNvCnPr/>
                                  <wps:spPr>
                                    <a:xfrm flipV="1">
                                      <a:off x="4315" y="43185"/>
                                      <a:ext cx="6" cy="427"/>
                                    </a:xfrm>
                                    <a:prstGeom prst="straightConnector1">
                                      <a:avLst/>
                                    </a:prstGeom>
                                    <a:ln w="9525" cap="flat" cmpd="sng">
                                      <a:solidFill>
                                        <a:srgbClr val="000000"/>
                                      </a:solidFill>
                                      <a:prstDash val="dash"/>
                                      <a:headEnd type="none" w="med" len="med"/>
                                      <a:tailEnd type="triangle" w="med" len="med"/>
                                    </a:ln>
                                  </wps:spPr>
                                  <wps:bodyPr/>
                                </wps:wsp>
                                <wps:wsp>
                                  <wps:cNvPr id="21" name="文本框 21"/>
                                  <wps:cNvSpPr txBox="1"/>
                                  <wps:spPr>
                                    <a:xfrm>
                                      <a:off x="3947" y="42678"/>
                                      <a:ext cx="888" cy="483"/>
                                    </a:xfrm>
                                    <a:prstGeom prst="rect">
                                      <a:avLst/>
                                    </a:prstGeom>
                                    <a:solidFill>
                                      <a:srgbClr val="FFFFFF"/>
                                    </a:solidFill>
                                    <a:ln w="6350">
                                      <a:noFill/>
                                    </a:ln>
                                  </wps:spPr>
                                  <wps:txbx>
                                    <w:txbxContent>
                                      <w:p w14:paraId="664DE829">
                                        <w:pPr>
                                          <w:spacing w:line="320" w:lineRule="exact"/>
                                          <w:jc w:val="center"/>
                                          <w:rPr>
                                            <w:rFonts w:hint="default" w:eastAsia="宋体"/>
                                            <w:lang w:val="en-US" w:eastAsia="zh-CN"/>
                                          </w:rPr>
                                        </w:pPr>
                                        <w:r>
                                          <w:rPr>
                                            <w:rFonts w:hint="eastAsia"/>
                                            <w:lang w:val="en-US" w:eastAsia="zh-CN"/>
                                          </w:rPr>
                                          <w:t>N4</w:t>
                                        </w:r>
                                      </w:p>
                                    </w:txbxContent>
                                  </wps:txbx>
                                  <wps:bodyPr upright="1"/>
                                </wps:wsp>
                              </wpg:grpSp>
                            </wpg:grpSp>
                            <wpg:grpSp>
                              <wpg:cNvPr id="62" name="组合 62"/>
                              <wpg:cNvGrpSpPr/>
                              <wpg:grpSpPr>
                                <a:xfrm>
                                  <a:off x="3560" y="41695"/>
                                  <a:ext cx="6115" cy="4287"/>
                                  <a:chOff x="3545" y="41140"/>
                                  <a:chExt cx="6115" cy="4287"/>
                                </a:xfrm>
                              </wpg:grpSpPr>
                              <wpg:grpSp>
                                <wpg:cNvPr id="31" name="组合 31"/>
                                <wpg:cNvGrpSpPr/>
                                <wpg:grpSpPr>
                                  <a:xfrm>
                                    <a:off x="4802" y="41140"/>
                                    <a:ext cx="2044" cy="2495"/>
                                    <a:chOff x="4802" y="41140"/>
                                    <a:chExt cx="2044" cy="2495"/>
                                  </a:xfrm>
                                </wpg:grpSpPr>
                                <wpg:grpSp>
                                  <wpg:cNvPr id="27" name="组合 27"/>
                                  <wpg:cNvGrpSpPr/>
                                  <wpg:grpSpPr>
                                    <a:xfrm>
                                      <a:off x="4870" y="42033"/>
                                      <a:ext cx="1726" cy="1602"/>
                                      <a:chOff x="4870" y="41943"/>
                                      <a:chExt cx="1726" cy="1602"/>
                                    </a:xfrm>
                                  </wpg:grpSpPr>
                                  <wps:wsp>
                                    <wps:cNvPr id="24" name="文本框 24"/>
                                    <wps:cNvSpPr txBox="1"/>
                                    <wps:spPr>
                                      <a:xfrm>
                                        <a:off x="4870" y="41943"/>
                                        <a:ext cx="1726" cy="1174"/>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2308FA03">
                                          <w:pPr>
                                            <w:spacing w:line="320" w:lineRule="exact"/>
                                            <w:jc w:val="center"/>
                                          </w:pPr>
                                          <w:r>
                                            <w:rPr>
                                              <w:rFonts w:hint="eastAsia"/>
                                            </w:rPr>
                                            <w:t>钢筋笼制作（张拉、调直、切断、焊接）</w:t>
                                          </w:r>
                                        </w:p>
                                      </w:txbxContent>
                                    </wps:txbx>
                                    <wps:bodyPr upright="1"/>
                                  </wps:wsp>
                                  <wps:wsp>
                                    <wps:cNvPr id="25" name="直接箭头连接符 25"/>
                                    <wps:cNvCnPr/>
                                    <wps:spPr>
                                      <a:xfrm>
                                        <a:off x="5530" y="43087"/>
                                        <a:ext cx="6" cy="458"/>
                                      </a:xfrm>
                                      <a:prstGeom prst="straightConnector1">
                                        <a:avLst/>
                                      </a:prstGeom>
                                      <a:ln w="9525" cap="flat" cmpd="sng">
                                        <a:solidFill>
                                          <a:srgbClr val="000000"/>
                                        </a:solidFill>
                                        <a:prstDash val="solid"/>
                                        <a:headEnd type="none" w="med" len="med"/>
                                        <a:tailEnd type="triangle" w="med" len="med"/>
                                      </a:ln>
                                    </wps:spPr>
                                    <wps:bodyPr/>
                                  </wps:wsp>
                                </wpg:grpSp>
                                <wpg:grpSp>
                                  <wpg:cNvPr id="30" name="组合 30"/>
                                  <wpg:cNvGrpSpPr/>
                                  <wpg:grpSpPr>
                                    <a:xfrm>
                                      <a:off x="4802" y="41140"/>
                                      <a:ext cx="2044" cy="912"/>
                                      <a:chOff x="3377" y="42700"/>
                                      <a:chExt cx="2044" cy="912"/>
                                    </a:xfrm>
                                  </wpg:grpSpPr>
                                  <wps:wsp>
                                    <wps:cNvPr id="28" name="直接箭头连接符 28"/>
                                    <wps:cNvCnPr/>
                                    <wps:spPr>
                                      <a:xfrm flipV="1">
                                        <a:off x="4120" y="43185"/>
                                        <a:ext cx="6" cy="427"/>
                                      </a:xfrm>
                                      <a:prstGeom prst="straightConnector1">
                                        <a:avLst/>
                                      </a:prstGeom>
                                      <a:ln w="9525" cap="flat" cmpd="sng">
                                        <a:solidFill>
                                          <a:srgbClr val="000000"/>
                                        </a:solidFill>
                                        <a:prstDash val="dash"/>
                                        <a:headEnd type="none" w="med" len="med"/>
                                        <a:tailEnd type="triangle" w="med" len="med"/>
                                      </a:ln>
                                    </wps:spPr>
                                    <wps:bodyPr/>
                                  </wps:wsp>
                                  <wps:wsp>
                                    <wps:cNvPr id="29" name="文本框 29"/>
                                    <wps:cNvSpPr txBox="1"/>
                                    <wps:spPr>
                                      <a:xfrm>
                                        <a:off x="3377" y="42700"/>
                                        <a:ext cx="2044" cy="483"/>
                                      </a:xfrm>
                                      <a:prstGeom prst="rect">
                                        <a:avLst/>
                                      </a:prstGeom>
                                      <a:solidFill>
                                        <a:srgbClr val="FFFFFF"/>
                                      </a:solidFill>
                                      <a:ln w="6350">
                                        <a:noFill/>
                                      </a:ln>
                                    </wps:spPr>
                                    <wps:txbx>
                                      <w:txbxContent>
                                        <w:p w14:paraId="5BE902FF">
                                          <w:pPr>
                                            <w:spacing w:line="320" w:lineRule="exact"/>
                                            <w:jc w:val="center"/>
                                            <w:rPr>
                                              <w:rFonts w:hint="default" w:eastAsia="宋体"/>
                                              <w:lang w:val="en-US" w:eastAsia="zh-CN"/>
                                            </w:rPr>
                                          </w:pPr>
                                          <w:r>
                                            <w:rPr>
                                              <w:rFonts w:hint="eastAsia"/>
                                              <w:lang w:val="en-US" w:eastAsia="zh-CN"/>
                                            </w:rPr>
                                            <w:t>N2</w:t>
                                          </w:r>
                                          <w:r>
                                            <w:rPr>
                                              <w:rFonts w:hint="eastAsia"/>
                                            </w:rPr>
                                            <w:t>、</w:t>
                                          </w:r>
                                          <w:r>
                                            <w:rPr>
                                              <w:rFonts w:hint="eastAsia"/>
                                              <w:lang w:val="en-US" w:eastAsia="zh-CN"/>
                                            </w:rPr>
                                            <w:t>G5</w:t>
                                          </w:r>
                                        </w:p>
                                      </w:txbxContent>
                                    </wps:txbx>
                                    <wps:bodyPr upright="1"/>
                                  </wps:wsp>
                                </wpg:grpSp>
                              </wpg:grpSp>
                              <wpg:grpSp>
                                <wpg:cNvPr id="61" name="组合 61"/>
                                <wpg:cNvGrpSpPr/>
                                <wpg:grpSpPr>
                                  <a:xfrm>
                                    <a:off x="3545" y="41620"/>
                                    <a:ext cx="6115" cy="3807"/>
                                    <a:chOff x="3545" y="41620"/>
                                    <a:chExt cx="6115" cy="3807"/>
                                  </a:xfrm>
                                </wpg:grpSpPr>
                                <wpg:grpSp>
                                  <wpg:cNvPr id="57" name="组合 57"/>
                                  <wpg:cNvGrpSpPr/>
                                  <wpg:grpSpPr>
                                    <a:xfrm>
                                      <a:off x="3545" y="41620"/>
                                      <a:ext cx="6115" cy="2860"/>
                                      <a:chOff x="2780" y="41440"/>
                                      <a:chExt cx="6115" cy="2860"/>
                                    </a:xfrm>
                                  </wpg:grpSpPr>
                                  <wpg:grpSp>
                                    <wpg:cNvPr id="46" name="组合 46"/>
                                    <wpg:cNvGrpSpPr/>
                                    <wpg:grpSpPr>
                                      <a:xfrm>
                                        <a:off x="2780" y="43428"/>
                                        <a:ext cx="5218" cy="872"/>
                                        <a:chOff x="2780" y="43428"/>
                                        <a:chExt cx="5218" cy="872"/>
                                      </a:xfrm>
                                    </wpg:grpSpPr>
                                    <wpg:grpSp>
                                      <wpg:cNvPr id="34" name="组合 34"/>
                                      <wpg:cNvGrpSpPr/>
                                      <wpg:grpSpPr>
                                        <a:xfrm>
                                          <a:off x="2780" y="43428"/>
                                          <a:ext cx="1631" cy="832"/>
                                          <a:chOff x="3531" y="43428"/>
                                          <a:chExt cx="1631" cy="832"/>
                                        </a:xfrm>
                                      </wpg:grpSpPr>
                                      <wps:wsp>
                                        <wps:cNvPr id="32" name="文本框 32"/>
                                        <wps:cNvSpPr txBox="1"/>
                                        <wps:spPr>
                                          <a:xfrm>
                                            <a:off x="3531" y="43428"/>
                                            <a:ext cx="1235" cy="832"/>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5F09F099">
                                              <w:pPr>
                                                <w:spacing w:line="320" w:lineRule="exact"/>
                                              </w:pPr>
                                              <w:r>
                                                <w:rPr>
                                                  <w:rFonts w:hint="eastAsia"/>
                                                </w:rPr>
                                                <w:t>砂石、水泥搅拌</w:t>
                                              </w:r>
                                            </w:p>
                                          </w:txbxContent>
                                        </wps:txbx>
                                        <wps:bodyPr upright="1"/>
                                      </wps:wsp>
                                      <wps:wsp>
                                        <wps:cNvPr id="33" name="直接箭头连接符 33"/>
                                        <wps:cNvCnPr/>
                                        <wps:spPr>
                                          <a:xfrm>
                                            <a:off x="4766" y="43927"/>
                                            <a:ext cx="396" cy="4"/>
                                          </a:xfrm>
                                          <a:prstGeom prst="straightConnector1">
                                            <a:avLst/>
                                          </a:prstGeom>
                                          <a:ln w="9525" cap="flat" cmpd="sng">
                                            <a:solidFill>
                                              <a:srgbClr val="000000"/>
                                            </a:solidFill>
                                            <a:prstDash val="solid"/>
                                            <a:headEnd type="none" w="med" len="med"/>
                                            <a:tailEnd type="triangle" w="med" len="med"/>
                                          </a:ln>
                                        </wps:spPr>
                                        <wps:bodyPr/>
                                      </wps:wsp>
                                    </wpg:grpSp>
                                    <wpg:grpSp>
                                      <wpg:cNvPr id="45" name="组合 45"/>
                                      <wpg:cNvGrpSpPr/>
                                      <wpg:grpSpPr>
                                        <a:xfrm>
                                          <a:off x="4405" y="43468"/>
                                          <a:ext cx="3593" cy="832"/>
                                          <a:chOff x="4405" y="43468"/>
                                          <a:chExt cx="3593" cy="832"/>
                                        </a:xfrm>
                                      </wpg:grpSpPr>
                                      <wpg:grpSp>
                                        <wpg:cNvPr id="37" name="组合 37"/>
                                        <wpg:cNvGrpSpPr/>
                                        <wpg:grpSpPr>
                                          <a:xfrm>
                                            <a:off x="4405" y="43539"/>
                                            <a:ext cx="1176" cy="663"/>
                                            <a:chOff x="4084" y="43549"/>
                                            <a:chExt cx="1176" cy="663"/>
                                          </a:xfrm>
                                        </wpg:grpSpPr>
                                        <wps:wsp>
                                          <wps:cNvPr id="35" name="文本框 35"/>
                                          <wps:cNvSpPr txBox="1"/>
                                          <wps:spPr>
                                            <a:xfrm>
                                              <a:off x="4084" y="43549"/>
                                              <a:ext cx="827" cy="663"/>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5DC7943D">
                                                <w:pPr>
                                                  <w:spacing w:line="320" w:lineRule="exact"/>
                                                  <w:jc w:val="both"/>
                                                  <w:rPr>
                                                    <w:rFonts w:hint="default" w:eastAsia="宋体"/>
                                                    <w:lang w:val="en-US" w:eastAsia="zh-CN"/>
                                                  </w:rPr>
                                                </w:pPr>
                                                <w:r>
                                                  <w:rPr>
                                                    <w:rFonts w:hint="eastAsia"/>
                                                    <w:lang w:val="en-US" w:eastAsia="zh-CN"/>
                                                  </w:rPr>
                                                  <w:t>装模</w:t>
                                                </w:r>
                                              </w:p>
                                            </w:txbxContent>
                                          </wps:txbx>
                                          <wps:bodyPr upright="1"/>
                                        </wps:wsp>
                                        <wps:wsp>
                                          <wps:cNvPr id="36" name="直接箭头连接符 36"/>
                                          <wps:cNvCnPr/>
                                          <wps:spPr>
                                            <a:xfrm>
                                              <a:off x="4864" y="43897"/>
                                              <a:ext cx="396" cy="4"/>
                                            </a:xfrm>
                                            <a:prstGeom prst="straightConnector1">
                                              <a:avLst/>
                                            </a:prstGeom>
                                            <a:ln w="9525" cap="flat" cmpd="sng">
                                              <a:solidFill>
                                                <a:srgbClr val="000000"/>
                                              </a:solidFill>
                                              <a:prstDash val="solid"/>
                                              <a:headEnd type="none" w="med" len="med"/>
                                              <a:tailEnd type="triangle" w="med" len="med"/>
                                            </a:ln>
                                          </wps:spPr>
                                          <wps:bodyPr/>
                                        </wps:wsp>
                                      </wpg:grpSp>
                                      <wpg:grpSp>
                                        <wpg:cNvPr id="40" name="组合 40"/>
                                        <wpg:cNvGrpSpPr/>
                                        <wpg:grpSpPr>
                                          <a:xfrm>
                                            <a:off x="5595" y="43468"/>
                                            <a:ext cx="1233" cy="832"/>
                                            <a:chOff x="5074" y="43468"/>
                                            <a:chExt cx="1233" cy="832"/>
                                          </a:xfrm>
                                        </wpg:grpSpPr>
                                        <wps:wsp>
                                          <wps:cNvPr id="38" name="文本框 38"/>
                                          <wps:cNvSpPr txBox="1"/>
                                          <wps:spPr>
                                            <a:xfrm>
                                              <a:off x="5074" y="43468"/>
                                              <a:ext cx="839" cy="832"/>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699B9B9B">
                                                <w:pPr>
                                                  <w:spacing w:line="320" w:lineRule="exact"/>
                                                  <w:jc w:val="center"/>
                                                </w:pPr>
                                                <w:r>
                                                  <w:rPr>
                                                    <w:rFonts w:hint="eastAsia"/>
                                                  </w:rPr>
                                                  <w:t>悬辊成型</w:t>
                                                </w:r>
                                              </w:p>
                                            </w:txbxContent>
                                          </wps:txbx>
                                          <wps:bodyPr upright="1"/>
                                        </wps:wsp>
                                        <wps:wsp>
                                          <wps:cNvPr id="39" name="直接箭头连接符 39"/>
                                          <wps:cNvCnPr/>
                                          <wps:spPr>
                                            <a:xfrm>
                                              <a:off x="5911" y="43885"/>
                                              <a:ext cx="396" cy="4"/>
                                            </a:xfrm>
                                            <a:prstGeom prst="straightConnector1">
                                              <a:avLst/>
                                            </a:prstGeom>
                                            <a:ln w="9525" cap="flat" cmpd="sng">
                                              <a:solidFill>
                                                <a:srgbClr val="000000"/>
                                              </a:solidFill>
                                              <a:prstDash val="solid"/>
                                              <a:headEnd type="none" w="med" len="med"/>
                                              <a:tailEnd type="triangle" w="med" len="med"/>
                                            </a:ln>
                                          </wps:spPr>
                                          <wps:bodyPr/>
                                        </wps:wsp>
                                      </wpg:grpSp>
                                      <wpg:grpSp>
                                        <wpg:cNvPr id="43" name="组合 43"/>
                                        <wpg:cNvGrpSpPr/>
                                        <wpg:grpSpPr>
                                          <a:xfrm>
                                            <a:off x="6775" y="43468"/>
                                            <a:ext cx="1223" cy="832"/>
                                            <a:chOff x="5074" y="43468"/>
                                            <a:chExt cx="1223" cy="832"/>
                                          </a:xfrm>
                                        </wpg:grpSpPr>
                                        <wps:wsp>
                                          <wps:cNvPr id="41" name="文本框 41"/>
                                          <wps:cNvSpPr txBox="1"/>
                                          <wps:spPr>
                                            <a:xfrm>
                                              <a:off x="5074" y="43468"/>
                                              <a:ext cx="820" cy="832"/>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2BB01DA9">
                                                <w:pPr>
                                                  <w:spacing w:line="320" w:lineRule="exact"/>
                                                  <w:jc w:val="center"/>
                                                </w:pPr>
                                                <w:r>
                                                  <w:rPr>
                                                    <w:rFonts w:hint="eastAsia"/>
                                                  </w:rPr>
                                                  <w:t>脱模取件</w:t>
                                                </w:r>
                                              </w:p>
                                            </w:txbxContent>
                                          </wps:txbx>
                                          <wps:bodyPr upright="1"/>
                                        </wps:wsp>
                                        <wps:wsp>
                                          <wps:cNvPr id="42" name="直接箭头连接符 42"/>
                                          <wps:cNvCnPr/>
                                          <wps:spPr>
                                            <a:xfrm>
                                              <a:off x="5901" y="43896"/>
                                              <a:ext cx="396" cy="4"/>
                                            </a:xfrm>
                                            <a:prstGeom prst="straightConnector1">
                                              <a:avLst/>
                                            </a:prstGeom>
                                            <a:ln w="9525" cap="flat" cmpd="sng">
                                              <a:solidFill>
                                                <a:srgbClr val="000000"/>
                                              </a:solidFill>
                                              <a:prstDash val="solid"/>
                                              <a:headEnd type="none" w="med" len="med"/>
                                              <a:tailEnd type="triangle" w="med" len="med"/>
                                            </a:ln>
                                          </wps:spPr>
                                          <wps:bodyPr/>
                                        </wps:wsp>
                                      </wpg:grpSp>
                                    </wpg:grpSp>
                                  </wpg:grpSp>
                                  <wpg:grpSp>
                                    <wpg:cNvPr id="56" name="组合 56"/>
                                    <wpg:cNvGrpSpPr/>
                                    <wpg:grpSpPr>
                                      <a:xfrm>
                                        <a:off x="7897" y="41440"/>
                                        <a:ext cx="998" cy="2860"/>
                                        <a:chOff x="5218" y="-105"/>
                                        <a:chExt cx="998" cy="2860"/>
                                      </a:xfrm>
                                    </wpg:grpSpPr>
                                    <wpg:grpSp>
                                      <wpg:cNvPr id="54" name="组合 54"/>
                                      <wpg:cNvGrpSpPr/>
                                      <wpg:grpSpPr>
                                        <a:xfrm>
                                          <a:off x="5241" y="403"/>
                                          <a:ext cx="975" cy="2352"/>
                                          <a:chOff x="5241" y="403"/>
                                          <a:chExt cx="975" cy="2352"/>
                                        </a:xfrm>
                                      </wpg:grpSpPr>
                                      <wpg:grpSp>
                                        <wpg:cNvPr id="50" name="组合 50"/>
                                        <wpg:cNvGrpSpPr/>
                                        <wpg:grpSpPr>
                                          <a:xfrm>
                                            <a:off x="5241" y="403"/>
                                            <a:ext cx="861" cy="1172"/>
                                            <a:chOff x="4982" y="43128"/>
                                            <a:chExt cx="861" cy="1172"/>
                                          </a:xfrm>
                                        </wpg:grpSpPr>
                                        <wps:wsp>
                                          <wps:cNvPr id="48" name="文本框 48"/>
                                          <wps:cNvSpPr txBox="1"/>
                                          <wps:spPr>
                                            <a:xfrm>
                                              <a:off x="4982" y="43468"/>
                                              <a:ext cx="861" cy="832"/>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22FE5EA7">
                                                <w:pPr>
                                                  <w:spacing w:line="320" w:lineRule="exact"/>
                                                  <w:jc w:val="center"/>
                                                </w:pPr>
                                                <w:r>
                                                  <w:rPr>
                                                    <w:rFonts w:hint="eastAsia"/>
                                                  </w:rPr>
                                                  <w:t>水泥涵管</w:t>
                                                </w:r>
                                              </w:p>
                                            </w:txbxContent>
                                          </wps:txbx>
                                          <wps:bodyPr upright="1"/>
                                        </wps:wsp>
                                        <wps:wsp>
                                          <wps:cNvPr id="49" name="直接箭头连接符 49"/>
                                          <wps:cNvCnPr/>
                                          <wps:spPr>
                                            <a:xfrm flipH="1" flipV="1">
                                              <a:off x="5468" y="43128"/>
                                              <a:ext cx="6" cy="339"/>
                                            </a:xfrm>
                                            <a:prstGeom prst="straightConnector1">
                                              <a:avLst/>
                                            </a:prstGeom>
                                            <a:ln w="9525" cap="flat" cmpd="sng">
                                              <a:solidFill>
                                                <a:srgbClr val="000000"/>
                                              </a:solidFill>
                                              <a:prstDash val="solid"/>
                                              <a:headEnd type="none" w="med" len="med"/>
                                              <a:tailEnd type="triangle" w="med" len="med"/>
                                            </a:ln>
                                          </wps:spPr>
                                          <wps:bodyPr/>
                                        </wps:wsp>
                                      </wpg:grpSp>
                                      <wpg:grpSp>
                                        <wpg:cNvPr id="53" name="组合 53"/>
                                        <wpg:cNvGrpSpPr/>
                                        <wpg:grpSpPr>
                                          <a:xfrm>
                                            <a:off x="5343" y="1583"/>
                                            <a:ext cx="873" cy="1172"/>
                                            <a:chOff x="5343" y="1583"/>
                                            <a:chExt cx="873" cy="1172"/>
                                          </a:xfrm>
                                        </wpg:grpSpPr>
                                        <wps:wsp>
                                          <wps:cNvPr id="51" name="文本框 51"/>
                                          <wps:cNvSpPr txBox="1"/>
                                          <wps:spPr>
                                            <a:xfrm>
                                              <a:off x="5343" y="1923"/>
                                              <a:ext cx="873" cy="832"/>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697B3A19">
                                                <w:pPr>
                                                  <w:spacing w:line="320" w:lineRule="exact"/>
                                                  <w:jc w:val="center"/>
                                                  <w:rPr>
                                                    <w:rFonts w:hint="eastAsia"/>
                                                  </w:rPr>
                                                </w:pPr>
                                                <w:r>
                                                  <w:rPr>
                                                    <w:rFonts w:hint="eastAsia"/>
                                                  </w:rPr>
                                                  <w:t>自然养护</w:t>
                                                </w:r>
                                              </w:p>
                                              <w:p w14:paraId="316A3111">
                                                <w:pPr>
                                                  <w:spacing w:line="320" w:lineRule="exact"/>
                                                  <w:jc w:val="center"/>
                                                  <w:rPr>
                                                    <w:rFonts w:hint="eastAsia"/>
                                                  </w:rPr>
                                                </w:pPr>
                                              </w:p>
                                            </w:txbxContent>
                                          </wps:txbx>
                                          <wps:bodyPr upright="1"/>
                                        </wps:wsp>
                                        <wps:wsp>
                                          <wps:cNvPr id="52" name="直接箭头连接符 52"/>
                                          <wps:cNvCnPr/>
                                          <wps:spPr>
                                            <a:xfrm flipH="1" flipV="1">
                                              <a:off x="5703" y="1583"/>
                                              <a:ext cx="6" cy="339"/>
                                            </a:xfrm>
                                            <a:prstGeom prst="straightConnector1">
                                              <a:avLst/>
                                            </a:prstGeom>
                                            <a:ln w="9525" cap="flat" cmpd="sng">
                                              <a:solidFill>
                                                <a:srgbClr val="000000"/>
                                              </a:solidFill>
                                              <a:prstDash val="solid"/>
                                              <a:headEnd type="none" w="med" len="med"/>
                                              <a:tailEnd type="triangle" w="med" len="med"/>
                                            </a:ln>
                                          </wps:spPr>
                                          <wps:bodyPr/>
                                        </wps:wsp>
                                      </wpg:grpSp>
                                    </wpg:grpSp>
                                    <wps:wsp>
                                      <wps:cNvPr id="55" name="文本框 55"/>
                                      <wps:cNvSpPr txBox="1"/>
                                      <wps:spPr>
                                        <a:xfrm>
                                          <a:off x="5218" y="-105"/>
                                          <a:ext cx="884" cy="483"/>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638A7C3E">
                                            <w:pPr>
                                              <w:spacing w:line="320" w:lineRule="exact"/>
                                              <w:jc w:val="center"/>
                                            </w:pPr>
                                            <w:r>
                                              <w:rPr>
                                                <w:rFonts w:hint="eastAsia"/>
                                              </w:rPr>
                                              <w:t>外售</w:t>
                                            </w:r>
                                          </w:p>
                                        </w:txbxContent>
                                      </wps:txbx>
                                      <wps:bodyPr upright="1"/>
                                    </wps:wsp>
                                  </wpg:grpSp>
                                </wpg:grpSp>
                                <wpg:grpSp>
                                  <wpg:cNvPr id="60" name="组合 60"/>
                                  <wpg:cNvGrpSpPr/>
                                  <wpg:grpSpPr>
                                    <a:xfrm rot="10800000">
                                      <a:off x="5102" y="44500"/>
                                      <a:ext cx="903" cy="927"/>
                                      <a:chOff x="3827" y="42700"/>
                                      <a:chExt cx="903" cy="927"/>
                                    </a:xfrm>
                                  </wpg:grpSpPr>
                                  <wps:wsp>
                                    <wps:cNvPr id="58" name="直接箭头连接符 58"/>
                                    <wps:cNvCnPr/>
                                    <wps:spPr>
                                      <a:xfrm flipV="1">
                                        <a:off x="4240" y="43200"/>
                                        <a:ext cx="6" cy="427"/>
                                      </a:xfrm>
                                      <a:prstGeom prst="straightConnector1">
                                        <a:avLst/>
                                      </a:prstGeom>
                                      <a:ln w="9525" cap="flat" cmpd="sng">
                                        <a:solidFill>
                                          <a:srgbClr val="000000"/>
                                        </a:solidFill>
                                        <a:prstDash val="dash"/>
                                        <a:headEnd type="none" w="med" len="med"/>
                                        <a:tailEnd type="triangle" w="med" len="med"/>
                                      </a:ln>
                                    </wps:spPr>
                                    <wps:bodyPr/>
                                  </wps:wsp>
                                  <wps:wsp>
                                    <wps:cNvPr id="59" name="文本框 59"/>
                                    <wps:cNvSpPr txBox="1"/>
                                    <wps:spPr>
                                      <a:xfrm rot="10800000">
                                        <a:off x="3827" y="42700"/>
                                        <a:ext cx="903" cy="483"/>
                                      </a:xfrm>
                                      <a:prstGeom prst="rect">
                                        <a:avLst/>
                                      </a:prstGeom>
                                      <a:solidFill>
                                        <a:srgbClr val="FFFFFF"/>
                                      </a:solidFill>
                                      <a:ln w="6350">
                                        <a:noFill/>
                                      </a:ln>
                                    </wps:spPr>
                                    <wps:txbx>
                                      <w:txbxContent>
                                        <w:p w14:paraId="0F899E38">
                                          <w:pPr>
                                            <w:spacing w:line="320" w:lineRule="exact"/>
                                            <w:jc w:val="center"/>
                                            <w:rPr>
                                              <w:rFonts w:hint="default" w:eastAsia="宋体"/>
                                              <w:lang w:val="en-US" w:eastAsia="zh-CN"/>
                                            </w:rPr>
                                          </w:pPr>
                                          <w:r>
                                            <w:rPr>
                                              <w:rFonts w:hint="eastAsia"/>
                                              <w:lang w:val="en-US" w:eastAsia="zh-CN"/>
                                            </w:rPr>
                                            <w:t>N3</w:t>
                                          </w:r>
                                        </w:p>
                                      </w:txbxContent>
                                    </wps:txbx>
                                    <wps:bodyPr upright="1"/>
                                  </wps:wsp>
                                </wpg:grpSp>
                              </wpg:grpSp>
                            </wpg:grpSp>
                          </wpg:wgp>
                        </a:graphicData>
                      </a:graphic>
                    </wp:anchor>
                  </w:drawing>
                </mc:Choice>
                <mc:Fallback>
                  <w:pict>
                    <v:group id="_x0000_s1026" o:spid="_x0000_s1026" o:spt="203" style="position:absolute;left:0pt;margin-left:110.75pt;margin-top:15.4pt;height:207pt;width:281.3pt;mso-wrap-distance-bottom:0pt;mso-wrap-distance-top:0pt;z-index:251661312;mso-width-relative:page;mso-height-relative:page;" coordorigin="3560,41695" coordsize="6115,4287" o:gfxdata="UEsDBAoAAAAAAIdO4kAAAAAAAAAAAAAAAAAEAAAAZHJzL1BLAwQUAAAACACHTuJAAQFF+NsAAAAK&#10;AQAADwAAAGRycy9kb3ducmV2LnhtbE2PwWrDMBBE74X+g9hCb40kx2mN43Uooe0pFJIUSm6KtbFN&#10;LMlYip38fdVTe1z2MfOmWF1Nx0YafOssgpwJYGQrp1tbI3zt358yYD4oq1XnLCHcyMOqvL8rVK7d&#10;ZLc07kLNYoj1uUJoQuhzzn3VkFF+5nqy8Xdyg1EhnkPN9aCmGG46ngjxzI1qbWxoVE/rhqrz7mIQ&#10;PiY1vc7l27g5n9a3w37x+b2RhPj4IMUSWKBr+IPhVz+qQxmdju5itWcdQpLIRUQR5iJOiMBLlkpg&#10;R4Q0TTPgZcH/Tyh/AFBLAwQUAAAACACHTuJAHwD6wUIJAAAoTAAADgAAAGRycy9lMm9Eb2MueG1s&#10;7VzLjtxEFN0j8Q+W90nbLpcfrfREIpOEBYJIAfaebvdDctuW7XntEbBCrNiAkJCAVWCVHQu+JhM+&#10;g1tvt11uxp0Zd2boLCbd5S7bderec++5VfajxxfrxDiLi3KVpRPTfmiZRpxOs9kqXUzMLz5/9iAw&#10;jbKK0lmUZGk8MS/j0nx89OEHj87zcexkyyyZxYUBJ0nL8Xk+MZdVlY9Ho3K6jNdR+TDL4xQOzrNi&#10;HVXwtViMZkV0DmdfJyPHsrzReVbM8iKbxmUJrcfsoMnPWFznhNl8vprGx9n0dB2nFTtrESdRBUMq&#10;l6u8NI/o3c7n8bT6bD4v48pIJiaMtKJ/4SLw+YT8HR09isaLIsqXqym/heg6t9AY0zpapXBRearj&#10;qIqM02LVOtV6NS2yMptXD6fZesQGQhGBUdhWA5vnRXaa07EsxueLXIIOE9VAfefTTj89e1EYq9nE&#10;9JBppNEaZvztX1+9+f5bAxoAnfN8MYYfPS/yl/mLgjcs2Dcy4It5sSb/w1CMC4rrpcQ1vqiMKTQi&#10;7DsIg11N4ZjjOUHgBwz56RKmh/RD2IMpgcOu7YVYHHzKT+DZNma9XSfwydGRuPKI3KC8H/nldrFy&#10;mlhBQ3+skIcdNmZk2yEbs4TMR3ANgpdthfTk0ViBpek4XQqwUKvrfsGCoW0aFhtrT8PaBpaNsAQL&#10;YIOZ2ADL4Sg72OcoK7DaXTvBArorlQ+W7+aDL5dRHlPXLol7cR+0fQnVj6+vvvvt7Z9/vPn19T9/&#10;/0w+v/rdgOPUzGifJyn3x3JcgmsKZzTmySr/EuyG8hF3S9d2uHshO+DuJUzNE5616VjROC/K6nmc&#10;rQ3yYWKWVRGtFsvqSZamwKtZwa4QnX1SVswjRQdyK0lqnE/MEDvEcSOIE3PgZ/i4zoFrynRB767M&#10;ktXs2SpJSI+yWJw8SQrjLCJcTf+R0cJ8bPyMXOQ4KpfsdzP4xCZ8GUezp+nMqC5z4LAUYpdJ7mAd&#10;z0wjiSHUkU/UNKpolahfVsUqShdJx6/h6kkKN3GeC5TJp5NsdknBp+1gFoQnh7AP4FDG0Vc/fHP1&#10;06urX742bEql5PJgR4Sjjeriowwo1Ra2UrcOAjS3CeS1HUPYhHILN6AOJb2iZRYF2AKdzA5D2Ji8&#10;jTl+Rv/p5pgZj4ewRc+cZsRGmC1oZqO6OLmAg2pijNO8IJbKMVCTpIIFC2w0btxyqADy2QirADq9&#10;2V5h1XNDoAYSHpEjYqeYqyDgkTVELjNwFShCl3dzPNFNcV+zo5xjBROhlUEsm9ATh0nLfHCcTzFY&#10;eS/mQyR1oMgdmO/uMp9jC/tQzAdtyiZ6MZ/GLVredG+JT3n3YCToNUkQGvqToE4jiGlrK4R6Cohd&#10;zgG27XLNp2iw3bWTCLnSuN2IgaSpcyEGDf3BcgOLp71qzAIsx3JdlvQ5rhJbXInpOiqw2l33C5aj&#10;MmamWqFhF7B8nh47lhAQAizbd3iGbHsAKZy8ZlluIDraoSuVx1MuW9tdO8EaIHl0YM6bySO0UbR6&#10;J4+6gWsQs316ATnsobPH25QeNLFl9gB1mnRGLWNXFdKtVwC7d8p5h0nfgF+3pm9Uc3KR0pG+1aQJ&#10;xkjIVYvVe6KxsC4hV6GeBIh3W9Z7KVdrNrOrpdyQXt1DFkDmdEMKQQNln15SSBefhG2o6BTaTapG&#10;yBdayLdaSUCrpzQsBdRwYkjK/Ld6MVSX/B3edCgD3d8ykCMrqjUxREubnGF7iSGNX7T96aCG+PrW&#10;Tay0NBN8b5cEHylR47HqSC1GyvUSFFg0Ia7lrLqOKsFXakh07WTCQdQQbib40NA/aOjGLIxcjdgJ&#10;YBGKpnGyggbVNp6J2O426Si67hcsF5KjjQgLDf3BUmNGsNzGABFgYQfqzXRdKvCbEVbXTxlWq+d+&#10;oYJa6SZUrHjac1VKN2QBle0RJU+W8ALUhAoWrOAYrUpKiBVUrZ6dUA0gG+HeOVAq2LDx7BJsNOOW&#10;eMEa8QZectQH1dixdnXHVSNZ4t6mGlkp5tqq0fU94D/qVCErA6mIiEKhGwmfdVvWQTWy1UICumaV&#10;U4mhwWrHpHS7GdN4LaGfanQtXgJGrteIaQjDDosOooag3+qniLrVUxqWAoqpxkFyJdTMlaChf/iv&#10;DRmjxrYU2/a5H3lse1Atr3StAGIqdT/stjdaNHt2QjVETJM2VYtp9RJVHwGlG7eIaQGpT5MUgMMl&#10;B30Iafc0pKkMXFu6QTwh37aDp1YIdQNP+FQAOwCoNhG2dQhpN7JxRzH1cCGtWQhlyrKn9sAY1u64&#10;hmiGNNshuZVee2ALFmUa/VRIa/WUlKWAGqwQimQhtMbT9eJnH57WjVv4UgCBrg6XHPSBp+8pT8sS&#10;qr7EzhKfa0sPHNpCzwfN/ZUHnr6zPK30KdtcwJb4e/K05/tbeJpsJd+Npxs9JWXtgaddWdFWPA1t&#10;VHv03lqwlafJPsEaXHLQB56+nzztyuqjnqfhuLKyjqXQWj6NQ0vyNFSEDvn0zW+EV/RDt83zwsfm&#10;Z8KgA+y9xkqMMf6GBmotvUpHPlFeNF9WS0AibwxDvhoi1n9q9RC24AHa/4ENNSRqairNbnWUTKbw&#10;G7ByhJurIdDQHynskEBAKkAW3wsncSIhkPA21PibayHtXjWYmv32DFNTuMEDCjcJUwArwRQmqLM1&#10;YXLDgG/oRLZYlVNAtXp2AjVAec3VyDZoo0j1Tgdq425VbuWo+QqbHPQhHbin6cB/yDZWd94u2+jO&#10;qI/Js0HaPVKYWBkrj0g/EzTGa9+IqcNuazusIr1vq0jkAdGNVSRo2IG5EShAYhs2Zo/FqQXGwOdC&#10;TkPduN2txtzNjtKsmpnAAMyNwSkYTErIQdtuzK2GHbLnozVoHYg7vt5jqnd8qZ886b5tqZ9lhe9G&#10;3D5knXrnPPD2jZfgFDkN9IQoBgXRoqZd12w12kzE+ICsYhOpsu8tr4dnV8hj9/usH5BXkmwkDWx7&#10;6HXqv0aRkcfPrYC9x6BegrLFg3kuFs8hCNsLCYMR25P7l+RGVES3EhCzdDSPLzQ77jWHkOpPX7Jj&#10;D+5cg+pbL7FwYJ2UZebwIiGSlKiEgjM8gEPa5fBbOvC9zMz/Xy+xwFLD1XLMXk8vdDuXzktazrVv&#10;Yid2eyuvtOiiS9oOL5CijsFfdkXeUFX/Tgu06gVfR/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tgsAAFtDb250ZW50X1R5cGVzXS54bWxQSwEC&#10;FAAKAAAAAACHTuJAAAAAAAAAAAAAAAAABgAAAAAAAAAAABAAAACYCgAAX3JlbHMvUEsBAhQAFAAA&#10;AAgAh07iQIoUZjzRAAAAlAEAAAsAAAAAAAAAAQAgAAAAvAoAAF9yZWxzLy5yZWxzUEsBAhQACgAA&#10;AAAAh07iQAAAAAAAAAAAAAAAAAQAAAAAAAAAAAAQAAAAAAAAAGRycy9QSwECFAAUAAAACACHTuJA&#10;AQFF+NsAAAAKAQAADwAAAAAAAAABACAAAAAiAAAAZHJzL2Rvd25yZXYueG1sUEsBAhQAFAAAAAgA&#10;h07iQB8A+sFCCQAAKEwAAA4AAAAAAAAAAQAgAAAAKgEAAGRycy9lMm9Eb2MueG1sUEsFBgAAAAAG&#10;AAYAWQEAAN4MAAAAAA==&#10;">
                      <o:lock v:ext="edit" aspectratio="f"/>
                      <v:group id="_x0000_s1026" o:spid="_x0000_s1026" o:spt="203" style="position:absolute;left:3652;top:43119;height:1093;width:3733;" coordorigin="3652,43119" coordsize="3733,1093" o:gfxdata="UEsDBAoAAAAAAIdO4kAAAAAAAAAAAAAAAAAEAAAAZHJzL1BLAwQUAAAACACHTuJAzLDF370AAADb&#10;AAAADwAAAGRycy9kb3ducmV2LnhtbEWPT4vCMBTE74LfITzBm6ZVVpauqSyi4kEEdUG8PZrXP9i8&#10;lCa2+u03wsIeh5n5DbNcPU0tOmpdZVlBPI1AEGdWV1wo+LlsJ58gnEfWWFsmBS9ysEqHgyUm2vZ8&#10;ou7sCxEg7BJUUHrfJFK6rCSDbmob4uDltjXog2wLqVvsA9zUchZFC2mw4rBQYkPrkrL7+WEU7Hrs&#10;v+fxpjvc8/Xrdvk4Xg8xKTUexdEXCE9P/x/+a++1gtkc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zLDF37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3652;top:43119;height:1033;width:1353;" coordorigin="3622,42579" coordsize="1353,1033"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shape id="_x0000_s1026" o:spid="_x0000_s1026" o:spt="32" type="#_x0000_t32" style="position:absolute;left:4120;top:43185;flip:y;height:427;width:6;" filled="f" stroked="t" coordsize="21600,21600" o:gfxdata="UEsDBAoAAAAAAIdO4kAAAAAAAAAAAAAAAAAEAAAAZHJzL1BLAwQUAAAACACHTuJAD1vtz7cAAADb&#10;AAAADwAAAGRycy9kb3ducmV2LnhtbEVPzYrCMBC+C75DGMGbJnpQ6Ro9LCzocds+wNiMTdlmUpJo&#10;1affCAt7m4/vd/bHh+vFnULsPGtYLRUI4sabjlsNdfW12IGICdlg75k0PCnC8TCd7LEwfuRvupep&#10;FTmEY4EabEpDIWVsLDmMSz8QZ+7qg8OUYWilCTjmcNfLtVIb6bDj3GBxoE9LzU95cxrkxXJ4Xat6&#10;M6rzUI+l2VbOaD2frdQHiESP9C/+c59Mnr+F9y/5AHn4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PW+3PtwAAANsAAAAP&#10;AAAAAAAAAAEAIAAAACIAAABkcnMvZG93bnJldi54bWxQSwECFAAUAAAACACHTuJAMy8FnjsAAAA5&#10;AAAAEAAAAAAAAAABACAAAAAGAQAAZHJzL3NoYXBleG1sLnhtbFBLBQYAAAAABgAGAFsBAACwAwAA&#10;AAA=&#10;">
                            <v:fill on="f" focussize="0,0"/>
                            <v:stroke color="#000000" joinstyle="round" dashstyle="dash" endarrow="block"/>
                            <v:imagedata o:title=""/>
                            <o:lock v:ext="edit" aspectratio="f"/>
                          </v:shape>
                          <v:shape id="_x0000_s1026" o:spid="_x0000_s1026" o:spt="202" type="#_x0000_t202" style="position:absolute;left:3622;top:42579;height:483;width:1353;" fillcolor="#FFFFFF" filled="t" stroked="f" coordsize="21600,21600" o:gfxdata="UEsDBAoAAAAAAIdO4kAAAAAAAAAAAAAAAAAEAAAAZHJzL1BLAwQUAAAACACHTuJAhcamsLoAAADb&#10;AAAADwAAAGRycy9kb3ducmV2LnhtbEWPS4vDMAyE74X+B6OF3hony1JKWreHhYWeCtvXWcRqHDaW&#10;g+0+f/3qUOhNYkYzn5bru+/VlWLqAhuoihIUcRNsx62Bw/5nOgeVMrLFPjAZeFCC9Wo8WmJtw41/&#10;6brLrZIQTjUacDkPtdapceQxFWEgFu0coscsa2y1jXiTcN/rz7KcaY8dS4PDgb4dNX+7izdwav3z&#10;dKyG6Kzvv3j7fOwPoTNm8lGVC1CZ7vltfl1vrOALrPwiA+jV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FxqawugAAANsA&#10;AAAPAAAAAAAAAAEAIAAAACIAAABkcnMvZG93bnJldi54bWxQSwECFAAUAAAACACHTuJAMy8FnjsA&#10;AAA5AAAAEAAAAAAAAAABACAAAAAJAQAAZHJzL3NoYXBleG1sLnhtbFBLBQYAAAAABgAGAFsBAACz&#10;AwAAAAA=&#10;">
                            <v:fill on="t" focussize="0,0"/>
                            <v:stroke on="f" weight="0.5pt"/>
                            <v:imagedata o:title=""/>
                            <o:lock v:ext="edit" aspectratio="f"/>
                            <v:textbox>
                              <w:txbxContent>
                                <w:p w14:paraId="203ED286">
                                  <w:pPr>
                                    <w:spacing w:line="320" w:lineRule="exact"/>
                                    <w:jc w:val="center"/>
                                    <w:rPr>
                                      <w:rFonts w:hint="default" w:eastAsia="宋体"/>
                                      <w:lang w:val="en-US" w:eastAsia="zh-CN"/>
                                    </w:rPr>
                                  </w:pPr>
                                  <w:r>
                                    <w:rPr>
                                      <w:rFonts w:hint="eastAsia"/>
                                      <w:lang w:val="en-US" w:eastAsia="zh-CN"/>
                                    </w:rPr>
                                    <w:t>G4</w:t>
                                  </w:r>
                                  <w:r>
                                    <w:rPr>
                                      <w:rFonts w:hint="eastAsia"/>
                                    </w:rPr>
                                    <w:t>、</w:t>
                                  </w:r>
                                  <w:r>
                                    <w:rPr>
                                      <w:rFonts w:hint="eastAsia"/>
                                      <w:lang w:val="en-US" w:eastAsia="zh-CN"/>
                                    </w:rPr>
                                    <w:t>N1</w:t>
                                  </w:r>
                                </w:p>
                              </w:txbxContent>
                            </v:textbox>
                          </v:shape>
                        </v:group>
                        <v:group id="_x0000_s1026" o:spid="_x0000_s1026" o:spt="203" style="position:absolute;left:6497;top:43278;height:934;width:888;" coordorigin="3947,42678" coordsize="888,934"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shape id="_x0000_s1026" o:spid="_x0000_s1026" o:spt="32" type="#_x0000_t32" style="position:absolute;left:4315;top:43185;flip:y;height:427;width:6;" filled="f" stroked="t" coordsize="21600,21600" o:gfxdata="UEsDBAoAAAAAAIdO4kAAAAAAAAAAAAAAAAAEAAAAZHJzL1BLAwQUAAAACACHTuJATt6/BrYAAADb&#10;AAAADwAAAGRycy9kb3ducmV2LnhtbEVPvW7CMBDeK/EO1iGxFRsGQAHDUAkJxiZ5gCO+xFHjc2Qb&#10;Qvv09YDE+On7P5yebhAPCrH3rGG1VCCIG2967jTU1flzByImZIODZ9LwSxFOx9nHAQvjJ/6mR5k6&#10;kUM4FqjBpjQWUsbGksO49CNx5lofHKYMQydNwCmHu0GuldpIhz3nBosjfVlqfsq70yBvlsNfW9Wb&#10;SV3HeirNtnJG68V8pfYgEj3TW/xyX4yGdV6fv+QfII//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7evwa2AAAA2wAAAA8A&#10;AAAAAAAAAQAgAAAAIgAAAGRycy9kb3ducmV2LnhtbFBLAQIUABQAAAAIAIdO4kAzLwWeOwAAADkA&#10;AAAQAAAAAAAAAAEAIAAAAAUBAABkcnMvc2hhcGV4bWwueG1sUEsFBgAAAAAGAAYAWwEAAK8DAAAA&#10;AA==&#10;">
                            <v:fill on="f" focussize="0,0"/>
                            <v:stroke color="#000000" joinstyle="round" dashstyle="dash" endarrow="block"/>
                            <v:imagedata o:title=""/>
                            <o:lock v:ext="edit" aspectratio="f"/>
                          </v:shape>
                          <v:shape id="_x0000_s1026" o:spid="_x0000_s1026" o:spt="202" type="#_x0000_t202" style="position:absolute;left:3947;top:42678;height:483;width:888;" fillcolor="#FFFFFF" filled="t" stroked="f" coordsize="21600,21600" o:gfxdata="UEsDBAoAAAAAAIdO4kAAAAAAAAAAAAAAAAAEAAAAZHJzL1BLAwQUAAAACACHTuJA2pDFkLYAAADb&#10;AAAADwAAAGRycy9kb3ducmV2LnhtbEWPSwvCMBCE74L/IazgTdOKiFSjB0HwJPg8L83aFJtNSeLz&#10;1xtB8DjMzDfMfPm0jbiTD7VjBfkwA0FcOl1zpeB4WA+mIEJE1tg4JgUvCrBcdDtzLLR78I7u+1iJ&#10;BOFQoAITY1tIGUpDFsPQtcTJuzhvMSbpK6k9PhLcNnKUZRNpsea0YLCllaHyur9ZBefKvs+nvPVG&#10;22bM2/frcHS1Uv1ens1ARHrGf/jX3mgFoxy+X9IPkIsP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qQxZC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14:paraId="664DE829">
                                  <w:pPr>
                                    <w:spacing w:line="320" w:lineRule="exact"/>
                                    <w:jc w:val="center"/>
                                    <w:rPr>
                                      <w:rFonts w:hint="default" w:eastAsia="宋体"/>
                                      <w:lang w:val="en-US" w:eastAsia="zh-CN"/>
                                    </w:rPr>
                                  </w:pPr>
                                  <w:r>
                                    <w:rPr>
                                      <w:rFonts w:hint="eastAsia"/>
                                      <w:lang w:val="en-US" w:eastAsia="zh-CN"/>
                                    </w:rPr>
                                    <w:t>N4</w:t>
                                  </w:r>
                                </w:p>
                              </w:txbxContent>
                            </v:textbox>
                          </v:shape>
                        </v:group>
                      </v:group>
                      <v:group id="_x0000_s1026" o:spid="_x0000_s1026" o:spt="203" style="position:absolute;left:3560;top:41695;height:4287;width:6115;" coordorigin="3545,41140" coordsize="6115,4287" o:gfxdata="UEsDBAoAAAAAAIdO4kAAAAAAAAAAAAAAAAAEAAAAZHJzL1BLAwQUAAAACACHTuJANZbZhL4AAADb&#10;AAAADwAAAGRycy9kb3ducmV2LnhtbEWPT2vCQBTE74V+h+UVvNVNIkpJXaUELR6koBbE2yP7TILZ&#10;tyG7zZ9v7woFj8PM/IZZrgdTi45aV1lWEE8jEMS51RUXCn5P2/cPEM4ja6wtk4KRHKxXry9LTLXt&#10;+UDd0RciQNilqKD0vkmldHlJBt3UNsTBu9rWoA+yLaRusQ9wU8skihbSYMVhocSGspLy2/HPKPju&#10;sf+axZtuf7tm4+U0/znvY1Jq8hZHnyA8Df4Z/m/vtIJFAo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WW2YS+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4802;top:41140;height:2495;width:2044;" coordorigin="4802,41140" coordsize="2044,2495"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4870;top:42033;height:1602;width:1726;" coordorigin="4870,41943" coordsize="1726,1602" o:gfxdata="UEsDBAoAAAAAAIdO4kAAAAAAAAAAAAAAAAAEAAAAZHJzL1BLAwQUAAAACACHTuJAs4vD3L8AAADb&#10;AAAADwAAAGRycy9kb3ducmV2LnhtbEWPQWvCQBSE70L/w/IKvekmEbWkrqFILR5CwVgovT2yzySY&#10;fRuy28T8+26h4HGYmW+YbXYzrRiod41lBfEiAkFcWt1wpeDzfJg/g3AeWWNrmRRM5CDbPcy2mGo7&#10;8omGwlciQNilqKD2vkuldGVNBt3CdsTBu9jeoA+yr6TucQxw08okitbSYMNhocaO9jWV1+LHKHgf&#10;cXxdxm9Dfr3sp+/z6uMrj0mpp8c4egHh6ebv4f/2UStINv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zi8PcvwAAANs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4870;top:41943;height:1174;width:1726;" fillcolor="#FFFFFF" filled="t" stroked="t" coordsize="21600,21600" o:gfxdata="UEsDBAoAAAAAAIdO4kAAAAAAAAAAAAAAAAAEAAAAZHJzL1BLAwQUAAAACACHTuJATaNOmLcAAADb&#10;AAAADwAAAGRycy9kb3ducmV2LnhtbEWPwQrCMBBE74L/EFbwpqlVRKpRUBDEm9qLt6VZ22KzKUm0&#10;+vdGEDwOM/OGWW1ephFPcr62rGAyTkAQF1bXXCrIL/vRAoQPyBoby6TgTR42635vhZm2HZ/oeQ6l&#10;iBD2GSqoQmgzKX1RkUE/ti1x9G7WGQxRulJqh12Em0amSTKXBmuOCxW2tKuouJ8fRsFhvg1XyvVR&#10;T9O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No06Y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14:paraId="2308FA03">
                                    <w:pPr>
                                      <w:spacing w:line="320" w:lineRule="exact"/>
                                      <w:jc w:val="center"/>
                                    </w:pPr>
                                    <w:r>
                                      <w:rPr>
                                        <w:rFonts w:hint="eastAsia"/>
                                      </w:rPr>
                                      <w:t>钢筋笼制作（张拉、调直、切断、焊接）</w:t>
                                    </w:r>
                                  </w:p>
                                </w:txbxContent>
                              </v:textbox>
                            </v:shape>
                            <v:shape id="_x0000_s1026" o:spid="_x0000_s1026" o:spt="32" type="#_x0000_t32" style="position:absolute;left:5530;top:43087;height:458;width:6;" filled="f" stroked="t" coordsize="21600,21600" o:gfxdata="UEsDBAoAAAAAAIdO4kAAAAAAAAAAAAAAAAAEAAAAZHJzL1BLAwQUAAAACACHTuJAwZeA374AAADb&#10;AAAADwAAAGRycy9kb3ducmV2LnhtbEWPW2sCMRSE3wv+h3CEvtWsQhddjUIV6b5Y8ELp42Fz3IRu&#10;TpZN6u3XN4Lg4zAz3zCzxcU14kRdsJ4VDAcZCOLKa8u1gsN+/TYGESKyxsYzKbhSgMW89zLDQvsz&#10;b+m0i7VIEA4FKjAxtoWUoTLkMAx8S5y8o+8cxiS7WuoOzwnuGjnKslw6tJwWDLa0NFT97v6cgrj6&#10;uZr8u/qY2K/95ya3t7IsV0q99ofZFESkS3yGH+1SKxi9w/1L+gF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eA3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v:group id="_x0000_s1026" o:spid="_x0000_s1026" o:spt="203" style="position:absolute;left:4802;top:41140;height:912;width:2044;" coordorigin="3377,42700" coordsize="2044,912" o:gfxdata="UEsDBAoAAAAAAIdO4kAAAAAAAAAAAAAAAAAEAAAAZHJzL1BLAwQUAAAACACHTuJAubvNdboAAADb&#10;AAAADwAAAGRycy9kb3ducmV2LnhtbEVPTYvCMBC9L/gfwgje1rSKy1JNRUTFgwirC+JtaMa2tJmU&#10;Jrb6781B8Ph434vlw9Sio9aVlhXE4wgEcWZ1ybmC//P2+xeE88gaa8uk4EkOlunga4GJtj3/UXfy&#10;uQgh7BJUUHjfJFK6rCCDbmwb4sDdbGvQB9jmUrfYh3BTy0kU/UiDJYeGAhtaF5RVp7tRsOuxX03j&#10;TXeobuvn9Tw7Xg4xKTUaxtEchKeH/4jf7r1WMA3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ubvNdboAAADbAAAADwAAAAAAAAABACAAAAAiAAAAZHJzL2Rvd25yZXYueG1sUEsB&#10;AhQAFAAAAAgAh07iQDMvBZ47AAAAOQAAABUAAAAAAAAAAQAgAAAACQEAAGRycy9ncm91cHNoYXBl&#10;eG1sLnhtbFBLBQYAAAAABgAGAGABAADGAwAAAAA=&#10;">
                            <o:lock v:ext="edit" aspectratio="f"/>
                            <v:shape id="_x0000_s1026" o:spid="_x0000_s1026" o:spt="32" type="#_x0000_t32" style="position:absolute;left:4120;top:43185;flip:y;height:427;width:6;" filled="f" stroked="t" coordsize="21600,21600" o:gfxdata="UEsDBAoAAAAAAIdO4kAAAAAAAAAAAAAAAAAEAAAAZHJzL1BLAwQUAAAACACHTuJAsKizALYAAADb&#10;AAAADwAAAGRycy9kb3ducmV2LnhtbEVPvW7CMBDeK/EO1iGxFRsGQAHDUAkJxiZ5gCO+xFHjc2Qb&#10;Qvv09YDE+On7P5yebhAPCrH3rGG1VCCIG2967jTU1flzByImZIODZ9LwSxFOx9nHAQvjJ/6mR5k6&#10;kUM4FqjBpjQWUsbGksO49CNx5lofHKYMQydNwCmHu0GuldpIhz3nBosjfVlqfsq70yBvlsNfW9Wb&#10;SV3HeirNtnJG68V8pfYgEj3TW/xyX4yGdR6bv+QfII//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CoswC2AAAA2wAAAA8A&#10;AAAAAAAAAQAgAAAAIgAAAGRycy9kb3ducmV2LnhtbFBLAQIUABQAAAAIAIdO4kAzLwWeOwAAADkA&#10;AAAQAAAAAAAAAAEAIAAAAAUBAABkcnMvc2hhcGV4bWwueG1sUEsFBgAAAAAGAAYAWwEAAK8DAAAA&#10;AA==&#10;">
                              <v:fill on="f" focussize="0,0"/>
                              <v:stroke color="#000000" joinstyle="round" dashstyle="dash" endarrow="block"/>
                              <v:imagedata o:title=""/>
                              <o:lock v:ext="edit" aspectratio="f"/>
                            </v:shape>
                            <v:shape id="_x0000_s1026" o:spid="_x0000_s1026" o:spt="202" type="#_x0000_t202" style="position:absolute;left:3377;top:42700;height:483;width:2044;" fillcolor="#FFFFFF" filled="t" stroked="f" coordsize="21600,21600" o:gfxdata="UEsDBAoAAAAAAIdO4kAAAAAAAAAAAAAAAAAEAAAAZHJzL1BLAwQUAAAACACHTuJAJObJlrwAAADb&#10;AAAADwAAAGRycy9kb3ducmV2LnhtbEWPwWrDMBBE74H+g9hCb7FsU0rjWvYhUOip0CT1ebG2lom1&#10;MpIaJ/n6KhDocZiZN0zdnu0kTuTD6FhBkeUgiHunRx4UHPbv61cQISJrnByTggsFaJuHVY2Vdgt/&#10;0WkXB5EgHCpUYGKcKylDb8hiyNxMnLwf5y3GJP0gtcclwe0kyzx/kRZHTgsGZ9oa6o+7X6ugG+y1&#10;+y5mb7Sdnvnzetkf3KjU02ORv4GIdI7/4Xv7QysoN3D7kn6Ab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TmyZa8AAAA&#10;2wAAAA8AAAAAAAAAAQAgAAAAIgAAAGRycy9kb3ducmV2LnhtbFBLAQIUABQAAAAIAIdO4kAzLwWe&#10;OwAAADkAAAAQAAAAAAAAAAEAIAAAAAsBAABkcnMvc2hhcGV4bWwueG1sUEsFBgAAAAAGAAYAWwEA&#10;ALUDAAAAAA==&#10;">
                              <v:fill on="t" focussize="0,0"/>
                              <v:stroke on="f" weight="0.5pt"/>
                              <v:imagedata o:title=""/>
                              <o:lock v:ext="edit" aspectratio="f"/>
                              <v:textbox>
                                <w:txbxContent>
                                  <w:p w14:paraId="5BE902FF">
                                    <w:pPr>
                                      <w:spacing w:line="320" w:lineRule="exact"/>
                                      <w:jc w:val="center"/>
                                      <w:rPr>
                                        <w:rFonts w:hint="default" w:eastAsia="宋体"/>
                                        <w:lang w:val="en-US" w:eastAsia="zh-CN"/>
                                      </w:rPr>
                                    </w:pPr>
                                    <w:r>
                                      <w:rPr>
                                        <w:rFonts w:hint="eastAsia"/>
                                        <w:lang w:val="en-US" w:eastAsia="zh-CN"/>
                                      </w:rPr>
                                      <w:t>N2</w:t>
                                    </w:r>
                                    <w:r>
                                      <w:rPr>
                                        <w:rFonts w:hint="eastAsia"/>
                                      </w:rPr>
                                      <w:t>、</w:t>
                                    </w:r>
                                    <w:r>
                                      <w:rPr>
                                        <w:rFonts w:hint="eastAsia"/>
                                        <w:lang w:val="en-US" w:eastAsia="zh-CN"/>
                                      </w:rPr>
                                      <w:t>G5</w:t>
                                    </w:r>
                                  </w:p>
                                </w:txbxContent>
                              </v:textbox>
                            </v:shape>
                          </v:group>
                        </v:group>
                        <v:group id="_x0000_s1026" o:spid="_x0000_s1026" o:spt="203" style="position:absolute;left:3545;top:41620;height:3807;width:6115;" coordorigin="3545,41620" coordsize="6115,3807"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3545;top:41620;height:2860;width:6115;" coordorigin="2780,41440" coordsize="6115,2860" o:gfxdata="UEsDBAoAAAAAAIdO4kAAAAAAAAAAAAAAAAAEAAAAZHJzL1BLAwQUAAAACACHTuJA642wob0AAADb&#10;AAAADwAAAGRycy9kb3ducmV2LnhtbEWPQYvCMBSE7wv+h/CEva1pXVylGkVExYMsWAXx9miebbF5&#10;KU1s9d8bYWGPw8x8w8wWD1OJlhpXWlYQDyIQxJnVJecKTsfN1wSE88gaK8uk4EkOFvPexwwTbTs+&#10;UJv6XAQIuwQVFN7XiZQuK8igG9iaOHhX2xj0QTa51A12AW4qOYyiH2mw5LBQYE2rgrJbejcKth12&#10;y+943e5v19Xzchz9nvcxKfXZj6MpCE8P/x/+a++0gtEY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42wob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2780;top:43428;height:872;width:5218;" coordorigin="2780,43428" coordsize="5218,872" o:gfxdata="UEsDBAoAAAAAAIdO4kAAAAAAAAAAAAAAAAAEAAAAZHJzL1BLAwQUAAAACACHTuJAARiD570AAADb&#10;AAAADwAAAGRycy9kb3ducmV2LnhtbEWPT4vCMBTE74LfITzBm6Zd/yDVKCKreBBhVRBvj+bZFpuX&#10;0sRWv71ZWNjjMDO/YRarlylFQ7UrLCuIhxEI4tTqgjMFl/N2MAPhPLLG0jIpeJOD1bLbWWCibcs/&#10;1Jx8JgKEXYIKcu+rREqX5mTQDW1FHLy7rQ36IOtM6hrbADel/IqiqTRYcFjIsaJNTunj9DQKdi22&#10;61H83Rwe9837dp4cr4eYlOr34mgOwtPL/4f/2nutYDy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RiD57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2780;top:43428;height:832;width:1631;" coordorigin="3531,43428" coordsize="1631,832"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3531;top:43428;height:832;width:1235;" fillcolor="#FFFFFF" filled="t" stroked="t" coordsize="21600,21600" o:gfxdata="UEsDBAoAAAAAAIdO4kAAAAAAAAAAAAAAAAAEAAAAZHJzL1BLAwQUAAAACACHTuJAKN/lqrYAAADb&#10;AAAADwAAAGRycy9kb3ducmV2LnhtbEWPwQrCMBBE74L/EFbwpqktiFSjoCCIN7UXb0uztsVmU5Jo&#10;9e+NIHgcZuYNs9q8TCue5HxjWcFsmoAgLq1uuFJQXPaTBQgfkDW2lknBmzxs1sPBCnNtez7R8xwq&#10;ESHsc1RQh9DlUvqyJoN+ajvi6N2sMxiidJXUDvsIN61Mk2QuDTYcF2rsaFdTeT8/jILDfBuuVOij&#10;ztLM9oUs3a31So1Hs2QJItAr/MO/9kEryF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jf5aq2AAAA2w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14:paraId="5F09F099">
                                        <w:pPr>
                                          <w:spacing w:line="320" w:lineRule="exact"/>
                                        </w:pPr>
                                        <w:r>
                                          <w:rPr>
                                            <w:rFonts w:hint="eastAsia"/>
                                          </w:rPr>
                                          <w:t>砂石、水泥搅拌</w:t>
                                        </w:r>
                                      </w:p>
                                    </w:txbxContent>
                                  </v:textbox>
                                </v:shape>
                                <v:shape id="_x0000_s1026" o:spid="_x0000_s1026" o:spt="32" type="#_x0000_t32" style="position:absolute;left:4766;top:43927;height:4;width:396;" filled="f" stroked="t" coordsize="21600,21600" o:gfxdata="UEsDBAoAAAAAAIdO4kAAAAAAAAAAAAAAAAAEAAAAZHJzL1BLAwQUAAAACACHTuJApOsr7b4AAADb&#10;AAAADwAAAGRycy9kb3ducmV2LnhtbEWPT2sCMRTE7wW/Q3iCt5pVYamrUVAp7qWFqojHx+a5CW5e&#10;lk3qn376plDwOMzMb5j58u4acaUuWM8KRsMMBHHlteVawWH//voGIkRkjY1nUvCgAMtF72WOhfY3&#10;/qLrLtYiQTgUqMDE2BZShsqQwzD0LXHyzr5zGJPsaqk7vCW4a+Q4y3Lp0HJaMNjS2lB12X07BXFz&#10;epj8WK2m9nO//cjtT1mWG6UG/VE2AxHpHp/h/3apFUwm8Pcl/Q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7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v:group id="_x0000_s1026" o:spid="_x0000_s1026" o:spt="203" style="position:absolute;left:4405;top:43468;height:832;width:3593;" coordorigin="4405,43468" coordsize="3593,832" o:gfxdata="UEsDBAoAAAAAAIdO4kAAAAAAAAAAAAAAAAAEAAAAZHJzL1BLAwQUAAAACACHTuJA8codkL8AAADb&#10;AAAADwAAAGRycy9kb3ducmV2LnhtbEWPQWvCQBSE70L/w/IK3ppNtJaSuoYSVDxIoUmh9PbIPpNg&#10;9m3Iron++26h4HGYmW+YdXY1nRhpcK1lBUkUgyCurG65VvBV7p5eQTiPrLGzTApu5CDbPMzWmGo7&#10;8SeNha9FgLBLUUHjfZ9K6aqGDLrI9sTBO9nBoA9yqKUecApw08lFHL9Igy2HhQZ7yhuqzsXFKNhP&#10;OL0vk+14PJ/y20+5+vg+JqTU/DGJ30B4uvp7+L990Aqe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xyh2QvwAAANsAAAAPAAAAAAAAAAEAIAAAACIAAABkcnMvZG93bnJldi54&#10;bWxQSwECFAAUAAAACACHTuJAMy8FnjsAAAA5AAAAFQAAAAAAAAABACAAAAAOAQAAZHJzL2dyb3Vw&#10;c2hhcGV4bWwueG1sUEsFBgAAAAAGAAYAYAEAAMsDAAAAAA==&#10;">
                                <o:lock v:ext="edit" aspectratio="f"/>
                                <v:group id="_x0000_s1026" o:spid="_x0000_s1026" o:spt="203" style="position:absolute;left:4405;top:43539;height:663;width:1176;" coordorigin="4084,43549" coordsize="1176,663" o:gfxdata="UEsDBAoAAAAAAIdO4kAAAAAAAAAAAAAAAAAEAAAAZHJzL1BLAwQUAAAACACHTuJANlJVAb0AAADb&#10;AAAADwAAAGRycy9kb3ducmV2LnhtbEWPQYvCMBSE74L/ITzB25pW2V2pRhFR2YMsbBXE26N5tsXm&#10;pTSx1X9vhAWPw8x8w8yXd1OJlhpXWlYQjyIQxJnVJecKjoftxxSE88gaK8uk4EEOlot+b46Jth3/&#10;UZv6XAQIuwQVFN7XiZQuK8igG9maOHgX2xj0QTa51A12AW4qOY6iL2mw5LBQYE3rgrJrejMKdh12&#10;q0m8affXy/pxPnz+nvYxKTUcxNEMhKe7f4f/2z9aweQb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lJVAb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4084;top:43549;height:663;width:827;" fillcolor="#FFFFFF" filled="t" stroked="t" coordsize="21600,21600" o:gfxdata="UEsDBAoAAAAAAIdO4kAAAAAAAAAAAAAAAAAEAAAAZHJzL1BLAwQUAAAACACHTuJApzZ93rcAAADb&#10;AAAADwAAAGRycy9kb3ducmV2LnhtbEWPwQrCMBBE74L/EFbwpqkWRapRUBDEm9qLt6VZ22KzKUm0&#10;+vdGEDwOM/OGWW1ephFPcr62rGAyTkAQF1bXXCrIL/vRAoQPyBoby6TgTR42635vhZm2HZ/oeQ6l&#10;iBD2GSqoQmgzKX1RkUE/ti1x9G7WGQxRulJqh12Em0ZOk2QuDdYcFypsaVdRcT8/jILDfBuulOuj&#10;Tqe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nNn3e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14:paraId="5DC7943D">
                                          <w:pPr>
                                            <w:spacing w:line="320" w:lineRule="exact"/>
                                            <w:jc w:val="both"/>
                                            <w:rPr>
                                              <w:rFonts w:hint="default" w:eastAsia="宋体"/>
                                              <w:lang w:val="en-US" w:eastAsia="zh-CN"/>
                                            </w:rPr>
                                          </w:pPr>
                                          <w:r>
                                            <w:rPr>
                                              <w:rFonts w:hint="eastAsia"/>
                                              <w:lang w:val="en-US" w:eastAsia="zh-CN"/>
                                            </w:rPr>
                                            <w:t>装模</w:t>
                                          </w:r>
                                        </w:p>
                                      </w:txbxContent>
                                    </v:textbox>
                                  </v:shape>
                                  <v:shape id="_x0000_s1026" o:spid="_x0000_s1026" o:spt="32" type="#_x0000_t32" style="position:absolute;left:4864;top:43897;height:4;width:396;" filled="f" stroked="t" coordsize="21600,21600" o:gfxdata="UEsDBAoAAAAAAIdO4kAAAAAAAAAAAAAAAAAEAAAAZHJzL1BLAwQUAAAACACHTuJAtJyIdb8AAADb&#10;AAAADwAAAGRycy9kb3ducmV2LnhtbEWPzWrDMBCE74G8g9hAb4nsFEzrRjEkIdSXBpqE0ONibS1R&#10;a2UsNT99+qhQ6HGYmW+YRXV1nTjTEKxnBfksA0HceG25VXA8bKdPIEJE1th5JgU3ClAtx6MFltpf&#10;+J3O+9iKBOFQogITY19KGRpDDsPM98TJ+/SDw5jk0Eo94CXBXSfnWVZIh5bTgsGe1oaar/23UxA3&#10;HzdTnJrVs90dXt8K+1PX9Uaph0mevYCIdI3/4b92rRU8FvD7Jf0A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SciH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group>
                                <v:group id="_x0000_s1026" o:spid="_x0000_s1026" o:spt="203" style="position:absolute;left:5595;top:43468;height:832;width:1233;" coordorigin="5074,43468" coordsize="1233,832"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shape id="_x0000_s1026" o:spid="_x0000_s1026" o:spt="202" type="#_x0000_t202" style="position:absolute;left:5074;top:43468;height:832;width:839;" fillcolor="#FFFFFF" filled="t" stroked="t" coordsize="21600,21600" o:gfxdata="UEsDBAoAAAAAAIdO4kAAAAAAAAAAAAAAAAAEAAAAZHJzL1BLAwQUAAAACACHTuJASTfSQLQAAADb&#10;AAAADwAAAGRycy9kb3ducmV2LnhtbEVPvQrCMBDeBd8hnOCmaS2IVGNBQRA3tYvb0ZxtsbmUJFp9&#10;ezMIjh/f/6Z4m068yPnWsoJ0noAgrqxuuVZQXg+zFQgfkDV2lknBhzwU2/Fog7m2A5/pdQm1iCHs&#10;c1TQhNDnUvqqIYN+bnviyN2tMxgidLXUDocYbjq5SJKlNNhybGiwp31D1ePyNAqOy124UalPOltk&#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N9JA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14:paraId="699B9B9B">
                                          <w:pPr>
                                            <w:spacing w:line="320" w:lineRule="exact"/>
                                            <w:jc w:val="center"/>
                                          </w:pPr>
                                          <w:r>
                                            <w:rPr>
                                              <w:rFonts w:hint="eastAsia"/>
                                            </w:rPr>
                                            <w:t>悬辊成型</w:t>
                                          </w:r>
                                        </w:p>
                                      </w:txbxContent>
                                    </v:textbox>
                                  </v:shape>
                                  <v:shape id="_x0000_s1026" o:spid="_x0000_s1026" o:spt="32" type="#_x0000_t32" style="position:absolute;left:5911;top:43885;height:4;width:396;" filled="f" stroked="t" coordsize="21600,21600" o:gfxdata="UEsDBAoAAAAAAIdO4kAAAAAAAAAAAAAAAAAEAAAAZHJzL1BLAwQUAAAACACHTuJAxQMcB74AAADb&#10;AAAADwAAAGRycy9kb3ducmV2LnhtbEWPT2sCMRTE74V+h/CE3mpWC4uuRsGKuJcW1FI8PjbPTXDz&#10;smziv376RhA8DjPzG2Y6v7pGnKkL1rOCQT8DQVx5bblW8LNbvY9AhIissfFMCm4UYD57fZliof2F&#10;N3TexlokCIcCFZgY20LKUBlyGPq+JU7ewXcOY5JdLXWHlwR3jRxmWS4dWk4LBlv6NFQdtyenIC73&#10;N5P/Voux/d6tv3L7V5blUqm33iCbgIh0jc/wo11qBR9juH9JP0DO/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QMcB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v:group id="_x0000_s1026" o:spid="_x0000_s1026" o:spt="203" style="position:absolute;left:6775;top:43468;height:832;width:1223;" coordorigin="5074,43468" coordsize="1223,832"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5074;top:43468;height:832;width:820;" fillcolor="#FFFFFF" filled="t" stroked="t" coordsize="21600,21600" o:gfxdata="UEsDBAoAAAAAAIdO4kAAAAAAAAAAAAAAAAAEAAAAZHJzL1BLAwQUAAAACACHTuJAgAsIoLcAAADb&#10;AAAADwAAAGRycy9kb3ducmV2LnhtbEWPwQrCMBBE74L/EFbwpmlVRKpRUBDEm9qLt6VZ22KzKUm0&#10;+vdGEDwOM/OGWW1ephFPcr62rCAdJyCIC6trLhXkl/1oAcIHZI2NZVLwJg+bdb+3wkzbjk/0PIdS&#10;RAj7DBVUIbSZlL6oyKAf25Y4ejfrDIYoXSm1wy7CTSMnSTKXBmuOCxW2tKuouJ8fRsFhvg1XyvVR&#10;TydT2+WycLfGKzUcpM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Cwig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14:paraId="2BB01DA9">
                                          <w:pPr>
                                            <w:spacing w:line="320" w:lineRule="exact"/>
                                            <w:jc w:val="center"/>
                                          </w:pPr>
                                          <w:r>
                                            <w:rPr>
                                              <w:rFonts w:hint="eastAsia"/>
                                            </w:rPr>
                                            <w:t>脱模取件</w:t>
                                          </w:r>
                                        </w:p>
                                      </w:txbxContent>
                                    </v:textbox>
                                  </v:shape>
                                  <v:shape id="_x0000_s1026" o:spid="_x0000_s1026" o:spt="32" type="#_x0000_t32" style="position:absolute;left:5901;top:43896;height:4;width:396;" filled="f" stroked="t" coordsize="21600,21600" o:gfxdata="UEsDBAoAAAAAAIdO4kAAAAAAAAAAAAAAAAAEAAAAZHJzL1BLAwQUAAAACACHTuJAk6H9C74AAADb&#10;AAAADwAAAGRycy9kb3ducmV2LnhtbEWPW2sCMRSE3wv+h3CEvtWsUhZdjUIV6b5Y8ELp42Fz3IRu&#10;TpZN6u3XN4Lg4zAz3zCzxcU14kRdsJ4VDAcZCOLKa8u1gsN+/TYGESKyxsYzKbhSgMW89zLDQvsz&#10;b+m0i7VIEA4FKjAxtoWUoTLkMAx8S5y8o+8cxiS7WuoOzwnuGjnKslw6tJwWDLa0NFT97v6cgrj6&#10;uZr8u/qY2K/95ya3t7IsV0q99ofZFESkS3yGH+1SK3gfwf1L+gF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6H9C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v:group>
                            </v:group>
                            <v:group id="_x0000_s1026" o:spid="_x0000_s1026" o:spt="203" style="position:absolute;left:7897;top:41440;height:2860;width:998;" coordorigin="5218,-105" coordsize="998,2860" o:gfxdata="UEsDBAoAAAAAAIdO4kAAAAAAAAAAAAAAAAAEAAAAZHJzL1BLAwQUAAAACACHTuJAhMEVOr0AAADb&#10;AAAADwAAAGRycy9kb3ducmV2LnhtbEWPT4vCMBTE7wt+h/CEva1pFUWqqYio7EEWVgXx9mhe/2Dz&#10;UprY6rc3wsIeh5n5DbNcPUwtOmpdZVlBPIpAEGdWV1woOJ92X3MQziNrrC2Tgic5WKWDjyUm2vb8&#10;S93RFyJA2CWooPS+SaR0WUkG3cg2xMHLbWvQB9kWUrfYB7ip5TiKZtJgxWGhxIY2JWW3490o2PfY&#10;ryfxtjvc8s3zepr+XA4xKfU5jKMFCE8P/x/+a39rBdMZ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MEVOr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5241;top:403;height:2352;width:975;" coordorigin="5241,403" coordsize="975,2352" o:gfxdata="UEsDBAoAAAAAAIdO4kAAAAAAAAAAAAAAAAAEAAAAZHJzL1BLAwQUAAAACACHTuJAG18u1r8AAADb&#10;AAAADwAAAGRycy9kb3ducmV2LnhtbEWPQWvCQBSE70L/w/IK3ppNtJaSuoYSVDxIoUmh9PbIPpNg&#10;9m3Iron++26h4HGYmW+YdXY1nRhpcK1lBUkUgyCurG65VvBV7p5eQTiPrLGzTApu5CDbPMzWmGo7&#10;8SeNha9FgLBLUUHjfZ9K6aqGDLrI9sTBO9nBoA9yqKUecApw08lFHL9Igy2HhQZ7yhuqzsXFKNhP&#10;OL0vk+14PJ/y20+5+vg+JqTU/DGJ30B4uvp7+L990ApWz/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bXy7WvwAAANsAAAAPAAAAAAAAAAEAIAAAACIAAABkcnMvZG93bnJldi54&#10;bWxQSwECFAAUAAAACACHTuJAMy8FnjsAAAA5AAAAFQAAAAAAAAABACAAAAAOAQAAZHJzL2dyb3Vw&#10;c2hhcGV4bWwueG1sUEsFBgAAAAAGAAYAYAEAAMsDAAAAAA==&#10;">
                                <o:lock v:ext="edit" aspectratio="f"/>
                                <v:group id="_x0000_s1026" o:spid="_x0000_s1026" o:spt="203" style="position:absolute;left:5241;top:403;height:1172;width:861;" coordorigin="4982,43128" coordsize="861,1172" o:gfxdata="UEsDBAoAAAAAAIdO4kAAAAAAAAAAAAAAAAAEAAAAZHJzL1BLAwQUAAAACACHTuJAZGQo1boAAADb&#10;AAAADwAAAGRycy9kb3ducmV2LnhtbEVPTYvCMBC9L/gfwgje1rSKy1JNRUTFgwirC+JtaMa2tJmU&#10;Jrb6781B8Ph434vlw9Sio9aVlhXE4wgEcWZ1ybmC//P2+xeE88gaa8uk4EkOlunga4GJtj3/UXfy&#10;uQgh7BJUUHjfJFK6rCCDbmwb4sDdbGvQB9jmUrfYh3BTy0kU/UiDJYeGAhtaF5RVp7tRsOuxX03j&#10;TXeobuvn9Tw7Xg4xKTUaxtEchKeH/4jf7r1WMAv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ZGQo1boAAADbAAAADwAAAAAAAAABACAAAAAiAAAAZHJzL2Rvd25yZXYueG1sUEsB&#10;AhQAFAAAAAgAh07iQDMvBZ47AAAAOQAAABUAAAAAAAAAAQAgAAAACQEAAGRycy9ncm91cHNoYXBl&#10;eG1sLnhtbFBLBQYAAAAABgAGAGABAADGAwAAAAA=&#10;">
                                  <o:lock v:ext="edit" aspectratio="f"/>
                                  <v:shape id="_x0000_s1026" o:spid="_x0000_s1026" o:spt="202" type="#_x0000_t202" style="position:absolute;left:4982;top:43468;height:832;width:861;" fillcolor="#FFFFFF" filled="t" stroked="t" coordsize="21600,21600" o:gfxdata="UEsDBAoAAAAAAIdO4kAAAAAAAAAAAAAAAAAEAAAAZHJzL1BLAwQUAAAACACHTuJAETGhPbQAAADb&#10;AAAADwAAAGRycy9kb3ducmV2LnhtbEVPuwrCMBTdBf8hXMFNUx+IVNOCgiBuahe3S3Nti81NSaLV&#10;vzeD4Hg4723+Nq14kfONZQWzaQKCuLS64UpBcT1M1iB8QNbYWiYFH/KQZ8PBFlNtez7T6xIqEUPY&#10;p6igDqFLpfRlTQb91HbEkbtbZzBE6CqpHfYx3LRyniQrabDh2FBjR/uaysflaRQcV7two0Kf9GK+&#10;sH0hS3dvvVLj0SzZgAj0Dn/xz33UCpZxbPwSf4DMvl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RMaE9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14:paraId="22FE5EA7">
                                          <w:pPr>
                                            <w:spacing w:line="320" w:lineRule="exact"/>
                                            <w:jc w:val="center"/>
                                          </w:pPr>
                                          <w:r>
                                            <w:rPr>
                                              <w:rFonts w:hint="eastAsia"/>
                                            </w:rPr>
                                            <w:t>水泥涵管</w:t>
                                          </w:r>
                                        </w:p>
                                      </w:txbxContent>
                                    </v:textbox>
                                  </v:shape>
                                  <v:shape id="_x0000_s1026" o:spid="_x0000_s1026" o:spt="32" type="#_x0000_t32" style="position:absolute;left:5468;top:43128;flip:x y;height:339;width:6;" filled="f" stroked="t" coordsize="21600,21600" o:gfxdata="UEsDBAoAAAAAAIdO4kAAAAAAAAAAAAAAAAAEAAAAZHJzL1BLAwQUAAAACACHTuJA1zWjkb4AAADb&#10;AAAADwAAAGRycy9kb3ducmV2LnhtbEWPwWrDMBBE74X8g9hAb43kEErjRskhEAi0pcT2pbfF2tgm&#10;1kqxVMf9+6oQ6HGYmTfMZjfZXow0hM6xhmyhQBDXznTcaKjKw9MLiBCRDfaOScMPBdhtZw8bzI27&#10;8YnGIjYiQTjkqKGN0edShroli2HhPHHyzm6wGJMcGmkGvCW47eVSqWdpseO00KKnfUv1pfi2Gs7K&#10;15/r8s1cr341Nu9flc8+Llo/zjP1CiLSFP/D9/bRaFit4e9L+gF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zWjk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v:group id="_x0000_s1026" o:spid="_x0000_s1026" o:spt="203" style="position:absolute;left:5343;top:1583;height:1172;width:873;" coordorigin="5343,1583" coordsize="873,1172" o:gfxdata="UEsDBAoAAAAAAIdO4kAAAAAAAAAAAAAAAAAEAAAAZHJzL1BLAwQUAAAACACHTuJAlLa2or0AAADb&#10;AAAADwAAAGRycy9kb3ducmV2LnhtbEWPT4vCMBTE7wt+h/AEb2taxUWqqYio7EEWVgXx9mhe/2Dz&#10;UprY6rffLAgeh5n5DbNcPUwtOmpdZVlBPI5AEGdWV1woOJ92n3MQziNrrC2Tgic5WKWDjyUm2vb8&#10;S93RFyJA2CWooPS+SaR0WUkG3dg2xMHLbWvQB9kWUrfYB7ip5SSKvqTBisNCiQ1tSspux7tRsO+x&#10;X0/jbXe45Zvn9TT7uRxiUmo0jKMFCE8P/w6/2t9awWwK/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La2or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5343;top:1923;height:832;width:873;" fillcolor="#FFFFFF" filled="t" stroked="t" coordsize="21600,21600" o:gfxdata="UEsDBAoAAAAAAIdO4kAAAAAAAAAAAAAAAAAEAAAAZHJzL1BLAwQUAAAACACHTuJABdKefbcAAADb&#10;AAAADwAAAGRycy9kb3ducmV2LnhtbEWPwQrCMBBE74L/EFbwpmkVRapRUBDEm9qLt6VZ22KzKUm0&#10;+vdGEDwOM/OGWW1ephFPcr62rCAdJyCIC6trLhXkl/1oAcIHZI2NZVLwJg+bdb+3wkzbjk/0PIdS&#10;RAj7DBVUIbSZlL6oyKAf25Y4ejfrDIYoXSm1wy7CTSMnSTKXBmuOCxW2tKuouJ8fRsFhvg1XyvVR&#10;TydT2+WycLfGKzUcpM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F0p59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14:paraId="697B3A19">
                                          <w:pPr>
                                            <w:spacing w:line="320" w:lineRule="exact"/>
                                            <w:jc w:val="center"/>
                                            <w:rPr>
                                              <w:rFonts w:hint="eastAsia"/>
                                            </w:rPr>
                                          </w:pPr>
                                          <w:r>
                                            <w:rPr>
                                              <w:rFonts w:hint="eastAsia"/>
                                            </w:rPr>
                                            <w:t>自然养护</w:t>
                                          </w:r>
                                        </w:p>
                                        <w:p w14:paraId="316A3111">
                                          <w:pPr>
                                            <w:spacing w:line="320" w:lineRule="exact"/>
                                            <w:jc w:val="center"/>
                                            <w:rPr>
                                              <w:rFonts w:hint="eastAsia"/>
                                            </w:rPr>
                                          </w:pPr>
                                        </w:p>
                                      </w:txbxContent>
                                    </v:textbox>
                                  </v:shape>
                                  <v:shape id="_x0000_s1026" o:spid="_x0000_s1026" o:spt="32" type="#_x0000_t32" style="position:absolute;left:5703;top:1583;flip:x y;height:339;width:6;" filled="f" stroked="t" coordsize="21600,21600" o:gfxdata="UEsDBAoAAAAAAIdO4kAAAAAAAAAAAAAAAAAEAAAAZHJzL1BLAwQUAAAACACHTuJAXEinPb0AAADb&#10;AAAADwAAAGRycy9kb3ducmV2LnhtbEWPQWsCMRSE70L/Q3gFb5qstGK3Rg+FglCLuHrx9tg8dxc3&#10;L3ETV/vvG0HwOMzMN8x8ebOt6KkLjWMN2ViBIC6dabjSsN99j2YgQkQ22DomDX8UYLl4GcwxN+7K&#10;W+qLWIkE4ZCjhjpGn0sZyposhrHzxMk7us5iTLKrpOnwmuC2lROlptJiw2mhRk9fNZWn4mI1HJUv&#10;Nx+7H3M++7e+Wh/2Pvs9aT18zdQniEi3+Aw/2iuj4X0C9y/pB8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SKc9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v:group>
                              <v:shape id="_x0000_s1026" o:spid="_x0000_s1026" o:spt="202" type="#_x0000_t202" style="position:absolute;left:5218;top:-105;height:483;width:884;" fillcolor="#FFFFFF" filled="t" stroked="t" coordsize="21600,21600" o:gfxdata="UEsDBAoAAAAAAIdO4kAAAAAAAAAAAAAAAAAEAAAAZHJzL1BLAwQUAAAACACHTuJAeumYfrcAAADb&#10;AAAADwAAAGRycy9kb3ducmV2LnhtbEWPwQrCMBBE74L/EFbwZlMVRapRUBDEm9qLt6VZ22KzKUm0&#10;+vdGEDwOM/OGWW1ephFPcr62rGCcpCCIC6trLhXkl/1oAcIHZI2NZVLwJg+bdb+3wkzbjk/0PIdS&#10;RAj7DBVUIbSZlL6oyKBPbEscvZt1BkOUrpTaYRfhppGTNJ1LgzXHhQpb2lVU3M8Po+Aw34Yr5fqo&#10;p5Op7XJZuFvjlRoOxukSRKBX+Id/7YNWMJvB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66Zh+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14:paraId="638A7C3E">
                                      <w:pPr>
                                        <w:spacing w:line="320" w:lineRule="exact"/>
                                        <w:jc w:val="center"/>
                                      </w:pPr>
                                      <w:r>
                                        <w:rPr>
                                          <w:rFonts w:hint="eastAsia"/>
                                        </w:rPr>
                                        <w:t>外售</w:t>
                                      </w:r>
                                    </w:p>
                                  </w:txbxContent>
                                </v:textbox>
                              </v:shape>
                            </v:group>
                          </v:group>
                          <v:group id="_x0000_s1026" o:spid="_x0000_s1026" o:spt="203" style="position:absolute;left:5102;top:44500;height:927;width:903;rotation:11796480f;" coordorigin="3827,42700" coordsize="903,927" o:gfxdata="UEsDBAoAAAAAAIdO4kAAAAAAAAAAAAAAAAAEAAAAZHJzL1BLAwQUAAAACACHTuJAsTsoq7kAAADb&#10;AAAADwAAAGRycy9kb3ducmV2LnhtbEVPy4rCMBTdC/MP4Q6401RHZeg0yjAg05XgA9xemtum2tyU&#10;JL7+3iwEl4fzLlZ324kr+dA6VjAZZyCIK6dbbhQc9uvRN4gQkTV2jknBgwKslh+DAnPtbryl6y42&#10;IoVwyFGBibHPpQyVIYth7HrixNXOW4wJ+kZqj7cUbjs5zbKFtNhyajDY05+h6ry7WAV6Fr4OVJa/&#10;fro57eft/N809VGp4eck+wER6R7f4pe71AoWaX36kn6AXD4B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CxOyiruQAAANsAAAAPAAAAAAAAAAEAIAAAACIAAABkcnMvZG93bnJldi54bWxQSwEC&#10;FAAUAAAACACHTuJAMy8FnjsAAAA5AAAAFQAAAAAAAAABACAAAAAIAQAAZHJzL2dyb3Vwc2hhcGV4&#10;bWwueG1sUEsFBgAAAAAGAAYAYAEAAMUDAAAAAA==&#10;">
                            <o:lock v:ext="edit" aspectratio="f"/>
                            <v:shape id="_x0000_s1026" o:spid="_x0000_s1026" o:spt="32" type="#_x0000_t32" style="position:absolute;left:4240;top:43200;flip:y;height:427;width:6;" filled="f" stroked="t" coordsize="21600,21600" o:gfxdata="UEsDBAoAAAAAAIdO4kAAAAAAAAAAAAAAAAAEAAAAZHJzL1BLAwQUAAAACACHTuJA6K7AfbYAAADb&#10;AAAADwAAAGRycy9kb3ducmV2LnhtbEVPzYrCMBC+L/gOYYS9rYkLulKNHgRhPdr2AcZmbIrNpCTR&#10;qk9vDgt7/Pj+N7uH68WdQuw8a5jPFAjixpuOWw11dfhagYgJ2WDvmTQ8KcJuO/nYYGH8yCe6l6kV&#10;OYRjgRpsSkMhZWwsOYwzPxBn7uKDw5RhaKUJOOZw18tvpZbSYce5weJAe0vNtbw5DfJsObwuVb0c&#10;1XGox9L8VM5o/TmdqzWIRI/0L/5z/xoNizw2f8k/QG7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iuwH22AAAA2wAAAA8A&#10;AAAAAAAAAQAgAAAAIgAAAGRycy9kb3ducmV2LnhtbFBLAQIUABQAAAAIAIdO4kAzLwWeOwAAADkA&#10;AAAQAAAAAAAAAAEAIAAAAAUBAABkcnMvc2hhcGV4bWwueG1sUEsFBgAAAAAGAAYAWwEAAK8DAAAA&#10;AA==&#10;">
                              <v:fill on="f" focussize="0,0"/>
                              <v:stroke color="#000000" joinstyle="round" dashstyle="dash" endarrow="block"/>
                              <v:imagedata o:title=""/>
                              <o:lock v:ext="edit" aspectratio="f"/>
                            </v:shape>
                            <v:shape id="_x0000_s1026" o:spid="_x0000_s1026" o:spt="202" type="#_x0000_t202" style="position:absolute;left:3827;top:42700;height:483;width:903;rotation:11796480f;" fillcolor="#FFFFFF" filled="t" stroked="f" coordsize="21600,21600" o:gfxdata="UEsDBAoAAAAAAIdO4kAAAAAAAAAAAAAAAAAEAAAAZHJzL1BLAwQUAAAACACHTuJAw25d1r0AAADb&#10;AAAADwAAAGRycy9kb3ducmV2LnhtbEWPX2vCQBDE3wt+h2OFvtVLhEiTekpRCvaxaqF9W3JrLja3&#10;F7Lnn377niD0cZiZ3zDz5dV36kyDtIEN5JMMFHEdbMuNgf3u7ekZlERki11gMvBLAsvF6GGOlQ0X&#10;/qDzNjYqQVgqNOBi7CutpXbkUSahJ07eIQweY5JDo+2AlwT3nZ5m2Ux7bDktOOxp5aj+2Z68Adl8&#10;F58r95qX3df77LQ+SrGT2pjHcZ69gIp0jf/he3tjDRQl3L6kH6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bl3WvQAA&#10;ANsAAAAPAAAAAAAAAAEAIAAAACIAAABkcnMvZG93bnJldi54bWxQSwECFAAUAAAACACHTuJAMy8F&#10;njsAAAA5AAAAEAAAAAAAAAABACAAAAAMAQAAZHJzL3NoYXBleG1sLnhtbFBLBQYAAAAABgAGAFsB&#10;AAC2AwAAAAA=&#10;">
                              <v:fill on="t" focussize="0,0"/>
                              <v:stroke on="f" weight="0.5pt"/>
                              <v:imagedata o:title=""/>
                              <o:lock v:ext="edit" aspectratio="f"/>
                              <v:textbox>
                                <w:txbxContent>
                                  <w:p w14:paraId="0F899E38">
                                    <w:pPr>
                                      <w:spacing w:line="320" w:lineRule="exact"/>
                                      <w:jc w:val="center"/>
                                      <w:rPr>
                                        <w:rFonts w:hint="default" w:eastAsia="宋体"/>
                                        <w:lang w:val="en-US" w:eastAsia="zh-CN"/>
                                      </w:rPr>
                                    </w:pPr>
                                    <w:r>
                                      <w:rPr>
                                        <w:rFonts w:hint="eastAsia"/>
                                        <w:lang w:val="en-US" w:eastAsia="zh-CN"/>
                                      </w:rPr>
                                      <w:t>N3</w:t>
                                    </w:r>
                                  </w:p>
                                </w:txbxContent>
                              </v:textbox>
                            </v:shape>
                          </v:group>
                        </v:group>
                      </v:group>
                      <w10:wrap type="topAndBottom"/>
                    </v:group>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254000</wp:posOffset>
                      </wp:positionH>
                      <wp:positionV relativeFrom="paragraph">
                        <wp:posOffset>1110615</wp:posOffset>
                      </wp:positionV>
                      <wp:extent cx="762000" cy="327660"/>
                      <wp:effectExtent l="4445" t="4445" r="14605" b="10795"/>
                      <wp:wrapNone/>
                      <wp:docPr id="7" name="文本框 7"/>
                      <wp:cNvGraphicFramePr/>
                      <a:graphic xmlns:a="http://schemas.openxmlformats.org/drawingml/2006/main">
                        <a:graphicData uri="http://schemas.microsoft.com/office/word/2010/wordprocessingShape">
                          <wps:wsp>
                            <wps:cNvSpPr txBox="1"/>
                            <wps:spPr>
                              <a:xfrm>
                                <a:off x="0" y="0"/>
                                <a:ext cx="762000" cy="327660"/>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6121B135">
                                  <w:pPr>
                                    <w:spacing w:line="320" w:lineRule="exact"/>
                                    <w:rPr>
                                      <w:rFonts w:hint="default" w:eastAsia="宋体"/>
                                      <w:lang w:val="en-US" w:eastAsia="zh-CN"/>
                                    </w:rPr>
                                  </w:pPr>
                                  <w:r>
                                    <w:rPr>
                                      <w:rFonts w:hint="eastAsia"/>
                                      <w:lang w:val="en-US" w:eastAsia="zh-CN"/>
                                    </w:rPr>
                                    <w:t>水泥储罐</w:t>
                                  </w:r>
                                </w:p>
                              </w:txbxContent>
                            </wps:txbx>
                            <wps:bodyPr upright="1"/>
                          </wps:wsp>
                        </a:graphicData>
                      </a:graphic>
                    </wp:anchor>
                  </w:drawing>
                </mc:Choice>
                <mc:Fallback>
                  <w:pict>
                    <v:shape id="_x0000_s1026" o:spid="_x0000_s1026" o:spt="202" type="#_x0000_t202" style="position:absolute;left:0pt;margin-left:20pt;margin-top:87.45pt;height:25.8pt;width:60pt;z-index:251664384;mso-width-relative:page;mso-height-relative:page;" fillcolor="#FFFFFF" filled="t" stroked="t" coordsize="21600,21600" o:gfxdata="UEsDBAoAAAAAAIdO4kAAAAAAAAAAAAAAAAAEAAAAZHJzL1BLAwQUAAAACACHTuJAPG++/tYAAAAK&#10;AQAADwAAAGRycy9kb3ducmV2LnhtbE2PwW7CMBBE75X6D9ZW4lZsAg1tGgcJJKSqt0Iu3Ey8JFHt&#10;dWQbQv++zqk97uxo5k25uVvDbuhD70jCYi6AITVO99RKqI/751dgISrSyjhCCT8YYFM9PpSq0G6k&#10;L7wdYstSCIVCSehiHArOQ9OhVWHuBqT0uzhvVUynb7n2akzh1vBMiJxb1VNq6NSAuw6b78PVSvjI&#10;t/GEtf7Uy2zpxpo3/mKClLOnhXgHFvEe/8ww4Sd0qBLT2V1JB2YkrESaEpO+Xr0Bmwz5pJwlZFn+&#10;Arwq+f8J1S9QSwMEFAAAAAgAh07iQLtk5N8LAgAANQQAAA4AAABkcnMvZTJvRG9jLnhtbK1TS44T&#10;MRDdI3EHy3vSmYxIUCudkSCEDQKkGQ7g+NNtyT+5nHTnAnADVmzYc66cg7I7k/nAIguy6JRd5ef3&#10;XpWXN4M1ZC8jaO8aejWZUiId90K7tqFf7zav3lACiTnBjHeyoQcJ9Gb18sWyD7Wc+c4bISNBEAd1&#10;HxrapRTqqgLeSctg4oN0mFQ+WpZwGdtKRNYjujXVbDqdV72PIkTPJQDursckPSHGSwC9UprLtec7&#10;K10aUaM0LKEk6HQAuipslZI8fVYKZCKmoag0lS9egvE2f6vVktVtZKHT/ESBXULhmSbLtMNLz1Br&#10;lhjZRf0XlNU8evAqTbi31SikOIIqrqbPvLntWJBFC1oN4Ww6/D9Y/mn/JRItGrqgxDGLDT/++H78&#10;+fv46xtZZHv6ADVW3QasS8NbP+DQ3O8DbmbVg4o2/6Megnk093A2Vw6JcNxczLH7mOGYup4t5vNi&#10;fvVwOERIH6S3JAcNjdi7Yinbf4SERLD0viTfBd5osdHGlEVst+9MJHuGfd6UX+aIR56UGUf6hs6v&#10;X2ceDIdX4dBgaAMaAK4t9z05AY+BkX+W8A/gTGzNoBsJFIRcxurod06UqJNMvHeCpENAkx2+LZrJ&#10;WCkoMRKfYo5KZWLaXFKJ6oxDkblDYydylIbtgDA53HpxwK7tQtRth5aWvpVynKbizmny87g+XhfQ&#10;h9e++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8b77+1gAAAAoBAAAPAAAAAAAAAAEAIAAAACIA&#10;AABkcnMvZG93bnJldi54bWxQSwECFAAUAAAACACHTuJAu2Tk3wsCAAA1BAAADgAAAAAAAAABACAA&#10;AAAlAQAAZHJzL2Uyb0RvYy54bWxQSwUGAAAAAAYABgBZAQAAogUAAAAA&#10;">
                      <v:fill on="t" focussize="0,0"/>
                      <v:stroke weight="0.5pt" color="#000000" joinstyle="round"/>
                      <v:imagedata o:title=""/>
                      <o:lock v:ext="edit" aspectratio="f"/>
                      <v:textbox>
                        <w:txbxContent>
                          <w:p w14:paraId="6121B135">
                            <w:pPr>
                              <w:spacing w:line="320" w:lineRule="exact"/>
                              <w:rPr>
                                <w:rFonts w:hint="default" w:eastAsia="宋体"/>
                                <w:lang w:val="en-US" w:eastAsia="zh-CN"/>
                              </w:rPr>
                            </w:pPr>
                            <w:r>
                              <w:rPr>
                                <w:rFonts w:hint="eastAsia"/>
                                <w:lang w:val="en-US" w:eastAsia="zh-CN"/>
                              </w:rPr>
                              <w:t>水泥储罐</w:t>
                            </w: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column">
                        <wp:posOffset>1029970</wp:posOffset>
                      </wp:positionH>
                      <wp:positionV relativeFrom="paragraph">
                        <wp:posOffset>1285875</wp:posOffset>
                      </wp:positionV>
                      <wp:extent cx="469265" cy="408305"/>
                      <wp:effectExtent l="0" t="4445" r="45085" b="6350"/>
                      <wp:wrapNone/>
                      <wp:docPr id="9" name="任意多边形 9"/>
                      <wp:cNvGraphicFramePr/>
                      <a:graphic xmlns:a="http://schemas.openxmlformats.org/drawingml/2006/main">
                        <a:graphicData uri="http://schemas.microsoft.com/office/word/2010/wordprocessingShape">
                          <wps:wsp>
                            <wps:cNvSpPr/>
                            <wps:spPr>
                              <a:xfrm>
                                <a:off x="2477135" y="2971165"/>
                                <a:ext cx="469265" cy="408305"/>
                              </a:xfrm>
                              <a:custGeom>
                                <a:avLst/>
                                <a:gdLst>
                                  <a:gd name="connisteX0" fmla="*/ 0 w 469265"/>
                                  <a:gd name="connsiteY0" fmla="*/ 0 h 408305"/>
                                  <a:gd name="connisteX1" fmla="*/ 469265 w 469265"/>
                                  <a:gd name="connsiteY1" fmla="*/ 0 h 408305"/>
                                  <a:gd name="connisteX2" fmla="*/ 469265 w 469265"/>
                                  <a:gd name="connsiteY2" fmla="*/ 408305 h 408305"/>
                                </a:gdLst>
                                <a:ahLst/>
                                <a:cxnLst>
                                  <a:cxn ang="0">
                                    <a:pos x="connisteX0" y="connsiteY0"/>
                                  </a:cxn>
                                  <a:cxn ang="0">
                                    <a:pos x="connisteX1" y="connsiteY1"/>
                                  </a:cxn>
                                  <a:cxn ang="0">
                                    <a:pos x="connisteX2" y="connsiteY2"/>
                                  </a:cxn>
                                </a:cxnLst>
                                <a:rect l="l" t="t" r="r" b="b"/>
                                <a:pathLst>
                                  <a:path w="469265" h="408305">
                                    <a:moveTo>
                                      <a:pt x="0" y="0"/>
                                    </a:moveTo>
                                    <a:lnTo>
                                      <a:pt x="469265" y="0"/>
                                    </a:lnTo>
                                    <a:lnTo>
                                      <a:pt x="469265" y="408305"/>
                                    </a:lnTo>
                                  </a:path>
                                </a:pathLst>
                              </a:custGeom>
                              <a:noFill/>
                              <a:ln w="9525">
                                <a:solidFill>
                                  <a:schemeClr val="tx1"/>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81.1pt;margin-top:101.25pt;height:32.15pt;width:36.95pt;z-index:251665408;mso-width-relative:page;mso-height-relative:page;" filled="f" stroked="t" coordsize="469265,408305" o:gfxdata="UEsDBAoAAAAAAIdO4kAAAAAAAAAAAAAAAAAEAAAAZHJzL1BLAwQUAAAACACHTuJA4C+xmNoAAAAL&#10;AQAADwAAAGRycy9kb3ducmV2LnhtbE2PXUvDMBSG7wX/QziCN7IljawbtekQYRcDETsFb7PmmFab&#10;pDRZu/17j1d6d17Ow/tRbs+uZxOOsQteQbYUwNA3wXTeKnh/2y02wGLS3ug+eFRwwQjb6vqq1IUJ&#10;s69xOiTLyMTHQitoUxoKzmPTotNxGQb09PsMo9OJ5Gi5GfVM5q7nUoicO915Smj1gE8tNt+Hk6Pc&#10;9euL3e3v6mll6y8TnufLx/5RqdubTDwAS3hOfzD81qfqUFGnYzh5E1lPOpeSUAVSyBUwIuR9ngE7&#10;0pHnG+BVyf9vqH4AUEsDBBQAAAAIAIdO4kA4fluw6AIAAOUGAAAOAAAAZHJzL2Uyb0RvYy54bWyt&#10;VUtv1DAQviPxHywfkWgefe6q2R5YygVBpRYJjl7HSSz5Jdvd7N65c+eI+idQBb+GIn4GYye7ybaH&#10;Fok9ZMfxzDcz3zxyeraSAi2ZdVyrAmd7KUZMUV1yVRf4w9X5yxOMnCeqJEIrVuA1c/hs9vzZaWum&#10;LNeNFiWzCECUm7amwI33ZpokjjZMErenDVNwWWkriYejrZPSkhbQpUjyND1KWm1LYzVlzsHbeXeJ&#10;e0T7FEBdVZyyuabXkinfoVomiIeUXMONw7MYbVUx6t9XlWMeiQJDpj4+wQnIi/BMZqdkWltiGk77&#10;EMhTQriXkyRcgdMt1Jx4gq4tfwAlObXa6crvUS2TLpHICGSRpfe4uWyIYTEXoNqZLenu/8HSd8sL&#10;i3hZ4AlGikgo+K/b29+fv9zdfP3z8/vdj29oEkhqjZuC7qW5sP3JgRgyXlVWhn/IBa0KnB8cH2f7&#10;hxitQZ4cZ9nRYUcyW3lEQeHgaJLDO0RB4SA92U/jfTIA0Wvn3zAdQcnyrfNdjUqQIsNlHyfVSnHn&#10;2UeoZSUFlO1FglLUot5DbzbSdtyzT7vaDRpigOo9wM5G2B3uow7GJil6zEH+7w52TCKDO16AynpD&#10;Fmk2/NGV6gkECZEw7GnsWKNdqNuYTahMOPZ0AY8ACVaB/UeMIfexcRZK/2RjyGtsnI+NO5A+Awtj&#10;HQZaxIH2GMFA2zjQi67XDPEh8RBwEFE7tF2z7bpwK/WSXemo5wML0BwQQlwL4HG4FWqstWnhkepG&#10;YfNvItxIcWgzAO60QAjRRYa2EYdERwOg9DkXIrayUCGPyWEehofA5q1g44EoDUyvUzVGRNSw0qm3&#10;sbBOC14G65Ces/XilbBoScIijL+e3h01Y52fE9d0evGqY1TC6FgkuCzwydaaTBtGyteqRH5tYHMo&#10;+GB06p5wMbz3lkPDCYZDApKVGAkGgQap6w8BvZWEFdMtlSAtdLmOuya+h+0Xaeo3dViv43O0Hr5O&#10;s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AAAAAZHJzL1BLAQIUABQAAAAIAIdO4kDgL7GY2gAAAAsBAAAPAAAAAAAAAAEAIAAAACIAAABk&#10;cnMvZG93bnJldi54bWxQSwECFAAUAAAACACHTuJAOH5bsOgCAADlBgAADgAAAAAAAAABACAAAAAp&#10;AQAAZHJzL2Uyb0RvYy54bWxQSwUGAAAAAAYABgBZAQAAgwYAAAAA&#10;" path="m0,0l469265,0,469265,408305e">
                      <v:path o:connectlocs="0,0;469265,0;469265,408305" o:connectangles="0,0,0"/>
                      <v:fill on="f" focussize="0,0"/>
                      <v:stroke color="#000000 [3213]" miterlimit="8" joinstyle="miter" endarrow="block"/>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258445</wp:posOffset>
                      </wp:positionH>
                      <wp:positionV relativeFrom="paragraph">
                        <wp:posOffset>1699895</wp:posOffset>
                      </wp:positionV>
                      <wp:extent cx="762000" cy="525145"/>
                      <wp:effectExtent l="5080" t="4445" r="13970" b="22860"/>
                      <wp:wrapNone/>
                      <wp:docPr id="2" name="文本框 2"/>
                      <wp:cNvGraphicFramePr/>
                      <a:graphic xmlns:a="http://schemas.openxmlformats.org/drawingml/2006/main">
                        <a:graphicData uri="http://schemas.microsoft.com/office/word/2010/wordprocessingShape">
                          <wps:wsp>
                            <wps:cNvSpPr txBox="1"/>
                            <wps:spPr>
                              <a:xfrm>
                                <a:off x="0" y="0"/>
                                <a:ext cx="762000" cy="525145"/>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52301328">
                                  <w:pPr>
                                    <w:spacing w:line="320" w:lineRule="exact"/>
                                    <w:rPr>
                                      <w:rFonts w:hint="eastAsia" w:eastAsia="宋体"/>
                                      <w:lang w:eastAsia="zh-CN"/>
                                    </w:rPr>
                                  </w:pPr>
                                  <w:r>
                                    <w:rPr>
                                      <w:rFonts w:hint="eastAsia"/>
                                    </w:rPr>
                                    <w:t>砂、石子</w:t>
                                  </w:r>
                                  <w:r>
                                    <w:rPr>
                                      <w:rFonts w:hint="eastAsia"/>
                                      <w:lang w:val="en-US" w:eastAsia="zh-CN"/>
                                    </w:rPr>
                                    <w:t>堆场</w:t>
                                  </w:r>
                                </w:p>
                              </w:txbxContent>
                            </wps:txbx>
                            <wps:bodyPr upright="1"/>
                          </wps:wsp>
                        </a:graphicData>
                      </a:graphic>
                    </wp:anchor>
                  </w:drawing>
                </mc:Choice>
                <mc:Fallback>
                  <w:pict>
                    <v:shape id="_x0000_s1026" o:spid="_x0000_s1026" o:spt="202" type="#_x0000_t202" style="position:absolute;left:0pt;margin-left:20.35pt;margin-top:133.85pt;height:41.35pt;width:60pt;z-index:251662336;mso-width-relative:page;mso-height-relative:page;" fillcolor="#FFFFFF" filled="t" stroked="t" coordsize="21600,21600" o:gfxdata="UEsDBAoAAAAAAIdO4kAAAAAAAAAAAAAAAAAEAAAAZHJzL1BLAwQUAAAACACHTuJAOs8NMtUAAAAK&#10;AQAADwAAAGRycy9kb3ducmV2LnhtbE2PTU/DMAyG70j8h8hI3FiydnSo1J0EEhLixtYLt6zx2orE&#10;qZpsHf+e9AQ3fzx6/bjaXZ0VF5rC4BlhvVIgiFtvBu4QmsPbwxOIEDUbbT0Twg8F2NW3N5UujZ/5&#10;ky772IkUwqHUCH2MYyllaHtyOqz8SJx2Jz85HVM7ddJMek7hzspMqUI6PXC60OuRXntqv/dnh/Be&#10;vMQvasyHybPcz41sp5MNiPd3a/UMItI1/sGw6Cd1qJPT0Z/ZBGERNmqbSISs2KZiAYplckTIH9UG&#10;ZF3J/y/Uv1BLAwQUAAAACACHTuJAZTwCbAsCAAA1BAAADgAAAGRycy9lMm9Eb2MueG1srVPNjtMw&#10;EL4j8Q6W7zRtoAVFTVeCUi4IkBYewLWdxJL/5HGb9AXgDThx4c5z9TkYO93udvfSw+aQjD1fPs/3&#10;zXh5MxhN9jKAcrams8mUEmm5E8q2Nf3xffPqHSUQmRVMOytrepBAb1YvXyx7X8nSdU4LGQiSWKh6&#10;X9MuRl8VBfBOGgYT56XFZOOCYRGXoS1EYD2yG12U0+mi6F0QPjguAXB3PSbpiTFcQ+iaRnG5dnxn&#10;pI0ja5CaRZQEnfJAV7nappE8fm0akJHomqLSmN94CMbb9C5WS1a1gflO8VMJ7JoSHmkyTFk89Ey1&#10;ZpGRXVBPqIziwYFr4oQ7U4xCsiOoYjZ95M1tx7zMWtBq8GfT4flo+Zf9t0CUqGlJiWUGG378/ev4&#10;59/x709SJnt6DxWibj3i4vDeDTg0d/uAm0n10ASTvqiHYB7NPZzNlUMkHDffLrD7mOGYmpfz2Zt5&#10;Yinuf/YB4ifpDElBTQP2LlvK9p8hjtA7SDoLnFZio7TOi9BuP+hA9gz7vMnPif0Cpi3pa7p4PU91&#10;MBzeBocGQ+PRALBtPu/iD3hIjPUnCWMtF7BU2JpBNxaQUwnGquB2VuSok0x8tILEg0eTLd4tmoox&#10;UlCiJV7FFGVkZEpfg0TvtEULU4fGTqQoDtsBaVK4deKAXdv5oNoOLc19y3Ccpuz9afLTuD5cZ9L7&#10;2776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DrPDTLVAAAACgEAAA8AAAAAAAAAAQAgAAAAIgAA&#10;AGRycy9kb3ducmV2LnhtbFBLAQIUABQAAAAIAIdO4kBlPAJsCwIAADUEAAAOAAAAAAAAAAEAIAAA&#10;ACQBAABkcnMvZTJvRG9jLnhtbFBLBQYAAAAABgAGAFkBAAChBQAAAAA=&#10;">
                      <v:fill on="t" focussize="0,0"/>
                      <v:stroke weight="0.5pt" color="#000000" joinstyle="round"/>
                      <v:imagedata o:title=""/>
                      <o:lock v:ext="edit" aspectratio="f"/>
                      <v:textbox>
                        <w:txbxContent>
                          <w:p w14:paraId="52301328">
                            <w:pPr>
                              <w:spacing w:line="320" w:lineRule="exact"/>
                              <w:rPr>
                                <w:rFonts w:hint="eastAsia" w:eastAsia="宋体"/>
                                <w:lang w:eastAsia="zh-CN"/>
                              </w:rPr>
                            </w:pPr>
                            <w:r>
                              <w:rPr>
                                <w:rFonts w:hint="eastAsia"/>
                              </w:rPr>
                              <w:t>砂、石子</w:t>
                            </w:r>
                            <w:r>
                              <w:rPr>
                                <w:rFonts w:hint="eastAsia"/>
                                <w:lang w:val="en-US" w:eastAsia="zh-CN"/>
                              </w:rPr>
                              <w:t>堆场</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1020445</wp:posOffset>
                      </wp:positionH>
                      <wp:positionV relativeFrom="paragraph">
                        <wp:posOffset>1962785</wp:posOffset>
                      </wp:positionV>
                      <wp:extent cx="386080" cy="1270"/>
                      <wp:effectExtent l="0" t="36830" r="13970" b="38100"/>
                      <wp:wrapNone/>
                      <wp:docPr id="6" name="直接箭头连接符 6"/>
                      <wp:cNvGraphicFramePr/>
                      <a:graphic xmlns:a="http://schemas.openxmlformats.org/drawingml/2006/main">
                        <a:graphicData uri="http://schemas.microsoft.com/office/word/2010/wordprocessingShape">
                          <wps:wsp>
                            <wps:cNvCnPr>
                              <a:stCxn id="2" idx="3"/>
                              <a:endCxn id="32" idx="1"/>
                            </wps:cNvCnPr>
                            <wps:spPr>
                              <a:xfrm>
                                <a:off x="0" y="0"/>
                                <a:ext cx="386080" cy="127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80.35pt;margin-top:154.55pt;height:0.1pt;width:30.4pt;z-index:251663360;mso-width-relative:page;mso-height-relative:page;" filled="f" stroked="t" coordsize="21600,21600" o:gfxdata="UEsDBAoAAAAAAIdO4kAAAAAAAAAAAAAAAAAEAAAAZHJzL1BLAwQUAAAACACHTuJA7VW2OtoAAAAL&#10;AQAADwAAAGRycy9kb3ducmV2LnhtbE2Py07DMBBF90j8gzVI7KidVAQa4lSCCpENlWiriqUbm9gi&#10;Hkex++LrGdjA8s4c3TlTzU++ZwczRhdQQjYRwAy2QTvsJGzWzzf3wGJSqFUf0Eg4mwjz+vKiUqUO&#10;R3wzh1XqGJVgLJUEm9JQch5ba7yKkzAYpN1HGL1KFMeO61Edqdz3PBei4F45pAtWDebJmvZztfcS&#10;0uL9bItt+zhzy/XLa+G+mqZZSHl9lYkHYMmc0h8MP/qkDjU57cIedWQ95ULcESphKmYZMCLyPLsF&#10;tvudTIHXFf//Q/0NUEsDBBQAAAAIAIdO4kATG54wIQIAADMEAAAOAAAAZHJzL2Uyb0RvYy54bWyt&#10;U81uEzEQviPxDpbvZJNUDekqmx4SygVBJOABJrZ315L/ZLvZ5CV4ASROwAl66p2noeUxGHuTtBQh&#10;9cAedsc7M9/M9814dr7VimyED9Kaio4GQ0qEYZZL01T0/buLZ1NKQgTDQVkjKroTgZ7Pnz6Zda4U&#10;Y9taxYUnCGJC2bmKtjG6sigCa4WGMLBOGHTW1muIePRNwT10iK5VMR4OJ0VnPXfeMhEC/l32TrpH&#10;9I8BtHUtmVhadqmFiT2qFwoiUgqtdIHOc7d1LVh8U9dBRKIqikxjfmMRtNfpXcxnUDYeXCvZvgV4&#10;TAsPOGmQBoseoZYQgVx6+ReUlszbYOs4YFYXPZGsCLIYDR9o87YFJzIXlDq4o+jh/8Gy15uVJ5JX&#10;dEKJAY0Dv/14ffPhy+3V95+fr3/9+JTsb1/JJEnVuVBixsKsfCIb4mJrcvKY4mdb0ZNeUGH4wXNy&#10;cI2Sq/gDIR2C67G2tdcJEyUhCITz2R3nI7aRsIQ+nQyn6GHoGo2f5+kVUB5SnQ/xpbCaJKOiIXqQ&#10;TRsX1hjcA+tHeUKweRViagXKQ0KqqwzpKnp2Oj5FfMC9rnGf0NQOtQmmybnBKskvpFKZvW/WC+XJ&#10;BtJu5SdTRF3uh6UiSwhtH5ddvUitAP7CcBJ3DlU3eNloakELTokSeDeTlfczglR3kdFLMI36RzTS&#10;UmYvdK9tUnlt+W7lDwPAXcr893uflvX+OWff3f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O1V&#10;tjraAAAACwEAAA8AAAAAAAAAAQAgAAAAIgAAAGRycy9kb3ducmV2LnhtbFBLAQIUABQAAAAIAIdO&#10;4kATG54wIQIAADMEAAAOAAAAAAAAAAEAIAAAACkBAABkcnMvZTJvRG9jLnhtbFBLBQYAAAAABgAG&#10;AFkBAAC8BQAAAAA=&#10;">
                      <v:fill on="f" focussize="0,0"/>
                      <v:stroke color="#000000" joinstyle="round" endarrow="block"/>
                      <v:imagedata o:title=""/>
                      <o:lock v:ext="edit" aspectratio="f"/>
                    </v:shape>
                  </w:pict>
                </mc:Fallback>
              </mc:AlternateContent>
            </w:r>
            <w:r>
              <w:rPr>
                <w:rFonts w:hint="eastAsia" w:ascii="Times New Roman" w:hAnsi="Times New Roman" w:eastAsia="宋体"/>
                <w:b/>
                <w:sz w:val="21"/>
                <w:szCs w:val="21"/>
              </w:rPr>
              <w:t>图2-</w:t>
            </w:r>
            <w:r>
              <w:rPr>
                <w:rFonts w:hint="eastAsia" w:ascii="Times New Roman" w:hAnsi="Times New Roman" w:eastAsia="宋体"/>
                <w:b/>
                <w:sz w:val="21"/>
                <w:szCs w:val="21"/>
                <w:lang w:val="en-US" w:eastAsia="zh-CN"/>
              </w:rPr>
              <w:t>1</w:t>
            </w:r>
            <w:r>
              <w:rPr>
                <w:rFonts w:hint="eastAsia" w:ascii="Times New Roman" w:hAnsi="Times New Roman" w:eastAsia="宋体"/>
                <w:b/>
                <w:sz w:val="21"/>
                <w:szCs w:val="21"/>
              </w:rPr>
              <w:t xml:space="preserve">  工艺流程图及产污节点图</w:t>
            </w:r>
          </w:p>
          <w:p w14:paraId="729D2FC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center"/>
              <w:textAlignment w:val="auto"/>
              <w:rPr>
                <w:rFonts w:hint="eastAsia"/>
                <w:color w:val="auto"/>
                <w:u w:val="none"/>
                <w:lang w:val="en-US" w:eastAsia="zh-CN"/>
              </w:rPr>
            </w:pPr>
            <w:r>
              <w:rPr>
                <w:rFonts w:hint="eastAsia"/>
                <w:b/>
                <w:bCs/>
                <w:color w:val="auto"/>
                <w:sz w:val="21"/>
                <w:szCs w:val="21"/>
                <w:u w:val="none"/>
                <w:lang w:val="en-US" w:eastAsia="zh-CN"/>
              </w:rPr>
              <w:t>（注：G-废气，W-废水，N-噪声，S-固废）</w:t>
            </w:r>
          </w:p>
          <w:p w14:paraId="3332127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szCs w:val="24"/>
                <w:lang w:val="en-US" w:eastAsia="zh-CN"/>
              </w:rPr>
            </w:pPr>
            <w:r>
              <w:rPr>
                <w:rFonts w:hint="eastAsia"/>
                <w:color w:val="auto"/>
                <w:sz w:val="24"/>
                <w:szCs w:val="24"/>
                <w:lang w:val="en-US" w:eastAsia="zh-CN"/>
              </w:rPr>
              <w:t>1）工艺流程说明</w:t>
            </w:r>
          </w:p>
          <w:p w14:paraId="153D07A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szCs w:val="24"/>
                <w:u w:val="none"/>
              </w:rPr>
            </w:pPr>
            <w:r>
              <w:rPr>
                <w:rFonts w:hint="eastAsia"/>
                <w:color w:val="auto"/>
                <w:sz w:val="24"/>
                <w:szCs w:val="24"/>
                <w:u w:val="none"/>
              </w:rPr>
              <w:t>（1）外购原料。生产原料包括：钢筋、砂子、碎石和水泥。砂石置于原料堆场内，水泥存放于水泥罐仓内。</w:t>
            </w:r>
          </w:p>
          <w:p w14:paraId="730999F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szCs w:val="24"/>
                <w:u w:val="none"/>
              </w:rPr>
            </w:pPr>
            <w:r>
              <w:rPr>
                <w:rFonts w:hint="eastAsia"/>
                <w:color w:val="auto"/>
                <w:sz w:val="24"/>
                <w:szCs w:val="24"/>
                <w:u w:val="none"/>
              </w:rPr>
              <w:t>（2）将准备好的钢筋，用调直切断机根据要生产的水泥涵管的长度进行切断和调直，被切断的一根根钢筋就相当于水泥涵管的骨架，把调直后的钢筋同时用细钢丝盘成罗圈的纬线，环绕着作为纬线的钢筋，结合的地方用滚焊机进行点焊固定，钢筋笼做好后作为模具中水泥涵管的整体骨架。</w:t>
            </w:r>
          </w:p>
          <w:p w14:paraId="284A0A9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szCs w:val="24"/>
                <w:u w:val="none"/>
              </w:rPr>
            </w:pPr>
            <w:r>
              <w:rPr>
                <w:rFonts w:hint="eastAsia"/>
                <w:color w:val="auto"/>
                <w:sz w:val="24"/>
                <w:szCs w:val="24"/>
                <w:u w:val="none"/>
              </w:rPr>
              <w:t>（3）准备好要做相关长度的水泥涵管模具，模具一般都是分开的，模具为直接外购，用</w:t>
            </w:r>
            <w:r>
              <w:rPr>
                <w:rFonts w:hint="eastAsia"/>
                <w:color w:val="auto"/>
                <w:sz w:val="24"/>
                <w:szCs w:val="24"/>
                <w:u w:val="none"/>
                <w:lang w:val="en-US" w:eastAsia="zh-CN"/>
              </w:rPr>
              <w:t>人工</w:t>
            </w:r>
            <w:r>
              <w:rPr>
                <w:rFonts w:hint="eastAsia"/>
                <w:color w:val="auto"/>
                <w:sz w:val="24"/>
                <w:szCs w:val="24"/>
                <w:u w:val="none"/>
              </w:rPr>
              <w:t>将模具吊至悬辊机上。</w:t>
            </w:r>
          </w:p>
          <w:p w14:paraId="136F652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szCs w:val="24"/>
                <w:u w:val="none"/>
              </w:rPr>
            </w:pPr>
            <w:r>
              <w:rPr>
                <w:rFonts w:hint="eastAsia"/>
                <w:color w:val="auto"/>
                <w:sz w:val="24"/>
                <w:szCs w:val="24"/>
                <w:u w:val="none"/>
              </w:rPr>
              <w:t>（4）水泥、砂子、碎石按比例加水在料仓进行搅拌，搅拌均匀后由喂料机输送到悬辊机，通过悬辊机的高速旋转将混凝土均匀的贴至模具内壁四周，这样水泥涵管就变成了中空的了。离心时间约为20~50分钟。</w:t>
            </w:r>
          </w:p>
          <w:p w14:paraId="65D546D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szCs w:val="24"/>
                <w:u w:val="none"/>
              </w:rPr>
            </w:pPr>
            <w:r>
              <w:rPr>
                <w:rFonts w:hint="eastAsia"/>
                <w:color w:val="auto"/>
                <w:sz w:val="24"/>
                <w:szCs w:val="24"/>
                <w:u w:val="none"/>
              </w:rPr>
              <w:t>（5）悬辊成型后，由人工用行车将模具和产品一起从悬辊机上取下来</w:t>
            </w:r>
            <w:r>
              <w:rPr>
                <w:rFonts w:hint="eastAsia"/>
                <w:color w:val="auto"/>
                <w:sz w:val="24"/>
                <w:szCs w:val="24"/>
                <w:u w:val="none"/>
                <w:lang w:eastAsia="zh-CN"/>
              </w:rPr>
              <w:t>，</w:t>
            </w:r>
            <w:r>
              <w:rPr>
                <w:rFonts w:hint="eastAsia"/>
                <w:color w:val="auto"/>
                <w:sz w:val="24"/>
                <w:szCs w:val="24"/>
                <w:u w:val="none"/>
                <w:lang w:val="en-US" w:eastAsia="zh-CN"/>
              </w:rPr>
              <w:t>再进行脱模工序，将涵管取出</w:t>
            </w:r>
            <w:r>
              <w:rPr>
                <w:rFonts w:hint="eastAsia"/>
                <w:color w:val="auto"/>
                <w:sz w:val="24"/>
                <w:szCs w:val="24"/>
                <w:u w:val="none"/>
              </w:rPr>
              <w:t>。</w:t>
            </w:r>
          </w:p>
          <w:p w14:paraId="0C1B715A">
            <w:pPr>
              <w:adjustRightInd w:val="0"/>
              <w:snapToGrid w:val="0"/>
              <w:spacing w:line="360" w:lineRule="auto"/>
              <w:ind w:firstLine="480" w:firstLineChars="200"/>
              <w:rPr>
                <w:rFonts w:hint="eastAsia"/>
                <w:color w:val="auto"/>
                <w:sz w:val="24"/>
                <w:szCs w:val="24"/>
                <w:u w:val="single"/>
                <w:lang w:val="en-US" w:eastAsia="zh-CN"/>
              </w:rPr>
            </w:pPr>
            <w:r>
              <w:rPr>
                <w:rFonts w:hint="eastAsia"/>
                <w:color w:val="auto"/>
                <w:sz w:val="24"/>
                <w:szCs w:val="24"/>
                <w:u w:val="single"/>
              </w:rPr>
              <w:t>（6）将涵管取出来，由人工用行车吊运至车间</w:t>
            </w:r>
            <w:r>
              <w:rPr>
                <w:rFonts w:hint="eastAsia"/>
                <w:color w:val="auto"/>
                <w:sz w:val="24"/>
                <w:szCs w:val="24"/>
                <w:u w:val="single"/>
                <w:lang w:val="en-US" w:eastAsia="zh-CN"/>
              </w:rPr>
              <w:t>外</w:t>
            </w:r>
            <w:r>
              <w:rPr>
                <w:rFonts w:hint="eastAsia"/>
                <w:color w:val="auto"/>
                <w:sz w:val="24"/>
                <w:szCs w:val="24"/>
                <w:u w:val="single"/>
              </w:rPr>
              <w:t>堆场进行充分凝固，</w:t>
            </w:r>
            <w:r>
              <w:rPr>
                <w:rFonts w:hint="eastAsia"/>
                <w:color w:val="auto"/>
                <w:sz w:val="24"/>
                <w:szCs w:val="24"/>
                <w:u w:val="single"/>
                <w:lang w:val="en-US" w:eastAsia="zh-CN"/>
              </w:rPr>
              <w:t>浇水进行</w:t>
            </w:r>
            <w:r>
              <w:rPr>
                <w:rFonts w:hint="eastAsia"/>
                <w:color w:val="auto"/>
                <w:sz w:val="24"/>
                <w:szCs w:val="24"/>
                <w:u w:val="single"/>
              </w:rPr>
              <w:t>养护，在充分凝固后即是成品，最后运输外售。</w:t>
            </w:r>
          </w:p>
          <w:p w14:paraId="0B68729F">
            <w:pPr>
              <w:keepNext w:val="0"/>
              <w:keepLines w:val="0"/>
              <w:pageBreakBefore w:val="0"/>
              <w:widowControl w:val="0"/>
              <w:tabs>
                <w:tab w:val="left" w:pos="472"/>
              </w:tabs>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2、产污环节</w:t>
            </w:r>
          </w:p>
          <w:p w14:paraId="6D8934DE">
            <w:pPr>
              <w:pStyle w:val="54"/>
              <w:rPr>
                <w:snapToGrid w:val="0"/>
                <w:color w:val="auto"/>
                <w:sz w:val="21"/>
                <w:szCs w:val="21"/>
              </w:rPr>
            </w:pPr>
            <w:r>
              <w:rPr>
                <w:snapToGrid w:val="0"/>
                <w:color w:val="auto"/>
                <w:sz w:val="21"/>
                <w:szCs w:val="21"/>
              </w:rPr>
              <w:t>表</w:t>
            </w:r>
            <w:r>
              <w:rPr>
                <w:rFonts w:hint="eastAsia"/>
                <w:snapToGrid w:val="0"/>
                <w:color w:val="auto"/>
                <w:sz w:val="21"/>
                <w:szCs w:val="21"/>
                <w:lang w:val="en-US" w:eastAsia="zh-CN"/>
              </w:rPr>
              <w:t>3-1</w:t>
            </w:r>
            <w:r>
              <w:rPr>
                <w:snapToGrid w:val="0"/>
                <w:color w:val="auto"/>
                <w:sz w:val="21"/>
                <w:szCs w:val="21"/>
              </w:rPr>
              <w:t xml:space="preserve"> </w:t>
            </w:r>
            <w:r>
              <w:rPr>
                <w:rFonts w:hint="eastAsia"/>
                <w:snapToGrid w:val="0"/>
                <w:color w:val="auto"/>
                <w:sz w:val="21"/>
                <w:szCs w:val="21"/>
                <w:lang w:val="en-US" w:eastAsia="zh-CN"/>
              </w:rPr>
              <w:t>生产</w:t>
            </w:r>
            <w:r>
              <w:rPr>
                <w:snapToGrid w:val="0"/>
                <w:color w:val="auto"/>
                <w:sz w:val="21"/>
                <w:szCs w:val="21"/>
              </w:rPr>
              <w:t>运营期主要污染工序一览表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2200"/>
              <w:gridCol w:w="2595"/>
              <w:gridCol w:w="2109"/>
            </w:tblGrid>
            <w:tr w14:paraId="1D28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noWrap w:val="0"/>
                  <w:vAlign w:val="center"/>
                </w:tcPr>
                <w:p w14:paraId="548B17F1">
                  <w:pPr>
                    <w:pStyle w:val="55"/>
                    <w:rPr>
                      <w:b/>
                      <w:bCs w:val="0"/>
                      <w:color w:val="auto"/>
                      <w:szCs w:val="21"/>
                    </w:rPr>
                  </w:pPr>
                  <w:r>
                    <w:rPr>
                      <w:b/>
                      <w:bCs w:val="0"/>
                      <w:color w:val="auto"/>
                      <w:szCs w:val="21"/>
                    </w:rPr>
                    <w:t>污染类别</w:t>
                  </w:r>
                </w:p>
              </w:tc>
              <w:tc>
                <w:tcPr>
                  <w:tcW w:w="1367" w:type="pct"/>
                  <w:noWrap w:val="0"/>
                  <w:vAlign w:val="center"/>
                </w:tcPr>
                <w:p w14:paraId="0B24B39D">
                  <w:pPr>
                    <w:pStyle w:val="55"/>
                    <w:rPr>
                      <w:b/>
                      <w:bCs w:val="0"/>
                      <w:color w:val="auto"/>
                      <w:szCs w:val="21"/>
                    </w:rPr>
                  </w:pPr>
                  <w:r>
                    <w:rPr>
                      <w:b/>
                      <w:bCs w:val="0"/>
                      <w:color w:val="auto"/>
                      <w:szCs w:val="21"/>
                    </w:rPr>
                    <w:t>污染源名称</w:t>
                  </w:r>
                </w:p>
              </w:tc>
              <w:tc>
                <w:tcPr>
                  <w:tcW w:w="1613" w:type="pct"/>
                  <w:noWrap w:val="0"/>
                  <w:vAlign w:val="center"/>
                </w:tcPr>
                <w:p w14:paraId="3C160C51">
                  <w:pPr>
                    <w:pStyle w:val="55"/>
                    <w:rPr>
                      <w:b/>
                      <w:bCs w:val="0"/>
                      <w:color w:val="auto"/>
                      <w:szCs w:val="21"/>
                    </w:rPr>
                  </w:pPr>
                  <w:r>
                    <w:rPr>
                      <w:b/>
                      <w:bCs w:val="0"/>
                      <w:color w:val="auto"/>
                      <w:szCs w:val="21"/>
                    </w:rPr>
                    <w:t>产生工序</w:t>
                  </w:r>
                </w:p>
              </w:tc>
              <w:tc>
                <w:tcPr>
                  <w:tcW w:w="1311" w:type="pct"/>
                  <w:noWrap w:val="0"/>
                  <w:vAlign w:val="center"/>
                </w:tcPr>
                <w:p w14:paraId="37FD6756">
                  <w:pPr>
                    <w:pStyle w:val="55"/>
                    <w:rPr>
                      <w:b/>
                      <w:bCs w:val="0"/>
                      <w:color w:val="auto"/>
                      <w:szCs w:val="21"/>
                    </w:rPr>
                  </w:pPr>
                  <w:r>
                    <w:rPr>
                      <w:b/>
                      <w:bCs w:val="0"/>
                      <w:color w:val="auto"/>
                      <w:szCs w:val="21"/>
                    </w:rPr>
                    <w:t>主要污染因子</w:t>
                  </w:r>
                </w:p>
              </w:tc>
            </w:tr>
            <w:tr w14:paraId="550AE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708" w:type="pct"/>
                  <w:vMerge w:val="restart"/>
                  <w:noWrap w:val="0"/>
                  <w:vAlign w:val="center"/>
                </w:tcPr>
                <w:p w14:paraId="1D4D696C">
                  <w:pPr>
                    <w:pStyle w:val="55"/>
                    <w:rPr>
                      <w:rFonts w:hint="eastAsia" w:eastAsia="宋体"/>
                      <w:color w:val="auto"/>
                      <w:szCs w:val="21"/>
                      <w:lang w:val="en-US" w:eastAsia="zh-CN"/>
                    </w:rPr>
                  </w:pPr>
                  <w:r>
                    <w:rPr>
                      <w:rFonts w:hint="eastAsia"/>
                      <w:color w:val="auto"/>
                      <w:szCs w:val="21"/>
                      <w:lang w:val="en-US" w:eastAsia="zh-CN"/>
                    </w:rPr>
                    <w:t>废水</w:t>
                  </w:r>
                </w:p>
              </w:tc>
              <w:tc>
                <w:tcPr>
                  <w:tcW w:w="1367" w:type="pct"/>
                  <w:noWrap w:val="0"/>
                  <w:vAlign w:val="center"/>
                </w:tcPr>
                <w:p w14:paraId="65148680">
                  <w:pPr>
                    <w:pStyle w:val="55"/>
                    <w:rPr>
                      <w:rFonts w:hint="default" w:eastAsia="宋体"/>
                      <w:color w:val="auto"/>
                      <w:sz w:val="21"/>
                      <w:szCs w:val="21"/>
                      <w:lang w:val="en-US" w:eastAsia="zh-CN"/>
                    </w:rPr>
                  </w:pPr>
                  <w:r>
                    <w:rPr>
                      <w:color w:val="auto"/>
                      <w:sz w:val="21"/>
                      <w:szCs w:val="21"/>
                    </w:rPr>
                    <w:t>W</w:t>
                  </w:r>
                  <w:r>
                    <w:rPr>
                      <w:rFonts w:hint="eastAsia"/>
                      <w:color w:val="auto"/>
                      <w:sz w:val="21"/>
                      <w:szCs w:val="21"/>
                      <w:lang w:val="en-US" w:eastAsia="zh-CN"/>
                    </w:rPr>
                    <w:t>1</w:t>
                  </w:r>
                  <w:r>
                    <w:rPr>
                      <w:color w:val="auto"/>
                      <w:sz w:val="21"/>
                      <w:szCs w:val="21"/>
                    </w:rPr>
                    <w:t>：生活污水</w:t>
                  </w:r>
                </w:p>
              </w:tc>
              <w:tc>
                <w:tcPr>
                  <w:tcW w:w="1613" w:type="pct"/>
                  <w:noWrap w:val="0"/>
                  <w:vAlign w:val="center"/>
                </w:tcPr>
                <w:p w14:paraId="294FFA4C">
                  <w:pPr>
                    <w:pStyle w:val="55"/>
                    <w:rPr>
                      <w:rFonts w:hint="default" w:eastAsia="宋体"/>
                      <w:color w:val="auto"/>
                      <w:sz w:val="21"/>
                      <w:szCs w:val="21"/>
                      <w:lang w:val="en-US" w:eastAsia="zh-CN"/>
                    </w:rPr>
                  </w:pPr>
                  <w:r>
                    <w:rPr>
                      <w:color w:val="auto"/>
                      <w:sz w:val="21"/>
                      <w:szCs w:val="21"/>
                    </w:rPr>
                    <w:t>员工办公</w:t>
                  </w:r>
                </w:p>
              </w:tc>
              <w:tc>
                <w:tcPr>
                  <w:tcW w:w="1311" w:type="pct"/>
                  <w:noWrap w:val="0"/>
                  <w:vAlign w:val="center"/>
                </w:tcPr>
                <w:p w14:paraId="16E50544">
                  <w:pPr>
                    <w:pStyle w:val="55"/>
                    <w:rPr>
                      <w:rFonts w:hint="eastAsia" w:eastAsia="宋体"/>
                      <w:color w:val="auto"/>
                      <w:sz w:val="21"/>
                      <w:szCs w:val="21"/>
                      <w:lang w:val="en-US" w:eastAsia="zh-CN"/>
                    </w:rPr>
                  </w:pPr>
                  <w:r>
                    <w:rPr>
                      <w:color w:val="auto"/>
                      <w:sz w:val="21"/>
                      <w:szCs w:val="21"/>
                    </w:rPr>
                    <w:t>COD、BOD</w:t>
                  </w:r>
                  <w:r>
                    <w:rPr>
                      <w:color w:val="auto"/>
                      <w:sz w:val="21"/>
                      <w:szCs w:val="21"/>
                      <w:vertAlign w:val="subscript"/>
                    </w:rPr>
                    <w:t>5</w:t>
                  </w:r>
                  <w:r>
                    <w:rPr>
                      <w:color w:val="auto"/>
                      <w:sz w:val="21"/>
                      <w:szCs w:val="21"/>
                    </w:rPr>
                    <w:t>、氨氮、pH、SS等</w:t>
                  </w:r>
                </w:p>
              </w:tc>
            </w:tr>
            <w:tr w14:paraId="7E51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vMerge w:val="continue"/>
                  <w:noWrap w:val="0"/>
                  <w:vAlign w:val="center"/>
                </w:tcPr>
                <w:p w14:paraId="77058C84">
                  <w:pPr>
                    <w:pStyle w:val="55"/>
                    <w:rPr>
                      <w:rFonts w:hint="eastAsia"/>
                      <w:color w:val="auto"/>
                      <w:szCs w:val="21"/>
                      <w:lang w:val="en-US" w:eastAsia="zh-CN"/>
                    </w:rPr>
                  </w:pPr>
                </w:p>
              </w:tc>
              <w:tc>
                <w:tcPr>
                  <w:tcW w:w="1367" w:type="pct"/>
                  <w:noWrap w:val="0"/>
                  <w:vAlign w:val="center"/>
                </w:tcPr>
                <w:p w14:paraId="3FEC5B09">
                  <w:pPr>
                    <w:pStyle w:val="55"/>
                    <w:rPr>
                      <w:rFonts w:hint="default" w:eastAsia="宋体"/>
                      <w:color w:val="auto"/>
                      <w:sz w:val="21"/>
                      <w:szCs w:val="21"/>
                      <w:u w:val="single"/>
                      <w:lang w:val="en-US" w:eastAsia="zh-CN"/>
                    </w:rPr>
                  </w:pPr>
                  <w:r>
                    <w:rPr>
                      <w:rFonts w:hint="eastAsia"/>
                      <w:color w:val="auto"/>
                      <w:sz w:val="21"/>
                      <w:szCs w:val="21"/>
                      <w:lang w:val="en-US" w:eastAsia="zh-CN"/>
                    </w:rPr>
                    <w:t>W2：设备清洗废水</w:t>
                  </w:r>
                </w:p>
              </w:tc>
              <w:tc>
                <w:tcPr>
                  <w:tcW w:w="1613" w:type="pct"/>
                  <w:noWrap w:val="0"/>
                  <w:vAlign w:val="center"/>
                </w:tcPr>
                <w:p w14:paraId="14129737">
                  <w:pPr>
                    <w:pStyle w:val="55"/>
                    <w:rPr>
                      <w:rFonts w:hint="default" w:eastAsia="宋体"/>
                      <w:color w:val="auto"/>
                      <w:sz w:val="21"/>
                      <w:szCs w:val="21"/>
                      <w:u w:val="single"/>
                      <w:lang w:val="en-US" w:eastAsia="zh-CN"/>
                    </w:rPr>
                  </w:pPr>
                  <w:r>
                    <w:rPr>
                      <w:rFonts w:hint="eastAsia"/>
                      <w:color w:val="auto"/>
                      <w:sz w:val="21"/>
                      <w:szCs w:val="21"/>
                      <w:lang w:val="en-US" w:eastAsia="zh-CN"/>
                    </w:rPr>
                    <w:t>设备清洗</w:t>
                  </w:r>
                </w:p>
              </w:tc>
              <w:tc>
                <w:tcPr>
                  <w:tcW w:w="1311" w:type="pct"/>
                  <w:noWrap w:val="0"/>
                  <w:vAlign w:val="center"/>
                </w:tcPr>
                <w:p w14:paraId="6B7D15BB">
                  <w:pPr>
                    <w:pStyle w:val="55"/>
                    <w:rPr>
                      <w:rFonts w:hint="eastAsia"/>
                      <w:color w:val="auto"/>
                      <w:sz w:val="21"/>
                      <w:szCs w:val="21"/>
                      <w:u w:val="single"/>
                    </w:rPr>
                  </w:pPr>
                  <w:r>
                    <w:rPr>
                      <w:rFonts w:hint="eastAsia"/>
                      <w:color w:val="auto"/>
                      <w:sz w:val="21"/>
                      <w:szCs w:val="21"/>
                      <w:lang w:val="en-US" w:eastAsia="zh-CN"/>
                    </w:rPr>
                    <w:t>SS</w:t>
                  </w:r>
                </w:p>
              </w:tc>
            </w:tr>
            <w:tr w14:paraId="42F2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vMerge w:val="continue"/>
                  <w:noWrap w:val="0"/>
                  <w:vAlign w:val="center"/>
                </w:tcPr>
                <w:p w14:paraId="5743DBD1">
                  <w:pPr>
                    <w:pStyle w:val="55"/>
                    <w:rPr>
                      <w:rFonts w:hint="eastAsia"/>
                      <w:color w:val="auto"/>
                      <w:szCs w:val="21"/>
                      <w:lang w:val="en-US" w:eastAsia="zh-CN"/>
                    </w:rPr>
                  </w:pPr>
                </w:p>
              </w:tc>
              <w:tc>
                <w:tcPr>
                  <w:tcW w:w="1367" w:type="pct"/>
                  <w:noWrap w:val="0"/>
                  <w:vAlign w:val="center"/>
                </w:tcPr>
                <w:p w14:paraId="028CCF7D">
                  <w:pPr>
                    <w:pStyle w:val="55"/>
                    <w:rPr>
                      <w:rFonts w:hint="eastAsia"/>
                      <w:color w:val="auto"/>
                      <w:sz w:val="21"/>
                      <w:szCs w:val="21"/>
                      <w:lang w:val="en-US" w:eastAsia="zh-CN"/>
                    </w:rPr>
                  </w:pPr>
                  <w:r>
                    <w:rPr>
                      <w:rFonts w:hint="eastAsia"/>
                      <w:color w:val="auto"/>
                      <w:sz w:val="21"/>
                      <w:szCs w:val="21"/>
                      <w:lang w:val="en-US" w:eastAsia="zh-CN"/>
                    </w:rPr>
                    <w:t>W3：</w:t>
                  </w:r>
                  <w:r>
                    <w:rPr>
                      <w:rFonts w:hint="eastAsia" w:ascii="Times New Roman" w:hAnsi="Times New Roman" w:cs="宋体"/>
                      <w:bCs/>
                      <w:szCs w:val="21"/>
                      <w:lang w:bidi="ar"/>
                    </w:rPr>
                    <w:t>车辆清洗废水</w:t>
                  </w:r>
                </w:p>
              </w:tc>
              <w:tc>
                <w:tcPr>
                  <w:tcW w:w="1613" w:type="pct"/>
                  <w:noWrap w:val="0"/>
                  <w:vAlign w:val="center"/>
                </w:tcPr>
                <w:p w14:paraId="6B0B1F21">
                  <w:pPr>
                    <w:pStyle w:val="55"/>
                    <w:rPr>
                      <w:rFonts w:hint="eastAsia"/>
                      <w:color w:val="auto"/>
                      <w:sz w:val="21"/>
                      <w:szCs w:val="21"/>
                      <w:lang w:val="en-US" w:eastAsia="zh-CN"/>
                    </w:rPr>
                  </w:pPr>
                  <w:r>
                    <w:rPr>
                      <w:rFonts w:hint="eastAsia" w:ascii="Times New Roman" w:hAnsi="Times New Roman" w:cs="宋体"/>
                      <w:bCs/>
                      <w:szCs w:val="21"/>
                      <w:lang w:bidi="ar"/>
                    </w:rPr>
                    <w:t>车辆清洗</w:t>
                  </w:r>
                </w:p>
              </w:tc>
              <w:tc>
                <w:tcPr>
                  <w:tcW w:w="1311" w:type="pct"/>
                  <w:noWrap w:val="0"/>
                  <w:vAlign w:val="center"/>
                </w:tcPr>
                <w:p w14:paraId="074E5978">
                  <w:pPr>
                    <w:pStyle w:val="55"/>
                    <w:rPr>
                      <w:rFonts w:hint="eastAsia"/>
                      <w:color w:val="auto"/>
                      <w:sz w:val="21"/>
                      <w:szCs w:val="21"/>
                      <w:lang w:val="en-US" w:eastAsia="zh-CN"/>
                    </w:rPr>
                  </w:pPr>
                  <w:r>
                    <w:rPr>
                      <w:rFonts w:hint="eastAsia"/>
                      <w:color w:val="auto"/>
                      <w:sz w:val="21"/>
                      <w:szCs w:val="21"/>
                      <w:lang w:val="en-US" w:eastAsia="zh-CN"/>
                    </w:rPr>
                    <w:t>SS</w:t>
                  </w:r>
                </w:p>
              </w:tc>
            </w:tr>
            <w:tr w14:paraId="088E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vMerge w:val="continue"/>
                  <w:noWrap w:val="0"/>
                  <w:vAlign w:val="center"/>
                </w:tcPr>
                <w:p w14:paraId="0705ABF8">
                  <w:pPr>
                    <w:pStyle w:val="55"/>
                    <w:rPr>
                      <w:rFonts w:hint="eastAsia"/>
                      <w:color w:val="auto"/>
                      <w:szCs w:val="21"/>
                      <w:lang w:val="en-US" w:eastAsia="zh-CN"/>
                    </w:rPr>
                  </w:pPr>
                </w:p>
              </w:tc>
              <w:tc>
                <w:tcPr>
                  <w:tcW w:w="1367" w:type="pct"/>
                  <w:noWrap w:val="0"/>
                  <w:vAlign w:val="center"/>
                </w:tcPr>
                <w:p w14:paraId="2E714325">
                  <w:pPr>
                    <w:pStyle w:val="55"/>
                    <w:rPr>
                      <w:rFonts w:hint="default" w:eastAsia="宋体"/>
                      <w:color w:val="auto"/>
                      <w:sz w:val="21"/>
                      <w:szCs w:val="21"/>
                      <w:lang w:val="en-US" w:eastAsia="zh-CN"/>
                    </w:rPr>
                  </w:pPr>
                  <w:r>
                    <w:rPr>
                      <w:rFonts w:hint="eastAsia"/>
                      <w:color w:val="auto"/>
                      <w:sz w:val="21"/>
                      <w:szCs w:val="21"/>
                      <w:lang w:val="en-US" w:eastAsia="zh-CN"/>
                    </w:rPr>
                    <w:t>W4：</w:t>
                  </w:r>
                  <w:r>
                    <w:rPr>
                      <w:rFonts w:hint="eastAsia" w:cs="宋体"/>
                      <w:bCs/>
                      <w:szCs w:val="21"/>
                      <w:lang w:val="en-US" w:eastAsia="zh-CN" w:bidi="ar"/>
                    </w:rPr>
                    <w:t>初期雨水</w:t>
                  </w:r>
                </w:p>
              </w:tc>
              <w:tc>
                <w:tcPr>
                  <w:tcW w:w="1613" w:type="pct"/>
                  <w:noWrap w:val="0"/>
                  <w:vAlign w:val="center"/>
                </w:tcPr>
                <w:p w14:paraId="1974C643">
                  <w:pPr>
                    <w:pStyle w:val="55"/>
                    <w:rPr>
                      <w:rFonts w:hint="default"/>
                      <w:color w:val="auto"/>
                      <w:sz w:val="21"/>
                      <w:szCs w:val="21"/>
                      <w:lang w:val="en-US" w:eastAsia="zh-CN"/>
                    </w:rPr>
                  </w:pPr>
                  <w:r>
                    <w:rPr>
                      <w:rFonts w:hint="eastAsia"/>
                      <w:color w:val="auto"/>
                      <w:sz w:val="21"/>
                      <w:szCs w:val="21"/>
                      <w:lang w:val="en-US" w:eastAsia="zh-CN"/>
                    </w:rPr>
                    <w:t>/</w:t>
                  </w:r>
                </w:p>
              </w:tc>
              <w:tc>
                <w:tcPr>
                  <w:tcW w:w="1311" w:type="pct"/>
                  <w:noWrap w:val="0"/>
                  <w:vAlign w:val="center"/>
                </w:tcPr>
                <w:p w14:paraId="75910761">
                  <w:pPr>
                    <w:pStyle w:val="55"/>
                    <w:rPr>
                      <w:rFonts w:hint="default"/>
                      <w:color w:val="auto"/>
                      <w:sz w:val="21"/>
                      <w:szCs w:val="21"/>
                      <w:lang w:val="en-US" w:eastAsia="zh-CN"/>
                    </w:rPr>
                  </w:pPr>
                  <w:r>
                    <w:rPr>
                      <w:rFonts w:hint="eastAsia"/>
                      <w:color w:val="auto"/>
                      <w:sz w:val="21"/>
                      <w:szCs w:val="21"/>
                      <w:lang w:val="en-US" w:eastAsia="zh-CN"/>
                    </w:rPr>
                    <w:t>pH、SS、石油类</w:t>
                  </w:r>
                </w:p>
              </w:tc>
            </w:tr>
            <w:tr w14:paraId="3A3B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08" w:type="pct"/>
                  <w:vMerge w:val="restart"/>
                  <w:noWrap w:val="0"/>
                  <w:vAlign w:val="center"/>
                </w:tcPr>
                <w:p w14:paraId="15EB2DD3">
                  <w:pPr>
                    <w:pStyle w:val="55"/>
                    <w:rPr>
                      <w:color w:val="auto"/>
                      <w:szCs w:val="21"/>
                    </w:rPr>
                  </w:pPr>
                  <w:r>
                    <w:rPr>
                      <w:color w:val="auto"/>
                      <w:szCs w:val="21"/>
                    </w:rPr>
                    <w:t>废气</w:t>
                  </w:r>
                </w:p>
              </w:tc>
              <w:tc>
                <w:tcPr>
                  <w:tcW w:w="1367" w:type="pct"/>
                  <w:noWrap w:val="0"/>
                  <w:vAlign w:val="center"/>
                </w:tcPr>
                <w:p w14:paraId="390E7DC3">
                  <w:pPr>
                    <w:pStyle w:val="55"/>
                    <w:rPr>
                      <w:rFonts w:hint="default" w:eastAsia="宋体"/>
                      <w:color w:val="auto"/>
                      <w:sz w:val="21"/>
                      <w:szCs w:val="21"/>
                      <w:lang w:val="en-US" w:eastAsia="zh-CN"/>
                    </w:rPr>
                  </w:pPr>
                  <w:r>
                    <w:rPr>
                      <w:rFonts w:hint="eastAsia"/>
                      <w:color w:val="auto"/>
                      <w:sz w:val="21"/>
                      <w:szCs w:val="21"/>
                      <w:lang w:val="en-US" w:eastAsia="zh-CN"/>
                    </w:rPr>
                    <w:t>G1：原料堆场</w:t>
                  </w:r>
                </w:p>
              </w:tc>
              <w:tc>
                <w:tcPr>
                  <w:tcW w:w="1613" w:type="pct"/>
                  <w:noWrap w:val="0"/>
                  <w:vAlign w:val="center"/>
                </w:tcPr>
                <w:p w14:paraId="2822BC52">
                  <w:pPr>
                    <w:pStyle w:val="55"/>
                    <w:rPr>
                      <w:rFonts w:hint="default"/>
                      <w:color w:val="auto"/>
                      <w:sz w:val="21"/>
                      <w:szCs w:val="21"/>
                      <w:lang w:val="en-US" w:eastAsia="zh-CN"/>
                    </w:rPr>
                  </w:pPr>
                  <w:r>
                    <w:rPr>
                      <w:rFonts w:hint="eastAsia"/>
                      <w:color w:val="auto"/>
                      <w:sz w:val="21"/>
                      <w:szCs w:val="21"/>
                      <w:lang w:val="en-US" w:eastAsia="zh-CN"/>
                    </w:rPr>
                    <w:t>原料堆放</w:t>
                  </w:r>
                </w:p>
              </w:tc>
              <w:tc>
                <w:tcPr>
                  <w:tcW w:w="1311" w:type="pct"/>
                  <w:noWrap w:val="0"/>
                  <w:vAlign w:val="center"/>
                </w:tcPr>
                <w:p w14:paraId="6ED9D67C">
                  <w:pPr>
                    <w:pStyle w:val="55"/>
                    <w:rPr>
                      <w:rFonts w:hint="default" w:eastAsia="宋体"/>
                      <w:color w:val="auto"/>
                      <w:sz w:val="21"/>
                      <w:szCs w:val="21"/>
                      <w:lang w:val="en-US" w:eastAsia="zh-CN"/>
                    </w:rPr>
                  </w:pPr>
                  <w:r>
                    <w:rPr>
                      <w:rFonts w:hint="eastAsia"/>
                      <w:color w:val="auto"/>
                      <w:sz w:val="21"/>
                      <w:szCs w:val="21"/>
                      <w:lang w:val="en-US" w:eastAsia="zh-CN"/>
                    </w:rPr>
                    <w:t>颗粒物</w:t>
                  </w:r>
                </w:p>
              </w:tc>
            </w:tr>
            <w:tr w14:paraId="4B77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08" w:type="pct"/>
                  <w:vMerge w:val="continue"/>
                  <w:noWrap w:val="0"/>
                  <w:vAlign w:val="center"/>
                </w:tcPr>
                <w:p w14:paraId="22A5A470">
                  <w:pPr>
                    <w:pStyle w:val="55"/>
                    <w:rPr>
                      <w:color w:val="auto"/>
                      <w:szCs w:val="21"/>
                    </w:rPr>
                  </w:pPr>
                </w:p>
              </w:tc>
              <w:tc>
                <w:tcPr>
                  <w:tcW w:w="1367" w:type="pct"/>
                  <w:noWrap w:val="0"/>
                  <w:vAlign w:val="center"/>
                </w:tcPr>
                <w:p w14:paraId="50F95C1B">
                  <w:pPr>
                    <w:pStyle w:val="55"/>
                    <w:rPr>
                      <w:rFonts w:hint="eastAsia"/>
                      <w:color w:val="auto"/>
                      <w:sz w:val="21"/>
                      <w:szCs w:val="21"/>
                      <w:lang w:val="en-US" w:eastAsia="zh-CN"/>
                    </w:rPr>
                  </w:pPr>
                  <w:r>
                    <w:rPr>
                      <w:rFonts w:hint="eastAsia"/>
                      <w:color w:val="auto"/>
                      <w:sz w:val="21"/>
                      <w:szCs w:val="21"/>
                      <w:lang w:val="en-US" w:eastAsia="zh-CN"/>
                    </w:rPr>
                    <w:t>G2：原料堆场</w:t>
                  </w:r>
                </w:p>
              </w:tc>
              <w:tc>
                <w:tcPr>
                  <w:tcW w:w="1613" w:type="pct"/>
                  <w:noWrap w:val="0"/>
                  <w:vAlign w:val="center"/>
                </w:tcPr>
                <w:p w14:paraId="40BB23CE">
                  <w:pPr>
                    <w:pStyle w:val="55"/>
                    <w:rPr>
                      <w:rFonts w:hint="default"/>
                      <w:color w:val="auto"/>
                      <w:sz w:val="21"/>
                      <w:szCs w:val="21"/>
                      <w:lang w:val="en-US" w:eastAsia="zh-CN"/>
                    </w:rPr>
                  </w:pPr>
                  <w:r>
                    <w:rPr>
                      <w:rFonts w:hint="eastAsia"/>
                      <w:color w:val="auto"/>
                      <w:sz w:val="21"/>
                      <w:szCs w:val="21"/>
                      <w:lang w:val="en-US" w:eastAsia="zh-CN"/>
                    </w:rPr>
                    <w:t>原料装卸</w:t>
                  </w:r>
                </w:p>
              </w:tc>
              <w:tc>
                <w:tcPr>
                  <w:tcW w:w="1311" w:type="pct"/>
                  <w:noWrap w:val="0"/>
                  <w:vAlign w:val="center"/>
                </w:tcPr>
                <w:p w14:paraId="0EDA9F60">
                  <w:pPr>
                    <w:pStyle w:val="55"/>
                    <w:rPr>
                      <w:rFonts w:hint="eastAsia"/>
                      <w:color w:val="auto"/>
                      <w:sz w:val="21"/>
                      <w:szCs w:val="21"/>
                      <w:lang w:val="en-US" w:eastAsia="zh-CN"/>
                    </w:rPr>
                  </w:pPr>
                  <w:r>
                    <w:rPr>
                      <w:rFonts w:hint="eastAsia"/>
                      <w:color w:val="auto"/>
                      <w:sz w:val="21"/>
                      <w:szCs w:val="21"/>
                      <w:lang w:val="en-US" w:eastAsia="zh-CN"/>
                    </w:rPr>
                    <w:t>颗粒物</w:t>
                  </w:r>
                </w:p>
              </w:tc>
            </w:tr>
            <w:tr w14:paraId="131F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vMerge w:val="continue"/>
                  <w:noWrap w:val="0"/>
                  <w:vAlign w:val="center"/>
                </w:tcPr>
                <w:p w14:paraId="4BC36766">
                  <w:pPr>
                    <w:pStyle w:val="55"/>
                    <w:rPr>
                      <w:color w:val="auto"/>
                      <w:szCs w:val="21"/>
                    </w:rPr>
                  </w:pPr>
                </w:p>
              </w:tc>
              <w:tc>
                <w:tcPr>
                  <w:tcW w:w="1367" w:type="pct"/>
                  <w:noWrap w:val="0"/>
                  <w:vAlign w:val="center"/>
                </w:tcPr>
                <w:p w14:paraId="613EA021">
                  <w:pPr>
                    <w:pStyle w:val="55"/>
                    <w:rPr>
                      <w:rFonts w:hint="default" w:eastAsia="宋体"/>
                      <w:color w:val="auto"/>
                      <w:sz w:val="21"/>
                      <w:szCs w:val="21"/>
                      <w:lang w:val="en-US" w:eastAsia="zh-CN"/>
                    </w:rPr>
                  </w:pPr>
                  <w:r>
                    <w:rPr>
                      <w:rFonts w:hint="eastAsia"/>
                      <w:color w:val="auto"/>
                      <w:sz w:val="21"/>
                      <w:szCs w:val="21"/>
                      <w:lang w:val="en-US" w:eastAsia="zh-CN"/>
                    </w:rPr>
                    <w:t>G3：水泥罐</w:t>
                  </w:r>
                </w:p>
              </w:tc>
              <w:tc>
                <w:tcPr>
                  <w:tcW w:w="1613" w:type="pct"/>
                  <w:noWrap w:val="0"/>
                  <w:vAlign w:val="center"/>
                </w:tcPr>
                <w:p w14:paraId="5386AE52">
                  <w:pPr>
                    <w:pStyle w:val="55"/>
                    <w:rPr>
                      <w:rFonts w:hint="default"/>
                      <w:color w:val="auto"/>
                      <w:sz w:val="21"/>
                      <w:szCs w:val="21"/>
                      <w:lang w:val="en-US" w:eastAsia="zh-CN"/>
                    </w:rPr>
                  </w:pPr>
                  <w:r>
                    <w:rPr>
                      <w:rFonts w:hint="eastAsia"/>
                      <w:color w:val="auto"/>
                      <w:sz w:val="21"/>
                      <w:szCs w:val="21"/>
                      <w:lang w:val="en-US" w:eastAsia="zh-CN"/>
                    </w:rPr>
                    <w:t>水泥罐储存工序</w:t>
                  </w:r>
                </w:p>
              </w:tc>
              <w:tc>
                <w:tcPr>
                  <w:tcW w:w="1311" w:type="pct"/>
                  <w:noWrap w:val="0"/>
                  <w:vAlign w:val="center"/>
                </w:tcPr>
                <w:p w14:paraId="01450E7F">
                  <w:pPr>
                    <w:pStyle w:val="55"/>
                    <w:rPr>
                      <w:color w:val="auto"/>
                      <w:sz w:val="21"/>
                      <w:szCs w:val="21"/>
                    </w:rPr>
                  </w:pPr>
                  <w:r>
                    <w:rPr>
                      <w:rFonts w:hint="eastAsia"/>
                      <w:color w:val="auto"/>
                      <w:sz w:val="21"/>
                      <w:szCs w:val="21"/>
                      <w:lang w:val="en-US" w:eastAsia="zh-CN"/>
                    </w:rPr>
                    <w:t>颗粒物</w:t>
                  </w:r>
                </w:p>
              </w:tc>
            </w:tr>
            <w:tr w14:paraId="13BB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vMerge w:val="continue"/>
                  <w:noWrap w:val="0"/>
                  <w:vAlign w:val="center"/>
                </w:tcPr>
                <w:p w14:paraId="6E6B22E2">
                  <w:pPr>
                    <w:pStyle w:val="55"/>
                    <w:rPr>
                      <w:color w:val="auto"/>
                      <w:szCs w:val="21"/>
                    </w:rPr>
                  </w:pPr>
                </w:p>
              </w:tc>
              <w:tc>
                <w:tcPr>
                  <w:tcW w:w="1367" w:type="pct"/>
                  <w:noWrap w:val="0"/>
                  <w:vAlign w:val="center"/>
                </w:tcPr>
                <w:p w14:paraId="1FC7CB2B">
                  <w:pPr>
                    <w:pStyle w:val="55"/>
                    <w:rPr>
                      <w:rFonts w:hint="default"/>
                      <w:color w:val="auto"/>
                      <w:sz w:val="21"/>
                      <w:szCs w:val="21"/>
                      <w:lang w:val="en-US" w:eastAsia="zh-CN"/>
                    </w:rPr>
                  </w:pPr>
                  <w:r>
                    <w:rPr>
                      <w:rFonts w:hint="eastAsia"/>
                      <w:color w:val="auto"/>
                      <w:sz w:val="21"/>
                      <w:szCs w:val="21"/>
                      <w:lang w:val="en-US" w:eastAsia="zh-CN"/>
                    </w:rPr>
                    <w:t>G4：搅拌过程</w:t>
                  </w:r>
                </w:p>
              </w:tc>
              <w:tc>
                <w:tcPr>
                  <w:tcW w:w="1613" w:type="pct"/>
                  <w:noWrap w:val="0"/>
                  <w:vAlign w:val="center"/>
                </w:tcPr>
                <w:p w14:paraId="06C13CB7">
                  <w:pPr>
                    <w:pStyle w:val="55"/>
                    <w:rPr>
                      <w:rFonts w:hint="default"/>
                      <w:color w:val="auto"/>
                      <w:sz w:val="21"/>
                      <w:szCs w:val="21"/>
                      <w:lang w:val="en-US" w:eastAsia="zh-CN"/>
                    </w:rPr>
                  </w:pPr>
                  <w:r>
                    <w:rPr>
                      <w:rFonts w:hint="eastAsia"/>
                      <w:color w:val="auto"/>
                      <w:sz w:val="21"/>
                      <w:szCs w:val="21"/>
                      <w:lang w:val="en-US" w:eastAsia="zh-CN"/>
                    </w:rPr>
                    <w:t>搅拌工序</w:t>
                  </w:r>
                </w:p>
              </w:tc>
              <w:tc>
                <w:tcPr>
                  <w:tcW w:w="1311" w:type="pct"/>
                  <w:noWrap w:val="0"/>
                  <w:vAlign w:val="center"/>
                </w:tcPr>
                <w:p w14:paraId="381EFB80">
                  <w:pPr>
                    <w:pStyle w:val="55"/>
                    <w:rPr>
                      <w:rFonts w:hint="eastAsia"/>
                      <w:color w:val="auto"/>
                      <w:sz w:val="21"/>
                      <w:szCs w:val="21"/>
                      <w:lang w:val="en-US" w:eastAsia="zh-CN"/>
                    </w:rPr>
                  </w:pPr>
                  <w:r>
                    <w:rPr>
                      <w:rFonts w:hint="eastAsia"/>
                      <w:color w:val="auto"/>
                      <w:sz w:val="21"/>
                      <w:szCs w:val="21"/>
                      <w:lang w:val="en-US" w:eastAsia="zh-CN"/>
                    </w:rPr>
                    <w:t>颗粒物</w:t>
                  </w:r>
                </w:p>
              </w:tc>
            </w:tr>
            <w:tr w14:paraId="50AD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vMerge w:val="continue"/>
                  <w:noWrap w:val="0"/>
                  <w:vAlign w:val="center"/>
                </w:tcPr>
                <w:p w14:paraId="3EE7DC14">
                  <w:pPr>
                    <w:pStyle w:val="55"/>
                    <w:rPr>
                      <w:color w:val="auto"/>
                      <w:szCs w:val="21"/>
                    </w:rPr>
                  </w:pPr>
                </w:p>
              </w:tc>
              <w:tc>
                <w:tcPr>
                  <w:tcW w:w="1367" w:type="pct"/>
                  <w:noWrap w:val="0"/>
                  <w:vAlign w:val="center"/>
                </w:tcPr>
                <w:p w14:paraId="1E48DE2A">
                  <w:pPr>
                    <w:pStyle w:val="55"/>
                    <w:rPr>
                      <w:rFonts w:hint="eastAsia"/>
                      <w:color w:val="auto"/>
                      <w:sz w:val="21"/>
                      <w:szCs w:val="21"/>
                      <w:lang w:val="en-US" w:eastAsia="zh-CN"/>
                    </w:rPr>
                  </w:pPr>
                  <w:r>
                    <w:rPr>
                      <w:rFonts w:hint="eastAsia"/>
                      <w:color w:val="auto"/>
                      <w:sz w:val="21"/>
                      <w:szCs w:val="21"/>
                      <w:lang w:val="en-US" w:eastAsia="zh-CN"/>
                    </w:rPr>
                    <w:t>G5：</w:t>
                  </w:r>
                  <w:r>
                    <w:rPr>
                      <w:rFonts w:hint="eastAsia"/>
                      <w:szCs w:val="21"/>
                    </w:rPr>
                    <w:t>钢筋焊接</w:t>
                  </w:r>
                </w:p>
              </w:tc>
              <w:tc>
                <w:tcPr>
                  <w:tcW w:w="1613" w:type="pct"/>
                  <w:noWrap w:val="0"/>
                  <w:vAlign w:val="center"/>
                </w:tcPr>
                <w:p w14:paraId="3D345173">
                  <w:pPr>
                    <w:pStyle w:val="55"/>
                    <w:rPr>
                      <w:rFonts w:hint="eastAsia" w:eastAsia="宋体"/>
                      <w:color w:val="auto"/>
                      <w:sz w:val="21"/>
                      <w:szCs w:val="21"/>
                      <w:lang w:val="en-US" w:eastAsia="zh-CN"/>
                    </w:rPr>
                  </w:pPr>
                  <w:r>
                    <w:rPr>
                      <w:rFonts w:hint="eastAsia"/>
                      <w:szCs w:val="21"/>
                    </w:rPr>
                    <w:t>钢筋焊接</w:t>
                  </w:r>
                  <w:r>
                    <w:rPr>
                      <w:rFonts w:hint="eastAsia"/>
                      <w:szCs w:val="21"/>
                      <w:lang w:val="en-US" w:eastAsia="zh-CN"/>
                    </w:rPr>
                    <w:t>过程</w:t>
                  </w:r>
                </w:p>
              </w:tc>
              <w:tc>
                <w:tcPr>
                  <w:tcW w:w="1311" w:type="pct"/>
                  <w:noWrap w:val="0"/>
                  <w:vAlign w:val="center"/>
                </w:tcPr>
                <w:p w14:paraId="295F5939">
                  <w:pPr>
                    <w:pStyle w:val="55"/>
                    <w:rPr>
                      <w:rFonts w:hint="eastAsia"/>
                      <w:color w:val="auto"/>
                      <w:sz w:val="21"/>
                      <w:szCs w:val="21"/>
                      <w:lang w:val="en-US" w:eastAsia="zh-CN"/>
                    </w:rPr>
                  </w:pPr>
                  <w:r>
                    <w:rPr>
                      <w:rFonts w:hint="eastAsia"/>
                      <w:color w:val="auto"/>
                      <w:sz w:val="21"/>
                      <w:szCs w:val="21"/>
                      <w:lang w:val="en-US" w:eastAsia="zh-CN"/>
                    </w:rPr>
                    <w:t>颗粒物</w:t>
                  </w:r>
                </w:p>
              </w:tc>
            </w:tr>
            <w:tr w14:paraId="69C2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vMerge w:val="continue"/>
                  <w:noWrap w:val="0"/>
                  <w:vAlign w:val="center"/>
                </w:tcPr>
                <w:p w14:paraId="633A362C">
                  <w:pPr>
                    <w:pStyle w:val="55"/>
                    <w:rPr>
                      <w:color w:val="auto"/>
                      <w:szCs w:val="21"/>
                    </w:rPr>
                  </w:pPr>
                </w:p>
              </w:tc>
              <w:tc>
                <w:tcPr>
                  <w:tcW w:w="1367" w:type="pct"/>
                  <w:noWrap w:val="0"/>
                  <w:vAlign w:val="center"/>
                </w:tcPr>
                <w:p w14:paraId="5BE43EE7">
                  <w:pPr>
                    <w:pStyle w:val="55"/>
                    <w:rPr>
                      <w:rFonts w:hint="default" w:eastAsia="宋体"/>
                      <w:color w:val="auto"/>
                      <w:sz w:val="21"/>
                      <w:szCs w:val="21"/>
                      <w:lang w:val="en-US" w:eastAsia="zh-CN"/>
                    </w:rPr>
                  </w:pPr>
                  <w:r>
                    <w:rPr>
                      <w:rFonts w:hint="eastAsia"/>
                      <w:color w:val="auto"/>
                      <w:sz w:val="21"/>
                      <w:szCs w:val="21"/>
                      <w:lang w:val="en-US" w:eastAsia="zh-CN"/>
                    </w:rPr>
                    <w:t>G6：</w:t>
                  </w:r>
                  <w:r>
                    <w:rPr>
                      <w:rFonts w:hint="eastAsia"/>
                      <w:szCs w:val="21"/>
                      <w:lang w:val="en-US" w:eastAsia="zh-CN"/>
                    </w:rPr>
                    <w:t>厂区运输车辆</w:t>
                  </w:r>
                </w:p>
              </w:tc>
              <w:tc>
                <w:tcPr>
                  <w:tcW w:w="1613" w:type="pct"/>
                  <w:noWrap w:val="0"/>
                  <w:vAlign w:val="center"/>
                </w:tcPr>
                <w:p w14:paraId="7F8B778F">
                  <w:pPr>
                    <w:pStyle w:val="55"/>
                    <w:rPr>
                      <w:rFonts w:hint="default"/>
                      <w:szCs w:val="21"/>
                      <w:lang w:val="en-US"/>
                    </w:rPr>
                  </w:pPr>
                  <w:r>
                    <w:rPr>
                      <w:rFonts w:hint="eastAsia"/>
                      <w:szCs w:val="21"/>
                      <w:lang w:val="en-US" w:eastAsia="zh-CN"/>
                    </w:rPr>
                    <w:t>运输过程</w:t>
                  </w:r>
                </w:p>
              </w:tc>
              <w:tc>
                <w:tcPr>
                  <w:tcW w:w="1311" w:type="pct"/>
                  <w:noWrap w:val="0"/>
                  <w:vAlign w:val="center"/>
                </w:tcPr>
                <w:p w14:paraId="705D9269">
                  <w:pPr>
                    <w:pStyle w:val="55"/>
                    <w:rPr>
                      <w:rFonts w:hint="eastAsia"/>
                      <w:color w:val="auto"/>
                      <w:sz w:val="21"/>
                      <w:szCs w:val="21"/>
                      <w:lang w:val="en-US" w:eastAsia="zh-CN"/>
                    </w:rPr>
                  </w:pPr>
                  <w:r>
                    <w:rPr>
                      <w:rFonts w:hint="eastAsia"/>
                      <w:color w:val="auto"/>
                      <w:sz w:val="21"/>
                      <w:szCs w:val="21"/>
                      <w:lang w:val="en-US" w:eastAsia="zh-CN"/>
                    </w:rPr>
                    <w:t>颗粒物</w:t>
                  </w:r>
                </w:p>
              </w:tc>
            </w:tr>
            <w:tr w14:paraId="5C94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vMerge w:val="restart"/>
                  <w:noWrap w:val="0"/>
                  <w:vAlign w:val="center"/>
                </w:tcPr>
                <w:p w14:paraId="2AA5B7E2">
                  <w:pPr>
                    <w:pStyle w:val="55"/>
                    <w:rPr>
                      <w:color w:val="auto"/>
                      <w:szCs w:val="21"/>
                    </w:rPr>
                  </w:pPr>
                  <w:r>
                    <w:rPr>
                      <w:color w:val="auto"/>
                      <w:szCs w:val="21"/>
                    </w:rPr>
                    <w:t>固废</w:t>
                  </w:r>
                </w:p>
              </w:tc>
              <w:tc>
                <w:tcPr>
                  <w:tcW w:w="1367" w:type="pct"/>
                  <w:noWrap w:val="0"/>
                  <w:vAlign w:val="center"/>
                </w:tcPr>
                <w:p w14:paraId="70A90499">
                  <w:pPr>
                    <w:pStyle w:val="55"/>
                    <w:rPr>
                      <w:rFonts w:hint="default" w:eastAsia="宋体"/>
                      <w:color w:val="auto"/>
                      <w:sz w:val="21"/>
                      <w:szCs w:val="21"/>
                      <w:lang w:val="en-US" w:eastAsia="zh-CN"/>
                    </w:rPr>
                  </w:pPr>
                  <w:r>
                    <w:rPr>
                      <w:color w:val="auto"/>
                      <w:sz w:val="21"/>
                      <w:szCs w:val="21"/>
                    </w:rPr>
                    <w:t>S1：</w:t>
                  </w:r>
                  <w:r>
                    <w:rPr>
                      <w:rFonts w:hint="eastAsia"/>
                      <w:color w:val="auto"/>
                      <w:sz w:val="21"/>
                      <w:szCs w:val="21"/>
                      <w:lang w:val="en-US" w:eastAsia="zh-CN"/>
                    </w:rPr>
                    <w:t>废角料</w:t>
                  </w:r>
                </w:p>
              </w:tc>
              <w:tc>
                <w:tcPr>
                  <w:tcW w:w="1613" w:type="pct"/>
                  <w:noWrap w:val="0"/>
                  <w:vAlign w:val="center"/>
                </w:tcPr>
                <w:p w14:paraId="735F2573">
                  <w:pPr>
                    <w:pStyle w:val="55"/>
                    <w:rPr>
                      <w:rFonts w:hint="default" w:eastAsia="宋体"/>
                      <w:color w:val="auto"/>
                      <w:sz w:val="21"/>
                      <w:szCs w:val="21"/>
                      <w:lang w:val="en-US" w:eastAsia="zh-CN"/>
                    </w:rPr>
                  </w:pPr>
                  <w:r>
                    <w:rPr>
                      <w:rFonts w:hint="eastAsia"/>
                      <w:color w:val="auto"/>
                      <w:sz w:val="21"/>
                      <w:szCs w:val="21"/>
                      <w:lang w:val="en-US" w:eastAsia="zh-CN"/>
                    </w:rPr>
                    <w:t>脱模工序</w:t>
                  </w:r>
                </w:p>
              </w:tc>
              <w:tc>
                <w:tcPr>
                  <w:tcW w:w="1311" w:type="pct"/>
                  <w:noWrap w:val="0"/>
                  <w:vAlign w:val="center"/>
                </w:tcPr>
                <w:p w14:paraId="4C30A348">
                  <w:pPr>
                    <w:pStyle w:val="55"/>
                    <w:rPr>
                      <w:rFonts w:hint="default" w:eastAsia="宋体"/>
                      <w:color w:val="auto"/>
                      <w:sz w:val="21"/>
                      <w:szCs w:val="21"/>
                      <w:lang w:val="en-US" w:eastAsia="zh-CN"/>
                    </w:rPr>
                  </w:pPr>
                  <w:r>
                    <w:rPr>
                      <w:rFonts w:hint="eastAsia"/>
                      <w:color w:val="auto"/>
                      <w:sz w:val="21"/>
                      <w:szCs w:val="21"/>
                      <w:lang w:val="en-US" w:eastAsia="zh-CN"/>
                    </w:rPr>
                    <w:t>一般固废</w:t>
                  </w:r>
                </w:p>
              </w:tc>
            </w:tr>
            <w:tr w14:paraId="4C3D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vMerge w:val="continue"/>
                  <w:noWrap w:val="0"/>
                  <w:vAlign w:val="center"/>
                </w:tcPr>
                <w:p w14:paraId="284DA510">
                  <w:pPr>
                    <w:pStyle w:val="55"/>
                    <w:rPr>
                      <w:color w:val="auto"/>
                      <w:szCs w:val="21"/>
                    </w:rPr>
                  </w:pPr>
                </w:p>
              </w:tc>
              <w:tc>
                <w:tcPr>
                  <w:tcW w:w="1367" w:type="pct"/>
                  <w:noWrap w:val="0"/>
                  <w:vAlign w:val="center"/>
                </w:tcPr>
                <w:p w14:paraId="2FE0307E">
                  <w:pPr>
                    <w:pStyle w:val="55"/>
                    <w:rPr>
                      <w:rFonts w:hint="default" w:eastAsia="宋体"/>
                      <w:color w:val="auto"/>
                      <w:sz w:val="21"/>
                      <w:szCs w:val="21"/>
                      <w:lang w:val="en-US" w:eastAsia="zh-CN"/>
                    </w:rPr>
                  </w:pPr>
                  <w:r>
                    <w:rPr>
                      <w:color w:val="auto"/>
                      <w:sz w:val="21"/>
                      <w:szCs w:val="21"/>
                    </w:rPr>
                    <w:t>S</w:t>
                  </w:r>
                  <w:r>
                    <w:rPr>
                      <w:rFonts w:hint="eastAsia"/>
                      <w:color w:val="auto"/>
                      <w:sz w:val="21"/>
                      <w:szCs w:val="21"/>
                      <w:lang w:val="en-US" w:eastAsia="zh-CN"/>
                    </w:rPr>
                    <w:t>2</w:t>
                  </w:r>
                  <w:r>
                    <w:rPr>
                      <w:color w:val="auto"/>
                      <w:sz w:val="21"/>
                      <w:szCs w:val="21"/>
                    </w:rPr>
                    <w:t>：</w:t>
                  </w:r>
                  <w:r>
                    <w:rPr>
                      <w:rFonts w:hint="eastAsia"/>
                      <w:color w:val="auto"/>
                      <w:sz w:val="21"/>
                      <w:szCs w:val="21"/>
                      <w:lang w:val="en-US" w:eastAsia="zh-CN"/>
                    </w:rPr>
                    <w:t>除尘器收集的颗粒物</w:t>
                  </w:r>
                </w:p>
              </w:tc>
              <w:tc>
                <w:tcPr>
                  <w:tcW w:w="1613" w:type="pct"/>
                  <w:noWrap w:val="0"/>
                  <w:vAlign w:val="center"/>
                </w:tcPr>
                <w:p w14:paraId="5F0EDBA6">
                  <w:pPr>
                    <w:pStyle w:val="55"/>
                    <w:rPr>
                      <w:rFonts w:hint="default" w:eastAsia="宋体"/>
                      <w:color w:val="auto"/>
                      <w:sz w:val="21"/>
                      <w:szCs w:val="21"/>
                      <w:lang w:val="en-US" w:eastAsia="zh-CN"/>
                    </w:rPr>
                  </w:pPr>
                  <w:r>
                    <w:rPr>
                      <w:rFonts w:hint="eastAsia"/>
                      <w:color w:val="auto"/>
                      <w:sz w:val="21"/>
                      <w:szCs w:val="21"/>
                      <w:lang w:val="en-US" w:eastAsia="zh-CN"/>
                    </w:rPr>
                    <w:t>水泥罐储存搅拌工序</w:t>
                  </w:r>
                </w:p>
              </w:tc>
              <w:tc>
                <w:tcPr>
                  <w:tcW w:w="1311" w:type="pct"/>
                  <w:noWrap w:val="0"/>
                  <w:vAlign w:val="center"/>
                </w:tcPr>
                <w:p w14:paraId="5FF39CB7">
                  <w:pPr>
                    <w:pStyle w:val="55"/>
                    <w:rPr>
                      <w:rFonts w:hint="default" w:eastAsia="宋体"/>
                      <w:color w:val="auto"/>
                      <w:sz w:val="21"/>
                      <w:szCs w:val="21"/>
                      <w:lang w:val="en-US" w:eastAsia="zh-CN"/>
                    </w:rPr>
                  </w:pPr>
                  <w:r>
                    <w:rPr>
                      <w:rFonts w:hint="eastAsia"/>
                      <w:color w:val="auto"/>
                      <w:sz w:val="21"/>
                      <w:szCs w:val="21"/>
                      <w:lang w:val="en-US" w:eastAsia="zh-CN"/>
                    </w:rPr>
                    <w:t>一般固废</w:t>
                  </w:r>
                </w:p>
              </w:tc>
            </w:tr>
            <w:tr w14:paraId="5C20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vMerge w:val="continue"/>
                  <w:noWrap w:val="0"/>
                  <w:vAlign w:val="center"/>
                </w:tcPr>
                <w:p w14:paraId="7587928F">
                  <w:pPr>
                    <w:pStyle w:val="55"/>
                    <w:rPr>
                      <w:color w:val="auto"/>
                      <w:szCs w:val="21"/>
                    </w:rPr>
                  </w:pPr>
                </w:p>
              </w:tc>
              <w:tc>
                <w:tcPr>
                  <w:tcW w:w="1367" w:type="pct"/>
                  <w:noWrap w:val="0"/>
                  <w:vAlign w:val="center"/>
                </w:tcPr>
                <w:p w14:paraId="6897474D">
                  <w:pPr>
                    <w:pStyle w:val="55"/>
                    <w:rPr>
                      <w:rFonts w:hint="default" w:eastAsia="宋体"/>
                      <w:color w:val="auto"/>
                      <w:sz w:val="21"/>
                      <w:szCs w:val="21"/>
                      <w:lang w:val="en-US" w:eastAsia="zh-CN"/>
                    </w:rPr>
                  </w:pPr>
                  <w:r>
                    <w:rPr>
                      <w:color w:val="auto"/>
                      <w:sz w:val="21"/>
                      <w:szCs w:val="21"/>
                    </w:rPr>
                    <w:t>S</w:t>
                  </w:r>
                  <w:r>
                    <w:rPr>
                      <w:rFonts w:hint="eastAsia"/>
                      <w:color w:val="auto"/>
                      <w:sz w:val="21"/>
                      <w:szCs w:val="21"/>
                      <w:lang w:val="en-US" w:eastAsia="zh-CN"/>
                    </w:rPr>
                    <w:t>3</w:t>
                  </w:r>
                  <w:r>
                    <w:rPr>
                      <w:color w:val="auto"/>
                      <w:sz w:val="21"/>
                      <w:szCs w:val="21"/>
                    </w:rPr>
                    <w:t>：</w:t>
                  </w:r>
                  <w:r>
                    <w:rPr>
                      <w:rFonts w:hint="eastAsia"/>
                      <w:color w:val="auto"/>
                      <w:sz w:val="21"/>
                      <w:szCs w:val="21"/>
                      <w:lang w:val="en-US" w:eastAsia="zh-CN"/>
                    </w:rPr>
                    <w:t>沉淀池沉渣</w:t>
                  </w:r>
                </w:p>
              </w:tc>
              <w:tc>
                <w:tcPr>
                  <w:tcW w:w="1613" w:type="pct"/>
                  <w:noWrap w:val="0"/>
                  <w:vAlign w:val="center"/>
                </w:tcPr>
                <w:p w14:paraId="473629EB">
                  <w:pPr>
                    <w:pStyle w:val="55"/>
                    <w:rPr>
                      <w:rFonts w:hint="default"/>
                      <w:color w:val="auto"/>
                      <w:sz w:val="21"/>
                      <w:szCs w:val="21"/>
                      <w:lang w:val="en-US" w:eastAsia="zh-CN"/>
                    </w:rPr>
                  </w:pPr>
                  <w:r>
                    <w:rPr>
                      <w:rFonts w:hint="eastAsia"/>
                      <w:color w:val="auto"/>
                      <w:sz w:val="21"/>
                      <w:szCs w:val="21"/>
                      <w:lang w:val="en-US" w:eastAsia="zh-CN"/>
                    </w:rPr>
                    <w:t>沉淀池沉淀</w:t>
                  </w:r>
                </w:p>
              </w:tc>
              <w:tc>
                <w:tcPr>
                  <w:tcW w:w="1311" w:type="pct"/>
                  <w:noWrap w:val="0"/>
                  <w:vAlign w:val="center"/>
                </w:tcPr>
                <w:p w14:paraId="621CBC29">
                  <w:pPr>
                    <w:pStyle w:val="55"/>
                    <w:rPr>
                      <w:rFonts w:hint="eastAsia"/>
                      <w:color w:val="auto"/>
                      <w:sz w:val="21"/>
                      <w:szCs w:val="21"/>
                      <w:lang w:val="en-US" w:eastAsia="zh-CN"/>
                    </w:rPr>
                  </w:pPr>
                  <w:r>
                    <w:rPr>
                      <w:rFonts w:hint="eastAsia"/>
                      <w:color w:val="auto"/>
                      <w:sz w:val="21"/>
                      <w:szCs w:val="21"/>
                      <w:lang w:val="en-US" w:eastAsia="zh-CN"/>
                    </w:rPr>
                    <w:t>一般固废</w:t>
                  </w:r>
                </w:p>
              </w:tc>
            </w:tr>
            <w:tr w14:paraId="2950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vMerge w:val="continue"/>
                  <w:noWrap w:val="0"/>
                  <w:vAlign w:val="center"/>
                </w:tcPr>
                <w:p w14:paraId="2650F84C">
                  <w:pPr>
                    <w:pStyle w:val="55"/>
                    <w:rPr>
                      <w:color w:val="auto"/>
                      <w:szCs w:val="21"/>
                    </w:rPr>
                  </w:pPr>
                </w:p>
              </w:tc>
              <w:tc>
                <w:tcPr>
                  <w:tcW w:w="1367" w:type="pct"/>
                  <w:noWrap w:val="0"/>
                  <w:vAlign w:val="center"/>
                </w:tcPr>
                <w:p w14:paraId="5ACE7EB0">
                  <w:pPr>
                    <w:pStyle w:val="55"/>
                    <w:rPr>
                      <w:color w:val="auto"/>
                      <w:sz w:val="21"/>
                      <w:szCs w:val="21"/>
                    </w:rPr>
                  </w:pPr>
                  <w:r>
                    <w:rPr>
                      <w:color w:val="auto"/>
                      <w:sz w:val="21"/>
                      <w:szCs w:val="21"/>
                    </w:rPr>
                    <w:t>S</w:t>
                  </w:r>
                  <w:r>
                    <w:rPr>
                      <w:rFonts w:hint="eastAsia"/>
                      <w:color w:val="auto"/>
                      <w:sz w:val="21"/>
                      <w:szCs w:val="21"/>
                      <w:lang w:val="en-US" w:eastAsia="zh-CN"/>
                    </w:rPr>
                    <w:t>4</w:t>
                  </w:r>
                  <w:r>
                    <w:rPr>
                      <w:color w:val="auto"/>
                      <w:sz w:val="21"/>
                      <w:szCs w:val="21"/>
                    </w:rPr>
                    <w:t>：生活垃圾</w:t>
                  </w:r>
                </w:p>
              </w:tc>
              <w:tc>
                <w:tcPr>
                  <w:tcW w:w="1613" w:type="pct"/>
                  <w:noWrap w:val="0"/>
                  <w:vAlign w:val="center"/>
                </w:tcPr>
                <w:p w14:paraId="1938A883">
                  <w:pPr>
                    <w:pStyle w:val="55"/>
                    <w:rPr>
                      <w:color w:val="auto"/>
                      <w:sz w:val="21"/>
                      <w:szCs w:val="21"/>
                    </w:rPr>
                  </w:pPr>
                  <w:r>
                    <w:rPr>
                      <w:color w:val="auto"/>
                      <w:sz w:val="21"/>
                      <w:szCs w:val="21"/>
                    </w:rPr>
                    <w:t>日常生活、办公</w:t>
                  </w:r>
                </w:p>
              </w:tc>
              <w:tc>
                <w:tcPr>
                  <w:tcW w:w="1311" w:type="pct"/>
                  <w:noWrap w:val="0"/>
                  <w:vAlign w:val="center"/>
                </w:tcPr>
                <w:p w14:paraId="72E78FFE">
                  <w:pPr>
                    <w:pStyle w:val="55"/>
                    <w:rPr>
                      <w:color w:val="auto"/>
                      <w:sz w:val="21"/>
                      <w:szCs w:val="21"/>
                    </w:rPr>
                  </w:pPr>
                  <w:r>
                    <w:rPr>
                      <w:rFonts w:hint="eastAsia"/>
                      <w:color w:val="auto"/>
                      <w:sz w:val="21"/>
                      <w:szCs w:val="21"/>
                      <w:lang w:val="en-US" w:eastAsia="zh-CN"/>
                    </w:rPr>
                    <w:t>一般固废</w:t>
                  </w:r>
                </w:p>
              </w:tc>
            </w:tr>
            <w:tr w14:paraId="6FE3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vMerge w:val="continue"/>
                  <w:noWrap w:val="0"/>
                  <w:vAlign w:val="center"/>
                </w:tcPr>
                <w:p w14:paraId="48742166">
                  <w:pPr>
                    <w:pStyle w:val="55"/>
                    <w:rPr>
                      <w:color w:val="auto"/>
                      <w:szCs w:val="21"/>
                    </w:rPr>
                  </w:pPr>
                </w:p>
              </w:tc>
              <w:tc>
                <w:tcPr>
                  <w:tcW w:w="1367" w:type="pct"/>
                  <w:noWrap w:val="0"/>
                  <w:vAlign w:val="center"/>
                </w:tcPr>
                <w:p w14:paraId="30129408">
                  <w:pPr>
                    <w:pStyle w:val="55"/>
                    <w:rPr>
                      <w:rFonts w:hint="default" w:eastAsia="宋体"/>
                      <w:color w:val="auto"/>
                      <w:sz w:val="21"/>
                      <w:szCs w:val="21"/>
                      <w:lang w:val="en-US" w:eastAsia="zh-CN"/>
                    </w:rPr>
                  </w:pPr>
                  <w:r>
                    <w:rPr>
                      <w:color w:val="auto"/>
                      <w:sz w:val="21"/>
                      <w:szCs w:val="21"/>
                    </w:rPr>
                    <w:t>S</w:t>
                  </w:r>
                  <w:r>
                    <w:rPr>
                      <w:rFonts w:hint="eastAsia"/>
                      <w:color w:val="auto"/>
                      <w:sz w:val="21"/>
                      <w:szCs w:val="21"/>
                      <w:lang w:val="en-US" w:eastAsia="zh-CN"/>
                    </w:rPr>
                    <w:t>5</w:t>
                  </w:r>
                  <w:r>
                    <w:rPr>
                      <w:color w:val="auto"/>
                      <w:sz w:val="21"/>
                      <w:szCs w:val="21"/>
                    </w:rPr>
                    <w:t>：</w:t>
                  </w:r>
                  <w:r>
                    <w:rPr>
                      <w:rFonts w:hint="eastAsia"/>
                      <w:color w:val="auto"/>
                      <w:sz w:val="21"/>
                      <w:szCs w:val="21"/>
                      <w:lang w:val="en-US" w:eastAsia="zh-CN"/>
                    </w:rPr>
                    <w:t>废润滑油、含油手套</w:t>
                  </w:r>
                </w:p>
              </w:tc>
              <w:tc>
                <w:tcPr>
                  <w:tcW w:w="1613" w:type="pct"/>
                  <w:noWrap w:val="0"/>
                  <w:vAlign w:val="center"/>
                </w:tcPr>
                <w:p w14:paraId="5FE715DB">
                  <w:pPr>
                    <w:pStyle w:val="55"/>
                    <w:rPr>
                      <w:rFonts w:hint="default" w:eastAsia="宋体"/>
                      <w:color w:val="auto"/>
                      <w:sz w:val="21"/>
                      <w:szCs w:val="21"/>
                      <w:lang w:val="en-US" w:eastAsia="zh-CN"/>
                    </w:rPr>
                  </w:pPr>
                  <w:r>
                    <w:rPr>
                      <w:rFonts w:hint="eastAsia"/>
                      <w:color w:val="auto"/>
                      <w:sz w:val="21"/>
                      <w:szCs w:val="21"/>
                      <w:lang w:val="en-US" w:eastAsia="zh-CN"/>
                    </w:rPr>
                    <w:t>设备保养润滑</w:t>
                  </w:r>
                </w:p>
              </w:tc>
              <w:tc>
                <w:tcPr>
                  <w:tcW w:w="1311" w:type="pct"/>
                  <w:noWrap w:val="0"/>
                  <w:vAlign w:val="center"/>
                </w:tcPr>
                <w:p w14:paraId="19948D38">
                  <w:pPr>
                    <w:pStyle w:val="55"/>
                    <w:rPr>
                      <w:rFonts w:hint="default" w:eastAsia="宋体"/>
                      <w:color w:val="auto"/>
                      <w:sz w:val="21"/>
                      <w:szCs w:val="21"/>
                      <w:lang w:val="en-US" w:eastAsia="zh-CN"/>
                    </w:rPr>
                  </w:pPr>
                  <w:r>
                    <w:rPr>
                      <w:rFonts w:hint="eastAsia"/>
                      <w:color w:val="auto"/>
                      <w:sz w:val="21"/>
                      <w:szCs w:val="21"/>
                      <w:lang w:val="en-US" w:eastAsia="zh-CN"/>
                    </w:rPr>
                    <w:t>危险固废</w:t>
                  </w:r>
                </w:p>
              </w:tc>
            </w:tr>
            <w:tr w14:paraId="7E23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8" w:type="pct"/>
                  <w:noWrap w:val="0"/>
                  <w:vAlign w:val="center"/>
                </w:tcPr>
                <w:p w14:paraId="5AF27FD1">
                  <w:pPr>
                    <w:pStyle w:val="55"/>
                    <w:rPr>
                      <w:rFonts w:hint="eastAsia" w:eastAsia="宋体"/>
                      <w:color w:val="auto"/>
                      <w:szCs w:val="21"/>
                      <w:lang w:val="en-US" w:eastAsia="zh-CN"/>
                    </w:rPr>
                  </w:pPr>
                  <w:r>
                    <w:rPr>
                      <w:rFonts w:hint="eastAsia"/>
                      <w:color w:val="auto"/>
                      <w:szCs w:val="21"/>
                      <w:lang w:val="en-US" w:eastAsia="zh-CN"/>
                    </w:rPr>
                    <w:t>噪声</w:t>
                  </w:r>
                </w:p>
              </w:tc>
              <w:tc>
                <w:tcPr>
                  <w:tcW w:w="1367" w:type="pct"/>
                  <w:noWrap w:val="0"/>
                  <w:vAlign w:val="center"/>
                </w:tcPr>
                <w:p w14:paraId="294143E3">
                  <w:pPr>
                    <w:pStyle w:val="55"/>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机械设备噪声</w:t>
                  </w:r>
                </w:p>
              </w:tc>
              <w:tc>
                <w:tcPr>
                  <w:tcW w:w="1613" w:type="pct"/>
                  <w:noWrap w:val="0"/>
                  <w:vAlign w:val="center"/>
                </w:tcPr>
                <w:p w14:paraId="3EB634AA">
                  <w:pPr>
                    <w:pStyle w:val="55"/>
                    <w:rPr>
                      <w:rFonts w:hint="default"/>
                      <w:color w:val="auto"/>
                      <w:sz w:val="21"/>
                      <w:szCs w:val="21"/>
                      <w:lang w:val="en-US" w:eastAsia="zh-CN"/>
                    </w:rPr>
                  </w:pPr>
                  <w:r>
                    <w:rPr>
                      <w:rFonts w:hint="eastAsia"/>
                      <w:color w:val="auto"/>
                      <w:sz w:val="21"/>
                      <w:szCs w:val="21"/>
                      <w:lang w:val="en-US" w:eastAsia="zh-CN"/>
                    </w:rPr>
                    <w:t>机械设备</w:t>
                  </w:r>
                </w:p>
              </w:tc>
              <w:tc>
                <w:tcPr>
                  <w:tcW w:w="1311" w:type="pct"/>
                  <w:noWrap w:val="0"/>
                  <w:vAlign w:val="center"/>
                </w:tcPr>
                <w:p w14:paraId="1000B1C4">
                  <w:pPr>
                    <w:pStyle w:val="55"/>
                    <w:rPr>
                      <w:rFonts w:hint="default"/>
                      <w:color w:val="auto"/>
                      <w:sz w:val="21"/>
                      <w:szCs w:val="21"/>
                      <w:lang w:val="en-US" w:eastAsia="zh-CN"/>
                    </w:rPr>
                  </w:pPr>
                  <w:r>
                    <w:rPr>
                      <w:rFonts w:hint="eastAsia"/>
                      <w:color w:val="auto"/>
                      <w:sz w:val="21"/>
                      <w:szCs w:val="21"/>
                      <w:lang w:val="en-US" w:eastAsia="zh-CN"/>
                    </w:rPr>
                    <w:t>等效连续A声级</w:t>
                  </w:r>
                </w:p>
              </w:tc>
            </w:tr>
          </w:tbl>
          <w:p w14:paraId="346621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auto"/>
                <w:lang w:val="en-US" w:eastAsia="zh-CN"/>
              </w:rPr>
            </w:pPr>
          </w:p>
        </w:tc>
      </w:tr>
      <w:tr w14:paraId="3D5A98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791" w:type="dxa"/>
            <w:noWrap w:val="0"/>
            <w:vAlign w:val="center"/>
          </w:tcPr>
          <w:p w14:paraId="62265B53">
            <w:pPr>
              <w:pStyle w:val="19"/>
              <w:adjustRightInd w:val="0"/>
              <w:snapToGrid w:val="0"/>
              <w:spacing w:before="0" w:beforeAutospacing="0" w:after="0" w:afterAutospacing="0"/>
              <w:jc w:val="center"/>
              <w:rPr>
                <w:rFonts w:hint="default" w:ascii="Times New Roman" w:hAnsi="Times New Roman" w:eastAsia="宋体" w:cs="Times New Roman"/>
                <w:strike w:val="0"/>
                <w:dstrike w:val="0"/>
                <w:color w:val="auto"/>
                <w:sz w:val="24"/>
                <w:szCs w:val="24"/>
                <w:highlight w:val="none"/>
              </w:rPr>
            </w:pPr>
            <w:r>
              <w:rPr>
                <w:rFonts w:hint="default" w:ascii="Times New Roman" w:hAnsi="Times New Roman" w:eastAsia="宋体" w:cs="Times New Roman"/>
                <w:bCs/>
                <w:strike w:val="0"/>
                <w:dstrike w:val="0"/>
                <w:color w:val="auto"/>
                <w:kern w:val="2"/>
                <w:sz w:val="24"/>
                <w:szCs w:val="24"/>
                <w:highlight w:val="none"/>
              </w:rPr>
              <w:t>与项目有关的原有环境污染问题</w:t>
            </w:r>
          </w:p>
        </w:tc>
        <w:tc>
          <w:tcPr>
            <w:tcW w:w="8269" w:type="dxa"/>
            <w:noWrap w:val="0"/>
            <w:vAlign w:val="top"/>
          </w:tcPr>
          <w:p w14:paraId="45FB9E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cs="Times New Roman"/>
                <w:bCs/>
                <w:strike w:val="0"/>
                <w:dstrike w:val="0"/>
                <w:color w:val="auto"/>
                <w:sz w:val="24"/>
                <w:szCs w:val="24"/>
                <w:highlight w:val="none"/>
                <w:u w:val="none"/>
                <w:lang w:val="en-US" w:eastAsia="zh-CN"/>
              </w:rPr>
            </w:pPr>
            <w:r>
              <w:rPr>
                <w:rFonts w:hint="eastAsia" w:cs="Times New Roman"/>
                <w:b/>
                <w:bCs w:val="0"/>
                <w:strike w:val="0"/>
                <w:dstrike w:val="0"/>
                <w:color w:val="auto"/>
                <w:sz w:val="24"/>
                <w:szCs w:val="24"/>
                <w:highlight w:val="none"/>
                <w:u w:val="none"/>
                <w:lang w:val="en-US" w:eastAsia="zh-CN"/>
              </w:rPr>
              <w:t>1、原有情况</w:t>
            </w:r>
          </w:p>
          <w:p w14:paraId="31014EC1">
            <w:pPr>
              <w:spacing w:line="360" w:lineRule="auto"/>
              <w:ind w:firstLine="480" w:firstLineChars="200"/>
              <w:rPr>
                <w:rFonts w:hint="eastAsia"/>
                <w:color w:val="auto"/>
                <w:sz w:val="24"/>
                <w:szCs w:val="24"/>
              </w:rPr>
            </w:pPr>
            <w:r>
              <w:rPr>
                <w:rFonts w:hint="eastAsia"/>
                <w:color w:val="auto"/>
                <w:sz w:val="24"/>
                <w:szCs w:val="24"/>
              </w:rPr>
              <w:t>本项目</w:t>
            </w:r>
            <w:r>
              <w:rPr>
                <w:rFonts w:hint="eastAsia"/>
                <w:color w:val="auto"/>
                <w:sz w:val="24"/>
                <w:szCs w:val="24"/>
                <w:lang w:val="en-US" w:eastAsia="zh-CN"/>
              </w:rPr>
              <w:t>性质</w:t>
            </w:r>
            <w:r>
              <w:rPr>
                <w:rFonts w:hint="eastAsia"/>
                <w:color w:val="auto"/>
                <w:sz w:val="24"/>
                <w:szCs w:val="24"/>
              </w:rPr>
              <w:t>为新建项目，</w:t>
            </w:r>
            <w:r>
              <w:rPr>
                <w:rFonts w:hint="eastAsia"/>
                <w:color w:val="auto"/>
                <w:sz w:val="24"/>
                <w:szCs w:val="24"/>
                <w:lang w:val="en-US" w:eastAsia="zh-CN"/>
              </w:rPr>
              <w:t>选址于</w:t>
            </w:r>
            <w:r>
              <w:rPr>
                <w:rFonts w:hint="eastAsia" w:cs="Times New Roman"/>
                <w:color w:val="auto"/>
                <w:sz w:val="24"/>
                <w:szCs w:val="24"/>
                <w:highlight w:val="none"/>
                <w:u w:val="none"/>
                <w:lang w:val="en-US" w:eastAsia="zh-CN"/>
              </w:rPr>
              <w:t>澧县涔南镇崔家岗村十一组，该企业已于2016年建设，由于建成后未办理环评手续，本次环评对其产生的污染物进行了现状监测</w:t>
            </w:r>
            <w:r>
              <w:rPr>
                <w:rFonts w:hint="eastAsia"/>
                <w:color w:val="auto"/>
                <w:sz w:val="24"/>
                <w:szCs w:val="24"/>
              </w:rPr>
              <w:t>。</w:t>
            </w:r>
          </w:p>
          <w:p w14:paraId="6C7B745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b w:val="0"/>
                <w:bCs w:val="0"/>
                <w:color w:val="auto"/>
                <w:sz w:val="24"/>
                <w:szCs w:val="24"/>
                <w:u w:val="single"/>
                <w:lang w:val="en-US" w:eastAsia="zh-CN"/>
              </w:rPr>
            </w:pPr>
            <w:r>
              <w:rPr>
                <w:rFonts w:hint="eastAsia"/>
                <w:b w:val="0"/>
                <w:bCs w:val="0"/>
                <w:color w:val="auto"/>
                <w:sz w:val="24"/>
                <w:szCs w:val="24"/>
                <w:u w:val="single"/>
                <w:lang w:val="en-US" w:eastAsia="zh-CN"/>
              </w:rPr>
              <w:t>2、大气污染源</w:t>
            </w:r>
          </w:p>
          <w:p w14:paraId="653CD6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b w:val="0"/>
                <w:bCs w:val="0"/>
                <w:color w:val="auto"/>
                <w:sz w:val="21"/>
                <w:szCs w:val="21"/>
                <w:u w:val="single"/>
                <w:lang w:val="en-US" w:eastAsia="zh-CN"/>
              </w:rPr>
            </w:pPr>
            <w:r>
              <w:rPr>
                <w:rFonts w:hint="eastAsia"/>
                <w:b w:val="0"/>
                <w:bCs w:val="0"/>
                <w:color w:val="auto"/>
                <w:sz w:val="24"/>
                <w:szCs w:val="24"/>
                <w:u w:val="single"/>
                <w:lang w:val="en-US" w:eastAsia="zh-CN"/>
              </w:rPr>
              <w:t>本项目产生的废气主要为原料堆场、水泥罐、搅拌过程产生的颗粒物、焊接烟尘等，均为无组织排放，暂未采取除尘措施。因此对厂区无组织废气进行了监测。</w:t>
            </w:r>
          </w:p>
          <w:p w14:paraId="70002B5F">
            <w:pPr>
              <w:pStyle w:val="9"/>
              <w:spacing w:line="240" w:lineRule="auto"/>
              <w:jc w:val="center"/>
              <w:rPr>
                <w:rFonts w:hint="eastAsia"/>
                <w:b/>
                <w:bCs/>
                <w:color w:val="auto"/>
                <w:sz w:val="21"/>
                <w:szCs w:val="21"/>
                <w:u w:val="single"/>
                <w:lang w:val="en-US" w:eastAsia="zh-CN"/>
              </w:rPr>
            </w:pPr>
            <w:r>
              <w:rPr>
                <w:rFonts w:hint="eastAsia"/>
                <w:b/>
                <w:bCs/>
                <w:color w:val="auto"/>
                <w:sz w:val="21"/>
                <w:szCs w:val="21"/>
                <w:u w:val="single"/>
                <w:lang w:val="en-US" w:eastAsia="zh-CN"/>
              </w:rPr>
              <w:t>表3-2 无组织废气检测结果一览表</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1307"/>
              <w:gridCol w:w="1171"/>
              <w:gridCol w:w="1047"/>
              <w:gridCol w:w="1049"/>
              <w:gridCol w:w="1056"/>
              <w:gridCol w:w="1070"/>
            </w:tblGrid>
            <w:tr w14:paraId="1F54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833" w:type="pct"/>
                  <w:vMerge w:val="restart"/>
                  <w:vAlign w:val="center"/>
                </w:tcPr>
                <w:p w14:paraId="68A4A5EF">
                  <w:pPr>
                    <w:jc w:val="center"/>
                    <w:rPr>
                      <w:rFonts w:hint="eastAsia" w:asciiTheme="minorEastAsia" w:hAnsiTheme="minorEastAsia" w:eastAsiaTheme="minorEastAsia" w:cstheme="minorEastAsia"/>
                      <w:sz w:val="21"/>
                      <w:szCs w:val="21"/>
                      <w:u w:val="single"/>
                      <w:lang w:val="en-US" w:eastAsia="zh-CN"/>
                    </w:rPr>
                  </w:pPr>
                  <w:r>
                    <w:rPr>
                      <w:rFonts w:hint="eastAsia" w:asciiTheme="minorEastAsia" w:hAnsiTheme="minorEastAsia" w:cstheme="minorEastAsia"/>
                      <w:sz w:val="21"/>
                      <w:szCs w:val="21"/>
                      <w:u w:val="single"/>
                      <w:lang w:val="en-US" w:eastAsia="zh-CN"/>
                    </w:rPr>
                    <w:t>检测时间</w:t>
                  </w:r>
                </w:p>
              </w:tc>
              <w:tc>
                <w:tcPr>
                  <w:tcW w:w="812" w:type="pct"/>
                  <w:vMerge w:val="restart"/>
                  <w:vAlign w:val="center"/>
                </w:tcPr>
                <w:p w14:paraId="249A8672">
                  <w:pPr>
                    <w:spacing w:line="240" w:lineRule="auto"/>
                    <w:jc w:val="center"/>
                    <w:rPr>
                      <w:rFonts w:hint="eastAsia" w:asciiTheme="minorEastAsia" w:hAnsiTheme="minorEastAsia" w:eastAsiaTheme="minorEastAsia" w:cstheme="minorEastAsia"/>
                      <w:sz w:val="21"/>
                      <w:szCs w:val="21"/>
                      <w:u w:val="single"/>
                      <w:lang w:val="en-US" w:eastAsia="zh-CN"/>
                    </w:rPr>
                  </w:pPr>
                  <w:r>
                    <w:rPr>
                      <w:rFonts w:hint="eastAsia" w:asciiTheme="minorEastAsia" w:hAnsiTheme="minorEastAsia" w:eastAsiaTheme="minorEastAsia" w:cstheme="minorEastAsia"/>
                      <w:sz w:val="21"/>
                      <w:szCs w:val="21"/>
                      <w:u w:val="single"/>
                    </w:rPr>
                    <w:t>检测</w:t>
                  </w:r>
                  <w:r>
                    <w:rPr>
                      <w:rFonts w:hint="eastAsia" w:asciiTheme="minorEastAsia" w:hAnsiTheme="minorEastAsia" w:cstheme="minorEastAsia"/>
                      <w:sz w:val="21"/>
                      <w:szCs w:val="21"/>
                      <w:u w:val="single"/>
                      <w:lang w:eastAsia="zh-CN"/>
                    </w:rPr>
                    <w:t>项目</w:t>
                  </w:r>
                </w:p>
              </w:tc>
              <w:tc>
                <w:tcPr>
                  <w:tcW w:w="728" w:type="pct"/>
                  <w:vMerge w:val="restart"/>
                  <w:vAlign w:val="center"/>
                </w:tcPr>
                <w:p w14:paraId="737061B3">
                  <w:pPr>
                    <w:jc w:val="center"/>
                    <w:rPr>
                      <w:rFonts w:hint="eastAsia" w:asciiTheme="minorEastAsia" w:hAnsiTheme="minorEastAsia" w:eastAsiaTheme="minorEastAsia" w:cstheme="minorEastAsia"/>
                      <w:sz w:val="21"/>
                      <w:szCs w:val="21"/>
                      <w:u w:val="single"/>
                      <w:lang w:eastAsia="zh-CN"/>
                    </w:rPr>
                  </w:pPr>
                  <w:r>
                    <w:rPr>
                      <w:rFonts w:hint="eastAsia" w:asciiTheme="minorEastAsia" w:hAnsiTheme="minorEastAsia" w:cstheme="minorEastAsia"/>
                      <w:sz w:val="21"/>
                      <w:szCs w:val="21"/>
                      <w:u w:val="single"/>
                      <w:lang w:eastAsia="zh-CN"/>
                    </w:rPr>
                    <w:t>检测</w:t>
                  </w:r>
                  <w:r>
                    <w:rPr>
                      <w:rFonts w:hint="eastAsia" w:asciiTheme="minorEastAsia" w:hAnsiTheme="minorEastAsia" w:eastAsiaTheme="minorEastAsia" w:cstheme="minorEastAsia"/>
                      <w:sz w:val="21"/>
                      <w:szCs w:val="21"/>
                      <w:u w:val="single"/>
                    </w:rPr>
                    <w:t>点位</w:t>
                  </w:r>
                </w:p>
              </w:tc>
              <w:tc>
                <w:tcPr>
                  <w:tcW w:w="1959" w:type="pct"/>
                  <w:gridSpan w:val="3"/>
                  <w:vAlign w:val="center"/>
                </w:tcPr>
                <w:p w14:paraId="0EB3F73A">
                  <w:pPr>
                    <w:jc w:val="center"/>
                    <w:rPr>
                      <w:rFonts w:hint="eastAsia"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u w:val="single"/>
                    </w:rPr>
                    <w:t>检测结果</w:t>
                  </w:r>
                </w:p>
              </w:tc>
              <w:tc>
                <w:tcPr>
                  <w:tcW w:w="665" w:type="pct"/>
                  <w:vMerge w:val="restart"/>
                  <w:vAlign w:val="center"/>
                </w:tcPr>
                <w:p w14:paraId="2527B74D">
                  <w:pPr>
                    <w:jc w:val="center"/>
                    <w:rPr>
                      <w:rFonts w:hint="eastAsia"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u w:val="single"/>
                    </w:rPr>
                    <w:t>参考</w:t>
                  </w:r>
                </w:p>
                <w:p w14:paraId="42BEA1DB">
                  <w:pPr>
                    <w:jc w:val="center"/>
                    <w:rPr>
                      <w:rFonts w:hint="eastAsia"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u w:val="single"/>
                    </w:rPr>
                    <w:t>标准值</w:t>
                  </w:r>
                </w:p>
              </w:tc>
            </w:tr>
            <w:tr w14:paraId="03AD5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33" w:type="pct"/>
                  <w:vMerge w:val="continue"/>
                  <w:vAlign w:val="center"/>
                </w:tcPr>
                <w:p w14:paraId="57C32944">
                  <w:pPr>
                    <w:jc w:val="center"/>
                    <w:rPr>
                      <w:rFonts w:hint="eastAsia" w:asciiTheme="minorEastAsia" w:hAnsiTheme="minorEastAsia" w:eastAsiaTheme="minorEastAsia" w:cstheme="minorEastAsia"/>
                      <w:sz w:val="21"/>
                      <w:szCs w:val="21"/>
                      <w:u w:val="single"/>
                    </w:rPr>
                  </w:pPr>
                </w:p>
              </w:tc>
              <w:tc>
                <w:tcPr>
                  <w:tcW w:w="812" w:type="pct"/>
                  <w:vMerge w:val="continue"/>
                  <w:vAlign w:val="center"/>
                </w:tcPr>
                <w:p w14:paraId="5FE11102">
                  <w:pPr>
                    <w:jc w:val="center"/>
                    <w:rPr>
                      <w:rFonts w:hint="eastAsia" w:asciiTheme="minorEastAsia" w:hAnsiTheme="minorEastAsia" w:eastAsiaTheme="minorEastAsia" w:cstheme="minorEastAsia"/>
                      <w:sz w:val="21"/>
                      <w:szCs w:val="21"/>
                      <w:u w:val="single"/>
                    </w:rPr>
                  </w:pPr>
                </w:p>
              </w:tc>
              <w:tc>
                <w:tcPr>
                  <w:tcW w:w="728" w:type="pct"/>
                  <w:vMerge w:val="continue"/>
                  <w:vAlign w:val="center"/>
                </w:tcPr>
                <w:p w14:paraId="16EC7929">
                  <w:pPr>
                    <w:jc w:val="center"/>
                    <w:rPr>
                      <w:rFonts w:hint="eastAsia" w:asciiTheme="minorEastAsia" w:hAnsiTheme="minorEastAsia" w:eastAsiaTheme="minorEastAsia" w:cstheme="minorEastAsia"/>
                      <w:sz w:val="21"/>
                      <w:szCs w:val="21"/>
                      <w:u w:val="single"/>
                    </w:rPr>
                  </w:pPr>
                </w:p>
              </w:tc>
              <w:tc>
                <w:tcPr>
                  <w:tcW w:w="651" w:type="pct"/>
                  <w:vAlign w:val="center"/>
                </w:tcPr>
                <w:p w14:paraId="4DA365ED">
                  <w:pPr>
                    <w:jc w:val="center"/>
                    <w:rPr>
                      <w:rFonts w:hint="eastAsia"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u w:val="single"/>
                    </w:rPr>
                    <w:t>第一次</w:t>
                  </w:r>
                </w:p>
              </w:tc>
              <w:tc>
                <w:tcPr>
                  <w:tcW w:w="652" w:type="pct"/>
                  <w:vAlign w:val="center"/>
                </w:tcPr>
                <w:p w14:paraId="7EDF17F7">
                  <w:pPr>
                    <w:jc w:val="center"/>
                    <w:rPr>
                      <w:rFonts w:hint="eastAsia"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u w:val="single"/>
                    </w:rPr>
                    <w:t>第二次</w:t>
                  </w:r>
                </w:p>
              </w:tc>
              <w:tc>
                <w:tcPr>
                  <w:tcW w:w="654" w:type="pct"/>
                  <w:vAlign w:val="center"/>
                </w:tcPr>
                <w:p w14:paraId="7B26A0AF">
                  <w:pPr>
                    <w:jc w:val="center"/>
                    <w:rPr>
                      <w:rFonts w:hint="eastAsia"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u w:val="single"/>
                    </w:rPr>
                    <w:t>第三次</w:t>
                  </w:r>
                </w:p>
              </w:tc>
              <w:tc>
                <w:tcPr>
                  <w:tcW w:w="665" w:type="pct"/>
                  <w:vMerge w:val="continue"/>
                  <w:vAlign w:val="center"/>
                </w:tcPr>
                <w:p w14:paraId="5E69E10F">
                  <w:pPr>
                    <w:jc w:val="center"/>
                    <w:rPr>
                      <w:rFonts w:hint="eastAsia" w:asciiTheme="minorEastAsia" w:hAnsiTheme="minorEastAsia" w:eastAsiaTheme="minorEastAsia" w:cstheme="minorEastAsia"/>
                      <w:sz w:val="21"/>
                      <w:szCs w:val="21"/>
                      <w:u w:val="single"/>
                    </w:rPr>
                  </w:pPr>
                </w:p>
              </w:tc>
            </w:tr>
            <w:tr w14:paraId="4264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33" w:type="pct"/>
                  <w:vMerge w:val="restart"/>
                  <w:vAlign w:val="center"/>
                </w:tcPr>
                <w:p w14:paraId="3ADC11EB">
                  <w:pPr>
                    <w:jc w:val="center"/>
                    <w:rPr>
                      <w:rFonts w:hint="default" w:asciiTheme="minorEastAsia" w:hAnsiTheme="minorEastAsia" w:eastAsiaTheme="minorEastAsia" w:cstheme="minorEastAsia"/>
                      <w:kern w:val="2"/>
                      <w:sz w:val="21"/>
                      <w:szCs w:val="21"/>
                      <w:u w:val="single"/>
                      <w:lang w:val="en-US" w:eastAsia="zh-CN" w:bidi="ar-SA"/>
                    </w:rPr>
                  </w:pPr>
                  <w:r>
                    <w:rPr>
                      <w:rFonts w:hint="eastAsia" w:asciiTheme="minorEastAsia" w:hAnsiTheme="minorEastAsia" w:cstheme="minorEastAsia"/>
                      <w:sz w:val="21"/>
                      <w:szCs w:val="21"/>
                      <w:u w:val="single"/>
                      <w:lang w:val="en-US" w:eastAsia="zh-CN"/>
                    </w:rPr>
                    <w:t>2024年07月12日</w:t>
                  </w:r>
                </w:p>
                <w:p w14:paraId="62F6C292">
                  <w:pPr>
                    <w:jc w:val="center"/>
                    <w:rPr>
                      <w:rFonts w:hint="default" w:asciiTheme="minorEastAsia" w:hAnsiTheme="minorEastAsia" w:eastAsiaTheme="minorEastAsia" w:cstheme="minorEastAsia"/>
                      <w:kern w:val="2"/>
                      <w:sz w:val="21"/>
                      <w:szCs w:val="21"/>
                      <w:u w:val="single"/>
                      <w:lang w:val="en-US" w:eastAsia="zh-CN" w:bidi="ar-SA"/>
                    </w:rPr>
                  </w:pPr>
                </w:p>
              </w:tc>
              <w:tc>
                <w:tcPr>
                  <w:tcW w:w="812" w:type="pct"/>
                  <w:vMerge w:val="restart"/>
                  <w:vAlign w:val="center"/>
                </w:tcPr>
                <w:p w14:paraId="5B79CC88">
                  <w:pPr>
                    <w:jc w:val="center"/>
                    <w:rPr>
                      <w:rFonts w:hint="eastAsia" w:asciiTheme="minorEastAsia" w:hAnsiTheme="minorEastAsia" w:eastAsiaTheme="minorEastAsia" w:cstheme="minorEastAsia"/>
                      <w:i w:val="0"/>
                      <w:color w:val="000000"/>
                      <w:kern w:val="0"/>
                      <w:sz w:val="21"/>
                      <w:szCs w:val="21"/>
                      <w:u w:val="single"/>
                      <w:lang w:val="en-US" w:eastAsia="zh-CN" w:bidi="ar"/>
                    </w:rPr>
                  </w:pPr>
                  <w:r>
                    <w:rPr>
                      <w:rFonts w:hint="eastAsia" w:asciiTheme="minorEastAsia" w:hAnsiTheme="minorEastAsia" w:eastAsiaTheme="minorEastAsia" w:cstheme="minorEastAsia"/>
                      <w:i w:val="0"/>
                      <w:color w:val="000000"/>
                      <w:kern w:val="0"/>
                      <w:sz w:val="21"/>
                      <w:szCs w:val="21"/>
                      <w:u w:val="single"/>
                      <w:lang w:val="en-US" w:eastAsia="zh-CN" w:bidi="ar"/>
                    </w:rPr>
                    <w:t>总悬浮</w:t>
                  </w:r>
                </w:p>
                <w:p w14:paraId="7642D714">
                  <w:pPr>
                    <w:jc w:val="center"/>
                    <w:rPr>
                      <w:rFonts w:hint="default" w:asciiTheme="minorEastAsia" w:hAnsiTheme="minorEastAsia" w:eastAsiaTheme="minorEastAsia" w:cstheme="minorEastAsia"/>
                      <w:kern w:val="2"/>
                      <w:sz w:val="21"/>
                      <w:szCs w:val="21"/>
                      <w:u w:val="single"/>
                      <w:lang w:val="en-US" w:eastAsia="zh-CN" w:bidi="ar-SA"/>
                    </w:rPr>
                  </w:pPr>
                  <w:r>
                    <w:rPr>
                      <w:rFonts w:hint="eastAsia" w:asciiTheme="minorEastAsia" w:hAnsiTheme="minorEastAsia" w:eastAsiaTheme="minorEastAsia" w:cstheme="minorEastAsia"/>
                      <w:i w:val="0"/>
                      <w:color w:val="000000"/>
                      <w:kern w:val="0"/>
                      <w:sz w:val="21"/>
                      <w:szCs w:val="21"/>
                      <w:u w:val="single"/>
                      <w:lang w:val="en-US" w:eastAsia="zh-CN" w:bidi="ar"/>
                    </w:rPr>
                    <w:t>颗粒物</w:t>
                  </w:r>
                </w:p>
              </w:tc>
              <w:tc>
                <w:tcPr>
                  <w:tcW w:w="728" w:type="pct"/>
                  <w:vAlign w:val="center"/>
                </w:tcPr>
                <w:p w14:paraId="681C1559">
                  <w:pPr>
                    <w:jc w:val="center"/>
                    <w:rPr>
                      <w:rFonts w:hint="default" w:asciiTheme="minorEastAsia" w:hAnsiTheme="minorEastAsia" w:cstheme="minorEastAsia"/>
                      <w:sz w:val="21"/>
                      <w:szCs w:val="21"/>
                      <w:u w:val="single"/>
                      <w:lang w:val="en-US" w:eastAsia="zh-CN"/>
                    </w:rPr>
                  </w:pPr>
                  <w:r>
                    <w:rPr>
                      <w:rFonts w:hint="eastAsia" w:asciiTheme="minorEastAsia" w:hAnsiTheme="minorEastAsia" w:eastAsiaTheme="minorEastAsia" w:cstheme="minorEastAsia"/>
                      <w:sz w:val="21"/>
                      <w:szCs w:val="21"/>
                      <w:u w:val="single"/>
                      <w:lang w:val="en-US" w:eastAsia="zh-CN"/>
                    </w:rPr>
                    <w:t>Q</w:t>
                  </w:r>
                  <w:r>
                    <w:rPr>
                      <w:rFonts w:hint="eastAsia" w:asciiTheme="minorEastAsia" w:hAnsiTheme="minorEastAsia" w:cstheme="minorEastAsia"/>
                      <w:sz w:val="21"/>
                      <w:szCs w:val="21"/>
                      <w:u w:val="single"/>
                      <w:lang w:val="en-US" w:eastAsia="zh-CN"/>
                    </w:rPr>
                    <w:t>1</w:t>
                  </w:r>
                </w:p>
              </w:tc>
              <w:tc>
                <w:tcPr>
                  <w:tcW w:w="651" w:type="pct"/>
                  <w:vAlign w:val="center"/>
                </w:tcPr>
                <w:p w14:paraId="5D94B420">
                  <w:pPr>
                    <w:jc w:val="center"/>
                    <w:rPr>
                      <w:rFonts w:hint="default"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cstheme="minorEastAsia"/>
                      <w:sz w:val="21"/>
                      <w:szCs w:val="21"/>
                      <w:u w:val="single"/>
                      <w:vertAlign w:val="baseline"/>
                      <w:lang w:val="en-US" w:eastAsia="zh-CN"/>
                    </w:rPr>
                    <w:t>0.141</w:t>
                  </w:r>
                </w:p>
              </w:tc>
              <w:tc>
                <w:tcPr>
                  <w:tcW w:w="652" w:type="pct"/>
                  <w:vAlign w:val="center"/>
                </w:tcPr>
                <w:p w14:paraId="09557622">
                  <w:pPr>
                    <w:jc w:val="center"/>
                    <w:rPr>
                      <w:rFonts w:hint="default" w:asciiTheme="minorEastAsia" w:hAnsiTheme="minorEastAsia" w:cstheme="minorEastAsia"/>
                      <w:sz w:val="21"/>
                      <w:szCs w:val="21"/>
                      <w:u w:val="single"/>
                      <w:vertAlign w:val="baseline"/>
                      <w:lang w:val="en-US" w:eastAsia="zh-CN"/>
                    </w:rPr>
                  </w:pPr>
                  <w:r>
                    <w:rPr>
                      <w:rFonts w:hint="eastAsia" w:asciiTheme="minorEastAsia" w:hAnsiTheme="minorEastAsia" w:cstheme="minorEastAsia"/>
                      <w:sz w:val="21"/>
                      <w:szCs w:val="21"/>
                      <w:u w:val="single"/>
                      <w:vertAlign w:val="baseline"/>
                      <w:lang w:val="en-US" w:eastAsia="zh-CN"/>
                    </w:rPr>
                    <w:t>0.142</w:t>
                  </w:r>
                </w:p>
              </w:tc>
              <w:tc>
                <w:tcPr>
                  <w:tcW w:w="654" w:type="pct"/>
                  <w:vAlign w:val="center"/>
                </w:tcPr>
                <w:p w14:paraId="11AA4926">
                  <w:pPr>
                    <w:jc w:val="center"/>
                    <w:rPr>
                      <w:rFonts w:hint="default" w:asciiTheme="minorEastAsia" w:hAnsiTheme="minorEastAsia" w:eastAsiaTheme="minorEastAsia" w:cstheme="minorEastAsia"/>
                      <w:sz w:val="21"/>
                      <w:szCs w:val="21"/>
                      <w:u w:val="single"/>
                      <w:lang w:val="en-US" w:eastAsia="zh-CN"/>
                    </w:rPr>
                  </w:pPr>
                  <w:r>
                    <w:rPr>
                      <w:rFonts w:hint="eastAsia" w:asciiTheme="minorEastAsia" w:hAnsiTheme="minorEastAsia" w:cstheme="minorEastAsia"/>
                      <w:sz w:val="21"/>
                      <w:szCs w:val="21"/>
                      <w:u w:val="single"/>
                      <w:lang w:val="en-US" w:eastAsia="zh-CN"/>
                    </w:rPr>
                    <w:t>0.145</w:t>
                  </w:r>
                </w:p>
              </w:tc>
              <w:tc>
                <w:tcPr>
                  <w:tcW w:w="665" w:type="pct"/>
                  <w:vMerge w:val="restart"/>
                  <w:vAlign w:val="center"/>
                </w:tcPr>
                <w:p w14:paraId="1894F692">
                  <w:pPr>
                    <w:jc w:val="center"/>
                    <w:rPr>
                      <w:rFonts w:hint="default" w:asciiTheme="minorEastAsia" w:hAnsiTheme="minorEastAsia" w:eastAsiaTheme="minorEastAsia" w:cstheme="minorEastAsia"/>
                      <w:sz w:val="21"/>
                      <w:szCs w:val="21"/>
                      <w:u w:val="single"/>
                      <w:lang w:val="en-US" w:eastAsia="zh-CN"/>
                    </w:rPr>
                  </w:pPr>
                  <w:r>
                    <w:rPr>
                      <w:rFonts w:hint="eastAsia" w:asciiTheme="minorEastAsia" w:hAnsiTheme="minorEastAsia" w:cstheme="minorEastAsia"/>
                      <w:sz w:val="21"/>
                      <w:szCs w:val="21"/>
                      <w:u w:val="single"/>
                      <w:lang w:val="en-US" w:eastAsia="zh-CN"/>
                    </w:rPr>
                    <w:t>0.5</w:t>
                  </w:r>
                </w:p>
              </w:tc>
            </w:tr>
            <w:tr w14:paraId="7A15E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33" w:type="pct"/>
                  <w:vMerge w:val="continue"/>
                  <w:vAlign w:val="center"/>
                </w:tcPr>
                <w:p w14:paraId="6CBE8EB3">
                  <w:pPr>
                    <w:jc w:val="center"/>
                    <w:rPr>
                      <w:rFonts w:hint="eastAsia" w:asciiTheme="minorEastAsia" w:hAnsiTheme="minorEastAsia" w:eastAsiaTheme="minorEastAsia" w:cstheme="minorEastAsia"/>
                      <w:kern w:val="2"/>
                      <w:sz w:val="21"/>
                      <w:szCs w:val="21"/>
                      <w:u w:val="single"/>
                      <w:lang w:val="en-US" w:eastAsia="zh-CN" w:bidi="ar-SA"/>
                    </w:rPr>
                  </w:pPr>
                </w:p>
              </w:tc>
              <w:tc>
                <w:tcPr>
                  <w:tcW w:w="812" w:type="pct"/>
                  <w:vMerge w:val="continue"/>
                  <w:vAlign w:val="center"/>
                </w:tcPr>
                <w:p w14:paraId="15A20698">
                  <w:pPr>
                    <w:jc w:val="center"/>
                    <w:rPr>
                      <w:rFonts w:hint="default" w:asciiTheme="minorEastAsia" w:hAnsiTheme="minorEastAsia" w:eastAsiaTheme="minorEastAsia" w:cstheme="minorEastAsia"/>
                      <w:kern w:val="2"/>
                      <w:sz w:val="21"/>
                      <w:szCs w:val="21"/>
                      <w:u w:val="single"/>
                      <w:lang w:val="en-US" w:eastAsia="zh-CN" w:bidi="ar-SA"/>
                    </w:rPr>
                  </w:pPr>
                </w:p>
              </w:tc>
              <w:tc>
                <w:tcPr>
                  <w:tcW w:w="728" w:type="pct"/>
                  <w:vAlign w:val="center"/>
                </w:tcPr>
                <w:p w14:paraId="7B227923">
                  <w:pPr>
                    <w:jc w:val="center"/>
                    <w:rPr>
                      <w:rFonts w:hint="eastAsia" w:asciiTheme="minorEastAsia" w:hAnsiTheme="minorEastAsia" w:eastAsiaTheme="minorEastAsia" w:cstheme="minorEastAsia"/>
                      <w:kern w:val="2"/>
                      <w:sz w:val="21"/>
                      <w:szCs w:val="21"/>
                      <w:u w:val="single"/>
                      <w:lang w:val="en-US" w:eastAsia="zh-CN" w:bidi="ar-SA"/>
                    </w:rPr>
                  </w:pPr>
                  <w:r>
                    <w:rPr>
                      <w:rFonts w:hint="eastAsia" w:asciiTheme="minorEastAsia" w:hAnsiTheme="minorEastAsia" w:cstheme="minorEastAsia"/>
                      <w:sz w:val="21"/>
                      <w:szCs w:val="21"/>
                      <w:u w:val="single"/>
                      <w:lang w:val="en-US" w:eastAsia="zh-CN"/>
                    </w:rPr>
                    <w:t>Q2</w:t>
                  </w:r>
                </w:p>
              </w:tc>
              <w:tc>
                <w:tcPr>
                  <w:tcW w:w="651" w:type="pct"/>
                  <w:vAlign w:val="center"/>
                </w:tcPr>
                <w:p w14:paraId="3EEFD08D">
                  <w:pPr>
                    <w:jc w:val="center"/>
                    <w:rPr>
                      <w:rFonts w:hint="default" w:asciiTheme="minorEastAsia" w:hAnsiTheme="minorEastAsia" w:eastAsiaTheme="minorEastAsia" w:cstheme="minorEastAsia"/>
                      <w:sz w:val="21"/>
                      <w:szCs w:val="21"/>
                      <w:u w:val="single"/>
                      <w:lang w:val="en-US" w:eastAsia="zh-CN"/>
                    </w:rPr>
                  </w:pPr>
                  <w:r>
                    <w:rPr>
                      <w:rFonts w:hint="eastAsia" w:asciiTheme="minorEastAsia" w:hAnsiTheme="minorEastAsia" w:cstheme="minorEastAsia"/>
                      <w:sz w:val="21"/>
                      <w:szCs w:val="21"/>
                      <w:u w:val="single"/>
                      <w:lang w:val="en-US" w:eastAsia="zh-CN"/>
                    </w:rPr>
                    <w:t>0.192</w:t>
                  </w:r>
                </w:p>
              </w:tc>
              <w:tc>
                <w:tcPr>
                  <w:tcW w:w="652" w:type="pct"/>
                  <w:vAlign w:val="center"/>
                </w:tcPr>
                <w:p w14:paraId="5BD87298">
                  <w:pPr>
                    <w:jc w:val="center"/>
                    <w:rPr>
                      <w:rFonts w:hint="default" w:asciiTheme="minorEastAsia" w:hAnsiTheme="minorEastAsia" w:cstheme="minorEastAsia"/>
                      <w:sz w:val="21"/>
                      <w:szCs w:val="21"/>
                      <w:u w:val="single"/>
                      <w:lang w:val="en-US" w:eastAsia="zh-CN"/>
                    </w:rPr>
                  </w:pPr>
                  <w:r>
                    <w:rPr>
                      <w:rFonts w:hint="eastAsia" w:asciiTheme="minorEastAsia" w:hAnsiTheme="minorEastAsia" w:cstheme="minorEastAsia"/>
                      <w:sz w:val="21"/>
                      <w:szCs w:val="21"/>
                      <w:u w:val="single"/>
                      <w:lang w:val="en-US" w:eastAsia="zh-CN"/>
                    </w:rPr>
                    <w:t>0.194</w:t>
                  </w:r>
                </w:p>
              </w:tc>
              <w:tc>
                <w:tcPr>
                  <w:tcW w:w="654" w:type="pct"/>
                  <w:vAlign w:val="center"/>
                </w:tcPr>
                <w:p w14:paraId="7EA588A1">
                  <w:pPr>
                    <w:jc w:val="center"/>
                    <w:rPr>
                      <w:rFonts w:hint="default" w:asciiTheme="minorEastAsia" w:hAnsiTheme="minorEastAsia" w:eastAsiaTheme="minorEastAsia" w:cstheme="minorEastAsia"/>
                      <w:sz w:val="21"/>
                      <w:szCs w:val="21"/>
                      <w:u w:val="single"/>
                      <w:lang w:val="en-US" w:eastAsia="zh-CN"/>
                    </w:rPr>
                  </w:pPr>
                  <w:r>
                    <w:rPr>
                      <w:rFonts w:hint="eastAsia" w:asciiTheme="minorEastAsia" w:hAnsiTheme="minorEastAsia" w:cstheme="minorEastAsia"/>
                      <w:sz w:val="21"/>
                      <w:szCs w:val="21"/>
                      <w:u w:val="single"/>
                      <w:lang w:val="en-US" w:eastAsia="zh-CN"/>
                    </w:rPr>
                    <w:t>0.188</w:t>
                  </w:r>
                </w:p>
              </w:tc>
              <w:tc>
                <w:tcPr>
                  <w:tcW w:w="665" w:type="pct"/>
                  <w:vMerge w:val="continue"/>
                  <w:vAlign w:val="center"/>
                </w:tcPr>
                <w:p w14:paraId="29F43DE8">
                  <w:pPr>
                    <w:jc w:val="center"/>
                    <w:rPr>
                      <w:rFonts w:hint="default" w:asciiTheme="minorEastAsia" w:hAnsiTheme="minorEastAsia" w:eastAsiaTheme="minorEastAsia" w:cstheme="minorEastAsia"/>
                      <w:sz w:val="21"/>
                      <w:szCs w:val="21"/>
                      <w:u w:val="single"/>
                      <w:lang w:val="en-US" w:eastAsia="zh-CN"/>
                    </w:rPr>
                  </w:pPr>
                </w:p>
              </w:tc>
            </w:tr>
            <w:tr w14:paraId="3CCE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833" w:type="pct"/>
                  <w:vMerge w:val="continue"/>
                  <w:vAlign w:val="center"/>
                </w:tcPr>
                <w:p w14:paraId="2C3EB559">
                  <w:pPr>
                    <w:jc w:val="center"/>
                    <w:rPr>
                      <w:rFonts w:hint="eastAsia" w:asciiTheme="minorEastAsia" w:hAnsiTheme="minorEastAsia" w:eastAsiaTheme="minorEastAsia" w:cstheme="minorEastAsia"/>
                      <w:kern w:val="2"/>
                      <w:sz w:val="21"/>
                      <w:szCs w:val="21"/>
                      <w:u w:val="single"/>
                      <w:lang w:val="en-US" w:eastAsia="zh-CN" w:bidi="ar-SA"/>
                    </w:rPr>
                  </w:pPr>
                </w:p>
              </w:tc>
              <w:tc>
                <w:tcPr>
                  <w:tcW w:w="812" w:type="pct"/>
                  <w:vMerge w:val="continue"/>
                  <w:vAlign w:val="center"/>
                </w:tcPr>
                <w:p w14:paraId="28DFF320">
                  <w:pPr>
                    <w:jc w:val="center"/>
                    <w:rPr>
                      <w:rFonts w:hint="default" w:asciiTheme="minorEastAsia" w:hAnsiTheme="minorEastAsia" w:eastAsiaTheme="minorEastAsia" w:cstheme="minorEastAsia"/>
                      <w:kern w:val="2"/>
                      <w:sz w:val="21"/>
                      <w:szCs w:val="21"/>
                      <w:u w:val="single"/>
                      <w:lang w:val="en-US" w:eastAsia="zh-CN" w:bidi="ar-SA"/>
                    </w:rPr>
                  </w:pPr>
                </w:p>
              </w:tc>
              <w:tc>
                <w:tcPr>
                  <w:tcW w:w="728" w:type="pct"/>
                  <w:vAlign w:val="center"/>
                </w:tcPr>
                <w:p w14:paraId="62028466">
                  <w:pPr>
                    <w:jc w:val="center"/>
                    <w:rPr>
                      <w:rFonts w:hint="eastAsia" w:asciiTheme="minorEastAsia" w:hAnsiTheme="minorEastAsia" w:eastAsiaTheme="minorEastAsia" w:cstheme="minorEastAsia"/>
                      <w:kern w:val="2"/>
                      <w:sz w:val="21"/>
                      <w:szCs w:val="21"/>
                      <w:u w:val="single"/>
                      <w:lang w:val="en-US" w:eastAsia="zh-CN" w:bidi="ar-SA"/>
                    </w:rPr>
                  </w:pPr>
                  <w:r>
                    <w:rPr>
                      <w:rFonts w:hint="eastAsia" w:asciiTheme="minorEastAsia" w:hAnsiTheme="minorEastAsia" w:cstheme="minorEastAsia"/>
                      <w:sz w:val="21"/>
                      <w:szCs w:val="21"/>
                      <w:u w:val="single"/>
                      <w:lang w:val="en-US" w:eastAsia="zh-CN"/>
                    </w:rPr>
                    <w:t>Q3</w:t>
                  </w:r>
                </w:p>
              </w:tc>
              <w:tc>
                <w:tcPr>
                  <w:tcW w:w="651" w:type="pct"/>
                  <w:vAlign w:val="center"/>
                </w:tcPr>
                <w:p w14:paraId="38FC48F0">
                  <w:pPr>
                    <w:jc w:val="center"/>
                    <w:rPr>
                      <w:rFonts w:hint="default" w:asciiTheme="minorEastAsia" w:hAnsiTheme="minorEastAsia" w:cstheme="minorEastAsia"/>
                      <w:sz w:val="21"/>
                      <w:szCs w:val="21"/>
                      <w:u w:val="single"/>
                      <w:lang w:val="en-US" w:eastAsia="zh-CN"/>
                    </w:rPr>
                  </w:pPr>
                  <w:r>
                    <w:rPr>
                      <w:rFonts w:hint="eastAsia" w:asciiTheme="minorEastAsia" w:hAnsiTheme="minorEastAsia" w:cstheme="minorEastAsia"/>
                      <w:sz w:val="21"/>
                      <w:szCs w:val="21"/>
                      <w:u w:val="single"/>
                      <w:lang w:val="en-US" w:eastAsia="zh-CN"/>
                    </w:rPr>
                    <w:t>0.193</w:t>
                  </w:r>
                </w:p>
              </w:tc>
              <w:tc>
                <w:tcPr>
                  <w:tcW w:w="652" w:type="pct"/>
                  <w:vAlign w:val="center"/>
                </w:tcPr>
                <w:p w14:paraId="60288200">
                  <w:pPr>
                    <w:jc w:val="center"/>
                    <w:rPr>
                      <w:rFonts w:hint="default" w:asciiTheme="minorEastAsia" w:hAnsiTheme="minorEastAsia" w:cstheme="minorEastAsia"/>
                      <w:sz w:val="21"/>
                      <w:szCs w:val="21"/>
                      <w:u w:val="single"/>
                      <w:lang w:val="en-US" w:eastAsia="zh-CN"/>
                    </w:rPr>
                  </w:pPr>
                  <w:r>
                    <w:rPr>
                      <w:rFonts w:hint="eastAsia" w:asciiTheme="minorEastAsia" w:hAnsiTheme="minorEastAsia" w:cstheme="minorEastAsia"/>
                      <w:sz w:val="21"/>
                      <w:szCs w:val="21"/>
                      <w:u w:val="single"/>
                      <w:lang w:val="en-US" w:eastAsia="zh-CN"/>
                    </w:rPr>
                    <w:t>0.198</w:t>
                  </w:r>
                </w:p>
              </w:tc>
              <w:tc>
                <w:tcPr>
                  <w:tcW w:w="654" w:type="pct"/>
                  <w:vAlign w:val="center"/>
                </w:tcPr>
                <w:p w14:paraId="76D9FC3B">
                  <w:pPr>
                    <w:jc w:val="center"/>
                    <w:rPr>
                      <w:rFonts w:hint="default" w:asciiTheme="minorEastAsia" w:hAnsiTheme="minorEastAsia" w:cstheme="minorEastAsia"/>
                      <w:sz w:val="21"/>
                      <w:szCs w:val="21"/>
                      <w:u w:val="single"/>
                      <w:lang w:val="en-US" w:eastAsia="zh-CN"/>
                    </w:rPr>
                  </w:pPr>
                  <w:r>
                    <w:rPr>
                      <w:rFonts w:hint="eastAsia" w:asciiTheme="minorEastAsia" w:hAnsiTheme="minorEastAsia" w:cstheme="minorEastAsia"/>
                      <w:sz w:val="21"/>
                      <w:szCs w:val="21"/>
                      <w:u w:val="single"/>
                      <w:lang w:val="en-US" w:eastAsia="zh-CN"/>
                    </w:rPr>
                    <w:t>0.202</w:t>
                  </w:r>
                </w:p>
              </w:tc>
              <w:tc>
                <w:tcPr>
                  <w:tcW w:w="665" w:type="pct"/>
                  <w:vMerge w:val="continue"/>
                  <w:vAlign w:val="center"/>
                </w:tcPr>
                <w:p w14:paraId="1F7E3AC8">
                  <w:pPr>
                    <w:jc w:val="center"/>
                    <w:rPr>
                      <w:rFonts w:hint="eastAsia" w:asciiTheme="minorEastAsia" w:hAnsiTheme="minorEastAsia" w:cstheme="minorEastAsia"/>
                      <w:sz w:val="21"/>
                      <w:szCs w:val="21"/>
                      <w:u w:val="single"/>
                      <w:lang w:val="en-US" w:eastAsia="zh-CN"/>
                    </w:rPr>
                  </w:pPr>
                </w:p>
              </w:tc>
            </w:tr>
          </w:tbl>
          <w:p w14:paraId="18CDDE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u w:val="single"/>
                <w:lang w:val="en-US" w:eastAsia="zh-CN"/>
              </w:rPr>
            </w:pPr>
            <w:r>
              <w:rPr>
                <w:rFonts w:hint="eastAsia"/>
                <w:sz w:val="24"/>
                <w:szCs w:val="24"/>
                <w:u w:val="single"/>
                <w:lang w:val="en-US" w:eastAsia="zh-CN"/>
              </w:rPr>
              <w:t>根据上述检测结果，本项目无组织废气能够满足《水泥工业大气污染排放标准》（GB4915-2013）表3中大气污染物无组织特别排放限值。</w:t>
            </w:r>
          </w:p>
          <w:p w14:paraId="4E0977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u w:val="single"/>
                <w:lang w:val="en-US" w:eastAsia="zh-CN"/>
              </w:rPr>
            </w:pPr>
            <w:r>
              <w:rPr>
                <w:rFonts w:hint="eastAsia"/>
                <w:sz w:val="24"/>
                <w:szCs w:val="24"/>
                <w:u w:val="single"/>
                <w:lang w:val="en-US" w:eastAsia="zh-CN"/>
              </w:rPr>
              <w:t>2、噪声</w:t>
            </w:r>
          </w:p>
          <w:p w14:paraId="745383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u w:val="single"/>
                <w:lang w:val="en-US" w:eastAsia="zh-CN"/>
              </w:rPr>
            </w:pPr>
            <w:r>
              <w:rPr>
                <w:rFonts w:hint="eastAsia"/>
                <w:sz w:val="24"/>
                <w:szCs w:val="24"/>
                <w:u w:val="single"/>
                <w:lang w:val="en-US" w:eastAsia="zh-CN"/>
              </w:rPr>
              <w:t>厂区噪声源主要为机械设备、厂区运输等产生的噪声。本次环评对厂区的噪声进行了监测，监测时工况为80%，目前企业未采取降噪措施，厂房暂未进行封闭。</w:t>
            </w:r>
          </w:p>
          <w:p w14:paraId="6C846641">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240" w:lineRule="auto"/>
              <w:jc w:val="center"/>
              <w:textAlignment w:val="auto"/>
              <w:rPr>
                <w:rFonts w:hint="eastAsia" w:cs="Times New Roman"/>
                <w:b/>
                <w:bCs w:val="0"/>
                <w:strike w:val="0"/>
                <w:dstrike w:val="0"/>
                <w:color w:val="auto"/>
                <w:sz w:val="21"/>
                <w:szCs w:val="21"/>
                <w:highlight w:val="none"/>
                <w:u w:val="single"/>
                <w:lang w:val="en-US" w:eastAsia="zh-CN"/>
              </w:rPr>
            </w:pPr>
            <w:r>
              <w:rPr>
                <w:rFonts w:hint="eastAsia" w:cs="Times New Roman"/>
                <w:b/>
                <w:bCs w:val="0"/>
                <w:strike w:val="0"/>
                <w:dstrike w:val="0"/>
                <w:color w:val="auto"/>
                <w:sz w:val="21"/>
                <w:szCs w:val="21"/>
                <w:highlight w:val="none"/>
                <w:u w:val="single"/>
                <w:lang w:val="en-US" w:eastAsia="zh-CN"/>
              </w:rPr>
              <w:t>表3-3 噪声检测结果一览表</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1565"/>
              <w:gridCol w:w="809"/>
              <w:gridCol w:w="1409"/>
              <w:gridCol w:w="1412"/>
              <w:gridCol w:w="975"/>
              <w:gridCol w:w="1000"/>
            </w:tblGrid>
            <w:tr w14:paraId="6144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restart"/>
                  <w:vAlign w:val="center"/>
                </w:tcPr>
                <w:p w14:paraId="5B3E29E2">
                  <w:pPr>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检测</w:t>
                  </w:r>
                </w:p>
                <w:p w14:paraId="298845C7">
                  <w:pPr>
                    <w:jc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sz w:val="21"/>
                      <w:szCs w:val="21"/>
                      <w:u w:val="single"/>
                    </w:rPr>
                    <w:t>时间</w:t>
                  </w:r>
                </w:p>
              </w:tc>
              <w:tc>
                <w:tcPr>
                  <w:tcW w:w="1476" w:type="pct"/>
                  <w:gridSpan w:val="2"/>
                  <w:vMerge w:val="restart"/>
                  <w:vAlign w:val="center"/>
                </w:tcPr>
                <w:p w14:paraId="50A3B637">
                  <w:pPr>
                    <w:jc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sz w:val="21"/>
                      <w:szCs w:val="21"/>
                      <w:u w:val="single"/>
                    </w:rPr>
                    <w:t>检测点位</w:t>
                  </w:r>
                </w:p>
              </w:tc>
              <w:tc>
                <w:tcPr>
                  <w:tcW w:w="1754" w:type="pct"/>
                  <w:gridSpan w:val="2"/>
                  <w:vAlign w:val="center"/>
                </w:tcPr>
                <w:p w14:paraId="2B38A2AF">
                  <w:pPr>
                    <w:widowControl/>
                    <w:jc w:val="center"/>
                    <w:textAlignment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检测结果</w:t>
                  </w:r>
                </w:p>
              </w:tc>
              <w:tc>
                <w:tcPr>
                  <w:tcW w:w="606" w:type="pct"/>
                  <w:vMerge w:val="restart"/>
                  <w:vAlign w:val="center"/>
                </w:tcPr>
                <w:p w14:paraId="75C29087">
                  <w:pPr>
                    <w:widowControl w:val="0"/>
                    <w:autoSpaceDE w:val="0"/>
                    <w:autoSpaceDN w:val="0"/>
                    <w:adjustRightInd w:val="0"/>
                    <w:jc w:val="center"/>
                    <w:rPr>
                      <w:rFonts w:hint="default" w:ascii="Times New Roman" w:hAnsi="Times New Roman" w:eastAsia="宋体" w:cs="Times New Roman"/>
                      <w:color w:val="000000"/>
                      <w:kern w:val="2"/>
                      <w:sz w:val="21"/>
                      <w:szCs w:val="21"/>
                      <w:u w:val="single"/>
                      <w:lang w:val="en-US" w:eastAsia="zh-CN" w:bidi="ar-SA"/>
                    </w:rPr>
                  </w:pPr>
                  <w:r>
                    <w:rPr>
                      <w:rFonts w:hint="default" w:ascii="Times New Roman" w:hAnsi="Times New Roman" w:eastAsia="宋体" w:cs="Times New Roman"/>
                      <w:color w:val="000000"/>
                      <w:kern w:val="2"/>
                      <w:sz w:val="21"/>
                      <w:szCs w:val="21"/>
                      <w:u w:val="single"/>
                      <w:lang w:val="en-US" w:eastAsia="zh-CN" w:bidi="ar-SA"/>
                    </w:rPr>
                    <w:t>参考标准值</w:t>
                  </w:r>
                </w:p>
              </w:tc>
              <w:tc>
                <w:tcPr>
                  <w:tcW w:w="621" w:type="pct"/>
                  <w:vMerge w:val="restart"/>
                  <w:vAlign w:val="center"/>
                </w:tcPr>
                <w:p w14:paraId="1BBC79BB">
                  <w:pPr>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主要</w:t>
                  </w:r>
                </w:p>
                <w:p w14:paraId="40BAAE82">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r>
                    <w:rPr>
                      <w:rFonts w:hint="default" w:ascii="Times New Roman" w:hAnsi="Times New Roman" w:eastAsia="宋体" w:cs="Times New Roman"/>
                      <w:color w:val="000000"/>
                      <w:kern w:val="2"/>
                      <w:sz w:val="21"/>
                      <w:szCs w:val="21"/>
                      <w:u w:val="single"/>
                      <w:lang w:val="en-US" w:eastAsia="zh-CN" w:bidi="ar-SA"/>
                    </w:rPr>
                    <w:t>声源</w:t>
                  </w:r>
                </w:p>
              </w:tc>
            </w:tr>
            <w:tr w14:paraId="636F3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541" w:type="pct"/>
                  <w:vMerge w:val="continue"/>
                  <w:vAlign w:val="center"/>
                </w:tcPr>
                <w:p w14:paraId="77D6AFEC">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1476" w:type="pct"/>
                  <w:gridSpan w:val="2"/>
                  <w:vMerge w:val="continue"/>
                  <w:vAlign w:val="center"/>
                </w:tcPr>
                <w:p w14:paraId="04052152">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876" w:type="pct"/>
                  <w:vAlign w:val="center"/>
                </w:tcPr>
                <w:p w14:paraId="578F4F62">
                  <w:pPr>
                    <w:widowControl/>
                    <w:jc w:val="center"/>
                    <w:textAlignment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color w:val="000000"/>
                      <w:kern w:val="0"/>
                      <w:sz w:val="21"/>
                      <w:szCs w:val="21"/>
                      <w:u w:val="single"/>
                    </w:rPr>
                    <w:t>Leq</w:t>
                  </w:r>
                </w:p>
              </w:tc>
              <w:tc>
                <w:tcPr>
                  <w:tcW w:w="878" w:type="pct"/>
                  <w:vAlign w:val="center"/>
                </w:tcPr>
                <w:p w14:paraId="62C06B88">
                  <w:pPr>
                    <w:widowControl/>
                    <w:jc w:val="center"/>
                    <w:textAlignment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color w:val="000000"/>
                      <w:kern w:val="0"/>
                      <w:sz w:val="21"/>
                      <w:szCs w:val="21"/>
                      <w:u w:val="single"/>
                    </w:rPr>
                    <w:t>SD</w:t>
                  </w:r>
                </w:p>
              </w:tc>
              <w:tc>
                <w:tcPr>
                  <w:tcW w:w="606" w:type="pct"/>
                  <w:vMerge w:val="continue"/>
                  <w:vAlign w:val="center"/>
                </w:tcPr>
                <w:p w14:paraId="4BAA41D5">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621" w:type="pct"/>
                  <w:vMerge w:val="continue"/>
                  <w:vAlign w:val="center"/>
                </w:tcPr>
                <w:p w14:paraId="6FFD1EA0">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r>
            <w:tr w14:paraId="3DEB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restart"/>
                  <w:vAlign w:val="center"/>
                </w:tcPr>
                <w:p w14:paraId="62C3C2A8">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r>
                    <w:rPr>
                      <w:rFonts w:hint="default" w:ascii="Times New Roman" w:hAnsi="Times New Roman" w:eastAsia="宋体" w:cs="Times New Roman"/>
                      <w:b w:val="0"/>
                      <w:bCs w:val="0"/>
                      <w:color w:val="auto"/>
                      <w:sz w:val="21"/>
                      <w:szCs w:val="21"/>
                      <w:u w:val="single"/>
                      <w:lang w:val="en-US" w:eastAsia="zh-CN"/>
                    </w:rPr>
                    <w:t>2024年07月13日</w:t>
                  </w:r>
                </w:p>
              </w:tc>
              <w:tc>
                <w:tcPr>
                  <w:tcW w:w="973" w:type="pct"/>
                  <w:vMerge w:val="restart"/>
                  <w:vAlign w:val="center"/>
                </w:tcPr>
                <w:p w14:paraId="2E2C5479">
                  <w:pPr>
                    <w:widowControl/>
                    <w:jc w:val="center"/>
                    <w:textAlignment w:val="center"/>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lang w:val="en-US" w:eastAsia="zh-CN"/>
                    </w:rPr>
                    <w:t>Z1</w:t>
                  </w:r>
                </w:p>
                <w:p w14:paraId="23F274E1">
                  <w:pPr>
                    <w:widowControl/>
                    <w:jc w:val="center"/>
                    <w:textAlignment w:val="center"/>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vertAlign w:val="baseline"/>
                      <w:lang w:val="en-US" w:eastAsia="zh-CN"/>
                    </w:rPr>
                    <w:t>厂界外东侧</w:t>
                  </w:r>
                </w:p>
              </w:tc>
              <w:tc>
                <w:tcPr>
                  <w:tcW w:w="502" w:type="pct"/>
                  <w:vAlign w:val="center"/>
                </w:tcPr>
                <w:p w14:paraId="038A91D0">
                  <w:pPr>
                    <w:jc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color w:val="000000"/>
                      <w:kern w:val="0"/>
                      <w:sz w:val="21"/>
                      <w:szCs w:val="21"/>
                      <w:u w:val="single"/>
                    </w:rPr>
                    <w:t>昼</w:t>
                  </w:r>
                </w:p>
              </w:tc>
              <w:tc>
                <w:tcPr>
                  <w:tcW w:w="876" w:type="pct"/>
                  <w:vAlign w:val="center"/>
                </w:tcPr>
                <w:p w14:paraId="647FE92D">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56.1</w:t>
                  </w:r>
                </w:p>
              </w:tc>
              <w:tc>
                <w:tcPr>
                  <w:tcW w:w="878" w:type="pct"/>
                  <w:vAlign w:val="center"/>
                </w:tcPr>
                <w:p w14:paraId="5ED15C9D">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2.9</w:t>
                  </w:r>
                </w:p>
              </w:tc>
              <w:tc>
                <w:tcPr>
                  <w:tcW w:w="606" w:type="pct"/>
                  <w:vAlign w:val="center"/>
                </w:tcPr>
                <w:p w14:paraId="619B5C00">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70</w:t>
                  </w:r>
                </w:p>
              </w:tc>
              <w:tc>
                <w:tcPr>
                  <w:tcW w:w="621" w:type="pct"/>
                  <w:vAlign w:val="center"/>
                </w:tcPr>
                <w:p w14:paraId="50E947B8">
                  <w:pPr>
                    <w:jc w:val="center"/>
                    <w:rPr>
                      <w:rFonts w:hint="default" w:ascii="Times New Roman" w:hAnsi="Times New Roman" w:eastAsia="宋体" w:cs="Times New Roman"/>
                      <w:sz w:val="21"/>
                      <w:szCs w:val="21"/>
                      <w:u w:val="single"/>
                      <w:vertAlign w:val="baseline"/>
                      <w:lang w:eastAsia="zh-CN"/>
                    </w:rPr>
                  </w:pPr>
                  <w:r>
                    <w:rPr>
                      <w:rFonts w:hint="default" w:ascii="Times New Roman" w:hAnsi="Times New Roman" w:eastAsia="宋体" w:cs="Times New Roman"/>
                      <w:sz w:val="21"/>
                      <w:szCs w:val="21"/>
                      <w:u w:val="single"/>
                      <w:vertAlign w:val="baseline"/>
                      <w:lang w:eastAsia="zh-CN"/>
                    </w:rPr>
                    <w:t>机械</w:t>
                  </w:r>
                </w:p>
              </w:tc>
            </w:tr>
            <w:tr w14:paraId="146D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56BA9A37">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continue"/>
                  <w:vAlign w:val="center"/>
                </w:tcPr>
                <w:p w14:paraId="255DA312">
                  <w:pPr>
                    <w:widowControl/>
                    <w:jc w:val="center"/>
                    <w:textAlignment w:val="center"/>
                    <w:rPr>
                      <w:rFonts w:hint="default" w:ascii="Times New Roman" w:hAnsi="Times New Roman" w:eastAsia="宋体" w:cs="Times New Roman"/>
                      <w:sz w:val="21"/>
                      <w:szCs w:val="21"/>
                      <w:u w:val="single"/>
                      <w:vertAlign w:val="baseline"/>
                    </w:rPr>
                  </w:pPr>
                </w:p>
              </w:tc>
              <w:tc>
                <w:tcPr>
                  <w:tcW w:w="502" w:type="pct"/>
                  <w:vAlign w:val="center"/>
                </w:tcPr>
                <w:p w14:paraId="24D25E5C">
                  <w:pPr>
                    <w:jc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color w:val="000000"/>
                      <w:kern w:val="0"/>
                      <w:sz w:val="21"/>
                      <w:szCs w:val="21"/>
                      <w:u w:val="single"/>
                    </w:rPr>
                    <w:t>夜</w:t>
                  </w:r>
                </w:p>
              </w:tc>
              <w:tc>
                <w:tcPr>
                  <w:tcW w:w="876" w:type="pct"/>
                  <w:vAlign w:val="center"/>
                </w:tcPr>
                <w:p w14:paraId="6570976D">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49.5</w:t>
                  </w:r>
                </w:p>
              </w:tc>
              <w:tc>
                <w:tcPr>
                  <w:tcW w:w="878" w:type="pct"/>
                  <w:vAlign w:val="center"/>
                </w:tcPr>
                <w:p w14:paraId="669B391B">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2.7</w:t>
                  </w:r>
                </w:p>
              </w:tc>
              <w:tc>
                <w:tcPr>
                  <w:tcW w:w="606" w:type="pct"/>
                  <w:vAlign w:val="center"/>
                </w:tcPr>
                <w:p w14:paraId="1647278A">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55</w:t>
                  </w:r>
                </w:p>
              </w:tc>
              <w:tc>
                <w:tcPr>
                  <w:tcW w:w="621" w:type="pct"/>
                  <w:vAlign w:val="center"/>
                </w:tcPr>
                <w:p w14:paraId="694C4F89">
                  <w:pPr>
                    <w:jc w:val="center"/>
                    <w:rPr>
                      <w:rFonts w:hint="default" w:ascii="Times New Roman" w:hAnsi="Times New Roman" w:eastAsia="宋体" w:cs="Times New Roman"/>
                      <w:sz w:val="21"/>
                      <w:szCs w:val="21"/>
                      <w:u w:val="single"/>
                      <w:vertAlign w:val="baseline"/>
                      <w:lang w:eastAsia="zh-CN"/>
                    </w:rPr>
                  </w:pPr>
                  <w:r>
                    <w:rPr>
                      <w:rFonts w:hint="default" w:ascii="Times New Roman" w:hAnsi="Times New Roman" w:eastAsia="宋体" w:cs="Times New Roman"/>
                      <w:sz w:val="21"/>
                      <w:szCs w:val="21"/>
                      <w:u w:val="single"/>
                      <w:vertAlign w:val="baseline"/>
                      <w:lang w:val="en-US" w:eastAsia="zh-CN"/>
                    </w:rPr>
                    <w:t>生活</w:t>
                  </w:r>
                </w:p>
              </w:tc>
            </w:tr>
            <w:tr w14:paraId="291B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117F23E5">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restart"/>
                  <w:vAlign w:val="center"/>
                </w:tcPr>
                <w:p w14:paraId="464CE225">
                  <w:pPr>
                    <w:widowControl/>
                    <w:jc w:val="center"/>
                    <w:textAlignment w:val="center"/>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lang w:val="en-US" w:eastAsia="zh-CN"/>
                    </w:rPr>
                    <w:t>Z2</w:t>
                  </w:r>
                </w:p>
                <w:p w14:paraId="31ADB544">
                  <w:pPr>
                    <w:widowControl/>
                    <w:jc w:val="center"/>
                    <w:textAlignment w:val="center"/>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vertAlign w:val="baseline"/>
                      <w:lang w:val="en-US" w:eastAsia="zh-CN"/>
                    </w:rPr>
                    <w:t>厂界外南侧</w:t>
                  </w:r>
                </w:p>
              </w:tc>
              <w:tc>
                <w:tcPr>
                  <w:tcW w:w="502" w:type="pct"/>
                  <w:vAlign w:val="center"/>
                </w:tcPr>
                <w:p w14:paraId="601D85CB">
                  <w:pPr>
                    <w:jc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color w:val="000000"/>
                      <w:kern w:val="0"/>
                      <w:sz w:val="21"/>
                      <w:szCs w:val="21"/>
                      <w:u w:val="single"/>
                    </w:rPr>
                    <w:t>昼</w:t>
                  </w:r>
                </w:p>
              </w:tc>
              <w:tc>
                <w:tcPr>
                  <w:tcW w:w="876" w:type="pct"/>
                  <w:vAlign w:val="center"/>
                </w:tcPr>
                <w:p w14:paraId="37041E89">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57.2</w:t>
                  </w:r>
                </w:p>
              </w:tc>
              <w:tc>
                <w:tcPr>
                  <w:tcW w:w="878" w:type="pct"/>
                  <w:vAlign w:val="center"/>
                </w:tcPr>
                <w:p w14:paraId="350C2E78">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3.9</w:t>
                  </w:r>
                </w:p>
              </w:tc>
              <w:tc>
                <w:tcPr>
                  <w:tcW w:w="606" w:type="pct"/>
                  <w:vAlign w:val="center"/>
                </w:tcPr>
                <w:p w14:paraId="3DD2954E">
                  <w:pPr>
                    <w:jc w:val="center"/>
                    <w:rPr>
                      <w:rFonts w:hint="default" w:ascii="Times New Roman" w:hAnsi="Times New Roman" w:eastAsia="宋体" w:cs="Times New Roman"/>
                      <w:sz w:val="21"/>
                      <w:szCs w:val="21"/>
                      <w:u w:val="single"/>
                      <w:vertAlign w:val="baseline"/>
                      <w:lang w:eastAsia="zh-CN"/>
                    </w:rPr>
                  </w:pPr>
                  <w:r>
                    <w:rPr>
                      <w:rFonts w:hint="default" w:ascii="Times New Roman" w:hAnsi="Times New Roman" w:eastAsia="宋体" w:cs="Times New Roman"/>
                      <w:sz w:val="21"/>
                      <w:szCs w:val="21"/>
                      <w:u w:val="single"/>
                      <w:vertAlign w:val="baseline"/>
                      <w:lang w:val="en-US" w:eastAsia="zh-CN"/>
                    </w:rPr>
                    <w:t>60</w:t>
                  </w:r>
                </w:p>
              </w:tc>
              <w:tc>
                <w:tcPr>
                  <w:tcW w:w="621" w:type="pct"/>
                  <w:vAlign w:val="center"/>
                </w:tcPr>
                <w:p w14:paraId="735985A1">
                  <w:pPr>
                    <w:jc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sz w:val="21"/>
                      <w:szCs w:val="21"/>
                      <w:u w:val="single"/>
                      <w:vertAlign w:val="baseline"/>
                      <w:lang w:eastAsia="zh-CN"/>
                    </w:rPr>
                    <w:t>机械</w:t>
                  </w:r>
                </w:p>
              </w:tc>
            </w:tr>
            <w:tr w14:paraId="375A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0FDDD328">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continue"/>
                  <w:vAlign w:val="center"/>
                </w:tcPr>
                <w:p w14:paraId="756FF870">
                  <w:pPr>
                    <w:widowControl/>
                    <w:jc w:val="center"/>
                    <w:textAlignment w:val="center"/>
                    <w:rPr>
                      <w:rFonts w:hint="default" w:ascii="Times New Roman" w:hAnsi="Times New Roman" w:eastAsia="宋体" w:cs="Times New Roman"/>
                      <w:sz w:val="21"/>
                      <w:szCs w:val="21"/>
                      <w:u w:val="single"/>
                      <w:vertAlign w:val="baseline"/>
                    </w:rPr>
                  </w:pPr>
                </w:p>
              </w:tc>
              <w:tc>
                <w:tcPr>
                  <w:tcW w:w="502" w:type="pct"/>
                  <w:vAlign w:val="center"/>
                </w:tcPr>
                <w:p w14:paraId="06FEFC6D">
                  <w:pPr>
                    <w:jc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color w:val="000000"/>
                      <w:kern w:val="0"/>
                      <w:sz w:val="21"/>
                      <w:szCs w:val="21"/>
                      <w:u w:val="single"/>
                    </w:rPr>
                    <w:t>夜</w:t>
                  </w:r>
                </w:p>
              </w:tc>
              <w:tc>
                <w:tcPr>
                  <w:tcW w:w="876" w:type="pct"/>
                  <w:vAlign w:val="center"/>
                </w:tcPr>
                <w:p w14:paraId="44DB02C1">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46.5</w:t>
                  </w:r>
                </w:p>
              </w:tc>
              <w:tc>
                <w:tcPr>
                  <w:tcW w:w="878" w:type="pct"/>
                  <w:vAlign w:val="center"/>
                </w:tcPr>
                <w:p w14:paraId="0723600B">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2.3</w:t>
                  </w:r>
                </w:p>
              </w:tc>
              <w:tc>
                <w:tcPr>
                  <w:tcW w:w="606" w:type="pct"/>
                  <w:vAlign w:val="center"/>
                </w:tcPr>
                <w:p w14:paraId="0EB46F50">
                  <w:pPr>
                    <w:jc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50</w:t>
                  </w:r>
                </w:p>
              </w:tc>
              <w:tc>
                <w:tcPr>
                  <w:tcW w:w="621" w:type="pct"/>
                  <w:vAlign w:val="center"/>
                </w:tcPr>
                <w:p w14:paraId="353FF9A2">
                  <w:pPr>
                    <w:jc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sz w:val="21"/>
                      <w:szCs w:val="21"/>
                      <w:u w:val="single"/>
                      <w:vertAlign w:val="baseline"/>
                      <w:lang w:val="en-US" w:eastAsia="zh-CN"/>
                    </w:rPr>
                    <w:t>生活</w:t>
                  </w:r>
                </w:p>
              </w:tc>
            </w:tr>
            <w:tr w14:paraId="2AA4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11118EF6">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restart"/>
                  <w:vAlign w:val="center"/>
                </w:tcPr>
                <w:p w14:paraId="12287510">
                  <w:pPr>
                    <w:widowControl/>
                    <w:jc w:val="center"/>
                    <w:textAlignment w:val="center"/>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lang w:val="en-US" w:eastAsia="zh-CN"/>
                    </w:rPr>
                    <w:t>Z3</w:t>
                  </w:r>
                </w:p>
                <w:p w14:paraId="0A8F7805">
                  <w:pPr>
                    <w:widowControl/>
                    <w:jc w:val="center"/>
                    <w:textAlignment w:val="center"/>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vertAlign w:val="baseline"/>
                      <w:lang w:val="en-US" w:eastAsia="zh-CN"/>
                    </w:rPr>
                    <w:t>厂界外西侧</w:t>
                  </w:r>
                </w:p>
              </w:tc>
              <w:tc>
                <w:tcPr>
                  <w:tcW w:w="502" w:type="pct"/>
                  <w:vAlign w:val="center"/>
                </w:tcPr>
                <w:p w14:paraId="539AD42F">
                  <w:pPr>
                    <w:jc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color w:val="000000"/>
                      <w:kern w:val="0"/>
                      <w:sz w:val="21"/>
                      <w:szCs w:val="21"/>
                      <w:u w:val="single"/>
                    </w:rPr>
                    <w:t>昼</w:t>
                  </w:r>
                </w:p>
              </w:tc>
              <w:tc>
                <w:tcPr>
                  <w:tcW w:w="876" w:type="pct"/>
                  <w:vAlign w:val="center"/>
                </w:tcPr>
                <w:p w14:paraId="62F7009F">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56.3</w:t>
                  </w:r>
                </w:p>
              </w:tc>
              <w:tc>
                <w:tcPr>
                  <w:tcW w:w="878" w:type="pct"/>
                  <w:vAlign w:val="center"/>
                </w:tcPr>
                <w:p w14:paraId="08F24513">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3.0</w:t>
                  </w:r>
                </w:p>
              </w:tc>
              <w:tc>
                <w:tcPr>
                  <w:tcW w:w="606" w:type="pct"/>
                  <w:vAlign w:val="center"/>
                </w:tcPr>
                <w:p w14:paraId="13E65DB2">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60</w:t>
                  </w:r>
                </w:p>
              </w:tc>
              <w:tc>
                <w:tcPr>
                  <w:tcW w:w="621" w:type="pct"/>
                  <w:vAlign w:val="center"/>
                </w:tcPr>
                <w:p w14:paraId="44631CED">
                  <w:pPr>
                    <w:jc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sz w:val="21"/>
                      <w:szCs w:val="21"/>
                      <w:u w:val="single"/>
                      <w:vertAlign w:val="baseline"/>
                      <w:lang w:eastAsia="zh-CN"/>
                    </w:rPr>
                    <w:t>机械</w:t>
                  </w:r>
                </w:p>
              </w:tc>
            </w:tr>
            <w:tr w14:paraId="0F0E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73934B39">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continue"/>
                  <w:vAlign w:val="center"/>
                </w:tcPr>
                <w:p w14:paraId="2BEB9794">
                  <w:pPr>
                    <w:widowControl/>
                    <w:jc w:val="center"/>
                    <w:textAlignment w:val="center"/>
                    <w:rPr>
                      <w:rFonts w:hint="default" w:ascii="Times New Roman" w:hAnsi="Times New Roman" w:eastAsia="宋体" w:cs="Times New Roman"/>
                      <w:sz w:val="21"/>
                      <w:szCs w:val="21"/>
                      <w:u w:val="single"/>
                      <w:vertAlign w:val="baseline"/>
                    </w:rPr>
                  </w:pPr>
                </w:p>
              </w:tc>
              <w:tc>
                <w:tcPr>
                  <w:tcW w:w="502" w:type="pct"/>
                  <w:vAlign w:val="center"/>
                </w:tcPr>
                <w:p w14:paraId="1BF413EB">
                  <w:pPr>
                    <w:jc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color w:val="000000"/>
                      <w:kern w:val="0"/>
                      <w:sz w:val="21"/>
                      <w:szCs w:val="21"/>
                      <w:u w:val="single"/>
                    </w:rPr>
                    <w:t>夜</w:t>
                  </w:r>
                </w:p>
              </w:tc>
              <w:tc>
                <w:tcPr>
                  <w:tcW w:w="876" w:type="pct"/>
                  <w:vAlign w:val="center"/>
                </w:tcPr>
                <w:p w14:paraId="48F07A2C">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48.8</w:t>
                  </w:r>
                </w:p>
              </w:tc>
              <w:tc>
                <w:tcPr>
                  <w:tcW w:w="878" w:type="pct"/>
                  <w:vAlign w:val="center"/>
                </w:tcPr>
                <w:p w14:paraId="2D1E8E94">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2.9</w:t>
                  </w:r>
                </w:p>
              </w:tc>
              <w:tc>
                <w:tcPr>
                  <w:tcW w:w="606" w:type="pct"/>
                  <w:vAlign w:val="center"/>
                </w:tcPr>
                <w:p w14:paraId="08938968">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50</w:t>
                  </w:r>
                </w:p>
              </w:tc>
              <w:tc>
                <w:tcPr>
                  <w:tcW w:w="621" w:type="pct"/>
                  <w:vAlign w:val="center"/>
                </w:tcPr>
                <w:p w14:paraId="2C13F591">
                  <w:pPr>
                    <w:jc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sz w:val="21"/>
                      <w:szCs w:val="21"/>
                      <w:u w:val="single"/>
                      <w:vertAlign w:val="baseline"/>
                      <w:lang w:val="en-US" w:eastAsia="zh-CN"/>
                    </w:rPr>
                    <w:t>生活</w:t>
                  </w:r>
                </w:p>
              </w:tc>
            </w:tr>
            <w:tr w14:paraId="20A1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3D992C0D">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restart"/>
                  <w:vAlign w:val="center"/>
                </w:tcPr>
                <w:p w14:paraId="75553FD0">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Z4</w:t>
                  </w:r>
                </w:p>
                <w:p w14:paraId="7E804AE4">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厂界外北侧</w:t>
                  </w:r>
                </w:p>
              </w:tc>
              <w:tc>
                <w:tcPr>
                  <w:tcW w:w="502" w:type="pct"/>
                  <w:vAlign w:val="center"/>
                </w:tcPr>
                <w:p w14:paraId="625FEBF9">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color w:val="000000"/>
                      <w:kern w:val="0"/>
                      <w:sz w:val="21"/>
                      <w:szCs w:val="21"/>
                      <w:u w:val="single"/>
                    </w:rPr>
                    <w:t>昼</w:t>
                  </w:r>
                </w:p>
              </w:tc>
              <w:tc>
                <w:tcPr>
                  <w:tcW w:w="876" w:type="pct"/>
                  <w:vAlign w:val="center"/>
                </w:tcPr>
                <w:p w14:paraId="22461D9C">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58.7</w:t>
                  </w:r>
                </w:p>
              </w:tc>
              <w:tc>
                <w:tcPr>
                  <w:tcW w:w="878" w:type="pct"/>
                  <w:vAlign w:val="center"/>
                </w:tcPr>
                <w:p w14:paraId="47F12B78">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4.1</w:t>
                  </w:r>
                </w:p>
              </w:tc>
              <w:tc>
                <w:tcPr>
                  <w:tcW w:w="606" w:type="pct"/>
                  <w:vAlign w:val="center"/>
                </w:tcPr>
                <w:p w14:paraId="1F40542D">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60</w:t>
                  </w:r>
                </w:p>
              </w:tc>
              <w:tc>
                <w:tcPr>
                  <w:tcW w:w="621" w:type="pct"/>
                  <w:vAlign w:val="center"/>
                </w:tcPr>
                <w:p w14:paraId="0EBD4E14">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eastAsia="zh-CN"/>
                    </w:rPr>
                    <w:t>机械</w:t>
                  </w:r>
                </w:p>
              </w:tc>
            </w:tr>
            <w:tr w14:paraId="4C299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447D2A45">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continue"/>
                  <w:vAlign w:val="center"/>
                </w:tcPr>
                <w:p w14:paraId="6A922305">
                  <w:pPr>
                    <w:widowControl/>
                    <w:jc w:val="center"/>
                    <w:textAlignment w:val="center"/>
                    <w:rPr>
                      <w:rFonts w:hint="default" w:ascii="Times New Roman" w:hAnsi="Times New Roman" w:eastAsia="宋体" w:cs="Times New Roman"/>
                      <w:sz w:val="21"/>
                      <w:szCs w:val="21"/>
                      <w:u w:val="single"/>
                      <w:vertAlign w:val="baseline"/>
                    </w:rPr>
                  </w:pPr>
                </w:p>
              </w:tc>
              <w:tc>
                <w:tcPr>
                  <w:tcW w:w="502" w:type="pct"/>
                  <w:vAlign w:val="center"/>
                </w:tcPr>
                <w:p w14:paraId="032CFD7E">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color w:val="000000"/>
                      <w:kern w:val="0"/>
                      <w:sz w:val="21"/>
                      <w:szCs w:val="21"/>
                      <w:u w:val="single"/>
                    </w:rPr>
                    <w:t>夜</w:t>
                  </w:r>
                </w:p>
              </w:tc>
              <w:tc>
                <w:tcPr>
                  <w:tcW w:w="876" w:type="pct"/>
                  <w:vAlign w:val="center"/>
                </w:tcPr>
                <w:p w14:paraId="6DA2FAE8">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45.4</w:t>
                  </w:r>
                </w:p>
              </w:tc>
              <w:tc>
                <w:tcPr>
                  <w:tcW w:w="878" w:type="pct"/>
                  <w:vAlign w:val="center"/>
                </w:tcPr>
                <w:p w14:paraId="0C82B6DF">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1.9</w:t>
                  </w:r>
                </w:p>
              </w:tc>
              <w:tc>
                <w:tcPr>
                  <w:tcW w:w="606" w:type="pct"/>
                  <w:vAlign w:val="center"/>
                </w:tcPr>
                <w:p w14:paraId="3B813498">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50</w:t>
                  </w:r>
                </w:p>
              </w:tc>
              <w:tc>
                <w:tcPr>
                  <w:tcW w:w="621" w:type="pct"/>
                  <w:vAlign w:val="center"/>
                </w:tcPr>
                <w:p w14:paraId="757B5A63">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生活</w:t>
                  </w:r>
                </w:p>
              </w:tc>
            </w:tr>
            <w:tr w14:paraId="71DD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6352D0EE">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restart"/>
                  <w:vAlign w:val="center"/>
                </w:tcPr>
                <w:p w14:paraId="2CC9FF7B">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Z5</w:t>
                  </w:r>
                </w:p>
                <w:p w14:paraId="4C5BB1FC">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光头餐馆南侧居民敏感点</w:t>
                  </w:r>
                </w:p>
              </w:tc>
              <w:tc>
                <w:tcPr>
                  <w:tcW w:w="502" w:type="pct"/>
                  <w:vAlign w:val="center"/>
                </w:tcPr>
                <w:p w14:paraId="3B09A2BD">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color w:val="000000"/>
                      <w:kern w:val="0"/>
                      <w:sz w:val="21"/>
                      <w:szCs w:val="21"/>
                      <w:u w:val="single"/>
                    </w:rPr>
                    <w:t>昼</w:t>
                  </w:r>
                </w:p>
              </w:tc>
              <w:tc>
                <w:tcPr>
                  <w:tcW w:w="876" w:type="pct"/>
                  <w:vAlign w:val="center"/>
                </w:tcPr>
                <w:p w14:paraId="4909A76C">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53.6</w:t>
                  </w:r>
                </w:p>
              </w:tc>
              <w:tc>
                <w:tcPr>
                  <w:tcW w:w="878" w:type="pct"/>
                  <w:vAlign w:val="center"/>
                </w:tcPr>
                <w:p w14:paraId="0CA2C068">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4.0</w:t>
                  </w:r>
                </w:p>
              </w:tc>
              <w:tc>
                <w:tcPr>
                  <w:tcW w:w="606" w:type="pct"/>
                  <w:vAlign w:val="center"/>
                </w:tcPr>
                <w:p w14:paraId="3CF3E91F">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60</w:t>
                  </w:r>
                </w:p>
              </w:tc>
              <w:tc>
                <w:tcPr>
                  <w:tcW w:w="621" w:type="pct"/>
                  <w:vAlign w:val="center"/>
                </w:tcPr>
                <w:p w14:paraId="1546EBD1">
                  <w:pPr>
                    <w:jc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生活</w:t>
                  </w:r>
                </w:p>
              </w:tc>
            </w:tr>
            <w:tr w14:paraId="33CD8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45D22EDC">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continue"/>
                  <w:vAlign w:val="center"/>
                </w:tcPr>
                <w:p w14:paraId="7CB1AB7E">
                  <w:pPr>
                    <w:widowControl/>
                    <w:jc w:val="center"/>
                    <w:textAlignment w:val="center"/>
                    <w:rPr>
                      <w:rFonts w:hint="default" w:ascii="Times New Roman" w:hAnsi="Times New Roman" w:eastAsia="宋体" w:cs="Times New Roman"/>
                      <w:sz w:val="21"/>
                      <w:szCs w:val="21"/>
                      <w:u w:val="single"/>
                      <w:vertAlign w:val="baseline"/>
                    </w:rPr>
                  </w:pPr>
                </w:p>
              </w:tc>
              <w:tc>
                <w:tcPr>
                  <w:tcW w:w="502" w:type="pct"/>
                  <w:vAlign w:val="center"/>
                </w:tcPr>
                <w:p w14:paraId="5D5EEDEF">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color w:val="000000"/>
                      <w:kern w:val="0"/>
                      <w:sz w:val="21"/>
                      <w:szCs w:val="21"/>
                      <w:u w:val="single"/>
                    </w:rPr>
                    <w:t>夜</w:t>
                  </w:r>
                </w:p>
              </w:tc>
              <w:tc>
                <w:tcPr>
                  <w:tcW w:w="876" w:type="pct"/>
                  <w:vAlign w:val="center"/>
                </w:tcPr>
                <w:p w14:paraId="3492718C">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48.2</w:t>
                  </w:r>
                </w:p>
              </w:tc>
              <w:tc>
                <w:tcPr>
                  <w:tcW w:w="878" w:type="pct"/>
                  <w:vAlign w:val="center"/>
                </w:tcPr>
                <w:p w14:paraId="5B69CE96">
                  <w:pPr>
                    <w:widowControl w:val="0"/>
                    <w:autoSpaceDE w:val="0"/>
                    <w:autoSpaceDN w:val="0"/>
                    <w:adjustRightInd w:val="0"/>
                    <w:jc w:val="center"/>
                    <w:rPr>
                      <w:rFonts w:hint="default" w:ascii="Times New Roman" w:hAnsi="Times New Roman" w:eastAsia="宋体" w:cs="Times New Roman"/>
                      <w:color w:val="auto"/>
                      <w:kern w:val="2"/>
                      <w:sz w:val="21"/>
                      <w:szCs w:val="21"/>
                      <w:u w:val="single"/>
                      <w:vertAlign w:val="baseline"/>
                      <w:lang w:val="en-US" w:eastAsia="zh-CN" w:bidi="ar-SA"/>
                    </w:rPr>
                  </w:pPr>
                  <w:r>
                    <w:rPr>
                      <w:rFonts w:hint="default" w:ascii="Times New Roman" w:hAnsi="Times New Roman" w:eastAsia="宋体" w:cs="Times New Roman"/>
                      <w:color w:val="auto"/>
                      <w:kern w:val="2"/>
                      <w:sz w:val="21"/>
                      <w:szCs w:val="21"/>
                      <w:u w:val="single"/>
                      <w:vertAlign w:val="baseline"/>
                      <w:lang w:val="en-US" w:eastAsia="zh-CN" w:bidi="ar-SA"/>
                    </w:rPr>
                    <w:t>3.0</w:t>
                  </w:r>
                </w:p>
              </w:tc>
              <w:tc>
                <w:tcPr>
                  <w:tcW w:w="606" w:type="pct"/>
                  <w:vAlign w:val="center"/>
                </w:tcPr>
                <w:p w14:paraId="34BC7D2F">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50</w:t>
                  </w:r>
                </w:p>
              </w:tc>
              <w:tc>
                <w:tcPr>
                  <w:tcW w:w="621" w:type="pct"/>
                  <w:vAlign w:val="center"/>
                </w:tcPr>
                <w:p w14:paraId="19B62ECA">
                  <w:pPr>
                    <w:jc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生活</w:t>
                  </w:r>
                </w:p>
              </w:tc>
            </w:tr>
            <w:tr w14:paraId="6729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restart"/>
                  <w:vAlign w:val="center"/>
                </w:tcPr>
                <w:p w14:paraId="498D0251">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r>
                    <w:rPr>
                      <w:rFonts w:hint="default" w:ascii="Times New Roman" w:hAnsi="Times New Roman" w:eastAsia="宋体" w:cs="Times New Roman"/>
                      <w:b w:val="0"/>
                      <w:bCs w:val="0"/>
                      <w:color w:val="auto"/>
                      <w:sz w:val="21"/>
                      <w:szCs w:val="21"/>
                      <w:u w:val="single"/>
                      <w:lang w:val="en-US" w:eastAsia="zh-CN"/>
                    </w:rPr>
                    <w:t>2024年07月14日</w:t>
                  </w:r>
                </w:p>
              </w:tc>
              <w:tc>
                <w:tcPr>
                  <w:tcW w:w="973" w:type="pct"/>
                  <w:vMerge w:val="restart"/>
                  <w:vAlign w:val="center"/>
                </w:tcPr>
                <w:p w14:paraId="5EB14F54">
                  <w:pPr>
                    <w:widowControl/>
                    <w:jc w:val="center"/>
                    <w:textAlignment w:val="center"/>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lang w:val="en-US" w:eastAsia="zh-CN"/>
                    </w:rPr>
                    <w:t>Z1</w:t>
                  </w:r>
                </w:p>
                <w:p w14:paraId="199E9538">
                  <w:pPr>
                    <w:widowControl/>
                    <w:jc w:val="center"/>
                    <w:textAlignment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sz w:val="21"/>
                      <w:szCs w:val="21"/>
                      <w:u w:val="single"/>
                      <w:vertAlign w:val="baseline"/>
                      <w:lang w:val="en-US" w:eastAsia="zh-CN"/>
                    </w:rPr>
                    <w:t>厂界外东侧</w:t>
                  </w:r>
                </w:p>
              </w:tc>
              <w:tc>
                <w:tcPr>
                  <w:tcW w:w="502" w:type="pct"/>
                  <w:vAlign w:val="center"/>
                </w:tcPr>
                <w:p w14:paraId="07F0BF72">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rPr>
                    <w:t>昼</w:t>
                  </w:r>
                </w:p>
              </w:tc>
              <w:tc>
                <w:tcPr>
                  <w:tcW w:w="876" w:type="pct"/>
                  <w:vAlign w:val="center"/>
                </w:tcPr>
                <w:p w14:paraId="64C17DC4">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55.1</w:t>
                  </w:r>
                </w:p>
              </w:tc>
              <w:tc>
                <w:tcPr>
                  <w:tcW w:w="878" w:type="pct"/>
                  <w:vAlign w:val="center"/>
                </w:tcPr>
                <w:p w14:paraId="527753BB">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4.9</w:t>
                  </w:r>
                </w:p>
              </w:tc>
              <w:tc>
                <w:tcPr>
                  <w:tcW w:w="606" w:type="pct"/>
                  <w:vAlign w:val="center"/>
                </w:tcPr>
                <w:p w14:paraId="6A5FF010">
                  <w:pPr>
                    <w:jc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70</w:t>
                  </w:r>
                </w:p>
              </w:tc>
              <w:tc>
                <w:tcPr>
                  <w:tcW w:w="621" w:type="pct"/>
                  <w:vAlign w:val="center"/>
                </w:tcPr>
                <w:p w14:paraId="3B93A05A">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eastAsia="zh-CN"/>
                    </w:rPr>
                    <w:t>机械</w:t>
                  </w:r>
                </w:p>
              </w:tc>
            </w:tr>
            <w:tr w14:paraId="411A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31950F42">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continue"/>
                  <w:vAlign w:val="center"/>
                </w:tcPr>
                <w:p w14:paraId="4931ABFC">
                  <w:pPr>
                    <w:widowControl/>
                    <w:jc w:val="center"/>
                    <w:textAlignment w:val="center"/>
                    <w:rPr>
                      <w:rFonts w:hint="default" w:ascii="Times New Roman" w:hAnsi="Times New Roman" w:eastAsia="宋体" w:cs="Times New Roman"/>
                      <w:sz w:val="21"/>
                      <w:szCs w:val="21"/>
                      <w:u w:val="single"/>
                      <w:vertAlign w:val="baseline"/>
                    </w:rPr>
                  </w:pPr>
                </w:p>
              </w:tc>
              <w:tc>
                <w:tcPr>
                  <w:tcW w:w="502" w:type="pct"/>
                  <w:vAlign w:val="center"/>
                </w:tcPr>
                <w:p w14:paraId="3BB1483F">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rPr>
                    <w:t>夜</w:t>
                  </w:r>
                </w:p>
              </w:tc>
              <w:tc>
                <w:tcPr>
                  <w:tcW w:w="876" w:type="pct"/>
                  <w:vAlign w:val="center"/>
                </w:tcPr>
                <w:p w14:paraId="4F04A5FF">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46.9</w:t>
                  </w:r>
                </w:p>
              </w:tc>
              <w:tc>
                <w:tcPr>
                  <w:tcW w:w="878" w:type="pct"/>
                  <w:vAlign w:val="center"/>
                </w:tcPr>
                <w:p w14:paraId="62E5B256">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2.5</w:t>
                  </w:r>
                </w:p>
              </w:tc>
              <w:tc>
                <w:tcPr>
                  <w:tcW w:w="606" w:type="pct"/>
                  <w:vAlign w:val="center"/>
                </w:tcPr>
                <w:p w14:paraId="418580D6">
                  <w:pPr>
                    <w:jc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55</w:t>
                  </w:r>
                </w:p>
              </w:tc>
              <w:tc>
                <w:tcPr>
                  <w:tcW w:w="621" w:type="pct"/>
                  <w:vAlign w:val="center"/>
                </w:tcPr>
                <w:p w14:paraId="64F6915E">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生活</w:t>
                  </w:r>
                </w:p>
              </w:tc>
            </w:tr>
            <w:tr w14:paraId="3D7D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259C0A4A">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restart"/>
                  <w:vAlign w:val="center"/>
                </w:tcPr>
                <w:p w14:paraId="5B3AE841">
                  <w:pPr>
                    <w:widowControl/>
                    <w:jc w:val="center"/>
                    <w:textAlignment w:val="center"/>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lang w:val="en-US" w:eastAsia="zh-CN"/>
                    </w:rPr>
                    <w:t>Z2</w:t>
                  </w:r>
                </w:p>
                <w:p w14:paraId="1110500F">
                  <w:pPr>
                    <w:widowControl/>
                    <w:jc w:val="center"/>
                    <w:textAlignment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sz w:val="21"/>
                      <w:szCs w:val="21"/>
                      <w:u w:val="single"/>
                      <w:vertAlign w:val="baseline"/>
                      <w:lang w:val="en-US" w:eastAsia="zh-CN"/>
                    </w:rPr>
                    <w:t>厂界外南侧</w:t>
                  </w:r>
                </w:p>
              </w:tc>
              <w:tc>
                <w:tcPr>
                  <w:tcW w:w="502" w:type="pct"/>
                  <w:vAlign w:val="center"/>
                </w:tcPr>
                <w:p w14:paraId="0CA3853E">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rPr>
                    <w:t>昼</w:t>
                  </w:r>
                </w:p>
              </w:tc>
              <w:tc>
                <w:tcPr>
                  <w:tcW w:w="876" w:type="pct"/>
                  <w:vAlign w:val="center"/>
                </w:tcPr>
                <w:p w14:paraId="792747EB">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54.7</w:t>
                  </w:r>
                </w:p>
              </w:tc>
              <w:tc>
                <w:tcPr>
                  <w:tcW w:w="878" w:type="pct"/>
                  <w:vAlign w:val="center"/>
                </w:tcPr>
                <w:p w14:paraId="28989569">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4.8</w:t>
                  </w:r>
                </w:p>
              </w:tc>
              <w:tc>
                <w:tcPr>
                  <w:tcW w:w="606" w:type="pct"/>
                  <w:vAlign w:val="center"/>
                </w:tcPr>
                <w:p w14:paraId="6D195254">
                  <w:pPr>
                    <w:jc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60</w:t>
                  </w:r>
                </w:p>
              </w:tc>
              <w:tc>
                <w:tcPr>
                  <w:tcW w:w="621" w:type="pct"/>
                  <w:vAlign w:val="center"/>
                </w:tcPr>
                <w:p w14:paraId="3C71AA04">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eastAsia="zh-CN"/>
                    </w:rPr>
                    <w:t>机械</w:t>
                  </w:r>
                </w:p>
              </w:tc>
            </w:tr>
            <w:tr w14:paraId="2162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023A737D">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continue"/>
                  <w:vAlign w:val="center"/>
                </w:tcPr>
                <w:p w14:paraId="5CFB039D">
                  <w:pPr>
                    <w:widowControl/>
                    <w:jc w:val="center"/>
                    <w:textAlignment w:val="center"/>
                    <w:rPr>
                      <w:rFonts w:hint="default" w:ascii="Times New Roman" w:hAnsi="Times New Roman" w:eastAsia="宋体" w:cs="Times New Roman"/>
                      <w:sz w:val="21"/>
                      <w:szCs w:val="21"/>
                      <w:u w:val="single"/>
                      <w:vertAlign w:val="baseline"/>
                    </w:rPr>
                  </w:pPr>
                </w:p>
              </w:tc>
              <w:tc>
                <w:tcPr>
                  <w:tcW w:w="502" w:type="pct"/>
                  <w:vAlign w:val="center"/>
                </w:tcPr>
                <w:p w14:paraId="0A2C5115">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rPr>
                    <w:t>夜</w:t>
                  </w:r>
                </w:p>
              </w:tc>
              <w:tc>
                <w:tcPr>
                  <w:tcW w:w="876" w:type="pct"/>
                  <w:vAlign w:val="center"/>
                </w:tcPr>
                <w:p w14:paraId="083D6A84">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48.6</w:t>
                  </w:r>
                </w:p>
              </w:tc>
              <w:tc>
                <w:tcPr>
                  <w:tcW w:w="878" w:type="pct"/>
                  <w:vAlign w:val="center"/>
                </w:tcPr>
                <w:p w14:paraId="1FB8E821">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3.0</w:t>
                  </w:r>
                </w:p>
              </w:tc>
              <w:tc>
                <w:tcPr>
                  <w:tcW w:w="606" w:type="pct"/>
                  <w:vAlign w:val="center"/>
                </w:tcPr>
                <w:p w14:paraId="642C5055">
                  <w:pPr>
                    <w:jc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50</w:t>
                  </w:r>
                </w:p>
              </w:tc>
              <w:tc>
                <w:tcPr>
                  <w:tcW w:w="621" w:type="pct"/>
                  <w:vAlign w:val="center"/>
                </w:tcPr>
                <w:p w14:paraId="34305BF0">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生活</w:t>
                  </w:r>
                </w:p>
              </w:tc>
            </w:tr>
            <w:tr w14:paraId="3C45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2848358E">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restart"/>
                  <w:vAlign w:val="center"/>
                </w:tcPr>
                <w:p w14:paraId="4BFDBE27">
                  <w:pPr>
                    <w:widowControl/>
                    <w:jc w:val="center"/>
                    <w:textAlignment w:val="center"/>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lang w:val="en-US" w:eastAsia="zh-CN"/>
                    </w:rPr>
                    <w:t>Z3</w:t>
                  </w:r>
                </w:p>
                <w:p w14:paraId="32F8741B">
                  <w:pPr>
                    <w:widowControl/>
                    <w:jc w:val="center"/>
                    <w:textAlignment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sz w:val="21"/>
                      <w:szCs w:val="21"/>
                      <w:u w:val="single"/>
                      <w:vertAlign w:val="baseline"/>
                      <w:lang w:val="en-US" w:eastAsia="zh-CN"/>
                    </w:rPr>
                    <w:t>厂界外西侧</w:t>
                  </w:r>
                </w:p>
              </w:tc>
              <w:tc>
                <w:tcPr>
                  <w:tcW w:w="502" w:type="pct"/>
                  <w:vAlign w:val="center"/>
                </w:tcPr>
                <w:p w14:paraId="2D4BBFD4">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rPr>
                    <w:t>昼</w:t>
                  </w:r>
                </w:p>
              </w:tc>
              <w:tc>
                <w:tcPr>
                  <w:tcW w:w="876" w:type="pct"/>
                  <w:vAlign w:val="center"/>
                </w:tcPr>
                <w:p w14:paraId="625405AC">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52.2</w:t>
                  </w:r>
                </w:p>
              </w:tc>
              <w:tc>
                <w:tcPr>
                  <w:tcW w:w="878" w:type="pct"/>
                  <w:vAlign w:val="center"/>
                </w:tcPr>
                <w:p w14:paraId="311CEDAB">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4.1</w:t>
                  </w:r>
                </w:p>
              </w:tc>
              <w:tc>
                <w:tcPr>
                  <w:tcW w:w="606" w:type="pct"/>
                  <w:vAlign w:val="center"/>
                </w:tcPr>
                <w:p w14:paraId="34FA6FA4">
                  <w:pPr>
                    <w:jc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60</w:t>
                  </w:r>
                </w:p>
              </w:tc>
              <w:tc>
                <w:tcPr>
                  <w:tcW w:w="621" w:type="pct"/>
                  <w:vAlign w:val="center"/>
                </w:tcPr>
                <w:p w14:paraId="25351956">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eastAsia="zh-CN"/>
                    </w:rPr>
                    <w:t>机械</w:t>
                  </w:r>
                </w:p>
              </w:tc>
            </w:tr>
            <w:tr w14:paraId="6FB8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3A83F0DC">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continue"/>
                  <w:vAlign w:val="center"/>
                </w:tcPr>
                <w:p w14:paraId="194E802D">
                  <w:pPr>
                    <w:widowControl/>
                    <w:jc w:val="center"/>
                    <w:textAlignment w:val="center"/>
                    <w:rPr>
                      <w:rFonts w:hint="default" w:ascii="Times New Roman" w:hAnsi="Times New Roman" w:eastAsia="宋体" w:cs="Times New Roman"/>
                      <w:sz w:val="21"/>
                      <w:szCs w:val="21"/>
                      <w:u w:val="single"/>
                      <w:vertAlign w:val="baseline"/>
                    </w:rPr>
                  </w:pPr>
                </w:p>
              </w:tc>
              <w:tc>
                <w:tcPr>
                  <w:tcW w:w="502" w:type="pct"/>
                  <w:vAlign w:val="center"/>
                </w:tcPr>
                <w:p w14:paraId="584B31CA">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rPr>
                    <w:t>夜</w:t>
                  </w:r>
                </w:p>
              </w:tc>
              <w:tc>
                <w:tcPr>
                  <w:tcW w:w="876" w:type="pct"/>
                  <w:vAlign w:val="center"/>
                </w:tcPr>
                <w:p w14:paraId="08142DB9">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46.9</w:t>
                  </w:r>
                </w:p>
              </w:tc>
              <w:tc>
                <w:tcPr>
                  <w:tcW w:w="878" w:type="pct"/>
                  <w:vAlign w:val="center"/>
                </w:tcPr>
                <w:p w14:paraId="374F8BFD">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2.6</w:t>
                  </w:r>
                </w:p>
              </w:tc>
              <w:tc>
                <w:tcPr>
                  <w:tcW w:w="606" w:type="pct"/>
                  <w:vAlign w:val="center"/>
                </w:tcPr>
                <w:p w14:paraId="1E12CC6B">
                  <w:pPr>
                    <w:jc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50</w:t>
                  </w:r>
                </w:p>
              </w:tc>
              <w:tc>
                <w:tcPr>
                  <w:tcW w:w="621" w:type="pct"/>
                  <w:vAlign w:val="center"/>
                </w:tcPr>
                <w:p w14:paraId="480FFFC4">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生活</w:t>
                  </w:r>
                </w:p>
              </w:tc>
            </w:tr>
            <w:tr w14:paraId="1EE6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34DF7359">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restart"/>
                  <w:vAlign w:val="center"/>
                </w:tcPr>
                <w:p w14:paraId="195A1277">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Z4</w:t>
                  </w:r>
                </w:p>
                <w:p w14:paraId="752AE218">
                  <w:pPr>
                    <w:widowControl/>
                    <w:jc w:val="center"/>
                    <w:textAlignment w:val="center"/>
                    <w:rPr>
                      <w:rFonts w:hint="default" w:ascii="Times New Roman" w:hAnsi="Times New Roman" w:eastAsia="宋体" w:cs="Times New Roman"/>
                      <w:sz w:val="21"/>
                      <w:szCs w:val="21"/>
                      <w:u w:val="single"/>
                      <w:vertAlign w:val="baseline"/>
                    </w:rPr>
                  </w:pPr>
                  <w:r>
                    <w:rPr>
                      <w:rFonts w:hint="default" w:ascii="Times New Roman" w:hAnsi="Times New Roman" w:eastAsia="宋体" w:cs="Times New Roman"/>
                      <w:sz w:val="21"/>
                      <w:szCs w:val="21"/>
                      <w:u w:val="single"/>
                      <w:vertAlign w:val="baseline"/>
                      <w:lang w:val="en-US" w:eastAsia="zh-CN"/>
                    </w:rPr>
                    <w:t>厂界外北侧</w:t>
                  </w:r>
                </w:p>
              </w:tc>
              <w:tc>
                <w:tcPr>
                  <w:tcW w:w="502" w:type="pct"/>
                  <w:vAlign w:val="center"/>
                </w:tcPr>
                <w:p w14:paraId="37C14A29">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rPr>
                    <w:t>昼</w:t>
                  </w:r>
                </w:p>
              </w:tc>
              <w:tc>
                <w:tcPr>
                  <w:tcW w:w="876" w:type="pct"/>
                  <w:vAlign w:val="center"/>
                </w:tcPr>
                <w:p w14:paraId="00831BD9">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53.7</w:t>
                  </w:r>
                </w:p>
              </w:tc>
              <w:tc>
                <w:tcPr>
                  <w:tcW w:w="878" w:type="pct"/>
                  <w:vAlign w:val="center"/>
                </w:tcPr>
                <w:p w14:paraId="6F1D5EA9">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4.7</w:t>
                  </w:r>
                </w:p>
              </w:tc>
              <w:tc>
                <w:tcPr>
                  <w:tcW w:w="606" w:type="pct"/>
                  <w:vAlign w:val="center"/>
                </w:tcPr>
                <w:p w14:paraId="04E4537F">
                  <w:pPr>
                    <w:jc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60</w:t>
                  </w:r>
                </w:p>
              </w:tc>
              <w:tc>
                <w:tcPr>
                  <w:tcW w:w="621" w:type="pct"/>
                  <w:vAlign w:val="center"/>
                </w:tcPr>
                <w:p w14:paraId="44839C1E">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eastAsia="zh-CN"/>
                    </w:rPr>
                    <w:t>机械</w:t>
                  </w:r>
                </w:p>
              </w:tc>
            </w:tr>
            <w:tr w14:paraId="1F10B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46371728">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continue"/>
                  <w:vAlign w:val="center"/>
                </w:tcPr>
                <w:p w14:paraId="521A08DC">
                  <w:pPr>
                    <w:widowControl/>
                    <w:jc w:val="center"/>
                    <w:textAlignment w:val="center"/>
                    <w:rPr>
                      <w:rFonts w:hint="default" w:ascii="Times New Roman" w:hAnsi="Times New Roman" w:eastAsia="宋体" w:cs="Times New Roman"/>
                      <w:sz w:val="21"/>
                      <w:szCs w:val="21"/>
                      <w:u w:val="single"/>
                      <w:vertAlign w:val="baseline"/>
                    </w:rPr>
                  </w:pPr>
                </w:p>
              </w:tc>
              <w:tc>
                <w:tcPr>
                  <w:tcW w:w="502" w:type="pct"/>
                  <w:vAlign w:val="center"/>
                </w:tcPr>
                <w:p w14:paraId="11D38907">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rPr>
                    <w:t>夜</w:t>
                  </w:r>
                </w:p>
              </w:tc>
              <w:tc>
                <w:tcPr>
                  <w:tcW w:w="876" w:type="pct"/>
                  <w:vAlign w:val="center"/>
                </w:tcPr>
                <w:p w14:paraId="74BE965E">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47.7</w:t>
                  </w:r>
                </w:p>
              </w:tc>
              <w:tc>
                <w:tcPr>
                  <w:tcW w:w="878" w:type="pct"/>
                  <w:vAlign w:val="center"/>
                </w:tcPr>
                <w:p w14:paraId="11657819">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3.0</w:t>
                  </w:r>
                </w:p>
              </w:tc>
              <w:tc>
                <w:tcPr>
                  <w:tcW w:w="606" w:type="pct"/>
                  <w:vAlign w:val="center"/>
                </w:tcPr>
                <w:p w14:paraId="6553B552">
                  <w:pPr>
                    <w:jc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50</w:t>
                  </w:r>
                </w:p>
              </w:tc>
              <w:tc>
                <w:tcPr>
                  <w:tcW w:w="621" w:type="pct"/>
                  <w:vAlign w:val="center"/>
                </w:tcPr>
                <w:p w14:paraId="017C2E12">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生活</w:t>
                  </w:r>
                </w:p>
              </w:tc>
            </w:tr>
            <w:tr w14:paraId="32093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41" w:type="pct"/>
                  <w:vMerge w:val="continue"/>
                  <w:vAlign w:val="center"/>
                </w:tcPr>
                <w:p w14:paraId="04CD74A9">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restart"/>
                  <w:vAlign w:val="center"/>
                </w:tcPr>
                <w:p w14:paraId="255BA12B">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Z5</w:t>
                  </w:r>
                </w:p>
                <w:p w14:paraId="74A24656">
                  <w:pPr>
                    <w:widowControl/>
                    <w:jc w:val="center"/>
                    <w:textAlignment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光头餐馆南侧居民敏感点</w:t>
                  </w:r>
                </w:p>
              </w:tc>
              <w:tc>
                <w:tcPr>
                  <w:tcW w:w="502" w:type="pct"/>
                  <w:vAlign w:val="center"/>
                </w:tcPr>
                <w:p w14:paraId="70C8073D">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color w:val="000000"/>
                      <w:kern w:val="0"/>
                      <w:sz w:val="21"/>
                      <w:szCs w:val="21"/>
                      <w:u w:val="single"/>
                    </w:rPr>
                    <w:t>昼</w:t>
                  </w:r>
                </w:p>
              </w:tc>
              <w:tc>
                <w:tcPr>
                  <w:tcW w:w="876" w:type="pct"/>
                  <w:vAlign w:val="center"/>
                </w:tcPr>
                <w:p w14:paraId="63B2131F">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50.6</w:t>
                  </w:r>
                </w:p>
              </w:tc>
              <w:tc>
                <w:tcPr>
                  <w:tcW w:w="878" w:type="pct"/>
                  <w:vAlign w:val="center"/>
                </w:tcPr>
                <w:p w14:paraId="0E1EEE6C">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4.1</w:t>
                  </w:r>
                </w:p>
              </w:tc>
              <w:tc>
                <w:tcPr>
                  <w:tcW w:w="606" w:type="pct"/>
                  <w:vAlign w:val="center"/>
                </w:tcPr>
                <w:p w14:paraId="1116C808">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60</w:t>
                  </w:r>
                </w:p>
              </w:tc>
              <w:tc>
                <w:tcPr>
                  <w:tcW w:w="621" w:type="pct"/>
                  <w:vAlign w:val="center"/>
                </w:tcPr>
                <w:p w14:paraId="4406AECD">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生活</w:t>
                  </w:r>
                </w:p>
              </w:tc>
            </w:tr>
            <w:tr w14:paraId="06D8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541" w:type="pct"/>
                  <w:vMerge w:val="continue"/>
                  <w:vAlign w:val="center"/>
                </w:tcPr>
                <w:p w14:paraId="40FCDA5D">
                  <w:pPr>
                    <w:widowControl w:val="0"/>
                    <w:autoSpaceDE w:val="0"/>
                    <w:autoSpaceDN w:val="0"/>
                    <w:adjustRightInd w:val="0"/>
                    <w:jc w:val="center"/>
                    <w:rPr>
                      <w:rFonts w:hint="default" w:ascii="Times New Roman" w:hAnsi="Times New Roman" w:eastAsia="宋体" w:cs="Times New Roman"/>
                      <w:color w:val="000000"/>
                      <w:kern w:val="2"/>
                      <w:sz w:val="21"/>
                      <w:szCs w:val="21"/>
                      <w:u w:val="single"/>
                      <w:vertAlign w:val="baseline"/>
                      <w:lang w:val="en-US" w:eastAsia="zh-CN" w:bidi="ar-SA"/>
                    </w:rPr>
                  </w:pPr>
                </w:p>
              </w:tc>
              <w:tc>
                <w:tcPr>
                  <w:tcW w:w="973" w:type="pct"/>
                  <w:vMerge w:val="continue"/>
                  <w:vAlign w:val="center"/>
                </w:tcPr>
                <w:p w14:paraId="0B2CEE68">
                  <w:pPr>
                    <w:widowControl/>
                    <w:jc w:val="center"/>
                    <w:textAlignment w:val="center"/>
                    <w:rPr>
                      <w:rFonts w:hint="default" w:ascii="Times New Roman" w:hAnsi="Times New Roman" w:eastAsia="宋体" w:cs="Times New Roman"/>
                      <w:sz w:val="21"/>
                      <w:szCs w:val="21"/>
                      <w:u w:val="single"/>
                      <w:vertAlign w:val="baseline"/>
                    </w:rPr>
                  </w:pPr>
                </w:p>
              </w:tc>
              <w:tc>
                <w:tcPr>
                  <w:tcW w:w="502" w:type="pct"/>
                  <w:vAlign w:val="center"/>
                </w:tcPr>
                <w:p w14:paraId="13891E84">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color w:val="000000"/>
                      <w:kern w:val="0"/>
                      <w:sz w:val="21"/>
                      <w:szCs w:val="21"/>
                      <w:u w:val="single"/>
                    </w:rPr>
                    <w:t>夜</w:t>
                  </w:r>
                </w:p>
              </w:tc>
              <w:tc>
                <w:tcPr>
                  <w:tcW w:w="876" w:type="pct"/>
                  <w:vAlign w:val="center"/>
                </w:tcPr>
                <w:p w14:paraId="625B3073">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46.0</w:t>
                  </w:r>
                </w:p>
              </w:tc>
              <w:tc>
                <w:tcPr>
                  <w:tcW w:w="878" w:type="pct"/>
                  <w:vAlign w:val="center"/>
                </w:tcPr>
                <w:p w14:paraId="3067AE3A">
                  <w:pPr>
                    <w:widowControl/>
                    <w:jc w:val="center"/>
                    <w:textAlignment w:val="center"/>
                    <w:rPr>
                      <w:rFonts w:hint="default" w:ascii="Times New Roman" w:hAnsi="Times New Roman" w:eastAsia="宋体" w:cs="Times New Roman"/>
                      <w:sz w:val="21"/>
                      <w:szCs w:val="21"/>
                      <w:u w:val="single"/>
                      <w:vertAlign w:val="baseline"/>
                      <w:lang w:val="en-US" w:eastAsia="zh-CN"/>
                    </w:rPr>
                  </w:pPr>
                  <w:r>
                    <w:rPr>
                      <w:rFonts w:hint="default" w:ascii="Times New Roman" w:hAnsi="Times New Roman" w:eastAsia="宋体" w:cs="Times New Roman"/>
                      <w:sz w:val="21"/>
                      <w:szCs w:val="21"/>
                      <w:u w:val="single"/>
                      <w:vertAlign w:val="baseline"/>
                      <w:lang w:val="en-US" w:eastAsia="zh-CN"/>
                    </w:rPr>
                    <w:t>2.6</w:t>
                  </w:r>
                </w:p>
              </w:tc>
              <w:tc>
                <w:tcPr>
                  <w:tcW w:w="606" w:type="pct"/>
                  <w:vAlign w:val="center"/>
                </w:tcPr>
                <w:p w14:paraId="3728FC3B">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50</w:t>
                  </w:r>
                </w:p>
              </w:tc>
              <w:tc>
                <w:tcPr>
                  <w:tcW w:w="621" w:type="pct"/>
                  <w:vAlign w:val="center"/>
                </w:tcPr>
                <w:p w14:paraId="3EE92EAB">
                  <w:pPr>
                    <w:jc w:val="center"/>
                    <w:rPr>
                      <w:rFonts w:hint="default" w:ascii="Times New Roman" w:hAnsi="Times New Roman" w:eastAsia="宋体" w:cs="Times New Roman"/>
                      <w:kern w:val="2"/>
                      <w:sz w:val="21"/>
                      <w:szCs w:val="21"/>
                      <w:u w:val="single"/>
                      <w:vertAlign w:val="baseline"/>
                      <w:lang w:val="en-US" w:eastAsia="zh-CN" w:bidi="ar-SA"/>
                    </w:rPr>
                  </w:pPr>
                  <w:r>
                    <w:rPr>
                      <w:rFonts w:hint="default" w:ascii="Times New Roman" w:hAnsi="Times New Roman" w:eastAsia="宋体" w:cs="Times New Roman"/>
                      <w:sz w:val="21"/>
                      <w:szCs w:val="21"/>
                      <w:u w:val="single"/>
                      <w:vertAlign w:val="baseline"/>
                      <w:lang w:val="en-US" w:eastAsia="zh-CN"/>
                    </w:rPr>
                    <w:t>生活</w:t>
                  </w:r>
                </w:p>
              </w:tc>
            </w:tr>
          </w:tbl>
          <w:p w14:paraId="1F286A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u w:val="single"/>
                <w:lang w:val="en-US" w:eastAsia="zh-CN"/>
              </w:rPr>
            </w:pPr>
            <w:r>
              <w:rPr>
                <w:rFonts w:hint="eastAsia"/>
                <w:sz w:val="24"/>
                <w:szCs w:val="24"/>
                <w:u w:val="single"/>
                <w:lang w:val="en-US" w:eastAsia="zh-CN"/>
              </w:rPr>
              <w:t>根据上述检测结果表明，本项目西、南、北边界能满足</w:t>
            </w:r>
            <w:r>
              <w:rPr>
                <w:rFonts w:hint="default" w:ascii="Times New Roman" w:hAnsi="Times New Roman" w:eastAsia="宋体" w:cs="Times New Roman"/>
                <w:sz w:val="24"/>
                <w:szCs w:val="24"/>
                <w:u w:val="single"/>
                <w:vertAlign w:val="baseline"/>
                <w:lang w:val="en-US" w:eastAsia="zh-CN"/>
              </w:rPr>
              <w:t>《工厂企业厂界环境噪声排放标准》（GB12348-2008）表1中2类标准</w:t>
            </w:r>
            <w:r>
              <w:rPr>
                <w:rFonts w:hint="eastAsia" w:ascii="Times New Roman" w:hAnsi="Times New Roman" w:eastAsia="宋体" w:cs="Times New Roman"/>
                <w:sz w:val="24"/>
                <w:szCs w:val="24"/>
                <w:u w:val="single"/>
                <w:vertAlign w:val="baseline"/>
                <w:lang w:val="en-US" w:eastAsia="zh-CN"/>
              </w:rPr>
              <w:t>，东侧能够满足4a类标准</w:t>
            </w:r>
            <w:r>
              <w:rPr>
                <w:rFonts w:hint="eastAsia"/>
                <w:sz w:val="24"/>
                <w:szCs w:val="24"/>
                <w:u w:val="single"/>
                <w:lang w:val="en-US" w:eastAsia="zh-CN"/>
              </w:rPr>
              <w:t>，敏感点噪声能够满足《声环境质量标准》（GB3096-2008）2类要求.。</w:t>
            </w:r>
          </w:p>
          <w:p w14:paraId="53EB14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sz w:val="24"/>
                <w:szCs w:val="24"/>
                <w:vertAlign w:val="baseline"/>
                <w:lang w:val="en-US" w:eastAsia="zh-CN"/>
              </w:rPr>
              <w:t>3、废水</w:t>
            </w:r>
          </w:p>
          <w:p w14:paraId="0F7804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sz w:val="24"/>
                <w:szCs w:val="24"/>
                <w:vertAlign w:val="baseline"/>
                <w:lang w:val="en-US" w:eastAsia="zh-CN"/>
              </w:rPr>
              <w:t>本项目搅拌用水、喷淋降尘用水和养护用水均进入产品或是蒸发消耗，全部损耗无废水产生，生活污水经化粪池处理后定期清掏用于周边农田、菜地施肥，不外排，能够合理处置；设备清洗废水及车辆清洗废水未设置沉淀池进行处理。（具体废水分析见后续污染源分析章节）</w:t>
            </w:r>
          </w:p>
          <w:p w14:paraId="117DDF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eastAsia" w:ascii="Times New Roman" w:hAnsi="Times New Roman" w:eastAsia="宋体" w:cs="Times New Roman"/>
                <w:sz w:val="24"/>
                <w:szCs w:val="24"/>
                <w:vertAlign w:val="baseline"/>
                <w:lang w:val="en-US" w:eastAsia="zh-CN"/>
              </w:rPr>
              <w:t>4、固废</w:t>
            </w:r>
          </w:p>
          <w:p w14:paraId="5C890B57">
            <w:pPr>
              <w:pStyle w:val="38"/>
              <w:ind w:firstLine="480"/>
              <w:rPr>
                <w:rFonts w:hint="eastAsia" w:eastAsia="宋体"/>
                <w:lang w:val="en-US" w:eastAsia="zh-CN"/>
              </w:rPr>
            </w:pPr>
            <w:r>
              <w:rPr>
                <w:rFonts w:hint="eastAsia" w:ascii="宋体" w:hAnsi="宋体" w:cs="宋体"/>
                <w:b w:val="0"/>
                <w:bCs w:val="0"/>
                <w:i w:val="0"/>
                <w:iCs w:val="0"/>
                <w:color w:val="auto"/>
                <w:kern w:val="0"/>
                <w:sz w:val="24"/>
                <w:szCs w:val="24"/>
                <w:lang w:val="en-US" w:eastAsia="zh-CN" w:bidi="ar"/>
              </w:rPr>
              <w:t>本项目目前产生的固废主要为废边角料、除尘器收集粉尘、废机油、废含油手套以及生活垃圾。</w:t>
            </w:r>
            <w:r>
              <w:rPr>
                <w:rFonts w:hint="eastAsia"/>
                <w:sz w:val="24"/>
              </w:rPr>
              <w:t>废边角料</w:t>
            </w:r>
            <w:r>
              <w:rPr>
                <w:rFonts w:hint="eastAsia" w:ascii="Times New Roman" w:hAnsi="Times New Roman"/>
                <w:spacing w:val="4"/>
                <w:sz w:val="24"/>
              </w:rPr>
              <w:t>定期收集后回用于生产</w:t>
            </w:r>
            <w:r>
              <w:rPr>
                <w:rFonts w:hint="eastAsia" w:ascii="Times New Roman" w:hAnsi="Times New Roman"/>
                <w:spacing w:val="4"/>
                <w:sz w:val="24"/>
                <w:lang w:eastAsia="zh-CN"/>
              </w:rPr>
              <w:t>；</w:t>
            </w:r>
            <w:r>
              <w:rPr>
                <w:rFonts w:hint="eastAsia"/>
                <w:sz w:val="24"/>
              </w:rPr>
              <w:t>除尘器收集粉尘经收集后回用于生产，综合利用不外排</w:t>
            </w:r>
            <w:r>
              <w:rPr>
                <w:rFonts w:hint="eastAsia"/>
                <w:sz w:val="24"/>
                <w:lang w:eastAsia="zh-CN"/>
              </w:rPr>
              <w:t>；</w:t>
            </w:r>
            <w:r>
              <w:rPr>
                <w:rFonts w:hint="eastAsia"/>
                <w:sz w:val="24"/>
              </w:rPr>
              <w:t>废机油、废含油手套暂存于危废暂存间，定期委托有资质的单位处置</w:t>
            </w:r>
            <w:r>
              <w:rPr>
                <w:rFonts w:hint="eastAsia"/>
                <w:sz w:val="24"/>
                <w:lang w:eastAsia="zh-CN"/>
              </w:rPr>
              <w:t>；</w:t>
            </w:r>
            <w:r>
              <w:rPr>
                <w:sz w:val="24"/>
              </w:rPr>
              <w:t>生活垃圾</w:t>
            </w:r>
            <w:r>
              <w:rPr>
                <w:bCs/>
                <w:sz w:val="24"/>
              </w:rPr>
              <w:t>统一收集后</w:t>
            </w:r>
            <w:r>
              <w:rPr>
                <w:rFonts w:hint="eastAsia"/>
                <w:bCs/>
                <w:sz w:val="24"/>
              </w:rPr>
              <w:t>交</w:t>
            </w:r>
            <w:r>
              <w:rPr>
                <w:bCs/>
                <w:sz w:val="24"/>
              </w:rPr>
              <w:t>由环卫部门清运处理</w:t>
            </w:r>
            <w:r>
              <w:rPr>
                <w:rFonts w:hint="eastAsia"/>
                <w:bCs/>
                <w:sz w:val="24"/>
                <w:lang w:eastAsia="zh-CN"/>
              </w:rPr>
              <w:t>。</w:t>
            </w:r>
          </w:p>
          <w:p w14:paraId="2C8E61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u w:val="single"/>
                <w:lang w:val="en-US" w:eastAsia="zh-CN"/>
              </w:rPr>
            </w:pPr>
            <w:r>
              <w:rPr>
                <w:rFonts w:hint="eastAsia" w:ascii="Times New Roman" w:hAnsi="Times New Roman" w:eastAsia="宋体" w:cs="Times New Roman"/>
                <w:sz w:val="24"/>
                <w:szCs w:val="24"/>
                <w:u w:val="single"/>
                <w:lang w:val="en-US" w:eastAsia="zh-CN"/>
              </w:rPr>
              <w:t>5、存在的问题及整改措施</w:t>
            </w:r>
          </w:p>
          <w:p w14:paraId="7D94F2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u w:val="single"/>
                <w:lang w:val="en-US" w:eastAsia="zh-CN"/>
              </w:rPr>
            </w:pPr>
            <w:r>
              <w:rPr>
                <w:rFonts w:hint="default" w:ascii="Times New Roman" w:hAnsi="Times New Roman" w:eastAsia="宋体" w:cs="Times New Roman"/>
                <w:sz w:val="24"/>
                <w:szCs w:val="24"/>
                <w:u w:val="single"/>
                <w:lang w:val="en-US" w:eastAsia="zh-CN"/>
              </w:rPr>
              <w:t>（1）存在问题</w:t>
            </w:r>
          </w:p>
          <w:p w14:paraId="4A886D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szCs w:val="24"/>
                <w:u w:val="single"/>
                <w:lang w:val="en-US" w:eastAsia="zh-CN"/>
              </w:rPr>
            </w:pPr>
            <w:r>
              <w:rPr>
                <w:rFonts w:hint="default" w:ascii="Times New Roman" w:hAnsi="Times New Roman" w:eastAsia="宋体" w:cs="Times New Roman"/>
                <w:sz w:val="24"/>
                <w:szCs w:val="24"/>
                <w:u w:val="single"/>
                <w:lang w:val="en-US" w:eastAsia="zh-CN"/>
              </w:rPr>
              <w:t>①</w:t>
            </w:r>
            <w:r>
              <w:rPr>
                <w:rFonts w:hint="eastAsia" w:ascii="Times New Roman" w:hAnsi="Times New Roman" w:eastAsia="宋体" w:cs="Times New Roman"/>
                <w:sz w:val="24"/>
                <w:szCs w:val="24"/>
                <w:u w:val="single"/>
                <w:lang w:val="en-US" w:eastAsia="zh-CN"/>
              </w:rPr>
              <w:t>厂区车辆清洗废水、设备清洗废水未设置沉淀池处理；</w:t>
            </w:r>
          </w:p>
          <w:p w14:paraId="3B5D49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u w:val="single"/>
                <w:lang w:val="en-US" w:eastAsia="zh-CN"/>
              </w:rPr>
            </w:pPr>
            <w:r>
              <w:rPr>
                <w:rFonts w:hint="eastAsia" w:ascii="Times New Roman" w:hAnsi="Times New Roman" w:eastAsia="宋体" w:cs="Times New Roman"/>
                <w:sz w:val="24"/>
                <w:szCs w:val="24"/>
                <w:u w:val="single"/>
                <w:lang w:val="en-US" w:eastAsia="zh-CN"/>
              </w:rPr>
              <w:t>②</w:t>
            </w:r>
            <w:r>
              <w:rPr>
                <w:rFonts w:hint="eastAsia" w:cs="Times New Roman"/>
                <w:sz w:val="24"/>
                <w:szCs w:val="24"/>
                <w:u w:val="single"/>
                <w:lang w:val="en-US" w:eastAsia="zh-CN"/>
              </w:rPr>
              <w:t>厂房未进行全封闭或四周设置围挡，产尘点</w:t>
            </w:r>
            <w:r>
              <w:rPr>
                <w:rFonts w:hint="eastAsia" w:ascii="Times New Roman" w:hAnsi="Times New Roman" w:eastAsia="宋体" w:cs="Times New Roman"/>
                <w:sz w:val="24"/>
                <w:szCs w:val="24"/>
                <w:u w:val="single"/>
                <w:lang w:val="en-US" w:eastAsia="zh-CN"/>
              </w:rPr>
              <w:t>未设置喷雾抑尘设施；</w:t>
            </w:r>
          </w:p>
          <w:p w14:paraId="16DAF4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u w:val="single"/>
                <w:lang w:val="en-US" w:eastAsia="zh-CN"/>
              </w:rPr>
            </w:pPr>
            <w:r>
              <w:rPr>
                <w:rFonts w:hint="eastAsia" w:ascii="宋体" w:hAnsi="宋体" w:eastAsia="宋体" w:cs="宋体"/>
                <w:sz w:val="24"/>
                <w:szCs w:val="24"/>
                <w:u w:val="single"/>
                <w:lang w:val="en-US" w:eastAsia="zh-CN"/>
              </w:rPr>
              <w:t>③厂区雨水未设置初期雨水收集池。</w:t>
            </w:r>
          </w:p>
          <w:p w14:paraId="03C1C1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u w:val="single"/>
                <w:lang w:val="en-US" w:eastAsia="zh-CN"/>
              </w:rPr>
            </w:pPr>
            <w:r>
              <w:rPr>
                <w:rFonts w:hint="eastAsia" w:ascii="Times New Roman" w:hAnsi="Times New Roman" w:eastAsia="宋体" w:cs="Times New Roman"/>
                <w:sz w:val="24"/>
                <w:szCs w:val="24"/>
                <w:u w:val="single"/>
                <w:lang w:val="en-US" w:eastAsia="zh-CN"/>
              </w:rPr>
              <w:t>（2）整改措施</w:t>
            </w:r>
          </w:p>
          <w:p w14:paraId="32F62F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szCs w:val="24"/>
                <w:u w:val="single"/>
                <w:lang w:val="en-US" w:eastAsia="zh-CN"/>
              </w:rPr>
            </w:pPr>
            <w:r>
              <w:rPr>
                <w:rFonts w:hint="default" w:ascii="Times New Roman" w:hAnsi="Times New Roman" w:eastAsia="宋体" w:cs="Times New Roman"/>
                <w:sz w:val="24"/>
                <w:szCs w:val="24"/>
                <w:u w:val="single"/>
                <w:lang w:val="en-US" w:eastAsia="zh-CN"/>
              </w:rPr>
              <w:t>①</w:t>
            </w:r>
            <w:r>
              <w:rPr>
                <w:rFonts w:hint="eastAsia" w:ascii="Times New Roman" w:hAnsi="Times New Roman" w:eastAsia="宋体" w:cs="Times New Roman"/>
                <w:sz w:val="24"/>
                <w:szCs w:val="24"/>
                <w:u w:val="single"/>
                <w:lang w:val="en-US" w:eastAsia="zh-CN"/>
              </w:rPr>
              <w:t>设置两级沉淀池+清水池；</w:t>
            </w:r>
          </w:p>
          <w:p w14:paraId="36E56C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②</w:t>
            </w:r>
            <w:r>
              <w:rPr>
                <w:rFonts w:hint="eastAsia" w:ascii="宋体" w:hAnsi="宋体" w:cs="宋体"/>
                <w:sz w:val="24"/>
                <w:szCs w:val="24"/>
                <w:u w:val="single"/>
                <w:lang w:val="en-US" w:eastAsia="zh-CN"/>
              </w:rPr>
              <w:t>厂房封闭或四周设置围挡，设备产尘点</w:t>
            </w:r>
            <w:r>
              <w:rPr>
                <w:rFonts w:hint="eastAsia" w:ascii="宋体" w:hAnsi="宋体" w:eastAsia="宋体" w:cs="宋体"/>
                <w:sz w:val="24"/>
                <w:szCs w:val="24"/>
                <w:u w:val="single"/>
                <w:lang w:val="en-US" w:eastAsia="zh-CN"/>
              </w:rPr>
              <w:t>设置喷雾抑尘设施。</w:t>
            </w:r>
          </w:p>
          <w:p w14:paraId="51EE85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u w:val="single"/>
                <w:lang w:val="en-US" w:eastAsia="zh-CN"/>
              </w:rPr>
            </w:pPr>
            <w:r>
              <w:rPr>
                <w:rFonts w:hint="eastAsia" w:ascii="宋体" w:hAnsi="宋体" w:eastAsia="宋体" w:cs="宋体"/>
                <w:sz w:val="24"/>
                <w:szCs w:val="24"/>
                <w:u w:val="single"/>
                <w:lang w:val="en-US" w:eastAsia="zh-CN"/>
              </w:rPr>
              <w:t>③厂区雨水设置初期雨水收集池。</w:t>
            </w:r>
          </w:p>
          <w:p w14:paraId="6A3407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40E107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0E517A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7694F4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18A013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018B3B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01C609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517CD3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3369A0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23C340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721C33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45E37D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5C9555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496CC6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239C6C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71037F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60F994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6C85AE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703A04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3BD777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697AB9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5C369A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25E969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p w14:paraId="7FEF6F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u w:val="single"/>
                <w:lang w:val="en-US" w:eastAsia="zh-CN"/>
              </w:rPr>
            </w:pPr>
          </w:p>
        </w:tc>
      </w:tr>
    </w:tbl>
    <w:p w14:paraId="09EA6581">
      <w:pPr>
        <w:bidi w:val="0"/>
        <w:rPr>
          <w:rFonts w:hint="default"/>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3CF0B152">
      <w:pPr>
        <w:bidi w:val="0"/>
        <w:rPr>
          <w:rFonts w:hint="default"/>
        </w:rPr>
      </w:pPr>
    </w:p>
    <w:p w14:paraId="2B7CB1EF">
      <w:pPr>
        <w:pStyle w:val="19"/>
        <w:shd w:val="clear" w:color="auto" w:fill="auto"/>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三、区域环境质量现状、环境保护目标及评价标准</w:t>
      </w: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38"/>
        <w:gridCol w:w="8623"/>
      </w:tblGrid>
      <w:tr w14:paraId="74AA74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8" w:type="dxa"/>
            <w:noWrap w:val="0"/>
            <w:vAlign w:val="center"/>
          </w:tcPr>
          <w:p w14:paraId="7DBA44D3">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区域</w:t>
            </w:r>
          </w:p>
          <w:p w14:paraId="3B7DA18A">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环境</w:t>
            </w:r>
          </w:p>
          <w:p w14:paraId="3DCA5E9B">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质量</w:t>
            </w:r>
          </w:p>
          <w:p w14:paraId="4A44A0FC">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现状</w:t>
            </w:r>
          </w:p>
        </w:tc>
        <w:tc>
          <w:tcPr>
            <w:tcW w:w="8623" w:type="dxa"/>
            <w:noWrap w:val="0"/>
            <w:vAlign w:val="center"/>
          </w:tcPr>
          <w:p w14:paraId="721A6EFD">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outlineLvl w:val="0"/>
              <w:rPr>
                <w:rFonts w:hint="eastAsia" w:ascii="Times New Roman" w:hAnsi="Times New Roman" w:eastAsia="宋体" w:cs="Times New Roman"/>
                <w:b/>
                <w:bCs/>
                <w:color w:val="auto"/>
                <w:sz w:val="24"/>
                <w:szCs w:val="24"/>
                <w:highlight w:val="none"/>
                <w:lang w:eastAsia="zh-CN"/>
              </w:rPr>
            </w:pPr>
            <w:r>
              <w:rPr>
                <w:rFonts w:ascii="Times New Roman" w:hAnsi="Times New Roman" w:eastAsia="宋体" w:cs="Times New Roman"/>
                <w:b/>
                <w:bCs/>
                <w:color w:val="auto"/>
                <w:sz w:val="24"/>
                <w:szCs w:val="24"/>
                <w:highlight w:val="none"/>
              </w:rPr>
              <w:t>1、</w:t>
            </w:r>
            <w:r>
              <w:rPr>
                <w:rFonts w:hint="eastAsia" w:ascii="Times New Roman" w:hAnsi="Times New Roman" w:eastAsia="宋体" w:cs="Times New Roman"/>
                <w:b/>
                <w:bCs/>
                <w:color w:val="auto"/>
                <w:sz w:val="24"/>
                <w:szCs w:val="24"/>
                <w:highlight w:val="none"/>
                <w:lang w:eastAsia="zh-CN"/>
              </w:rPr>
              <w:t>大气环境</w:t>
            </w:r>
          </w:p>
          <w:p w14:paraId="6D5BCD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lang w:val="en-US" w:eastAsia="zh-CN"/>
              </w:rPr>
            </w:pPr>
            <w:r>
              <w:rPr>
                <w:rFonts w:hint="eastAsia"/>
                <w:color w:val="auto"/>
                <w:sz w:val="24"/>
                <w:szCs w:val="24"/>
                <w:lang w:val="en-US" w:eastAsia="zh-CN"/>
              </w:rPr>
              <w:t>（1）区域环境空气质量达标判定</w:t>
            </w:r>
          </w:p>
          <w:p w14:paraId="0CE75B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u w:val="none"/>
              </w:rPr>
            </w:pPr>
            <w:r>
              <w:rPr>
                <w:color w:val="auto"/>
                <w:sz w:val="24"/>
                <w:szCs w:val="24"/>
                <w:u w:val="none"/>
              </w:rPr>
              <w:t>项目所在区域大气环境属二类功能区，执行《环境空气质量标准》（GB3095-2012）二级标准。为了解本项目所在区域大气环境质量现状，本次环境影响评价空气质量现状监测数据引用《常德市生态环境局关于20</w:t>
            </w:r>
            <w:r>
              <w:rPr>
                <w:rFonts w:hint="eastAsia"/>
                <w:color w:val="auto"/>
                <w:sz w:val="24"/>
                <w:szCs w:val="24"/>
                <w:u w:val="none"/>
                <w:lang w:val="en-US" w:eastAsia="zh-CN"/>
              </w:rPr>
              <w:t>23</w:t>
            </w:r>
            <w:r>
              <w:rPr>
                <w:color w:val="auto"/>
                <w:sz w:val="24"/>
                <w:szCs w:val="24"/>
                <w:u w:val="none"/>
              </w:rPr>
              <w:t>年12月全市环境质量状况的通报》中附件3“20</w:t>
            </w:r>
            <w:r>
              <w:rPr>
                <w:rFonts w:hint="eastAsia"/>
                <w:color w:val="auto"/>
                <w:sz w:val="24"/>
                <w:szCs w:val="24"/>
                <w:u w:val="none"/>
                <w:lang w:val="en-US" w:eastAsia="zh-CN"/>
              </w:rPr>
              <w:t>23</w:t>
            </w:r>
            <w:r>
              <w:rPr>
                <w:color w:val="auto"/>
                <w:sz w:val="24"/>
                <w:szCs w:val="24"/>
                <w:u w:val="none"/>
              </w:rPr>
              <w:t>年1～12月常德市环境空气质量状况”，环境空气质量现状见表</w:t>
            </w:r>
            <w:r>
              <w:rPr>
                <w:rFonts w:hint="eastAsia"/>
                <w:color w:val="auto"/>
                <w:sz w:val="24"/>
                <w:szCs w:val="24"/>
                <w:u w:val="none"/>
                <w:lang w:val="en-US" w:eastAsia="zh-CN"/>
              </w:rPr>
              <w:t>3</w:t>
            </w:r>
            <w:r>
              <w:rPr>
                <w:color w:val="auto"/>
                <w:sz w:val="24"/>
                <w:szCs w:val="24"/>
                <w:u w:val="none"/>
              </w:rPr>
              <w:t>-</w:t>
            </w:r>
            <w:r>
              <w:rPr>
                <w:rFonts w:hint="eastAsia"/>
                <w:color w:val="auto"/>
                <w:sz w:val="24"/>
                <w:szCs w:val="24"/>
                <w:u w:val="none"/>
                <w:lang w:val="en-US" w:eastAsia="zh-CN"/>
              </w:rPr>
              <w:t>1</w:t>
            </w:r>
            <w:r>
              <w:rPr>
                <w:color w:val="auto"/>
                <w:sz w:val="24"/>
                <w:szCs w:val="24"/>
                <w:u w:val="none"/>
              </w:rPr>
              <w:t>。</w:t>
            </w:r>
          </w:p>
          <w:p w14:paraId="4AC546B3">
            <w:pPr>
              <w:spacing w:line="240" w:lineRule="auto"/>
              <w:ind w:firstLine="422"/>
              <w:jc w:val="center"/>
              <w:rPr>
                <w:rFonts w:ascii="Times New Roman" w:hAnsi="Times New Roman" w:eastAsia="宋体"/>
                <w:color w:val="auto"/>
                <w:sz w:val="24"/>
                <w:highlight w:val="none"/>
                <w:u w:val="none"/>
              </w:rPr>
            </w:pPr>
            <w:r>
              <w:rPr>
                <w:rFonts w:hint="eastAsia" w:ascii="Times New Roman" w:hAnsi="Times New Roman" w:eastAsia="宋体"/>
                <w:b/>
                <w:color w:val="auto"/>
                <w:sz w:val="21"/>
                <w:szCs w:val="21"/>
                <w:highlight w:val="none"/>
                <w:u w:val="none"/>
              </w:rPr>
              <w:t>表</w:t>
            </w:r>
            <w:r>
              <w:rPr>
                <w:rFonts w:hint="eastAsia" w:ascii="Times New Roman" w:hAnsi="Times New Roman"/>
                <w:b/>
                <w:color w:val="auto"/>
                <w:sz w:val="21"/>
                <w:szCs w:val="21"/>
                <w:highlight w:val="none"/>
                <w:u w:val="none"/>
                <w:lang w:val="en-US" w:eastAsia="zh-CN"/>
              </w:rPr>
              <w:t>3</w:t>
            </w:r>
            <w:r>
              <w:rPr>
                <w:rFonts w:hint="eastAsia" w:ascii="Times New Roman" w:hAnsi="Times New Roman" w:eastAsia="宋体"/>
                <w:b/>
                <w:color w:val="auto"/>
                <w:sz w:val="21"/>
                <w:szCs w:val="21"/>
                <w:highlight w:val="none"/>
                <w:u w:val="none"/>
              </w:rPr>
              <w:t xml:space="preserve">-1  </w:t>
            </w:r>
            <w:r>
              <w:rPr>
                <w:rFonts w:hint="eastAsia"/>
                <w:b/>
                <w:color w:val="auto"/>
                <w:sz w:val="21"/>
                <w:szCs w:val="21"/>
                <w:highlight w:val="none"/>
                <w:u w:val="none"/>
                <w:lang w:val="en-US" w:eastAsia="zh-CN"/>
              </w:rPr>
              <w:t>澧县</w:t>
            </w:r>
            <w:r>
              <w:rPr>
                <w:rFonts w:hint="eastAsia" w:ascii="Times New Roman" w:hAnsi="Times New Roman" w:eastAsia="宋体"/>
                <w:b/>
                <w:color w:val="auto"/>
                <w:sz w:val="21"/>
                <w:szCs w:val="21"/>
                <w:highlight w:val="none"/>
                <w:u w:val="none"/>
              </w:rPr>
              <w:t>空气环境质量现状监测统计结果</w:t>
            </w:r>
          </w:p>
          <w:tbl>
            <w:tblPr>
              <w:tblStyle w:val="21"/>
              <w:tblW w:w="5000" w:type="pct"/>
              <w:tblInd w:w="-10" w:type="dxa"/>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2066"/>
              <w:gridCol w:w="1354"/>
              <w:gridCol w:w="1421"/>
              <w:gridCol w:w="1284"/>
              <w:gridCol w:w="1255"/>
            </w:tblGrid>
            <w:tr w14:paraId="590F6E81">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600" w:type="pct"/>
                  <w:tcBorders>
                    <w:tl2br w:val="nil"/>
                    <w:tr2bl w:val="nil"/>
                  </w:tcBorders>
                  <w:vAlign w:val="center"/>
                </w:tcPr>
                <w:p w14:paraId="06B7DF29">
                  <w:pPr>
                    <w:spacing w:line="240" w:lineRule="auto"/>
                    <w:ind w:firstLine="0"/>
                    <w:contextualSpacing/>
                    <w:jc w:val="center"/>
                    <w:rPr>
                      <w:rFonts w:ascii="Times New Roman" w:hAnsi="Times New Roman" w:eastAsia="宋体"/>
                      <w:b/>
                      <w:bCs/>
                      <w:color w:val="auto"/>
                      <w:sz w:val="21"/>
                      <w:szCs w:val="21"/>
                      <w:highlight w:val="none"/>
                      <w:u w:val="none"/>
                    </w:rPr>
                  </w:pPr>
                  <w:r>
                    <w:rPr>
                      <w:rFonts w:ascii="Times New Roman" w:hAnsi="Times New Roman" w:eastAsia="宋体"/>
                      <w:b/>
                      <w:bCs/>
                      <w:color w:val="auto"/>
                      <w:sz w:val="21"/>
                      <w:szCs w:val="21"/>
                      <w:highlight w:val="none"/>
                      <w:u w:val="none"/>
                    </w:rPr>
                    <w:t>污染物</w:t>
                  </w:r>
                </w:p>
              </w:tc>
              <w:tc>
                <w:tcPr>
                  <w:tcW w:w="1231" w:type="pct"/>
                  <w:tcBorders>
                    <w:tl2br w:val="nil"/>
                    <w:tr2bl w:val="nil"/>
                  </w:tcBorders>
                  <w:vAlign w:val="center"/>
                </w:tcPr>
                <w:p w14:paraId="5E769AE4">
                  <w:pPr>
                    <w:spacing w:line="240" w:lineRule="auto"/>
                    <w:ind w:firstLine="0"/>
                    <w:contextualSpacing/>
                    <w:jc w:val="center"/>
                    <w:rPr>
                      <w:rFonts w:ascii="Times New Roman" w:hAnsi="Times New Roman" w:eastAsia="宋体"/>
                      <w:b/>
                      <w:bCs/>
                      <w:color w:val="auto"/>
                      <w:sz w:val="21"/>
                      <w:szCs w:val="21"/>
                      <w:highlight w:val="none"/>
                      <w:u w:val="none"/>
                    </w:rPr>
                  </w:pPr>
                  <w:r>
                    <w:rPr>
                      <w:rFonts w:ascii="Times New Roman" w:hAnsi="Times New Roman" w:eastAsia="宋体"/>
                      <w:b/>
                      <w:bCs/>
                      <w:color w:val="auto"/>
                      <w:sz w:val="21"/>
                      <w:szCs w:val="21"/>
                      <w:highlight w:val="none"/>
                      <w:u w:val="none"/>
                    </w:rPr>
                    <w:t>年评价指标</w:t>
                  </w:r>
                </w:p>
              </w:tc>
              <w:tc>
                <w:tcPr>
                  <w:tcW w:w="807" w:type="pct"/>
                  <w:tcBorders>
                    <w:tl2br w:val="nil"/>
                    <w:tr2bl w:val="nil"/>
                  </w:tcBorders>
                  <w:vAlign w:val="center"/>
                </w:tcPr>
                <w:p w14:paraId="7AED9BE9">
                  <w:pPr>
                    <w:spacing w:line="240" w:lineRule="auto"/>
                    <w:ind w:firstLine="0"/>
                    <w:contextualSpacing/>
                    <w:jc w:val="center"/>
                    <w:rPr>
                      <w:rFonts w:ascii="Times New Roman" w:hAnsi="Times New Roman" w:eastAsia="宋体"/>
                      <w:b/>
                      <w:bCs/>
                      <w:color w:val="auto"/>
                      <w:sz w:val="21"/>
                      <w:szCs w:val="21"/>
                      <w:highlight w:val="none"/>
                      <w:u w:val="none"/>
                    </w:rPr>
                  </w:pPr>
                  <w:r>
                    <w:rPr>
                      <w:rFonts w:ascii="Times New Roman" w:hAnsi="Times New Roman" w:eastAsia="宋体"/>
                      <w:b/>
                      <w:bCs/>
                      <w:color w:val="auto"/>
                      <w:sz w:val="21"/>
                      <w:szCs w:val="21"/>
                      <w:highlight w:val="none"/>
                      <w:u w:val="none"/>
                    </w:rPr>
                    <w:t>现状浓度/</w:t>
                  </w:r>
                </w:p>
                <w:p w14:paraId="68C4FE94">
                  <w:pPr>
                    <w:spacing w:line="240" w:lineRule="auto"/>
                    <w:ind w:firstLine="0"/>
                    <w:contextualSpacing/>
                    <w:jc w:val="center"/>
                    <w:rPr>
                      <w:rFonts w:ascii="Times New Roman" w:hAnsi="Times New Roman" w:eastAsia="宋体"/>
                      <w:b/>
                      <w:bCs/>
                      <w:color w:val="auto"/>
                      <w:sz w:val="21"/>
                      <w:szCs w:val="21"/>
                      <w:highlight w:val="none"/>
                      <w:u w:val="none"/>
                    </w:rPr>
                  </w:pPr>
                  <w:r>
                    <w:rPr>
                      <w:rFonts w:ascii="Times New Roman" w:hAnsi="Times New Roman" w:eastAsia="宋体"/>
                      <w:b/>
                      <w:bCs/>
                      <w:color w:val="auto"/>
                      <w:sz w:val="21"/>
                      <w:szCs w:val="21"/>
                      <w:highlight w:val="none"/>
                      <w:u w:val="none"/>
                    </w:rPr>
                    <w:t>（ug/m</w:t>
                  </w:r>
                  <w:r>
                    <w:rPr>
                      <w:rFonts w:ascii="Times New Roman" w:hAnsi="Times New Roman" w:eastAsia="宋体"/>
                      <w:b/>
                      <w:bCs/>
                      <w:color w:val="auto"/>
                      <w:sz w:val="21"/>
                      <w:szCs w:val="21"/>
                      <w:highlight w:val="none"/>
                      <w:u w:val="none"/>
                      <w:vertAlign w:val="superscript"/>
                    </w:rPr>
                    <w:t>3</w:t>
                  </w:r>
                  <w:r>
                    <w:rPr>
                      <w:rFonts w:ascii="Times New Roman" w:hAnsi="Times New Roman" w:eastAsia="宋体"/>
                      <w:b/>
                      <w:bCs/>
                      <w:color w:val="auto"/>
                      <w:sz w:val="21"/>
                      <w:szCs w:val="21"/>
                      <w:highlight w:val="none"/>
                      <w:u w:val="none"/>
                    </w:rPr>
                    <w:t>）</w:t>
                  </w:r>
                </w:p>
              </w:tc>
              <w:tc>
                <w:tcPr>
                  <w:tcW w:w="847" w:type="pct"/>
                  <w:tcBorders>
                    <w:tl2br w:val="nil"/>
                    <w:tr2bl w:val="nil"/>
                  </w:tcBorders>
                  <w:vAlign w:val="center"/>
                </w:tcPr>
                <w:p w14:paraId="59A42CC2">
                  <w:pPr>
                    <w:spacing w:line="240" w:lineRule="auto"/>
                    <w:ind w:firstLine="0"/>
                    <w:contextualSpacing/>
                    <w:jc w:val="center"/>
                    <w:rPr>
                      <w:rFonts w:ascii="Times New Roman" w:hAnsi="Times New Roman" w:eastAsia="宋体"/>
                      <w:b/>
                      <w:bCs/>
                      <w:color w:val="auto"/>
                      <w:sz w:val="21"/>
                      <w:szCs w:val="21"/>
                      <w:highlight w:val="none"/>
                      <w:u w:val="none"/>
                    </w:rPr>
                  </w:pPr>
                  <w:r>
                    <w:rPr>
                      <w:rFonts w:ascii="Times New Roman" w:hAnsi="Times New Roman" w:eastAsia="宋体"/>
                      <w:b/>
                      <w:bCs/>
                      <w:color w:val="auto"/>
                      <w:sz w:val="21"/>
                      <w:szCs w:val="21"/>
                      <w:highlight w:val="none"/>
                      <w:u w:val="none"/>
                    </w:rPr>
                    <w:t>标准值</w:t>
                  </w:r>
                </w:p>
                <w:p w14:paraId="7D80C217">
                  <w:pPr>
                    <w:spacing w:line="240" w:lineRule="auto"/>
                    <w:ind w:firstLine="0"/>
                    <w:contextualSpacing/>
                    <w:jc w:val="center"/>
                    <w:rPr>
                      <w:rFonts w:ascii="Times New Roman" w:hAnsi="Times New Roman" w:eastAsia="宋体"/>
                      <w:b/>
                      <w:bCs/>
                      <w:color w:val="auto"/>
                      <w:sz w:val="21"/>
                      <w:szCs w:val="21"/>
                      <w:highlight w:val="none"/>
                      <w:u w:val="none"/>
                    </w:rPr>
                  </w:pPr>
                  <w:r>
                    <w:rPr>
                      <w:rFonts w:ascii="Times New Roman" w:hAnsi="Times New Roman" w:eastAsia="宋体"/>
                      <w:b/>
                      <w:bCs/>
                      <w:color w:val="auto"/>
                      <w:sz w:val="21"/>
                      <w:szCs w:val="21"/>
                      <w:highlight w:val="none"/>
                      <w:u w:val="none"/>
                    </w:rPr>
                    <w:t>/（ug/m</w:t>
                  </w:r>
                  <w:r>
                    <w:rPr>
                      <w:rFonts w:ascii="Times New Roman" w:hAnsi="Times New Roman" w:eastAsia="宋体"/>
                      <w:b/>
                      <w:bCs/>
                      <w:color w:val="auto"/>
                      <w:sz w:val="21"/>
                      <w:szCs w:val="21"/>
                      <w:highlight w:val="none"/>
                      <w:u w:val="none"/>
                      <w:vertAlign w:val="superscript"/>
                    </w:rPr>
                    <w:t>3</w:t>
                  </w:r>
                  <w:r>
                    <w:rPr>
                      <w:rFonts w:ascii="Times New Roman" w:hAnsi="Times New Roman" w:eastAsia="宋体"/>
                      <w:b/>
                      <w:bCs/>
                      <w:color w:val="auto"/>
                      <w:sz w:val="21"/>
                      <w:szCs w:val="21"/>
                      <w:highlight w:val="none"/>
                      <w:u w:val="none"/>
                    </w:rPr>
                    <w:t>）</w:t>
                  </w:r>
                </w:p>
              </w:tc>
              <w:tc>
                <w:tcPr>
                  <w:tcW w:w="765" w:type="pct"/>
                  <w:tcBorders>
                    <w:tl2br w:val="nil"/>
                    <w:tr2bl w:val="nil"/>
                  </w:tcBorders>
                  <w:vAlign w:val="center"/>
                </w:tcPr>
                <w:p w14:paraId="63D53BE3">
                  <w:pPr>
                    <w:spacing w:line="240" w:lineRule="auto"/>
                    <w:ind w:firstLine="0"/>
                    <w:contextualSpacing/>
                    <w:jc w:val="center"/>
                    <w:rPr>
                      <w:rFonts w:ascii="Times New Roman" w:hAnsi="Times New Roman" w:eastAsia="宋体"/>
                      <w:b/>
                      <w:bCs/>
                      <w:color w:val="auto"/>
                      <w:sz w:val="21"/>
                      <w:szCs w:val="21"/>
                      <w:highlight w:val="none"/>
                      <w:u w:val="none"/>
                    </w:rPr>
                  </w:pPr>
                  <w:r>
                    <w:rPr>
                      <w:rFonts w:ascii="Times New Roman" w:hAnsi="Times New Roman" w:eastAsia="宋体"/>
                      <w:b/>
                      <w:bCs/>
                      <w:color w:val="auto"/>
                      <w:sz w:val="21"/>
                      <w:szCs w:val="21"/>
                      <w:highlight w:val="none"/>
                      <w:u w:val="none"/>
                    </w:rPr>
                    <w:t>占标率/%</w:t>
                  </w:r>
                </w:p>
              </w:tc>
              <w:tc>
                <w:tcPr>
                  <w:tcW w:w="748" w:type="pct"/>
                  <w:tcBorders>
                    <w:tl2br w:val="nil"/>
                    <w:tr2bl w:val="nil"/>
                  </w:tcBorders>
                  <w:vAlign w:val="center"/>
                </w:tcPr>
                <w:p w14:paraId="130E649C">
                  <w:pPr>
                    <w:spacing w:line="240" w:lineRule="auto"/>
                    <w:ind w:firstLine="0"/>
                    <w:contextualSpacing/>
                    <w:jc w:val="center"/>
                    <w:rPr>
                      <w:rFonts w:ascii="Times New Roman" w:hAnsi="Times New Roman" w:eastAsia="宋体"/>
                      <w:b/>
                      <w:bCs/>
                      <w:color w:val="auto"/>
                      <w:sz w:val="21"/>
                      <w:szCs w:val="21"/>
                      <w:highlight w:val="none"/>
                      <w:u w:val="none"/>
                    </w:rPr>
                  </w:pPr>
                  <w:r>
                    <w:rPr>
                      <w:rFonts w:ascii="Times New Roman" w:hAnsi="Times New Roman" w:eastAsia="宋体"/>
                      <w:b/>
                      <w:bCs/>
                      <w:color w:val="auto"/>
                      <w:sz w:val="21"/>
                      <w:szCs w:val="21"/>
                      <w:highlight w:val="none"/>
                      <w:u w:val="none"/>
                    </w:rPr>
                    <w:t>达标情况</w:t>
                  </w:r>
                </w:p>
              </w:tc>
            </w:tr>
            <w:tr w14:paraId="557D9218">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00" w:type="pct"/>
                  <w:tcBorders>
                    <w:tl2br w:val="nil"/>
                    <w:tr2bl w:val="nil"/>
                  </w:tcBorders>
                  <w:vAlign w:val="center"/>
                </w:tcPr>
                <w:p w14:paraId="3E6ECFC6">
                  <w:pPr>
                    <w:spacing w:line="240" w:lineRule="auto"/>
                    <w:ind w:firstLine="0"/>
                    <w:contextualSpacing/>
                    <w:jc w:val="center"/>
                    <w:rPr>
                      <w:rFonts w:ascii="Times New Roman" w:hAnsi="Times New Roman" w:eastAsia="宋体"/>
                      <w:color w:val="auto"/>
                      <w:sz w:val="21"/>
                      <w:szCs w:val="21"/>
                      <w:highlight w:val="none"/>
                      <w:u w:val="none"/>
                    </w:rPr>
                  </w:pPr>
                  <w:r>
                    <w:rPr>
                      <w:rFonts w:ascii="Times New Roman" w:hAnsi="Times New Roman" w:eastAsia="宋体"/>
                      <w:color w:val="auto"/>
                      <w:sz w:val="21"/>
                      <w:szCs w:val="21"/>
                      <w:highlight w:val="none"/>
                      <w:u w:val="none"/>
                    </w:rPr>
                    <w:t>PM</w:t>
                  </w:r>
                  <w:r>
                    <w:rPr>
                      <w:rFonts w:ascii="Times New Roman" w:hAnsi="Times New Roman" w:eastAsia="宋体"/>
                      <w:color w:val="auto"/>
                      <w:sz w:val="21"/>
                      <w:szCs w:val="21"/>
                      <w:highlight w:val="none"/>
                      <w:u w:val="none"/>
                      <w:vertAlign w:val="subscript"/>
                    </w:rPr>
                    <w:t>2.5</w:t>
                  </w:r>
                </w:p>
              </w:tc>
              <w:tc>
                <w:tcPr>
                  <w:tcW w:w="1231" w:type="pct"/>
                  <w:tcBorders>
                    <w:tl2br w:val="nil"/>
                    <w:tr2bl w:val="nil"/>
                  </w:tcBorders>
                  <w:vAlign w:val="center"/>
                </w:tcPr>
                <w:p w14:paraId="7DE57425">
                  <w:pPr>
                    <w:spacing w:line="240" w:lineRule="auto"/>
                    <w:ind w:firstLine="0"/>
                    <w:contextualSpacing/>
                    <w:jc w:val="center"/>
                    <w:rPr>
                      <w:rFonts w:ascii="Times New Roman" w:hAnsi="Times New Roman" w:eastAsia="宋体"/>
                      <w:color w:val="auto"/>
                      <w:sz w:val="21"/>
                      <w:szCs w:val="21"/>
                      <w:highlight w:val="none"/>
                      <w:u w:val="none"/>
                    </w:rPr>
                  </w:pPr>
                  <w:r>
                    <w:rPr>
                      <w:rFonts w:ascii="Times New Roman" w:hAnsi="Times New Roman" w:eastAsia="宋体"/>
                      <w:color w:val="auto"/>
                      <w:sz w:val="21"/>
                      <w:szCs w:val="21"/>
                      <w:highlight w:val="none"/>
                      <w:u w:val="none"/>
                    </w:rPr>
                    <w:t>年平均质量浓度</w:t>
                  </w:r>
                </w:p>
              </w:tc>
              <w:tc>
                <w:tcPr>
                  <w:tcW w:w="807" w:type="pct"/>
                  <w:tcBorders>
                    <w:tl2br w:val="nil"/>
                    <w:tr2bl w:val="nil"/>
                  </w:tcBorders>
                  <w:vAlign w:val="center"/>
                </w:tcPr>
                <w:p w14:paraId="167915C9">
                  <w:pPr>
                    <w:spacing w:line="240" w:lineRule="auto"/>
                    <w:ind w:firstLine="0"/>
                    <w:contextualSpacing/>
                    <w:jc w:val="center"/>
                    <w:rPr>
                      <w:rFonts w:hint="default" w:ascii="Times New Roman" w:hAnsi="Times New Roman" w:eastAsia="宋体"/>
                      <w:color w:val="auto"/>
                      <w:sz w:val="21"/>
                      <w:szCs w:val="21"/>
                      <w:highlight w:val="none"/>
                      <w:u w:val="none"/>
                      <w:lang w:val="en-US" w:eastAsia="zh-CN"/>
                    </w:rPr>
                  </w:pPr>
                  <w:r>
                    <w:rPr>
                      <w:rFonts w:hint="eastAsia"/>
                      <w:color w:val="auto"/>
                      <w:sz w:val="21"/>
                      <w:szCs w:val="21"/>
                      <w:highlight w:val="none"/>
                      <w:u w:val="none"/>
                      <w:lang w:val="en-US" w:eastAsia="zh-CN"/>
                    </w:rPr>
                    <w:t>35</w:t>
                  </w:r>
                </w:p>
              </w:tc>
              <w:tc>
                <w:tcPr>
                  <w:tcW w:w="847" w:type="pct"/>
                  <w:tcBorders>
                    <w:tl2br w:val="nil"/>
                    <w:tr2bl w:val="nil"/>
                  </w:tcBorders>
                  <w:vAlign w:val="center"/>
                </w:tcPr>
                <w:p w14:paraId="5AA5F57F">
                  <w:pPr>
                    <w:spacing w:line="240" w:lineRule="auto"/>
                    <w:ind w:firstLine="0"/>
                    <w:contextualSpacing/>
                    <w:jc w:val="center"/>
                    <w:rPr>
                      <w:rFonts w:ascii="Times New Roman" w:hAnsi="Times New Roman" w:eastAsia="宋体"/>
                      <w:color w:val="auto"/>
                      <w:sz w:val="21"/>
                      <w:szCs w:val="21"/>
                      <w:highlight w:val="none"/>
                      <w:u w:val="none"/>
                    </w:rPr>
                  </w:pPr>
                  <w:r>
                    <w:rPr>
                      <w:rFonts w:hint="eastAsia" w:ascii="Times New Roman" w:hAnsi="Times New Roman" w:eastAsia="宋体"/>
                      <w:color w:val="auto"/>
                      <w:sz w:val="21"/>
                      <w:szCs w:val="21"/>
                      <w:highlight w:val="none"/>
                      <w:u w:val="none"/>
                    </w:rPr>
                    <w:t>35</w:t>
                  </w:r>
                </w:p>
              </w:tc>
              <w:tc>
                <w:tcPr>
                  <w:tcW w:w="765" w:type="pct"/>
                  <w:tcBorders>
                    <w:tl2br w:val="nil"/>
                    <w:tr2bl w:val="nil"/>
                  </w:tcBorders>
                  <w:vAlign w:val="center"/>
                </w:tcPr>
                <w:p w14:paraId="6DC49C85">
                  <w:pPr>
                    <w:spacing w:line="240" w:lineRule="auto"/>
                    <w:ind w:firstLine="0"/>
                    <w:contextualSpacing/>
                    <w:jc w:val="center"/>
                    <w:rPr>
                      <w:rFonts w:hint="default" w:ascii="Times New Roman" w:hAnsi="Times New Roman" w:eastAsia="宋体"/>
                      <w:color w:val="auto"/>
                      <w:sz w:val="21"/>
                      <w:szCs w:val="21"/>
                      <w:highlight w:val="none"/>
                      <w:u w:val="none"/>
                      <w:lang w:val="en-US" w:eastAsia="zh-CN"/>
                    </w:rPr>
                  </w:pPr>
                  <w:r>
                    <w:rPr>
                      <w:rFonts w:hint="eastAsia"/>
                      <w:color w:val="auto"/>
                      <w:sz w:val="21"/>
                      <w:szCs w:val="21"/>
                      <w:highlight w:val="none"/>
                      <w:u w:val="none"/>
                      <w:lang w:val="en-US" w:eastAsia="zh-CN"/>
                    </w:rPr>
                    <w:t>100</w:t>
                  </w:r>
                </w:p>
              </w:tc>
              <w:tc>
                <w:tcPr>
                  <w:tcW w:w="748" w:type="pct"/>
                  <w:tcBorders>
                    <w:tl2br w:val="nil"/>
                    <w:tr2bl w:val="nil"/>
                  </w:tcBorders>
                  <w:vAlign w:val="center"/>
                </w:tcPr>
                <w:p w14:paraId="63FE5A60">
                  <w:pPr>
                    <w:spacing w:line="240" w:lineRule="auto"/>
                    <w:ind w:firstLine="0"/>
                    <w:contextualSpacing/>
                    <w:jc w:val="center"/>
                    <w:rPr>
                      <w:rFonts w:ascii="Times New Roman" w:hAnsi="Times New Roman" w:eastAsia="宋体"/>
                      <w:color w:val="auto"/>
                      <w:sz w:val="21"/>
                      <w:szCs w:val="21"/>
                      <w:highlight w:val="none"/>
                      <w:u w:val="none"/>
                    </w:rPr>
                  </w:pPr>
                  <w:r>
                    <w:rPr>
                      <w:rFonts w:hint="eastAsia" w:ascii="Times New Roman" w:hAnsi="Times New Roman" w:eastAsia="宋体"/>
                      <w:color w:val="auto"/>
                      <w:sz w:val="21"/>
                      <w:szCs w:val="21"/>
                      <w:highlight w:val="none"/>
                      <w:u w:val="none"/>
                    </w:rPr>
                    <w:t>达标</w:t>
                  </w:r>
                </w:p>
              </w:tc>
            </w:tr>
            <w:tr w14:paraId="5F016E0F">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00" w:type="pct"/>
                  <w:tcBorders>
                    <w:tl2br w:val="nil"/>
                    <w:tr2bl w:val="nil"/>
                  </w:tcBorders>
                  <w:vAlign w:val="center"/>
                </w:tcPr>
                <w:p w14:paraId="6D030F6F">
                  <w:pPr>
                    <w:spacing w:line="240" w:lineRule="auto"/>
                    <w:ind w:firstLine="0"/>
                    <w:contextualSpacing/>
                    <w:jc w:val="center"/>
                    <w:rPr>
                      <w:rFonts w:ascii="Times New Roman" w:hAnsi="Times New Roman" w:eastAsia="宋体"/>
                      <w:color w:val="auto"/>
                      <w:sz w:val="21"/>
                      <w:szCs w:val="21"/>
                      <w:highlight w:val="none"/>
                      <w:u w:val="none"/>
                    </w:rPr>
                  </w:pPr>
                  <w:r>
                    <w:rPr>
                      <w:rFonts w:ascii="Times New Roman" w:hAnsi="Times New Roman" w:eastAsia="宋体"/>
                      <w:color w:val="auto"/>
                      <w:sz w:val="21"/>
                      <w:szCs w:val="21"/>
                      <w:highlight w:val="none"/>
                      <w:u w:val="none"/>
                    </w:rPr>
                    <w:t>PM</w:t>
                  </w:r>
                  <w:r>
                    <w:rPr>
                      <w:rFonts w:ascii="Times New Roman" w:hAnsi="Times New Roman" w:eastAsia="宋体"/>
                      <w:color w:val="auto"/>
                      <w:sz w:val="21"/>
                      <w:szCs w:val="21"/>
                      <w:highlight w:val="none"/>
                      <w:u w:val="none"/>
                      <w:vertAlign w:val="subscript"/>
                    </w:rPr>
                    <w:t>10</w:t>
                  </w:r>
                </w:p>
              </w:tc>
              <w:tc>
                <w:tcPr>
                  <w:tcW w:w="1231" w:type="pct"/>
                  <w:tcBorders>
                    <w:tl2br w:val="nil"/>
                    <w:tr2bl w:val="nil"/>
                  </w:tcBorders>
                  <w:vAlign w:val="center"/>
                </w:tcPr>
                <w:p w14:paraId="5618D88C">
                  <w:pPr>
                    <w:spacing w:line="240" w:lineRule="auto"/>
                    <w:ind w:firstLine="0"/>
                    <w:contextualSpacing/>
                    <w:jc w:val="center"/>
                    <w:rPr>
                      <w:rFonts w:ascii="Times New Roman" w:hAnsi="Times New Roman" w:eastAsia="宋体"/>
                      <w:color w:val="auto"/>
                      <w:sz w:val="21"/>
                      <w:szCs w:val="21"/>
                      <w:highlight w:val="none"/>
                      <w:u w:val="none"/>
                    </w:rPr>
                  </w:pPr>
                  <w:r>
                    <w:rPr>
                      <w:rFonts w:ascii="Times New Roman" w:hAnsi="Times New Roman" w:eastAsia="宋体"/>
                      <w:color w:val="auto"/>
                      <w:sz w:val="21"/>
                      <w:szCs w:val="21"/>
                      <w:highlight w:val="none"/>
                      <w:u w:val="none"/>
                    </w:rPr>
                    <w:t>年平均质量浓度</w:t>
                  </w:r>
                </w:p>
              </w:tc>
              <w:tc>
                <w:tcPr>
                  <w:tcW w:w="807" w:type="pct"/>
                  <w:tcBorders>
                    <w:tl2br w:val="nil"/>
                    <w:tr2bl w:val="nil"/>
                  </w:tcBorders>
                  <w:vAlign w:val="center"/>
                </w:tcPr>
                <w:p w14:paraId="528B5FDA">
                  <w:pPr>
                    <w:spacing w:line="240" w:lineRule="auto"/>
                    <w:ind w:firstLine="0"/>
                    <w:contextualSpacing/>
                    <w:jc w:val="center"/>
                    <w:rPr>
                      <w:rFonts w:hint="default" w:ascii="Times New Roman" w:hAnsi="Times New Roman" w:eastAsia="宋体"/>
                      <w:color w:val="auto"/>
                      <w:sz w:val="21"/>
                      <w:szCs w:val="21"/>
                      <w:highlight w:val="none"/>
                      <w:u w:val="none"/>
                      <w:lang w:val="en-US" w:eastAsia="zh-CN"/>
                    </w:rPr>
                  </w:pPr>
                  <w:r>
                    <w:rPr>
                      <w:rFonts w:hint="eastAsia"/>
                      <w:color w:val="auto"/>
                      <w:sz w:val="21"/>
                      <w:szCs w:val="21"/>
                      <w:highlight w:val="none"/>
                      <w:u w:val="none"/>
                      <w:lang w:val="en-US" w:eastAsia="zh-CN"/>
                    </w:rPr>
                    <w:t>57</w:t>
                  </w:r>
                </w:p>
              </w:tc>
              <w:tc>
                <w:tcPr>
                  <w:tcW w:w="847" w:type="pct"/>
                  <w:tcBorders>
                    <w:tl2br w:val="nil"/>
                    <w:tr2bl w:val="nil"/>
                  </w:tcBorders>
                  <w:vAlign w:val="center"/>
                </w:tcPr>
                <w:p w14:paraId="4D043AEE">
                  <w:pPr>
                    <w:spacing w:line="240" w:lineRule="auto"/>
                    <w:ind w:firstLine="0"/>
                    <w:contextualSpacing/>
                    <w:jc w:val="center"/>
                    <w:rPr>
                      <w:rFonts w:ascii="Times New Roman" w:hAnsi="Times New Roman" w:eastAsia="宋体"/>
                      <w:color w:val="auto"/>
                      <w:sz w:val="21"/>
                      <w:szCs w:val="21"/>
                      <w:highlight w:val="none"/>
                      <w:u w:val="none"/>
                    </w:rPr>
                  </w:pPr>
                  <w:r>
                    <w:rPr>
                      <w:rFonts w:hint="eastAsia" w:ascii="Times New Roman" w:hAnsi="Times New Roman" w:eastAsia="宋体"/>
                      <w:color w:val="auto"/>
                      <w:sz w:val="21"/>
                      <w:szCs w:val="21"/>
                      <w:highlight w:val="none"/>
                      <w:u w:val="none"/>
                    </w:rPr>
                    <w:t>70</w:t>
                  </w:r>
                </w:p>
              </w:tc>
              <w:tc>
                <w:tcPr>
                  <w:tcW w:w="765" w:type="pct"/>
                  <w:tcBorders>
                    <w:tl2br w:val="nil"/>
                    <w:tr2bl w:val="nil"/>
                  </w:tcBorders>
                  <w:vAlign w:val="center"/>
                </w:tcPr>
                <w:p w14:paraId="036795EA">
                  <w:pPr>
                    <w:spacing w:line="240" w:lineRule="auto"/>
                    <w:ind w:firstLine="0"/>
                    <w:contextualSpacing/>
                    <w:jc w:val="center"/>
                    <w:rPr>
                      <w:rFonts w:hint="default" w:ascii="Times New Roman" w:hAnsi="Times New Roman" w:eastAsia="宋体"/>
                      <w:color w:val="auto"/>
                      <w:sz w:val="21"/>
                      <w:szCs w:val="21"/>
                      <w:highlight w:val="none"/>
                      <w:u w:val="none"/>
                      <w:lang w:val="en-US" w:eastAsia="zh-CN"/>
                    </w:rPr>
                  </w:pPr>
                  <w:r>
                    <w:rPr>
                      <w:rFonts w:hint="eastAsia"/>
                      <w:color w:val="auto"/>
                      <w:sz w:val="21"/>
                      <w:szCs w:val="21"/>
                      <w:highlight w:val="none"/>
                      <w:u w:val="none"/>
                      <w:lang w:val="en-US" w:eastAsia="zh-CN"/>
                    </w:rPr>
                    <w:t>81.43</w:t>
                  </w:r>
                </w:p>
              </w:tc>
              <w:tc>
                <w:tcPr>
                  <w:tcW w:w="748" w:type="pct"/>
                  <w:tcBorders>
                    <w:tl2br w:val="nil"/>
                    <w:tr2bl w:val="nil"/>
                  </w:tcBorders>
                  <w:vAlign w:val="center"/>
                </w:tcPr>
                <w:p w14:paraId="76BD7DA9">
                  <w:pPr>
                    <w:spacing w:line="240" w:lineRule="auto"/>
                    <w:ind w:firstLine="0"/>
                    <w:contextualSpacing/>
                    <w:jc w:val="center"/>
                    <w:rPr>
                      <w:rFonts w:ascii="Times New Roman" w:hAnsi="Times New Roman" w:eastAsia="宋体"/>
                      <w:color w:val="auto"/>
                      <w:sz w:val="21"/>
                      <w:szCs w:val="21"/>
                      <w:highlight w:val="none"/>
                      <w:u w:val="none"/>
                    </w:rPr>
                  </w:pPr>
                  <w:r>
                    <w:rPr>
                      <w:rFonts w:hint="eastAsia" w:ascii="Times New Roman" w:hAnsi="Times New Roman" w:eastAsia="宋体"/>
                      <w:color w:val="auto"/>
                      <w:sz w:val="21"/>
                      <w:szCs w:val="21"/>
                      <w:highlight w:val="none"/>
                      <w:u w:val="none"/>
                    </w:rPr>
                    <w:t>达标</w:t>
                  </w:r>
                </w:p>
              </w:tc>
            </w:tr>
            <w:tr w14:paraId="4C79EA8F">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00" w:type="pct"/>
                  <w:tcBorders>
                    <w:tl2br w:val="nil"/>
                    <w:tr2bl w:val="nil"/>
                  </w:tcBorders>
                  <w:vAlign w:val="center"/>
                </w:tcPr>
                <w:p w14:paraId="35237D1E">
                  <w:pPr>
                    <w:spacing w:line="240" w:lineRule="auto"/>
                    <w:ind w:firstLine="0"/>
                    <w:contextualSpacing/>
                    <w:jc w:val="center"/>
                    <w:rPr>
                      <w:rFonts w:ascii="Times New Roman" w:hAnsi="Times New Roman" w:eastAsia="宋体"/>
                      <w:color w:val="auto"/>
                      <w:sz w:val="21"/>
                      <w:szCs w:val="21"/>
                      <w:highlight w:val="none"/>
                      <w:u w:val="none"/>
                    </w:rPr>
                  </w:pPr>
                  <w:r>
                    <w:rPr>
                      <w:rFonts w:ascii="Times New Roman" w:hAnsi="Times New Roman" w:eastAsia="宋体"/>
                      <w:color w:val="auto"/>
                      <w:sz w:val="21"/>
                      <w:szCs w:val="21"/>
                      <w:highlight w:val="none"/>
                      <w:u w:val="none"/>
                    </w:rPr>
                    <w:t>SO</w:t>
                  </w:r>
                  <w:r>
                    <w:rPr>
                      <w:rFonts w:ascii="Times New Roman" w:hAnsi="Times New Roman" w:eastAsia="宋体"/>
                      <w:color w:val="auto"/>
                      <w:sz w:val="21"/>
                      <w:szCs w:val="21"/>
                      <w:highlight w:val="none"/>
                      <w:u w:val="none"/>
                      <w:vertAlign w:val="subscript"/>
                    </w:rPr>
                    <w:t>2</w:t>
                  </w:r>
                </w:p>
              </w:tc>
              <w:tc>
                <w:tcPr>
                  <w:tcW w:w="1231" w:type="pct"/>
                  <w:tcBorders>
                    <w:tl2br w:val="nil"/>
                    <w:tr2bl w:val="nil"/>
                  </w:tcBorders>
                  <w:vAlign w:val="center"/>
                </w:tcPr>
                <w:p w14:paraId="12942A6E">
                  <w:pPr>
                    <w:spacing w:line="240" w:lineRule="auto"/>
                    <w:ind w:firstLine="0"/>
                    <w:contextualSpacing/>
                    <w:jc w:val="center"/>
                    <w:rPr>
                      <w:rFonts w:ascii="Times New Roman" w:hAnsi="Times New Roman" w:eastAsia="宋体"/>
                      <w:color w:val="auto"/>
                      <w:sz w:val="21"/>
                      <w:szCs w:val="21"/>
                      <w:highlight w:val="none"/>
                      <w:u w:val="none"/>
                    </w:rPr>
                  </w:pPr>
                  <w:r>
                    <w:rPr>
                      <w:rFonts w:ascii="Times New Roman" w:hAnsi="Times New Roman" w:eastAsia="宋体"/>
                      <w:color w:val="auto"/>
                      <w:sz w:val="21"/>
                      <w:szCs w:val="21"/>
                      <w:highlight w:val="none"/>
                      <w:u w:val="none"/>
                    </w:rPr>
                    <w:t>年平均质量浓度</w:t>
                  </w:r>
                </w:p>
              </w:tc>
              <w:tc>
                <w:tcPr>
                  <w:tcW w:w="807" w:type="pct"/>
                  <w:tcBorders>
                    <w:tl2br w:val="nil"/>
                    <w:tr2bl w:val="nil"/>
                  </w:tcBorders>
                  <w:vAlign w:val="center"/>
                </w:tcPr>
                <w:p w14:paraId="05E7EDF2">
                  <w:pPr>
                    <w:spacing w:line="240" w:lineRule="auto"/>
                    <w:ind w:firstLine="0"/>
                    <w:contextualSpacing/>
                    <w:jc w:val="center"/>
                    <w:rPr>
                      <w:rFonts w:ascii="Times New Roman" w:hAnsi="Times New Roman" w:eastAsia="宋体"/>
                      <w:color w:val="auto"/>
                      <w:sz w:val="21"/>
                      <w:szCs w:val="21"/>
                      <w:highlight w:val="none"/>
                      <w:u w:val="none"/>
                      <w:lang w:val="en-US" w:eastAsia="zh-CN"/>
                    </w:rPr>
                  </w:pPr>
                  <w:r>
                    <w:rPr>
                      <w:rFonts w:hint="eastAsia"/>
                      <w:color w:val="auto"/>
                      <w:sz w:val="21"/>
                      <w:szCs w:val="21"/>
                      <w:highlight w:val="none"/>
                      <w:u w:val="none"/>
                      <w:lang w:val="en-US" w:eastAsia="zh-CN"/>
                    </w:rPr>
                    <w:t>5</w:t>
                  </w:r>
                </w:p>
              </w:tc>
              <w:tc>
                <w:tcPr>
                  <w:tcW w:w="847" w:type="pct"/>
                  <w:tcBorders>
                    <w:tl2br w:val="nil"/>
                    <w:tr2bl w:val="nil"/>
                  </w:tcBorders>
                  <w:vAlign w:val="center"/>
                </w:tcPr>
                <w:p w14:paraId="1397FEAE">
                  <w:pPr>
                    <w:spacing w:line="240" w:lineRule="auto"/>
                    <w:ind w:firstLine="0"/>
                    <w:contextualSpacing/>
                    <w:jc w:val="center"/>
                    <w:rPr>
                      <w:rFonts w:ascii="Times New Roman" w:hAnsi="Times New Roman" w:eastAsia="宋体"/>
                      <w:color w:val="auto"/>
                      <w:sz w:val="21"/>
                      <w:szCs w:val="21"/>
                      <w:highlight w:val="none"/>
                      <w:u w:val="none"/>
                    </w:rPr>
                  </w:pPr>
                  <w:r>
                    <w:rPr>
                      <w:rFonts w:hint="eastAsia" w:ascii="Times New Roman" w:hAnsi="Times New Roman" w:eastAsia="宋体"/>
                      <w:color w:val="auto"/>
                      <w:sz w:val="21"/>
                      <w:szCs w:val="21"/>
                      <w:highlight w:val="none"/>
                      <w:u w:val="none"/>
                    </w:rPr>
                    <w:t>60</w:t>
                  </w:r>
                </w:p>
              </w:tc>
              <w:tc>
                <w:tcPr>
                  <w:tcW w:w="765" w:type="pct"/>
                  <w:tcBorders>
                    <w:tl2br w:val="nil"/>
                    <w:tr2bl w:val="nil"/>
                  </w:tcBorders>
                  <w:vAlign w:val="center"/>
                </w:tcPr>
                <w:p w14:paraId="73869BA1">
                  <w:pPr>
                    <w:spacing w:line="240" w:lineRule="auto"/>
                    <w:ind w:firstLine="0"/>
                    <w:contextualSpacing/>
                    <w:jc w:val="center"/>
                    <w:rPr>
                      <w:rFonts w:hint="default" w:ascii="Times New Roman" w:hAnsi="Times New Roman" w:eastAsia="宋体"/>
                      <w:color w:val="auto"/>
                      <w:sz w:val="21"/>
                      <w:szCs w:val="21"/>
                      <w:highlight w:val="none"/>
                      <w:u w:val="none"/>
                      <w:lang w:val="en-US" w:eastAsia="zh-CN"/>
                    </w:rPr>
                  </w:pPr>
                  <w:r>
                    <w:rPr>
                      <w:rFonts w:hint="eastAsia"/>
                      <w:color w:val="auto"/>
                      <w:sz w:val="21"/>
                      <w:szCs w:val="21"/>
                      <w:highlight w:val="none"/>
                      <w:u w:val="none"/>
                      <w:lang w:val="en-US" w:eastAsia="zh-CN"/>
                    </w:rPr>
                    <w:t>8.33</w:t>
                  </w:r>
                </w:p>
              </w:tc>
              <w:tc>
                <w:tcPr>
                  <w:tcW w:w="748" w:type="pct"/>
                  <w:tcBorders>
                    <w:tl2br w:val="nil"/>
                    <w:tr2bl w:val="nil"/>
                  </w:tcBorders>
                  <w:vAlign w:val="center"/>
                </w:tcPr>
                <w:p w14:paraId="79E10678">
                  <w:pPr>
                    <w:spacing w:line="240" w:lineRule="auto"/>
                    <w:ind w:firstLine="0"/>
                    <w:contextualSpacing/>
                    <w:jc w:val="center"/>
                    <w:rPr>
                      <w:rFonts w:ascii="Times New Roman" w:hAnsi="Times New Roman" w:eastAsia="宋体"/>
                      <w:color w:val="auto"/>
                      <w:sz w:val="21"/>
                      <w:szCs w:val="21"/>
                      <w:highlight w:val="none"/>
                      <w:u w:val="none"/>
                    </w:rPr>
                  </w:pPr>
                  <w:r>
                    <w:rPr>
                      <w:rFonts w:hint="eastAsia" w:ascii="Times New Roman" w:hAnsi="Times New Roman" w:eastAsia="宋体"/>
                      <w:color w:val="auto"/>
                      <w:sz w:val="21"/>
                      <w:szCs w:val="21"/>
                      <w:highlight w:val="none"/>
                      <w:u w:val="none"/>
                    </w:rPr>
                    <w:t>达标</w:t>
                  </w:r>
                </w:p>
              </w:tc>
            </w:tr>
            <w:tr w14:paraId="14A589B7">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00" w:type="pct"/>
                  <w:tcBorders>
                    <w:tl2br w:val="nil"/>
                    <w:tr2bl w:val="nil"/>
                  </w:tcBorders>
                  <w:vAlign w:val="center"/>
                </w:tcPr>
                <w:p w14:paraId="5687BAFB">
                  <w:pPr>
                    <w:spacing w:line="240" w:lineRule="auto"/>
                    <w:ind w:firstLine="0"/>
                    <w:contextualSpacing/>
                    <w:jc w:val="center"/>
                    <w:rPr>
                      <w:rFonts w:ascii="Times New Roman" w:hAnsi="Times New Roman" w:eastAsia="宋体"/>
                      <w:color w:val="auto"/>
                      <w:sz w:val="21"/>
                      <w:szCs w:val="21"/>
                      <w:highlight w:val="none"/>
                      <w:u w:val="none"/>
                    </w:rPr>
                  </w:pPr>
                  <w:r>
                    <w:rPr>
                      <w:rFonts w:ascii="Times New Roman" w:hAnsi="Times New Roman" w:eastAsia="宋体"/>
                      <w:color w:val="auto"/>
                      <w:sz w:val="21"/>
                      <w:szCs w:val="21"/>
                      <w:highlight w:val="none"/>
                      <w:u w:val="none"/>
                    </w:rPr>
                    <w:t>NO</w:t>
                  </w:r>
                  <w:r>
                    <w:rPr>
                      <w:rFonts w:ascii="Times New Roman" w:hAnsi="Times New Roman" w:eastAsia="宋体"/>
                      <w:color w:val="auto"/>
                      <w:sz w:val="21"/>
                      <w:szCs w:val="21"/>
                      <w:highlight w:val="none"/>
                      <w:u w:val="none"/>
                      <w:vertAlign w:val="subscript"/>
                    </w:rPr>
                    <w:t>2</w:t>
                  </w:r>
                </w:p>
              </w:tc>
              <w:tc>
                <w:tcPr>
                  <w:tcW w:w="1231" w:type="pct"/>
                  <w:tcBorders>
                    <w:tl2br w:val="nil"/>
                    <w:tr2bl w:val="nil"/>
                  </w:tcBorders>
                  <w:vAlign w:val="center"/>
                </w:tcPr>
                <w:p w14:paraId="69BDEC29">
                  <w:pPr>
                    <w:spacing w:line="240" w:lineRule="auto"/>
                    <w:ind w:firstLine="0"/>
                    <w:contextualSpacing/>
                    <w:jc w:val="center"/>
                    <w:rPr>
                      <w:rFonts w:ascii="Times New Roman" w:hAnsi="Times New Roman" w:eastAsia="宋体"/>
                      <w:color w:val="auto"/>
                      <w:sz w:val="21"/>
                      <w:szCs w:val="21"/>
                      <w:highlight w:val="none"/>
                      <w:u w:val="none"/>
                    </w:rPr>
                  </w:pPr>
                  <w:r>
                    <w:rPr>
                      <w:rFonts w:ascii="Times New Roman" w:hAnsi="Times New Roman" w:eastAsia="宋体"/>
                      <w:color w:val="auto"/>
                      <w:sz w:val="21"/>
                      <w:szCs w:val="21"/>
                      <w:highlight w:val="none"/>
                      <w:u w:val="none"/>
                    </w:rPr>
                    <w:t>年平均质量浓度</w:t>
                  </w:r>
                </w:p>
              </w:tc>
              <w:tc>
                <w:tcPr>
                  <w:tcW w:w="807" w:type="pct"/>
                  <w:tcBorders>
                    <w:tl2br w:val="nil"/>
                    <w:tr2bl w:val="nil"/>
                  </w:tcBorders>
                  <w:vAlign w:val="center"/>
                </w:tcPr>
                <w:p w14:paraId="1D55BA7D">
                  <w:pPr>
                    <w:spacing w:line="240" w:lineRule="auto"/>
                    <w:ind w:firstLine="0"/>
                    <w:contextualSpacing/>
                    <w:jc w:val="center"/>
                    <w:rPr>
                      <w:rFonts w:hint="default" w:ascii="Times New Roman" w:hAnsi="Times New Roman" w:eastAsia="宋体"/>
                      <w:color w:val="auto"/>
                      <w:sz w:val="21"/>
                      <w:szCs w:val="21"/>
                      <w:highlight w:val="none"/>
                      <w:u w:val="none"/>
                      <w:lang w:val="en-US" w:eastAsia="zh-CN"/>
                    </w:rPr>
                  </w:pPr>
                  <w:r>
                    <w:rPr>
                      <w:rFonts w:hint="eastAsia"/>
                      <w:color w:val="auto"/>
                      <w:sz w:val="21"/>
                      <w:szCs w:val="21"/>
                      <w:highlight w:val="none"/>
                      <w:u w:val="none"/>
                      <w:lang w:val="en-US" w:eastAsia="zh-CN"/>
                    </w:rPr>
                    <w:t>13</w:t>
                  </w:r>
                </w:p>
              </w:tc>
              <w:tc>
                <w:tcPr>
                  <w:tcW w:w="847" w:type="pct"/>
                  <w:tcBorders>
                    <w:tl2br w:val="nil"/>
                    <w:tr2bl w:val="nil"/>
                  </w:tcBorders>
                  <w:vAlign w:val="center"/>
                </w:tcPr>
                <w:p w14:paraId="6BADC45C">
                  <w:pPr>
                    <w:spacing w:line="240" w:lineRule="auto"/>
                    <w:ind w:firstLine="0"/>
                    <w:contextualSpacing/>
                    <w:jc w:val="center"/>
                    <w:rPr>
                      <w:rFonts w:ascii="Times New Roman" w:hAnsi="Times New Roman" w:eastAsia="宋体"/>
                      <w:color w:val="auto"/>
                      <w:sz w:val="21"/>
                      <w:szCs w:val="21"/>
                      <w:highlight w:val="none"/>
                      <w:u w:val="none"/>
                    </w:rPr>
                  </w:pPr>
                  <w:r>
                    <w:rPr>
                      <w:rFonts w:hint="eastAsia" w:ascii="Times New Roman" w:hAnsi="Times New Roman" w:eastAsia="宋体"/>
                      <w:color w:val="auto"/>
                      <w:sz w:val="21"/>
                      <w:szCs w:val="21"/>
                      <w:highlight w:val="none"/>
                      <w:u w:val="none"/>
                    </w:rPr>
                    <w:t>40</w:t>
                  </w:r>
                </w:p>
              </w:tc>
              <w:tc>
                <w:tcPr>
                  <w:tcW w:w="765" w:type="pct"/>
                  <w:tcBorders>
                    <w:tl2br w:val="nil"/>
                    <w:tr2bl w:val="nil"/>
                  </w:tcBorders>
                  <w:vAlign w:val="center"/>
                </w:tcPr>
                <w:p w14:paraId="413C5013">
                  <w:pPr>
                    <w:spacing w:line="240" w:lineRule="auto"/>
                    <w:ind w:firstLine="0"/>
                    <w:contextualSpacing/>
                    <w:jc w:val="center"/>
                    <w:rPr>
                      <w:rFonts w:hint="default" w:ascii="Times New Roman" w:hAnsi="Times New Roman" w:eastAsia="宋体"/>
                      <w:color w:val="auto"/>
                      <w:sz w:val="21"/>
                      <w:szCs w:val="21"/>
                      <w:highlight w:val="none"/>
                      <w:u w:val="none"/>
                      <w:lang w:val="en-US" w:eastAsia="zh-CN"/>
                    </w:rPr>
                  </w:pPr>
                  <w:r>
                    <w:rPr>
                      <w:rFonts w:hint="eastAsia"/>
                      <w:color w:val="auto"/>
                      <w:sz w:val="21"/>
                      <w:szCs w:val="21"/>
                      <w:highlight w:val="none"/>
                      <w:u w:val="none"/>
                      <w:lang w:val="en-US" w:eastAsia="zh-CN"/>
                    </w:rPr>
                    <w:t>32.5</w:t>
                  </w:r>
                </w:p>
              </w:tc>
              <w:tc>
                <w:tcPr>
                  <w:tcW w:w="748" w:type="pct"/>
                  <w:tcBorders>
                    <w:tl2br w:val="nil"/>
                    <w:tr2bl w:val="nil"/>
                  </w:tcBorders>
                  <w:vAlign w:val="center"/>
                </w:tcPr>
                <w:p w14:paraId="1976A6B2">
                  <w:pPr>
                    <w:spacing w:line="240" w:lineRule="auto"/>
                    <w:ind w:firstLine="0"/>
                    <w:contextualSpacing/>
                    <w:jc w:val="center"/>
                    <w:rPr>
                      <w:rFonts w:ascii="Times New Roman" w:hAnsi="Times New Roman" w:eastAsia="宋体"/>
                      <w:color w:val="auto"/>
                      <w:sz w:val="21"/>
                      <w:szCs w:val="21"/>
                      <w:highlight w:val="none"/>
                      <w:u w:val="none"/>
                    </w:rPr>
                  </w:pPr>
                  <w:r>
                    <w:rPr>
                      <w:rFonts w:hint="eastAsia" w:ascii="Times New Roman" w:hAnsi="Times New Roman" w:eastAsia="宋体"/>
                      <w:color w:val="auto"/>
                      <w:sz w:val="21"/>
                      <w:szCs w:val="21"/>
                      <w:highlight w:val="none"/>
                      <w:u w:val="none"/>
                    </w:rPr>
                    <w:t>达标</w:t>
                  </w:r>
                </w:p>
              </w:tc>
            </w:tr>
            <w:tr w14:paraId="029AF878">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00" w:type="pct"/>
                  <w:tcBorders>
                    <w:tl2br w:val="nil"/>
                    <w:tr2bl w:val="nil"/>
                  </w:tcBorders>
                  <w:vAlign w:val="center"/>
                </w:tcPr>
                <w:p w14:paraId="03091EFB">
                  <w:pPr>
                    <w:spacing w:line="240" w:lineRule="auto"/>
                    <w:ind w:firstLine="0"/>
                    <w:contextualSpacing/>
                    <w:jc w:val="center"/>
                    <w:rPr>
                      <w:rFonts w:ascii="Times New Roman" w:hAnsi="Times New Roman" w:eastAsia="宋体"/>
                      <w:color w:val="auto"/>
                      <w:sz w:val="21"/>
                      <w:szCs w:val="21"/>
                      <w:highlight w:val="none"/>
                      <w:u w:val="none"/>
                    </w:rPr>
                  </w:pPr>
                  <w:r>
                    <w:rPr>
                      <w:rFonts w:ascii="Times New Roman" w:hAnsi="Times New Roman" w:eastAsia="宋体"/>
                      <w:color w:val="auto"/>
                      <w:sz w:val="21"/>
                      <w:szCs w:val="21"/>
                      <w:highlight w:val="none"/>
                      <w:u w:val="none"/>
                    </w:rPr>
                    <w:t>CO</w:t>
                  </w:r>
                </w:p>
              </w:tc>
              <w:tc>
                <w:tcPr>
                  <w:tcW w:w="1231" w:type="pct"/>
                  <w:tcBorders>
                    <w:tl2br w:val="nil"/>
                    <w:tr2bl w:val="nil"/>
                  </w:tcBorders>
                  <w:vAlign w:val="center"/>
                </w:tcPr>
                <w:p w14:paraId="24635E3E">
                  <w:pPr>
                    <w:spacing w:line="240" w:lineRule="auto"/>
                    <w:ind w:firstLine="0"/>
                    <w:contextualSpacing/>
                    <w:jc w:val="center"/>
                    <w:rPr>
                      <w:rFonts w:ascii="Times New Roman" w:hAnsi="Times New Roman" w:eastAsia="宋体"/>
                      <w:color w:val="auto"/>
                      <w:sz w:val="21"/>
                      <w:szCs w:val="21"/>
                      <w:highlight w:val="none"/>
                      <w:u w:val="none"/>
                    </w:rPr>
                  </w:pPr>
                  <w:r>
                    <w:rPr>
                      <w:rFonts w:ascii="Times New Roman" w:hAnsi="Times New Roman" w:eastAsia="宋体"/>
                      <w:color w:val="auto"/>
                      <w:sz w:val="21"/>
                      <w:szCs w:val="21"/>
                      <w:highlight w:val="none"/>
                      <w:u w:val="none"/>
                    </w:rPr>
                    <w:t>日平均质量浓度</w:t>
                  </w:r>
                </w:p>
              </w:tc>
              <w:tc>
                <w:tcPr>
                  <w:tcW w:w="807" w:type="pct"/>
                  <w:tcBorders>
                    <w:tl2br w:val="nil"/>
                    <w:tr2bl w:val="nil"/>
                  </w:tcBorders>
                  <w:vAlign w:val="center"/>
                </w:tcPr>
                <w:p w14:paraId="3F86A57A">
                  <w:pPr>
                    <w:spacing w:line="240" w:lineRule="auto"/>
                    <w:ind w:firstLine="0"/>
                    <w:contextualSpacing/>
                    <w:jc w:val="center"/>
                    <w:rPr>
                      <w:rFonts w:hint="default" w:ascii="Times New Roman" w:hAnsi="Times New Roman" w:eastAsia="宋体"/>
                      <w:color w:val="auto"/>
                      <w:sz w:val="21"/>
                      <w:szCs w:val="21"/>
                      <w:highlight w:val="none"/>
                      <w:u w:val="none"/>
                      <w:lang w:val="en-US" w:eastAsia="zh-CN"/>
                    </w:rPr>
                  </w:pPr>
                  <w:r>
                    <w:rPr>
                      <w:rFonts w:hint="eastAsia"/>
                      <w:color w:val="auto"/>
                      <w:sz w:val="21"/>
                      <w:szCs w:val="21"/>
                      <w:highlight w:val="none"/>
                      <w:u w:val="none"/>
                      <w:lang w:val="en-US" w:eastAsia="zh-CN"/>
                    </w:rPr>
                    <w:t>0.8</w:t>
                  </w:r>
                </w:p>
              </w:tc>
              <w:tc>
                <w:tcPr>
                  <w:tcW w:w="847" w:type="pct"/>
                  <w:tcBorders>
                    <w:tl2br w:val="nil"/>
                    <w:tr2bl w:val="nil"/>
                  </w:tcBorders>
                  <w:vAlign w:val="center"/>
                </w:tcPr>
                <w:p w14:paraId="482523F0">
                  <w:pPr>
                    <w:spacing w:line="240" w:lineRule="auto"/>
                    <w:ind w:firstLine="0"/>
                    <w:contextualSpacing/>
                    <w:jc w:val="center"/>
                    <w:rPr>
                      <w:rFonts w:ascii="Times New Roman" w:hAnsi="Times New Roman" w:eastAsia="宋体"/>
                      <w:color w:val="auto"/>
                      <w:sz w:val="21"/>
                      <w:szCs w:val="21"/>
                      <w:highlight w:val="none"/>
                      <w:u w:val="none"/>
                    </w:rPr>
                  </w:pPr>
                  <w:r>
                    <w:rPr>
                      <w:rFonts w:hint="eastAsia" w:ascii="Times New Roman" w:hAnsi="Times New Roman" w:eastAsia="宋体"/>
                      <w:color w:val="auto"/>
                      <w:sz w:val="21"/>
                      <w:szCs w:val="21"/>
                      <w:highlight w:val="none"/>
                      <w:u w:val="none"/>
                    </w:rPr>
                    <w:t>4</w:t>
                  </w:r>
                </w:p>
              </w:tc>
              <w:tc>
                <w:tcPr>
                  <w:tcW w:w="765" w:type="pct"/>
                  <w:tcBorders>
                    <w:tl2br w:val="nil"/>
                    <w:tr2bl w:val="nil"/>
                  </w:tcBorders>
                  <w:vAlign w:val="center"/>
                </w:tcPr>
                <w:p w14:paraId="5B83D0A0">
                  <w:pPr>
                    <w:spacing w:line="240" w:lineRule="auto"/>
                    <w:ind w:firstLine="0"/>
                    <w:contextualSpacing/>
                    <w:jc w:val="center"/>
                    <w:rPr>
                      <w:rFonts w:hint="default" w:ascii="Times New Roman" w:hAnsi="Times New Roman" w:eastAsia="宋体"/>
                      <w:color w:val="auto"/>
                      <w:sz w:val="21"/>
                      <w:szCs w:val="21"/>
                      <w:highlight w:val="none"/>
                      <w:u w:val="none"/>
                      <w:lang w:val="en-US" w:eastAsia="zh-CN"/>
                    </w:rPr>
                  </w:pPr>
                  <w:r>
                    <w:rPr>
                      <w:rFonts w:hint="eastAsia"/>
                      <w:color w:val="auto"/>
                      <w:sz w:val="21"/>
                      <w:szCs w:val="21"/>
                      <w:highlight w:val="none"/>
                      <w:u w:val="none"/>
                      <w:lang w:val="en-US" w:eastAsia="zh-CN"/>
                    </w:rPr>
                    <w:t>20</w:t>
                  </w:r>
                </w:p>
              </w:tc>
              <w:tc>
                <w:tcPr>
                  <w:tcW w:w="748" w:type="pct"/>
                  <w:tcBorders>
                    <w:tl2br w:val="nil"/>
                    <w:tr2bl w:val="nil"/>
                  </w:tcBorders>
                  <w:vAlign w:val="center"/>
                </w:tcPr>
                <w:p w14:paraId="370E877E">
                  <w:pPr>
                    <w:spacing w:line="240" w:lineRule="auto"/>
                    <w:ind w:firstLine="0"/>
                    <w:contextualSpacing/>
                    <w:jc w:val="center"/>
                    <w:rPr>
                      <w:rFonts w:ascii="Times New Roman" w:hAnsi="Times New Roman" w:eastAsia="宋体"/>
                      <w:color w:val="auto"/>
                      <w:sz w:val="21"/>
                      <w:szCs w:val="21"/>
                      <w:highlight w:val="none"/>
                      <w:u w:val="none"/>
                    </w:rPr>
                  </w:pPr>
                  <w:r>
                    <w:rPr>
                      <w:rFonts w:hint="eastAsia" w:ascii="Times New Roman" w:hAnsi="Times New Roman" w:eastAsia="宋体"/>
                      <w:color w:val="auto"/>
                      <w:sz w:val="21"/>
                      <w:szCs w:val="21"/>
                      <w:highlight w:val="none"/>
                      <w:u w:val="none"/>
                    </w:rPr>
                    <w:t>达标</w:t>
                  </w:r>
                </w:p>
              </w:tc>
            </w:tr>
            <w:tr w14:paraId="2BD848C4">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600" w:type="pct"/>
                  <w:tcBorders>
                    <w:tl2br w:val="nil"/>
                    <w:tr2bl w:val="nil"/>
                  </w:tcBorders>
                  <w:vAlign w:val="center"/>
                </w:tcPr>
                <w:p w14:paraId="4AD25773">
                  <w:pPr>
                    <w:spacing w:line="240" w:lineRule="auto"/>
                    <w:ind w:firstLine="0"/>
                    <w:contextualSpacing/>
                    <w:jc w:val="center"/>
                    <w:rPr>
                      <w:rFonts w:ascii="Times New Roman" w:hAnsi="Times New Roman" w:eastAsia="宋体"/>
                      <w:color w:val="auto"/>
                      <w:sz w:val="21"/>
                      <w:szCs w:val="21"/>
                      <w:highlight w:val="none"/>
                      <w:u w:val="none"/>
                    </w:rPr>
                  </w:pPr>
                  <w:r>
                    <w:rPr>
                      <w:rFonts w:ascii="Times New Roman" w:hAnsi="Times New Roman" w:eastAsia="宋体"/>
                      <w:color w:val="auto"/>
                      <w:sz w:val="21"/>
                      <w:szCs w:val="21"/>
                      <w:highlight w:val="none"/>
                      <w:u w:val="none"/>
                    </w:rPr>
                    <w:t>O</w:t>
                  </w:r>
                  <w:r>
                    <w:rPr>
                      <w:rFonts w:ascii="Times New Roman" w:hAnsi="Times New Roman" w:eastAsia="宋体"/>
                      <w:color w:val="auto"/>
                      <w:sz w:val="21"/>
                      <w:szCs w:val="21"/>
                      <w:highlight w:val="none"/>
                      <w:u w:val="none"/>
                      <w:vertAlign w:val="subscript"/>
                    </w:rPr>
                    <w:t>3</w:t>
                  </w:r>
                </w:p>
              </w:tc>
              <w:tc>
                <w:tcPr>
                  <w:tcW w:w="1231" w:type="pct"/>
                  <w:tcBorders>
                    <w:tl2br w:val="nil"/>
                    <w:tr2bl w:val="nil"/>
                  </w:tcBorders>
                  <w:vAlign w:val="center"/>
                </w:tcPr>
                <w:p w14:paraId="04662783">
                  <w:pPr>
                    <w:spacing w:line="240" w:lineRule="auto"/>
                    <w:ind w:firstLine="0"/>
                    <w:contextualSpacing/>
                    <w:jc w:val="center"/>
                    <w:rPr>
                      <w:rFonts w:ascii="Times New Roman" w:hAnsi="Times New Roman" w:eastAsia="宋体"/>
                      <w:color w:val="auto"/>
                      <w:sz w:val="21"/>
                      <w:szCs w:val="21"/>
                      <w:highlight w:val="none"/>
                      <w:u w:val="none"/>
                    </w:rPr>
                  </w:pPr>
                  <w:r>
                    <w:rPr>
                      <w:rFonts w:ascii="Times New Roman" w:hAnsi="Times New Roman" w:eastAsia="宋体"/>
                      <w:color w:val="auto"/>
                      <w:sz w:val="21"/>
                      <w:szCs w:val="21"/>
                      <w:highlight w:val="none"/>
                      <w:u w:val="none"/>
                    </w:rPr>
                    <w:t>8h平均质量浓度</w:t>
                  </w:r>
                </w:p>
              </w:tc>
              <w:tc>
                <w:tcPr>
                  <w:tcW w:w="807" w:type="pct"/>
                  <w:tcBorders>
                    <w:tl2br w:val="nil"/>
                    <w:tr2bl w:val="nil"/>
                  </w:tcBorders>
                  <w:vAlign w:val="center"/>
                </w:tcPr>
                <w:p w14:paraId="3E50274B">
                  <w:pPr>
                    <w:spacing w:line="240" w:lineRule="auto"/>
                    <w:ind w:firstLine="0"/>
                    <w:contextualSpacing/>
                    <w:jc w:val="center"/>
                    <w:rPr>
                      <w:rFonts w:hint="default" w:ascii="Times New Roman" w:hAnsi="Times New Roman" w:eastAsia="宋体"/>
                      <w:color w:val="auto"/>
                      <w:sz w:val="21"/>
                      <w:szCs w:val="21"/>
                      <w:highlight w:val="none"/>
                      <w:u w:val="none"/>
                      <w:lang w:val="en-US" w:eastAsia="zh-CN"/>
                    </w:rPr>
                  </w:pPr>
                  <w:r>
                    <w:rPr>
                      <w:rFonts w:hint="eastAsia"/>
                      <w:color w:val="auto"/>
                      <w:sz w:val="21"/>
                      <w:szCs w:val="21"/>
                      <w:highlight w:val="none"/>
                      <w:u w:val="none"/>
                      <w:lang w:val="en-US" w:eastAsia="zh-CN"/>
                    </w:rPr>
                    <w:t>135</w:t>
                  </w:r>
                </w:p>
              </w:tc>
              <w:tc>
                <w:tcPr>
                  <w:tcW w:w="847" w:type="pct"/>
                  <w:tcBorders>
                    <w:tl2br w:val="nil"/>
                    <w:tr2bl w:val="nil"/>
                  </w:tcBorders>
                  <w:vAlign w:val="center"/>
                </w:tcPr>
                <w:p w14:paraId="6F06E8C2">
                  <w:pPr>
                    <w:spacing w:line="240" w:lineRule="auto"/>
                    <w:ind w:firstLine="0"/>
                    <w:contextualSpacing/>
                    <w:jc w:val="center"/>
                    <w:rPr>
                      <w:rFonts w:ascii="Times New Roman" w:hAnsi="Times New Roman" w:eastAsia="宋体"/>
                      <w:color w:val="auto"/>
                      <w:sz w:val="21"/>
                      <w:szCs w:val="21"/>
                      <w:highlight w:val="none"/>
                      <w:u w:val="none"/>
                    </w:rPr>
                  </w:pPr>
                  <w:r>
                    <w:rPr>
                      <w:rFonts w:hint="eastAsia" w:ascii="Times New Roman" w:hAnsi="Times New Roman" w:eastAsia="宋体"/>
                      <w:color w:val="auto"/>
                      <w:sz w:val="21"/>
                      <w:szCs w:val="21"/>
                      <w:highlight w:val="none"/>
                      <w:u w:val="none"/>
                    </w:rPr>
                    <w:t>160</w:t>
                  </w:r>
                </w:p>
              </w:tc>
              <w:tc>
                <w:tcPr>
                  <w:tcW w:w="765" w:type="pct"/>
                  <w:tcBorders>
                    <w:tl2br w:val="nil"/>
                    <w:tr2bl w:val="nil"/>
                  </w:tcBorders>
                  <w:vAlign w:val="center"/>
                </w:tcPr>
                <w:p w14:paraId="65963B3C">
                  <w:pPr>
                    <w:spacing w:line="240" w:lineRule="auto"/>
                    <w:ind w:firstLine="0"/>
                    <w:contextualSpacing/>
                    <w:jc w:val="center"/>
                    <w:rPr>
                      <w:rFonts w:hint="default" w:ascii="Times New Roman" w:hAnsi="Times New Roman" w:eastAsia="宋体"/>
                      <w:color w:val="auto"/>
                      <w:sz w:val="21"/>
                      <w:szCs w:val="21"/>
                      <w:highlight w:val="none"/>
                      <w:u w:val="none"/>
                      <w:lang w:val="en-US" w:eastAsia="zh-CN"/>
                    </w:rPr>
                  </w:pPr>
                  <w:r>
                    <w:rPr>
                      <w:rFonts w:hint="eastAsia"/>
                      <w:color w:val="auto"/>
                      <w:sz w:val="21"/>
                      <w:szCs w:val="21"/>
                      <w:highlight w:val="none"/>
                      <w:u w:val="none"/>
                      <w:lang w:val="en-US" w:eastAsia="zh-CN"/>
                    </w:rPr>
                    <w:t>84.38</w:t>
                  </w:r>
                </w:p>
              </w:tc>
              <w:tc>
                <w:tcPr>
                  <w:tcW w:w="748" w:type="pct"/>
                  <w:tcBorders>
                    <w:tl2br w:val="nil"/>
                    <w:tr2bl w:val="nil"/>
                  </w:tcBorders>
                  <w:vAlign w:val="center"/>
                </w:tcPr>
                <w:p w14:paraId="5378369E">
                  <w:pPr>
                    <w:spacing w:line="240" w:lineRule="auto"/>
                    <w:ind w:firstLine="0"/>
                    <w:contextualSpacing/>
                    <w:jc w:val="center"/>
                    <w:rPr>
                      <w:rFonts w:ascii="Times New Roman" w:hAnsi="Times New Roman" w:eastAsia="宋体"/>
                      <w:color w:val="auto"/>
                      <w:sz w:val="21"/>
                      <w:szCs w:val="21"/>
                      <w:highlight w:val="none"/>
                      <w:u w:val="none"/>
                    </w:rPr>
                  </w:pPr>
                  <w:r>
                    <w:rPr>
                      <w:rFonts w:hint="eastAsia" w:ascii="Times New Roman" w:hAnsi="Times New Roman" w:eastAsia="宋体"/>
                      <w:color w:val="auto"/>
                      <w:sz w:val="21"/>
                      <w:szCs w:val="21"/>
                      <w:highlight w:val="none"/>
                      <w:u w:val="none"/>
                    </w:rPr>
                    <w:t>达标</w:t>
                  </w:r>
                </w:p>
              </w:tc>
            </w:tr>
          </w:tbl>
          <w:p w14:paraId="601EEFDD">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ascii="Times New Roman" w:hAnsi="Times New Roman" w:eastAsia="宋体"/>
                <w:color w:val="auto"/>
                <w:sz w:val="24"/>
                <w:highlight w:val="none"/>
                <w:u w:val="none"/>
              </w:rPr>
            </w:pPr>
            <w:r>
              <w:rPr>
                <w:rFonts w:hint="eastAsia" w:ascii="Times New Roman" w:hAnsi="Times New Roman" w:eastAsia="宋体"/>
                <w:color w:val="auto"/>
                <w:sz w:val="24"/>
                <w:highlight w:val="none"/>
                <w:u w:val="none"/>
                <w:lang w:val="en-US" w:eastAsia="zh-CN"/>
              </w:rPr>
              <w:t>根据《环境影响评价技术导则 大气环境》（HJ2.2-2018）中项目所在区域达标判断要求，结合上表数据可知，项目所在区域</w:t>
            </w:r>
            <w:r>
              <w:rPr>
                <w:rFonts w:hint="eastAsia"/>
                <w:color w:val="auto"/>
                <w:sz w:val="24"/>
                <w:highlight w:val="none"/>
                <w:u w:val="none"/>
                <w:lang w:val="en-US" w:eastAsia="zh-CN"/>
              </w:rPr>
              <w:t>澧县</w:t>
            </w:r>
            <w:r>
              <w:rPr>
                <w:rFonts w:hint="eastAsia" w:ascii="Times New Roman" w:hAnsi="Times New Roman" w:eastAsia="宋体"/>
                <w:color w:val="auto"/>
                <w:sz w:val="24"/>
                <w:highlight w:val="none"/>
                <w:u w:val="none"/>
                <w:lang w:val="en-US" w:eastAsia="zh-CN"/>
              </w:rPr>
              <w:t>为达标区，环境空气质量较好</w:t>
            </w:r>
            <w:r>
              <w:rPr>
                <w:rFonts w:hint="eastAsia" w:ascii="Times New Roman" w:hAnsi="Times New Roman" w:eastAsia="宋体"/>
                <w:color w:val="auto"/>
                <w:sz w:val="24"/>
                <w:highlight w:val="none"/>
                <w:u w:val="none"/>
              </w:rPr>
              <w:t>。</w:t>
            </w:r>
          </w:p>
          <w:p w14:paraId="119D140B">
            <w:pPr>
              <w:spacing w:line="360" w:lineRule="auto"/>
              <w:ind w:firstLine="480" w:firstLineChars="200"/>
              <w:rPr>
                <w:color w:val="auto"/>
                <w:sz w:val="24"/>
                <w:szCs w:val="24"/>
                <w:highlight w:val="none"/>
                <w:u w:val="none"/>
              </w:rPr>
            </w:pPr>
            <w:r>
              <w:rPr>
                <w:rFonts w:hint="eastAsia"/>
                <w:color w:val="auto"/>
                <w:sz w:val="24"/>
                <w:szCs w:val="24"/>
                <w:highlight w:val="none"/>
                <w:u w:val="none"/>
              </w:rPr>
              <w:t>（2）区域污染物环境质量现状</w:t>
            </w:r>
          </w:p>
          <w:p w14:paraId="082E1CE6">
            <w:pPr>
              <w:spacing w:line="360" w:lineRule="auto"/>
              <w:ind w:firstLine="480" w:firstLineChars="200"/>
              <w:rPr>
                <w:color w:val="auto"/>
                <w:sz w:val="24"/>
                <w:szCs w:val="24"/>
                <w:highlight w:val="none"/>
                <w:u w:val="none"/>
              </w:rPr>
            </w:pPr>
            <w:r>
              <w:rPr>
                <w:rFonts w:hint="eastAsia"/>
                <w:color w:val="auto"/>
                <w:sz w:val="24"/>
                <w:szCs w:val="24"/>
                <w:highlight w:val="none"/>
                <w:u w:val="none"/>
              </w:rPr>
              <w:t>项目主要环境空气污染物</w:t>
            </w:r>
            <w:r>
              <w:rPr>
                <w:rFonts w:hint="eastAsia" w:ascii="Times New Roman" w:hAnsi="Times New Roman" w:eastAsia="宋体" w:cs="Times New Roman"/>
                <w:color w:val="auto"/>
                <w:sz w:val="24"/>
                <w:szCs w:val="24"/>
                <w:highlight w:val="none"/>
                <w:u w:val="none"/>
              </w:rPr>
              <w:t>为</w:t>
            </w:r>
            <w:r>
              <w:rPr>
                <w:rFonts w:hint="eastAsia" w:ascii="Times New Roman" w:hAnsi="Times New Roman" w:eastAsia="宋体" w:cs="Times New Roman"/>
                <w:color w:val="auto"/>
                <w:sz w:val="24"/>
                <w:szCs w:val="24"/>
                <w:highlight w:val="none"/>
                <w:u w:val="none"/>
                <w:lang w:val="en-US" w:eastAsia="zh-CN"/>
              </w:rPr>
              <w:t>TSP</w:t>
            </w:r>
            <w:r>
              <w:rPr>
                <w:rFonts w:hint="eastAsia" w:ascii="Times New Roman" w:hAnsi="Times New Roman" w:eastAsia="宋体" w:cs="Times New Roman"/>
                <w:color w:val="auto"/>
                <w:sz w:val="24"/>
                <w:szCs w:val="24"/>
                <w:highlight w:val="none"/>
                <w:u w:val="none"/>
              </w:rPr>
              <w:t>，</w:t>
            </w:r>
            <w:r>
              <w:rPr>
                <w:rFonts w:hint="eastAsia"/>
                <w:color w:val="auto"/>
                <w:sz w:val="24"/>
                <w:szCs w:val="24"/>
                <w:highlight w:val="none"/>
                <w:u w:val="none"/>
              </w:rPr>
              <w:t>本次对其环境质量现状进行补充监测。</w:t>
            </w:r>
          </w:p>
          <w:p w14:paraId="02632759">
            <w:pPr>
              <w:spacing w:line="360" w:lineRule="auto"/>
              <w:ind w:firstLine="480" w:firstLineChars="200"/>
              <w:rPr>
                <w:color w:val="auto"/>
                <w:sz w:val="24"/>
                <w:szCs w:val="24"/>
                <w:highlight w:val="none"/>
                <w:u w:val="none"/>
              </w:rPr>
            </w:pPr>
            <w:r>
              <w:rPr>
                <w:rFonts w:hint="eastAsia"/>
                <w:color w:val="auto"/>
                <w:sz w:val="24"/>
                <w:szCs w:val="24"/>
                <w:highlight w:val="none"/>
                <w:u w:val="none"/>
              </w:rPr>
              <w:t>1）</w:t>
            </w:r>
            <w:r>
              <w:rPr>
                <w:color w:val="auto"/>
                <w:sz w:val="24"/>
                <w:szCs w:val="24"/>
                <w:highlight w:val="none"/>
                <w:u w:val="none"/>
              </w:rPr>
              <w:t>监测点位</w:t>
            </w:r>
          </w:p>
          <w:p w14:paraId="37185C7C">
            <w:pPr>
              <w:spacing w:line="360" w:lineRule="auto"/>
              <w:ind w:firstLine="480" w:firstLineChars="200"/>
              <w:rPr>
                <w:color w:val="auto"/>
                <w:sz w:val="24"/>
                <w:szCs w:val="24"/>
                <w:highlight w:val="none"/>
                <w:u w:val="none"/>
              </w:rPr>
            </w:pPr>
            <w:r>
              <w:rPr>
                <w:color w:val="auto"/>
                <w:sz w:val="24"/>
                <w:szCs w:val="24"/>
                <w:highlight w:val="none"/>
                <w:u w:val="none"/>
              </w:rPr>
              <w:t>本次设置监测点</w:t>
            </w:r>
            <w:r>
              <w:rPr>
                <w:rFonts w:hint="eastAsia"/>
                <w:color w:val="auto"/>
                <w:sz w:val="24"/>
                <w:szCs w:val="24"/>
                <w:highlight w:val="none"/>
                <w:u w:val="none"/>
                <w:lang w:val="en-US" w:eastAsia="zh-CN"/>
              </w:rPr>
              <w:t>1</w:t>
            </w:r>
            <w:r>
              <w:rPr>
                <w:color w:val="auto"/>
                <w:sz w:val="24"/>
                <w:szCs w:val="24"/>
                <w:highlight w:val="none"/>
                <w:u w:val="none"/>
              </w:rPr>
              <w:t>处，具体布设情况如下表：</w:t>
            </w:r>
          </w:p>
          <w:p w14:paraId="1E9DD3CE">
            <w:pPr>
              <w:snapToGrid w:val="0"/>
              <w:jc w:val="center"/>
              <w:rPr>
                <w:b/>
                <w:bCs/>
                <w:color w:val="auto"/>
                <w:sz w:val="24"/>
                <w:szCs w:val="24"/>
                <w:highlight w:val="none"/>
                <w:u w:val="none"/>
              </w:rPr>
            </w:pPr>
            <w:r>
              <w:rPr>
                <w:b/>
                <w:bCs/>
                <w:color w:val="auto"/>
                <w:sz w:val="24"/>
                <w:szCs w:val="24"/>
                <w:highlight w:val="none"/>
                <w:u w:val="none"/>
              </w:rPr>
              <w:t>表</w:t>
            </w:r>
            <w:r>
              <w:rPr>
                <w:rFonts w:hint="eastAsia"/>
                <w:b/>
                <w:bCs/>
                <w:color w:val="auto"/>
                <w:sz w:val="24"/>
                <w:szCs w:val="24"/>
                <w:highlight w:val="none"/>
                <w:u w:val="none"/>
                <w:lang w:val="en-US" w:eastAsia="zh-CN"/>
              </w:rPr>
              <w:t>3</w:t>
            </w:r>
            <w:r>
              <w:rPr>
                <w:b/>
                <w:bCs/>
                <w:color w:val="auto"/>
                <w:sz w:val="24"/>
                <w:szCs w:val="24"/>
                <w:highlight w:val="none"/>
                <w:u w:val="none"/>
              </w:rPr>
              <w:t>-</w:t>
            </w:r>
            <w:r>
              <w:rPr>
                <w:rFonts w:hint="eastAsia"/>
                <w:b/>
                <w:bCs/>
                <w:color w:val="auto"/>
                <w:sz w:val="24"/>
                <w:szCs w:val="24"/>
                <w:highlight w:val="none"/>
                <w:u w:val="none"/>
              </w:rPr>
              <w:t>2</w:t>
            </w:r>
            <w:r>
              <w:rPr>
                <w:b/>
                <w:bCs/>
                <w:color w:val="auto"/>
                <w:sz w:val="24"/>
                <w:szCs w:val="24"/>
                <w:highlight w:val="none"/>
                <w:u w:val="none"/>
              </w:rPr>
              <w:t xml:space="preserve"> </w:t>
            </w:r>
            <w:r>
              <w:rPr>
                <w:rFonts w:hint="eastAsia"/>
                <w:b/>
                <w:bCs/>
                <w:color w:val="auto"/>
                <w:sz w:val="24"/>
                <w:szCs w:val="24"/>
                <w:highlight w:val="none"/>
                <w:u w:val="none"/>
              </w:rPr>
              <w:t xml:space="preserve"> </w:t>
            </w:r>
            <w:r>
              <w:rPr>
                <w:b/>
                <w:bCs/>
                <w:color w:val="auto"/>
                <w:sz w:val="24"/>
                <w:szCs w:val="24"/>
                <w:highlight w:val="none"/>
                <w:u w:val="none"/>
              </w:rPr>
              <w:t>大气环境质量现状监测点一览表</w:t>
            </w:r>
          </w:p>
          <w:tbl>
            <w:tblPr>
              <w:tblStyle w:val="21"/>
              <w:tblW w:w="8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49"/>
              <w:gridCol w:w="3384"/>
              <w:gridCol w:w="3509"/>
            </w:tblGrid>
            <w:tr w14:paraId="106C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449" w:type="dxa"/>
                  <w:tcBorders>
                    <w:tl2br w:val="nil"/>
                    <w:tr2bl w:val="nil"/>
                  </w:tcBorders>
                  <w:vAlign w:val="center"/>
                </w:tcPr>
                <w:p w14:paraId="11F94084">
                  <w:pPr>
                    <w:tabs>
                      <w:tab w:val="left" w:pos="2352"/>
                    </w:tabs>
                    <w:adjustRightInd w:val="0"/>
                    <w:snapToGrid w:val="0"/>
                    <w:jc w:val="center"/>
                    <w:rPr>
                      <w:b/>
                      <w:bCs/>
                      <w:color w:val="auto"/>
                      <w:highlight w:val="none"/>
                      <w:u w:val="none"/>
                    </w:rPr>
                  </w:pPr>
                  <w:r>
                    <w:rPr>
                      <w:b/>
                      <w:bCs/>
                      <w:color w:val="auto"/>
                      <w:highlight w:val="none"/>
                      <w:u w:val="none"/>
                    </w:rPr>
                    <w:t>编号</w:t>
                  </w:r>
                </w:p>
              </w:tc>
              <w:tc>
                <w:tcPr>
                  <w:tcW w:w="3384" w:type="dxa"/>
                  <w:tcBorders>
                    <w:tl2br w:val="nil"/>
                    <w:tr2bl w:val="nil"/>
                  </w:tcBorders>
                  <w:vAlign w:val="center"/>
                </w:tcPr>
                <w:p w14:paraId="19B97233">
                  <w:pPr>
                    <w:tabs>
                      <w:tab w:val="left" w:pos="2352"/>
                    </w:tabs>
                    <w:adjustRightInd w:val="0"/>
                    <w:snapToGrid w:val="0"/>
                    <w:jc w:val="center"/>
                    <w:rPr>
                      <w:b/>
                      <w:bCs/>
                      <w:color w:val="auto"/>
                      <w:highlight w:val="none"/>
                      <w:u w:val="none"/>
                    </w:rPr>
                  </w:pPr>
                  <w:r>
                    <w:rPr>
                      <w:b/>
                      <w:bCs/>
                      <w:color w:val="auto"/>
                      <w:highlight w:val="none"/>
                      <w:u w:val="none"/>
                    </w:rPr>
                    <w:t>监测点</w:t>
                  </w:r>
                </w:p>
              </w:tc>
              <w:tc>
                <w:tcPr>
                  <w:tcW w:w="3509" w:type="dxa"/>
                  <w:tcBorders>
                    <w:tl2br w:val="nil"/>
                    <w:tr2bl w:val="nil"/>
                  </w:tcBorders>
                  <w:vAlign w:val="center"/>
                </w:tcPr>
                <w:p w14:paraId="7AFA21C2">
                  <w:pPr>
                    <w:adjustRightInd w:val="0"/>
                    <w:snapToGrid w:val="0"/>
                    <w:jc w:val="center"/>
                    <w:rPr>
                      <w:b/>
                      <w:bCs/>
                      <w:color w:val="auto"/>
                      <w:highlight w:val="none"/>
                      <w:u w:val="none"/>
                    </w:rPr>
                  </w:pPr>
                  <w:r>
                    <w:rPr>
                      <w:b/>
                      <w:bCs/>
                      <w:color w:val="auto"/>
                      <w:highlight w:val="none"/>
                      <w:u w:val="none"/>
                    </w:rPr>
                    <w:t>与项目方位关系</w:t>
                  </w:r>
                </w:p>
              </w:tc>
            </w:tr>
            <w:tr w14:paraId="2638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exact"/>
                <w:jc w:val="center"/>
              </w:trPr>
              <w:tc>
                <w:tcPr>
                  <w:tcW w:w="1449" w:type="dxa"/>
                  <w:tcBorders>
                    <w:tl2br w:val="nil"/>
                    <w:tr2bl w:val="nil"/>
                  </w:tcBorders>
                  <w:vAlign w:val="center"/>
                </w:tcPr>
                <w:p w14:paraId="6340E499">
                  <w:pPr>
                    <w:jc w:val="center"/>
                    <w:rPr>
                      <w:color w:val="auto"/>
                      <w:highlight w:val="none"/>
                      <w:u w:val="none"/>
                    </w:rPr>
                  </w:pPr>
                  <w:r>
                    <w:rPr>
                      <w:color w:val="auto"/>
                      <w:highlight w:val="none"/>
                      <w:u w:val="none"/>
                    </w:rPr>
                    <w:t>G1</w:t>
                  </w:r>
                </w:p>
              </w:tc>
              <w:tc>
                <w:tcPr>
                  <w:tcW w:w="3384" w:type="dxa"/>
                  <w:tcBorders>
                    <w:tl2br w:val="nil"/>
                    <w:tr2bl w:val="nil"/>
                  </w:tcBorders>
                  <w:vAlign w:val="center"/>
                </w:tcPr>
                <w:p w14:paraId="08FDF485">
                  <w:pPr>
                    <w:jc w:val="center"/>
                    <w:rPr>
                      <w:rFonts w:hint="eastAsia" w:eastAsia="宋体"/>
                      <w:color w:val="auto"/>
                      <w:highlight w:val="none"/>
                      <w:u w:val="none"/>
                      <w:lang w:eastAsia="zh-CN"/>
                    </w:rPr>
                  </w:pPr>
                  <w:r>
                    <w:rPr>
                      <w:rFonts w:hint="eastAsia"/>
                      <w:color w:val="auto"/>
                      <w:highlight w:val="none"/>
                      <w:u w:val="none"/>
                      <w:lang w:eastAsia="zh-CN"/>
                    </w:rPr>
                    <w:t>当季主导风向下风向</w:t>
                  </w:r>
                </w:p>
              </w:tc>
              <w:tc>
                <w:tcPr>
                  <w:tcW w:w="3509" w:type="dxa"/>
                  <w:tcBorders>
                    <w:tl2br w:val="nil"/>
                    <w:tr2bl w:val="nil"/>
                  </w:tcBorders>
                  <w:vAlign w:val="center"/>
                </w:tcPr>
                <w:p w14:paraId="6ABB4110">
                  <w:pPr>
                    <w:jc w:val="center"/>
                    <w:rPr>
                      <w:rFonts w:hint="eastAsia" w:eastAsia="宋体"/>
                      <w:color w:val="auto"/>
                      <w:highlight w:val="none"/>
                      <w:u w:val="none"/>
                      <w:lang w:eastAsia="zh-CN"/>
                    </w:rPr>
                  </w:pPr>
                  <w:r>
                    <w:rPr>
                      <w:rFonts w:hint="eastAsia"/>
                      <w:color w:val="auto"/>
                      <w:highlight w:val="none"/>
                      <w:u w:val="none"/>
                      <w:lang w:eastAsia="zh-CN"/>
                    </w:rPr>
                    <w:t>本项目下风向</w:t>
                  </w:r>
                </w:p>
              </w:tc>
            </w:tr>
          </w:tbl>
          <w:p w14:paraId="0CE2FB50">
            <w:pPr>
              <w:spacing w:line="360" w:lineRule="auto"/>
              <w:ind w:firstLine="480" w:firstLineChars="200"/>
              <w:rPr>
                <w:color w:val="auto"/>
                <w:sz w:val="24"/>
                <w:szCs w:val="24"/>
                <w:highlight w:val="none"/>
                <w:u w:val="none"/>
              </w:rPr>
            </w:pPr>
            <w:r>
              <w:rPr>
                <w:rFonts w:hint="eastAsia"/>
                <w:color w:val="auto"/>
                <w:sz w:val="24"/>
                <w:szCs w:val="24"/>
                <w:highlight w:val="none"/>
                <w:u w:val="none"/>
              </w:rPr>
              <w:t>2）</w:t>
            </w:r>
            <w:r>
              <w:rPr>
                <w:color w:val="auto"/>
                <w:sz w:val="24"/>
                <w:szCs w:val="24"/>
                <w:highlight w:val="none"/>
                <w:u w:val="none"/>
              </w:rPr>
              <w:t>监测因子</w:t>
            </w:r>
          </w:p>
          <w:p w14:paraId="4E79D571">
            <w:pPr>
              <w:spacing w:line="360" w:lineRule="auto"/>
              <w:ind w:firstLine="480" w:firstLineChars="200"/>
              <w:rPr>
                <w:color w:val="auto"/>
                <w:sz w:val="24"/>
                <w:szCs w:val="24"/>
                <w:highlight w:val="none"/>
                <w:u w:val="none"/>
              </w:rPr>
            </w:pPr>
            <w:r>
              <w:rPr>
                <w:color w:val="auto"/>
                <w:sz w:val="24"/>
                <w:szCs w:val="24"/>
                <w:highlight w:val="none"/>
                <w:u w:val="none"/>
              </w:rPr>
              <w:t>监测因子：</w:t>
            </w:r>
            <w:r>
              <w:rPr>
                <w:rFonts w:hint="eastAsia" w:ascii="Times New Roman" w:hAnsi="Times New Roman" w:eastAsia="宋体" w:cs="Times New Roman"/>
                <w:color w:val="auto"/>
                <w:sz w:val="24"/>
                <w:szCs w:val="24"/>
                <w:highlight w:val="none"/>
                <w:u w:val="none"/>
                <w:lang w:val="en-US" w:eastAsia="zh-CN"/>
              </w:rPr>
              <w:t>TSP</w:t>
            </w:r>
            <w:r>
              <w:rPr>
                <w:rFonts w:hint="eastAsia"/>
                <w:color w:val="auto"/>
                <w:sz w:val="24"/>
                <w:szCs w:val="24"/>
                <w:highlight w:val="none"/>
                <w:u w:val="none"/>
              </w:rPr>
              <w:t>。</w:t>
            </w:r>
          </w:p>
          <w:p w14:paraId="61A854E4">
            <w:pPr>
              <w:spacing w:line="360" w:lineRule="auto"/>
              <w:ind w:firstLine="480" w:firstLineChars="200"/>
              <w:rPr>
                <w:color w:val="auto"/>
                <w:sz w:val="24"/>
                <w:szCs w:val="24"/>
                <w:highlight w:val="none"/>
                <w:u w:val="none"/>
              </w:rPr>
            </w:pPr>
            <w:r>
              <w:rPr>
                <w:rFonts w:hint="eastAsia"/>
                <w:color w:val="auto"/>
                <w:sz w:val="24"/>
                <w:szCs w:val="24"/>
                <w:highlight w:val="none"/>
                <w:u w:val="none"/>
              </w:rPr>
              <w:t>3）</w:t>
            </w:r>
            <w:r>
              <w:rPr>
                <w:color w:val="auto"/>
                <w:sz w:val="24"/>
                <w:szCs w:val="24"/>
                <w:highlight w:val="none"/>
                <w:u w:val="none"/>
              </w:rPr>
              <w:t>监测频次、时间、单位</w:t>
            </w:r>
          </w:p>
          <w:p w14:paraId="2BA7C1EE">
            <w:pPr>
              <w:spacing w:line="360" w:lineRule="auto"/>
              <w:ind w:firstLine="480" w:firstLineChars="200"/>
              <w:rPr>
                <w:color w:val="auto"/>
                <w:sz w:val="24"/>
                <w:szCs w:val="24"/>
                <w:highlight w:val="none"/>
                <w:u w:val="none"/>
              </w:rPr>
            </w:pPr>
            <w:r>
              <w:rPr>
                <w:color w:val="auto"/>
                <w:sz w:val="24"/>
                <w:szCs w:val="24"/>
                <w:highlight w:val="none"/>
                <w:u w:val="none"/>
              </w:rPr>
              <w:t>监测时间：</w:t>
            </w:r>
            <w:r>
              <w:rPr>
                <w:rFonts w:hint="eastAsia"/>
                <w:color w:val="auto"/>
                <w:sz w:val="24"/>
                <w:szCs w:val="24"/>
                <w:highlight w:val="none"/>
                <w:u w:val="none"/>
              </w:rPr>
              <w:t>202</w:t>
            </w:r>
            <w:r>
              <w:rPr>
                <w:rFonts w:hint="eastAsia"/>
                <w:color w:val="auto"/>
                <w:sz w:val="24"/>
                <w:szCs w:val="24"/>
                <w:highlight w:val="none"/>
                <w:u w:val="none"/>
                <w:lang w:val="en-US" w:eastAsia="zh-CN"/>
              </w:rPr>
              <w:t>4</w:t>
            </w:r>
            <w:r>
              <w:rPr>
                <w:color w:val="auto"/>
                <w:sz w:val="24"/>
                <w:szCs w:val="24"/>
                <w:highlight w:val="none"/>
                <w:u w:val="none"/>
              </w:rPr>
              <w:t>年</w:t>
            </w:r>
            <w:r>
              <w:rPr>
                <w:rFonts w:hint="eastAsia"/>
                <w:color w:val="auto"/>
                <w:sz w:val="24"/>
                <w:szCs w:val="24"/>
                <w:highlight w:val="none"/>
                <w:u w:val="none"/>
                <w:lang w:val="en-US" w:eastAsia="zh-CN"/>
              </w:rPr>
              <w:t>7</w:t>
            </w:r>
            <w:r>
              <w:rPr>
                <w:color w:val="auto"/>
                <w:sz w:val="24"/>
                <w:szCs w:val="24"/>
                <w:highlight w:val="none"/>
                <w:u w:val="none"/>
              </w:rPr>
              <w:t>月</w:t>
            </w:r>
            <w:r>
              <w:rPr>
                <w:rFonts w:hint="eastAsia"/>
                <w:color w:val="auto"/>
                <w:sz w:val="24"/>
                <w:szCs w:val="24"/>
                <w:highlight w:val="none"/>
                <w:u w:val="none"/>
                <w:lang w:val="en-US" w:eastAsia="zh-CN"/>
              </w:rPr>
              <w:t>12</w:t>
            </w:r>
            <w:r>
              <w:rPr>
                <w:color w:val="auto"/>
                <w:sz w:val="24"/>
                <w:szCs w:val="24"/>
                <w:highlight w:val="none"/>
                <w:u w:val="none"/>
              </w:rPr>
              <w:t>日~</w:t>
            </w:r>
            <w:r>
              <w:rPr>
                <w:rFonts w:hint="eastAsia"/>
                <w:color w:val="auto"/>
                <w:sz w:val="24"/>
                <w:szCs w:val="24"/>
                <w:highlight w:val="none"/>
                <w:u w:val="none"/>
                <w:lang w:val="en-US" w:eastAsia="zh-CN"/>
              </w:rPr>
              <w:t>7</w:t>
            </w:r>
            <w:r>
              <w:rPr>
                <w:rFonts w:hint="eastAsia"/>
                <w:color w:val="auto"/>
                <w:sz w:val="24"/>
                <w:szCs w:val="24"/>
                <w:highlight w:val="none"/>
                <w:u w:val="none"/>
              </w:rPr>
              <w:t>月</w:t>
            </w:r>
            <w:r>
              <w:rPr>
                <w:rFonts w:hint="eastAsia"/>
                <w:color w:val="auto"/>
                <w:sz w:val="24"/>
                <w:szCs w:val="24"/>
                <w:highlight w:val="none"/>
                <w:u w:val="none"/>
                <w:lang w:val="en-US" w:eastAsia="zh-CN"/>
              </w:rPr>
              <w:t>14</w:t>
            </w:r>
            <w:r>
              <w:rPr>
                <w:color w:val="auto"/>
                <w:sz w:val="24"/>
                <w:szCs w:val="24"/>
                <w:highlight w:val="none"/>
                <w:u w:val="none"/>
              </w:rPr>
              <w:t>日</w:t>
            </w:r>
            <w:r>
              <w:rPr>
                <w:rFonts w:hint="eastAsia"/>
                <w:color w:val="auto"/>
                <w:sz w:val="24"/>
                <w:szCs w:val="24"/>
                <w:highlight w:val="none"/>
                <w:u w:val="none"/>
              </w:rPr>
              <w:t>。</w:t>
            </w:r>
          </w:p>
          <w:p w14:paraId="1AF3C472">
            <w:pPr>
              <w:spacing w:line="360" w:lineRule="auto"/>
              <w:ind w:firstLine="480" w:firstLineChars="200"/>
              <w:rPr>
                <w:color w:val="auto"/>
                <w:sz w:val="24"/>
                <w:szCs w:val="24"/>
                <w:highlight w:val="none"/>
                <w:u w:val="none"/>
              </w:rPr>
            </w:pPr>
            <w:r>
              <w:rPr>
                <w:color w:val="auto"/>
                <w:sz w:val="24"/>
                <w:szCs w:val="24"/>
                <w:highlight w:val="none"/>
                <w:u w:val="none"/>
              </w:rPr>
              <w:t>监测频次：监测</w:t>
            </w:r>
            <w:r>
              <w:rPr>
                <w:rFonts w:hint="eastAsia"/>
                <w:color w:val="auto"/>
                <w:sz w:val="24"/>
                <w:szCs w:val="24"/>
                <w:highlight w:val="none"/>
                <w:u w:val="none"/>
                <w:lang w:val="en-US" w:eastAsia="zh-CN"/>
              </w:rPr>
              <w:t>3</w:t>
            </w:r>
            <w:r>
              <w:rPr>
                <w:color w:val="auto"/>
                <w:sz w:val="24"/>
                <w:szCs w:val="24"/>
                <w:highlight w:val="none"/>
                <w:u w:val="none"/>
              </w:rPr>
              <w:t>天。</w:t>
            </w:r>
          </w:p>
          <w:p w14:paraId="4EE0DD2A">
            <w:pPr>
              <w:spacing w:line="360" w:lineRule="auto"/>
              <w:ind w:firstLine="480" w:firstLineChars="200"/>
              <w:rPr>
                <w:color w:val="auto"/>
                <w:sz w:val="24"/>
                <w:szCs w:val="24"/>
                <w:highlight w:val="none"/>
                <w:u w:val="none"/>
              </w:rPr>
            </w:pPr>
            <w:r>
              <w:rPr>
                <w:color w:val="auto"/>
                <w:sz w:val="24"/>
                <w:szCs w:val="24"/>
                <w:highlight w:val="none"/>
                <w:u w:val="none"/>
              </w:rPr>
              <w:t>监测单位：</w:t>
            </w:r>
            <w:r>
              <w:rPr>
                <w:rFonts w:hint="eastAsia"/>
                <w:color w:val="auto"/>
                <w:sz w:val="24"/>
                <w:szCs w:val="24"/>
                <w:highlight w:val="none"/>
                <w:u w:val="none"/>
              </w:rPr>
              <w:t>湖南</w:t>
            </w:r>
            <w:r>
              <w:rPr>
                <w:rFonts w:hint="eastAsia"/>
                <w:color w:val="auto"/>
                <w:sz w:val="24"/>
                <w:szCs w:val="24"/>
                <w:highlight w:val="none"/>
                <w:u w:val="none"/>
                <w:lang w:eastAsia="zh-CN"/>
              </w:rPr>
              <w:t>鑫韵</w:t>
            </w:r>
            <w:r>
              <w:rPr>
                <w:rFonts w:hint="eastAsia"/>
                <w:color w:val="auto"/>
                <w:sz w:val="24"/>
                <w:szCs w:val="24"/>
                <w:highlight w:val="none"/>
                <w:u w:val="none"/>
              </w:rPr>
              <w:t>检测</w:t>
            </w:r>
            <w:r>
              <w:rPr>
                <w:rFonts w:hint="eastAsia"/>
                <w:color w:val="auto"/>
                <w:sz w:val="24"/>
                <w:szCs w:val="24"/>
                <w:highlight w:val="none"/>
                <w:u w:val="none"/>
                <w:lang w:val="en-US" w:eastAsia="zh-CN"/>
              </w:rPr>
              <w:t>技术</w:t>
            </w:r>
            <w:r>
              <w:rPr>
                <w:rFonts w:hint="eastAsia"/>
                <w:color w:val="auto"/>
                <w:sz w:val="24"/>
                <w:szCs w:val="24"/>
                <w:highlight w:val="none"/>
                <w:u w:val="none"/>
              </w:rPr>
              <w:t>有限公司。</w:t>
            </w:r>
          </w:p>
          <w:p w14:paraId="4DE3BF21">
            <w:pPr>
              <w:spacing w:line="360" w:lineRule="auto"/>
              <w:ind w:firstLine="480" w:firstLineChars="200"/>
              <w:rPr>
                <w:color w:val="auto"/>
                <w:sz w:val="24"/>
                <w:szCs w:val="24"/>
                <w:highlight w:val="none"/>
                <w:u w:val="none"/>
              </w:rPr>
            </w:pPr>
            <w:r>
              <w:rPr>
                <w:rFonts w:hint="eastAsia"/>
                <w:color w:val="auto"/>
                <w:sz w:val="24"/>
                <w:szCs w:val="24"/>
                <w:highlight w:val="none"/>
                <w:u w:val="none"/>
              </w:rPr>
              <w:t>4）</w:t>
            </w:r>
            <w:r>
              <w:rPr>
                <w:color w:val="auto"/>
                <w:sz w:val="24"/>
                <w:szCs w:val="24"/>
                <w:highlight w:val="none"/>
                <w:u w:val="none"/>
              </w:rPr>
              <w:t>监测结果统计与评价</w:t>
            </w:r>
          </w:p>
          <w:p w14:paraId="5585B433">
            <w:pPr>
              <w:adjustRightInd w:val="0"/>
              <w:snapToGrid w:val="0"/>
              <w:spacing w:line="360" w:lineRule="auto"/>
              <w:jc w:val="center"/>
              <w:rPr>
                <w:b/>
                <w:kern w:val="0"/>
                <w:szCs w:val="21"/>
                <w:u w:val="single"/>
              </w:rPr>
            </w:pPr>
            <w:r>
              <w:rPr>
                <w:rFonts w:hint="eastAsia"/>
                <w:b/>
                <w:kern w:val="0"/>
                <w:szCs w:val="21"/>
                <w:u w:val="single"/>
              </w:rPr>
              <w:t>表</w:t>
            </w:r>
            <w:r>
              <w:rPr>
                <w:b/>
                <w:kern w:val="0"/>
                <w:szCs w:val="21"/>
                <w:u w:val="single"/>
              </w:rPr>
              <w:t>3-</w:t>
            </w:r>
            <w:r>
              <w:rPr>
                <w:rFonts w:hint="eastAsia"/>
                <w:b/>
                <w:kern w:val="0"/>
                <w:szCs w:val="21"/>
                <w:u w:val="single"/>
                <w:lang w:val="en-US" w:eastAsia="zh-CN"/>
              </w:rPr>
              <w:t>3</w:t>
            </w:r>
            <w:r>
              <w:rPr>
                <w:b/>
                <w:kern w:val="0"/>
                <w:szCs w:val="21"/>
                <w:u w:val="single"/>
              </w:rPr>
              <w:t xml:space="preserve"> </w:t>
            </w:r>
            <w:r>
              <w:rPr>
                <w:rFonts w:hint="eastAsia"/>
                <w:b/>
                <w:kern w:val="0"/>
                <w:szCs w:val="21"/>
                <w:u w:val="single"/>
              </w:rPr>
              <w:t>项目特征污染因子监测结果一览表</w:t>
            </w:r>
          </w:p>
          <w:p w14:paraId="14FE394B">
            <w:pPr>
              <w:adjustRightInd w:val="0"/>
              <w:snapToGrid w:val="0"/>
              <w:spacing w:line="360" w:lineRule="auto"/>
              <w:jc w:val="right"/>
              <w:rPr>
                <w:b/>
                <w:kern w:val="0"/>
                <w:szCs w:val="21"/>
                <w:u w:val="single"/>
              </w:rPr>
            </w:pPr>
            <w:r>
              <w:rPr>
                <w:rFonts w:hint="eastAsia"/>
                <w:b/>
                <w:kern w:val="0"/>
                <w:szCs w:val="21"/>
                <w:u w:val="single"/>
              </w:rPr>
              <w:t>单位：</w:t>
            </w:r>
            <w:r>
              <w:rPr>
                <w:rFonts w:hint="eastAsia"/>
                <w:b/>
                <w:kern w:val="0"/>
                <w:szCs w:val="21"/>
                <w:u w:val="single"/>
                <w:lang w:val="en-US" w:eastAsia="zh-CN"/>
              </w:rPr>
              <w:t>u</w:t>
            </w:r>
            <w:r>
              <w:rPr>
                <w:b/>
                <w:kern w:val="0"/>
                <w:szCs w:val="21"/>
                <w:u w:val="single"/>
              </w:rPr>
              <w:t>g/m</w:t>
            </w:r>
            <w:r>
              <w:rPr>
                <w:b/>
                <w:kern w:val="0"/>
                <w:szCs w:val="21"/>
                <w:u w:val="single"/>
                <w:vertAlign w:val="superscript"/>
              </w:rPr>
              <w:t>3</w:t>
            </w:r>
          </w:p>
          <w:tbl>
            <w:tblPr>
              <w:tblStyle w:val="22"/>
              <w:tblW w:w="4995"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70"/>
              <w:gridCol w:w="875"/>
              <w:gridCol w:w="2155"/>
              <w:gridCol w:w="2156"/>
              <w:gridCol w:w="1165"/>
              <w:gridCol w:w="1163"/>
            </w:tblGrid>
            <w:tr w14:paraId="7BF20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0" w:hRule="atLeast"/>
                <w:jc w:val="center"/>
              </w:trPr>
              <w:tc>
                <w:tcPr>
                  <w:tcW w:w="519" w:type="pct"/>
                  <w:vMerge w:val="restart"/>
                  <w:tcBorders>
                    <w:tl2br w:val="nil"/>
                    <w:tr2bl w:val="nil"/>
                  </w:tcBorders>
                  <w:vAlign w:val="center"/>
                </w:tcPr>
                <w:p w14:paraId="4F6A4CCB">
                  <w:pPr>
                    <w:pStyle w:val="28"/>
                    <w:jc w:val="center"/>
                    <w:rPr>
                      <w:rFonts w:eastAsiaTheme="minorEastAsia"/>
                      <w:color w:val="auto"/>
                      <w:sz w:val="21"/>
                      <w:szCs w:val="21"/>
                      <w:u w:val="single"/>
                    </w:rPr>
                  </w:pPr>
                  <w:r>
                    <w:rPr>
                      <w:rFonts w:eastAsiaTheme="minorEastAsia"/>
                      <w:color w:val="auto"/>
                      <w:sz w:val="21"/>
                      <w:szCs w:val="21"/>
                      <w:u w:val="single"/>
                    </w:rPr>
                    <w:t>检测</w:t>
                  </w:r>
                </w:p>
                <w:p w14:paraId="16A71D61">
                  <w:pPr>
                    <w:pStyle w:val="28"/>
                    <w:jc w:val="center"/>
                    <w:rPr>
                      <w:color w:val="auto"/>
                      <w:sz w:val="21"/>
                      <w:szCs w:val="21"/>
                      <w:u w:val="single"/>
                    </w:rPr>
                  </w:pPr>
                  <w:r>
                    <w:rPr>
                      <w:rFonts w:eastAsiaTheme="minorEastAsia"/>
                      <w:color w:val="auto"/>
                      <w:sz w:val="21"/>
                      <w:szCs w:val="21"/>
                      <w:u w:val="single"/>
                    </w:rPr>
                    <w:t>类别</w:t>
                  </w:r>
                </w:p>
              </w:tc>
              <w:tc>
                <w:tcPr>
                  <w:tcW w:w="522" w:type="pct"/>
                  <w:vMerge w:val="restart"/>
                  <w:tcBorders>
                    <w:tl2br w:val="nil"/>
                    <w:tr2bl w:val="nil"/>
                  </w:tcBorders>
                  <w:vAlign w:val="center"/>
                </w:tcPr>
                <w:p w14:paraId="661EFF9E">
                  <w:pPr>
                    <w:pStyle w:val="28"/>
                    <w:jc w:val="center"/>
                    <w:rPr>
                      <w:rFonts w:eastAsiaTheme="minorEastAsia"/>
                      <w:color w:val="auto"/>
                      <w:sz w:val="21"/>
                      <w:szCs w:val="21"/>
                      <w:u w:val="single"/>
                    </w:rPr>
                  </w:pPr>
                  <w:r>
                    <w:rPr>
                      <w:rFonts w:eastAsiaTheme="minorEastAsia"/>
                      <w:color w:val="auto"/>
                      <w:sz w:val="21"/>
                      <w:szCs w:val="21"/>
                      <w:u w:val="single"/>
                    </w:rPr>
                    <w:t>检测</w:t>
                  </w:r>
                </w:p>
                <w:p w14:paraId="295D5E1E">
                  <w:pPr>
                    <w:pStyle w:val="28"/>
                    <w:jc w:val="center"/>
                    <w:rPr>
                      <w:rFonts w:eastAsiaTheme="minorEastAsia"/>
                      <w:color w:val="auto"/>
                      <w:sz w:val="21"/>
                      <w:szCs w:val="21"/>
                      <w:u w:val="single"/>
                    </w:rPr>
                  </w:pPr>
                  <w:r>
                    <w:rPr>
                      <w:rFonts w:eastAsiaTheme="minorEastAsia"/>
                      <w:color w:val="auto"/>
                      <w:sz w:val="21"/>
                      <w:szCs w:val="21"/>
                      <w:u w:val="single"/>
                    </w:rPr>
                    <w:t>因子</w:t>
                  </w:r>
                </w:p>
              </w:tc>
              <w:tc>
                <w:tcPr>
                  <w:tcW w:w="1285" w:type="pct"/>
                  <w:tcBorders>
                    <w:tl2br w:val="nil"/>
                    <w:tr2bl w:val="nil"/>
                  </w:tcBorders>
                  <w:vAlign w:val="center"/>
                </w:tcPr>
                <w:p w14:paraId="42000C26">
                  <w:pPr>
                    <w:pStyle w:val="28"/>
                    <w:jc w:val="center"/>
                    <w:rPr>
                      <w:rFonts w:eastAsiaTheme="minorEastAsia"/>
                      <w:color w:val="auto"/>
                      <w:sz w:val="21"/>
                      <w:szCs w:val="21"/>
                      <w:u w:val="single"/>
                    </w:rPr>
                  </w:pPr>
                  <w:r>
                    <w:rPr>
                      <w:rFonts w:eastAsiaTheme="minorEastAsia"/>
                      <w:color w:val="auto"/>
                      <w:sz w:val="21"/>
                      <w:szCs w:val="21"/>
                      <w:u w:val="single"/>
                    </w:rPr>
                    <w:t>检测</w:t>
                  </w:r>
                </w:p>
                <w:p w14:paraId="7E157085">
                  <w:pPr>
                    <w:pStyle w:val="28"/>
                    <w:jc w:val="center"/>
                    <w:rPr>
                      <w:rFonts w:eastAsiaTheme="minorEastAsia"/>
                      <w:color w:val="auto"/>
                      <w:sz w:val="21"/>
                      <w:szCs w:val="21"/>
                      <w:u w:val="single"/>
                    </w:rPr>
                  </w:pPr>
                  <w:r>
                    <w:rPr>
                      <w:rFonts w:eastAsiaTheme="minorEastAsia"/>
                      <w:color w:val="auto"/>
                      <w:sz w:val="21"/>
                      <w:szCs w:val="21"/>
                      <w:u w:val="single"/>
                    </w:rPr>
                    <w:t>时间</w:t>
                  </w:r>
                </w:p>
              </w:tc>
              <w:tc>
                <w:tcPr>
                  <w:tcW w:w="1286" w:type="pct"/>
                  <w:tcBorders>
                    <w:tl2br w:val="nil"/>
                    <w:tr2bl w:val="nil"/>
                  </w:tcBorders>
                  <w:vAlign w:val="center"/>
                </w:tcPr>
                <w:p w14:paraId="35293E77">
                  <w:pPr>
                    <w:tabs>
                      <w:tab w:val="center" w:pos="1157"/>
                      <w:tab w:val="right" w:pos="2194"/>
                    </w:tabs>
                    <w:jc w:val="left"/>
                    <w:rPr>
                      <w:rFonts w:hint="eastAsia" w:eastAsiaTheme="minorEastAsia"/>
                      <w:kern w:val="0"/>
                      <w:szCs w:val="21"/>
                      <w:u w:val="single"/>
                      <w:lang w:eastAsia="zh-CN"/>
                    </w:rPr>
                  </w:pPr>
                  <w:r>
                    <w:rPr>
                      <w:rFonts w:hint="eastAsia" w:eastAsiaTheme="minorEastAsia"/>
                      <w:kern w:val="0"/>
                      <w:szCs w:val="21"/>
                      <w:u w:val="single"/>
                      <w:lang w:eastAsia="zh-CN"/>
                    </w:rPr>
                    <w:tab/>
                  </w:r>
                  <w:r>
                    <w:rPr>
                      <w:rFonts w:eastAsiaTheme="minorEastAsia"/>
                      <w:kern w:val="0"/>
                      <w:szCs w:val="21"/>
                      <w:u w:val="single"/>
                    </w:rPr>
                    <w:t>检测结果</w:t>
                  </w:r>
                  <w:r>
                    <w:rPr>
                      <w:rFonts w:hint="eastAsia" w:eastAsiaTheme="minorEastAsia"/>
                      <w:kern w:val="0"/>
                      <w:szCs w:val="21"/>
                      <w:u w:val="single"/>
                      <w:lang w:eastAsia="zh-CN"/>
                    </w:rPr>
                    <w:tab/>
                  </w:r>
                </w:p>
              </w:tc>
              <w:tc>
                <w:tcPr>
                  <w:tcW w:w="695" w:type="pct"/>
                  <w:tcBorders>
                    <w:tl2br w:val="nil"/>
                    <w:tr2bl w:val="nil"/>
                  </w:tcBorders>
                  <w:vAlign w:val="center"/>
                </w:tcPr>
                <w:p w14:paraId="5540F7DD">
                  <w:pPr>
                    <w:pStyle w:val="28"/>
                    <w:jc w:val="center"/>
                    <w:rPr>
                      <w:rFonts w:eastAsiaTheme="minorEastAsia"/>
                      <w:color w:val="auto"/>
                      <w:sz w:val="21"/>
                      <w:szCs w:val="21"/>
                      <w:u w:val="single"/>
                    </w:rPr>
                  </w:pPr>
                  <w:r>
                    <w:rPr>
                      <w:rFonts w:eastAsiaTheme="minorEastAsia"/>
                      <w:color w:val="auto"/>
                      <w:sz w:val="21"/>
                      <w:szCs w:val="21"/>
                      <w:u w:val="single"/>
                    </w:rPr>
                    <w:t>参考</w:t>
                  </w:r>
                </w:p>
                <w:p w14:paraId="33349638">
                  <w:pPr>
                    <w:pStyle w:val="28"/>
                    <w:jc w:val="center"/>
                    <w:rPr>
                      <w:color w:val="auto"/>
                      <w:sz w:val="21"/>
                      <w:szCs w:val="21"/>
                      <w:u w:val="single"/>
                    </w:rPr>
                  </w:pPr>
                  <w:r>
                    <w:rPr>
                      <w:rFonts w:eastAsiaTheme="minorEastAsia"/>
                      <w:color w:val="auto"/>
                      <w:sz w:val="21"/>
                      <w:szCs w:val="21"/>
                      <w:u w:val="single"/>
                    </w:rPr>
                    <w:t>标准值</w:t>
                  </w:r>
                </w:p>
              </w:tc>
              <w:tc>
                <w:tcPr>
                  <w:tcW w:w="691" w:type="pct"/>
                  <w:tcBorders>
                    <w:tl2br w:val="nil"/>
                    <w:tr2bl w:val="nil"/>
                  </w:tcBorders>
                  <w:vAlign w:val="center"/>
                </w:tcPr>
                <w:p w14:paraId="13F58F8D">
                  <w:pPr>
                    <w:pStyle w:val="28"/>
                    <w:jc w:val="center"/>
                    <w:rPr>
                      <w:rFonts w:hint="default" w:eastAsiaTheme="minorEastAsia"/>
                      <w:color w:val="auto"/>
                      <w:sz w:val="21"/>
                      <w:szCs w:val="21"/>
                      <w:u w:val="single"/>
                      <w:lang w:val="en-US" w:eastAsia="zh-CN"/>
                    </w:rPr>
                  </w:pPr>
                  <w:r>
                    <w:rPr>
                      <w:rFonts w:hint="eastAsia" w:eastAsiaTheme="minorEastAsia"/>
                      <w:color w:val="auto"/>
                      <w:sz w:val="21"/>
                      <w:szCs w:val="21"/>
                      <w:u w:val="single"/>
                      <w:lang w:val="en-US" w:eastAsia="zh-CN"/>
                    </w:rPr>
                    <w:t>占标率%</w:t>
                  </w:r>
                </w:p>
              </w:tc>
            </w:tr>
            <w:tr w14:paraId="1B30A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9" w:type="pct"/>
                  <w:vMerge w:val="restart"/>
                  <w:tcBorders>
                    <w:tl2br w:val="nil"/>
                    <w:tr2bl w:val="nil"/>
                  </w:tcBorders>
                  <w:vAlign w:val="center"/>
                </w:tcPr>
                <w:p w14:paraId="41229AA8">
                  <w:pPr>
                    <w:jc w:val="center"/>
                    <w:rPr>
                      <w:kern w:val="0"/>
                      <w:szCs w:val="21"/>
                      <w:u w:val="single"/>
                    </w:rPr>
                  </w:pPr>
                  <w:r>
                    <w:rPr>
                      <w:kern w:val="0"/>
                      <w:szCs w:val="21"/>
                      <w:u w:val="single"/>
                    </w:rPr>
                    <w:t>环境</w:t>
                  </w:r>
                </w:p>
                <w:p w14:paraId="2CE1A9F2">
                  <w:pPr>
                    <w:jc w:val="center"/>
                    <w:rPr>
                      <w:kern w:val="0"/>
                      <w:szCs w:val="21"/>
                      <w:u w:val="single"/>
                    </w:rPr>
                  </w:pPr>
                  <w:r>
                    <w:rPr>
                      <w:kern w:val="0"/>
                      <w:szCs w:val="21"/>
                      <w:u w:val="single"/>
                    </w:rPr>
                    <w:t>空气</w:t>
                  </w:r>
                </w:p>
              </w:tc>
              <w:tc>
                <w:tcPr>
                  <w:tcW w:w="522" w:type="pct"/>
                  <w:vMerge w:val="restart"/>
                  <w:tcBorders>
                    <w:tl2br w:val="nil"/>
                    <w:tr2bl w:val="nil"/>
                  </w:tcBorders>
                  <w:vAlign w:val="center"/>
                </w:tcPr>
                <w:p w14:paraId="00F98EA9">
                  <w:pPr>
                    <w:jc w:val="center"/>
                    <w:rPr>
                      <w:kern w:val="0"/>
                      <w:szCs w:val="21"/>
                      <w:u w:val="single"/>
                    </w:rPr>
                  </w:pPr>
                  <w:r>
                    <w:rPr>
                      <w:rFonts w:hint="eastAsia"/>
                      <w:kern w:val="0"/>
                      <w:szCs w:val="21"/>
                      <w:u w:val="single"/>
                    </w:rPr>
                    <w:t>T</w:t>
                  </w:r>
                  <w:r>
                    <w:rPr>
                      <w:kern w:val="0"/>
                      <w:szCs w:val="21"/>
                      <w:u w:val="single"/>
                    </w:rPr>
                    <w:t>SP</w:t>
                  </w:r>
                </w:p>
              </w:tc>
              <w:tc>
                <w:tcPr>
                  <w:tcW w:w="1285" w:type="pct"/>
                  <w:tcBorders>
                    <w:tl2br w:val="nil"/>
                    <w:tr2bl w:val="nil"/>
                  </w:tcBorders>
                  <w:vAlign w:val="center"/>
                </w:tcPr>
                <w:p w14:paraId="5BFD5C2F">
                  <w:pPr>
                    <w:jc w:val="center"/>
                    <w:rPr>
                      <w:kern w:val="0"/>
                      <w:szCs w:val="21"/>
                      <w:u w:val="single"/>
                    </w:rPr>
                  </w:pPr>
                  <w:r>
                    <w:rPr>
                      <w:kern w:val="0"/>
                      <w:szCs w:val="21"/>
                      <w:u w:val="single"/>
                    </w:rPr>
                    <w:t>202</w:t>
                  </w:r>
                  <w:r>
                    <w:rPr>
                      <w:rFonts w:hint="eastAsia"/>
                      <w:kern w:val="0"/>
                      <w:szCs w:val="21"/>
                      <w:u w:val="single"/>
                      <w:lang w:val="en-US" w:eastAsia="zh-CN"/>
                    </w:rPr>
                    <w:t>4</w:t>
                  </w:r>
                  <w:r>
                    <w:rPr>
                      <w:kern w:val="0"/>
                      <w:szCs w:val="21"/>
                      <w:u w:val="single"/>
                    </w:rPr>
                    <w:t>年</w:t>
                  </w:r>
                  <w:r>
                    <w:rPr>
                      <w:rFonts w:hint="eastAsia"/>
                      <w:kern w:val="0"/>
                      <w:szCs w:val="21"/>
                      <w:u w:val="single"/>
                      <w:lang w:val="en-US" w:eastAsia="zh-CN"/>
                    </w:rPr>
                    <w:t>7</w:t>
                  </w:r>
                  <w:r>
                    <w:rPr>
                      <w:kern w:val="0"/>
                      <w:szCs w:val="21"/>
                      <w:u w:val="single"/>
                    </w:rPr>
                    <w:t>月</w:t>
                  </w:r>
                  <w:r>
                    <w:rPr>
                      <w:rFonts w:hint="eastAsia"/>
                      <w:kern w:val="0"/>
                      <w:szCs w:val="21"/>
                      <w:u w:val="single"/>
                      <w:lang w:val="en-US" w:eastAsia="zh-CN"/>
                    </w:rPr>
                    <w:t>12</w:t>
                  </w:r>
                  <w:r>
                    <w:rPr>
                      <w:kern w:val="0"/>
                      <w:szCs w:val="21"/>
                      <w:u w:val="single"/>
                    </w:rPr>
                    <w:t>日</w:t>
                  </w:r>
                </w:p>
              </w:tc>
              <w:tc>
                <w:tcPr>
                  <w:tcW w:w="1286" w:type="pct"/>
                  <w:tcBorders>
                    <w:tl2br w:val="nil"/>
                    <w:tr2bl w:val="nil"/>
                  </w:tcBorders>
                  <w:vAlign w:val="center"/>
                </w:tcPr>
                <w:p w14:paraId="0FF20B97">
                  <w:pPr>
                    <w:jc w:val="center"/>
                    <w:rPr>
                      <w:rFonts w:hint="default" w:eastAsia="宋体"/>
                      <w:kern w:val="0"/>
                      <w:szCs w:val="21"/>
                      <w:u w:val="single"/>
                      <w:lang w:val="en-US" w:eastAsia="zh-CN"/>
                    </w:rPr>
                  </w:pPr>
                  <w:r>
                    <w:rPr>
                      <w:rFonts w:hint="eastAsia"/>
                      <w:kern w:val="0"/>
                      <w:szCs w:val="21"/>
                      <w:u w:val="single"/>
                      <w:lang w:val="en-US" w:eastAsia="zh-CN"/>
                    </w:rPr>
                    <w:t>18</w:t>
                  </w:r>
                </w:p>
              </w:tc>
              <w:tc>
                <w:tcPr>
                  <w:tcW w:w="695" w:type="pct"/>
                  <w:tcBorders>
                    <w:tl2br w:val="nil"/>
                    <w:tr2bl w:val="nil"/>
                  </w:tcBorders>
                  <w:vAlign w:val="center"/>
                </w:tcPr>
                <w:p w14:paraId="1D52CE0B">
                  <w:pPr>
                    <w:jc w:val="center"/>
                    <w:rPr>
                      <w:rFonts w:hint="default" w:eastAsia="宋体"/>
                      <w:kern w:val="0"/>
                      <w:szCs w:val="21"/>
                      <w:u w:val="single"/>
                      <w:lang w:val="en-US" w:eastAsia="zh-CN"/>
                    </w:rPr>
                  </w:pPr>
                  <w:r>
                    <w:rPr>
                      <w:rFonts w:hint="eastAsia"/>
                      <w:kern w:val="0"/>
                      <w:szCs w:val="21"/>
                      <w:u w:val="single"/>
                      <w:lang w:eastAsia="zh-CN"/>
                    </w:rPr>
                    <w:t>3</w:t>
                  </w:r>
                  <w:r>
                    <w:rPr>
                      <w:rFonts w:hint="eastAsia"/>
                      <w:kern w:val="0"/>
                      <w:szCs w:val="21"/>
                      <w:u w:val="single"/>
                      <w:lang w:val="en-US" w:eastAsia="zh-CN"/>
                    </w:rPr>
                    <w:t>00</w:t>
                  </w:r>
                </w:p>
              </w:tc>
              <w:tc>
                <w:tcPr>
                  <w:tcW w:w="691" w:type="pct"/>
                  <w:tcBorders>
                    <w:tl2br w:val="nil"/>
                    <w:tr2bl w:val="nil"/>
                  </w:tcBorders>
                  <w:vAlign w:val="center"/>
                </w:tcPr>
                <w:p w14:paraId="61CB8BD3">
                  <w:pPr>
                    <w:jc w:val="center"/>
                    <w:rPr>
                      <w:rFonts w:hint="default"/>
                      <w:kern w:val="0"/>
                      <w:szCs w:val="21"/>
                      <w:u w:val="single"/>
                      <w:lang w:val="en-US" w:eastAsia="zh-CN"/>
                    </w:rPr>
                  </w:pPr>
                  <w:r>
                    <w:rPr>
                      <w:rFonts w:hint="eastAsia"/>
                      <w:kern w:val="0"/>
                      <w:szCs w:val="21"/>
                      <w:u w:val="single"/>
                      <w:lang w:val="en-US" w:eastAsia="zh-CN"/>
                    </w:rPr>
                    <w:t xml:space="preserve">6.00                                                                                                                                                                                                                                                                                                                                                                                                                                                                                                                                                                                                                                                                                                                                                                          </w:t>
                  </w:r>
                </w:p>
              </w:tc>
            </w:tr>
            <w:tr w14:paraId="1C246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9" w:type="pct"/>
                  <w:vMerge w:val="continue"/>
                  <w:tcBorders>
                    <w:tl2br w:val="nil"/>
                    <w:tr2bl w:val="nil"/>
                  </w:tcBorders>
                  <w:vAlign w:val="center"/>
                </w:tcPr>
                <w:p w14:paraId="06DC2AC4">
                  <w:pPr>
                    <w:jc w:val="center"/>
                    <w:rPr>
                      <w:kern w:val="0"/>
                      <w:szCs w:val="21"/>
                      <w:u w:val="single"/>
                    </w:rPr>
                  </w:pPr>
                </w:p>
              </w:tc>
              <w:tc>
                <w:tcPr>
                  <w:tcW w:w="522" w:type="pct"/>
                  <w:vMerge w:val="continue"/>
                  <w:tcBorders>
                    <w:tl2br w:val="nil"/>
                    <w:tr2bl w:val="nil"/>
                  </w:tcBorders>
                  <w:vAlign w:val="center"/>
                </w:tcPr>
                <w:p w14:paraId="6A00BD4B">
                  <w:pPr>
                    <w:jc w:val="center"/>
                    <w:rPr>
                      <w:kern w:val="0"/>
                      <w:szCs w:val="21"/>
                      <w:u w:val="single"/>
                    </w:rPr>
                  </w:pPr>
                </w:p>
              </w:tc>
              <w:tc>
                <w:tcPr>
                  <w:tcW w:w="1285" w:type="pct"/>
                  <w:tcBorders>
                    <w:tl2br w:val="nil"/>
                    <w:tr2bl w:val="nil"/>
                  </w:tcBorders>
                  <w:vAlign w:val="center"/>
                </w:tcPr>
                <w:p w14:paraId="0318DCEF">
                  <w:pPr>
                    <w:jc w:val="center"/>
                    <w:rPr>
                      <w:kern w:val="0"/>
                      <w:szCs w:val="21"/>
                      <w:u w:val="single"/>
                    </w:rPr>
                  </w:pPr>
                  <w:r>
                    <w:rPr>
                      <w:kern w:val="0"/>
                      <w:szCs w:val="21"/>
                      <w:u w:val="single"/>
                    </w:rPr>
                    <w:t>202</w:t>
                  </w:r>
                  <w:r>
                    <w:rPr>
                      <w:rFonts w:hint="eastAsia"/>
                      <w:kern w:val="0"/>
                      <w:szCs w:val="21"/>
                      <w:u w:val="single"/>
                      <w:lang w:val="en-US" w:eastAsia="zh-CN"/>
                    </w:rPr>
                    <w:t>4</w:t>
                  </w:r>
                  <w:r>
                    <w:rPr>
                      <w:kern w:val="0"/>
                      <w:szCs w:val="21"/>
                      <w:u w:val="single"/>
                    </w:rPr>
                    <w:t>年</w:t>
                  </w:r>
                  <w:r>
                    <w:rPr>
                      <w:rFonts w:hint="eastAsia"/>
                      <w:kern w:val="0"/>
                      <w:szCs w:val="21"/>
                      <w:u w:val="single"/>
                      <w:lang w:val="en-US" w:eastAsia="zh-CN"/>
                    </w:rPr>
                    <w:t>7</w:t>
                  </w:r>
                  <w:r>
                    <w:rPr>
                      <w:kern w:val="0"/>
                      <w:szCs w:val="21"/>
                      <w:u w:val="single"/>
                    </w:rPr>
                    <w:t>月</w:t>
                  </w:r>
                  <w:r>
                    <w:rPr>
                      <w:rFonts w:hint="eastAsia"/>
                      <w:kern w:val="0"/>
                      <w:szCs w:val="21"/>
                      <w:u w:val="single"/>
                      <w:lang w:val="en-US" w:eastAsia="zh-CN"/>
                    </w:rPr>
                    <w:t>13</w:t>
                  </w:r>
                  <w:r>
                    <w:rPr>
                      <w:kern w:val="0"/>
                      <w:szCs w:val="21"/>
                      <w:u w:val="single"/>
                    </w:rPr>
                    <w:t>日</w:t>
                  </w:r>
                </w:p>
              </w:tc>
              <w:tc>
                <w:tcPr>
                  <w:tcW w:w="1286" w:type="pct"/>
                  <w:tcBorders>
                    <w:tl2br w:val="nil"/>
                    <w:tr2bl w:val="nil"/>
                  </w:tcBorders>
                  <w:vAlign w:val="center"/>
                </w:tcPr>
                <w:p w14:paraId="33F44FB3">
                  <w:pPr>
                    <w:jc w:val="center"/>
                    <w:rPr>
                      <w:rFonts w:hint="default" w:eastAsia="宋体"/>
                      <w:kern w:val="0"/>
                      <w:szCs w:val="21"/>
                      <w:u w:val="single"/>
                      <w:lang w:val="en-US" w:eastAsia="zh-CN"/>
                    </w:rPr>
                  </w:pPr>
                  <w:r>
                    <w:rPr>
                      <w:rFonts w:hint="eastAsia"/>
                      <w:kern w:val="0"/>
                      <w:szCs w:val="21"/>
                      <w:u w:val="single"/>
                      <w:lang w:val="en-US" w:eastAsia="zh-CN"/>
                    </w:rPr>
                    <w:t>11</w:t>
                  </w:r>
                </w:p>
              </w:tc>
              <w:tc>
                <w:tcPr>
                  <w:tcW w:w="695" w:type="pct"/>
                  <w:tcBorders>
                    <w:tl2br w:val="nil"/>
                    <w:tr2bl w:val="nil"/>
                  </w:tcBorders>
                  <w:vAlign w:val="center"/>
                </w:tcPr>
                <w:p w14:paraId="1EB50630">
                  <w:pPr>
                    <w:jc w:val="center"/>
                    <w:rPr>
                      <w:kern w:val="0"/>
                      <w:szCs w:val="21"/>
                      <w:u w:val="single"/>
                    </w:rPr>
                  </w:pPr>
                  <w:r>
                    <w:rPr>
                      <w:rFonts w:hint="eastAsia"/>
                      <w:kern w:val="0"/>
                      <w:szCs w:val="21"/>
                      <w:u w:val="single"/>
                      <w:lang w:eastAsia="zh-CN"/>
                    </w:rPr>
                    <w:t>3</w:t>
                  </w:r>
                  <w:r>
                    <w:rPr>
                      <w:rFonts w:hint="eastAsia"/>
                      <w:kern w:val="0"/>
                      <w:szCs w:val="21"/>
                      <w:u w:val="single"/>
                      <w:lang w:val="en-US" w:eastAsia="zh-CN"/>
                    </w:rPr>
                    <w:t>00</w:t>
                  </w:r>
                </w:p>
              </w:tc>
              <w:tc>
                <w:tcPr>
                  <w:tcW w:w="691" w:type="pct"/>
                  <w:tcBorders>
                    <w:tl2br w:val="nil"/>
                    <w:tr2bl w:val="nil"/>
                  </w:tcBorders>
                  <w:vAlign w:val="center"/>
                </w:tcPr>
                <w:p w14:paraId="692C4CF6">
                  <w:pPr>
                    <w:jc w:val="center"/>
                    <w:rPr>
                      <w:rFonts w:hint="default"/>
                      <w:kern w:val="0"/>
                      <w:szCs w:val="21"/>
                      <w:u w:val="single"/>
                      <w:lang w:val="en-US" w:eastAsia="zh-CN"/>
                    </w:rPr>
                  </w:pPr>
                  <w:r>
                    <w:rPr>
                      <w:rFonts w:hint="eastAsia"/>
                      <w:kern w:val="0"/>
                      <w:szCs w:val="21"/>
                      <w:u w:val="single"/>
                      <w:lang w:val="en-US" w:eastAsia="zh-CN"/>
                    </w:rPr>
                    <w:t>3.67</w:t>
                  </w:r>
                </w:p>
              </w:tc>
            </w:tr>
            <w:tr w14:paraId="1B774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9" w:type="pct"/>
                  <w:vMerge w:val="continue"/>
                  <w:tcBorders>
                    <w:tl2br w:val="nil"/>
                    <w:tr2bl w:val="nil"/>
                  </w:tcBorders>
                  <w:vAlign w:val="center"/>
                </w:tcPr>
                <w:p w14:paraId="527C387C">
                  <w:pPr>
                    <w:jc w:val="center"/>
                    <w:rPr>
                      <w:kern w:val="0"/>
                      <w:szCs w:val="21"/>
                      <w:u w:val="single"/>
                    </w:rPr>
                  </w:pPr>
                </w:p>
              </w:tc>
              <w:tc>
                <w:tcPr>
                  <w:tcW w:w="522" w:type="pct"/>
                  <w:vMerge w:val="continue"/>
                  <w:tcBorders>
                    <w:tl2br w:val="nil"/>
                    <w:tr2bl w:val="nil"/>
                  </w:tcBorders>
                  <w:vAlign w:val="center"/>
                </w:tcPr>
                <w:p w14:paraId="3A61CC2F">
                  <w:pPr>
                    <w:jc w:val="center"/>
                    <w:rPr>
                      <w:kern w:val="0"/>
                      <w:szCs w:val="21"/>
                      <w:u w:val="single"/>
                    </w:rPr>
                  </w:pPr>
                </w:p>
              </w:tc>
              <w:tc>
                <w:tcPr>
                  <w:tcW w:w="1285" w:type="pct"/>
                  <w:tcBorders>
                    <w:tl2br w:val="nil"/>
                    <w:tr2bl w:val="nil"/>
                  </w:tcBorders>
                  <w:vAlign w:val="center"/>
                </w:tcPr>
                <w:p w14:paraId="1E5C7771">
                  <w:pPr>
                    <w:jc w:val="center"/>
                    <w:rPr>
                      <w:kern w:val="0"/>
                      <w:szCs w:val="21"/>
                      <w:u w:val="single"/>
                    </w:rPr>
                  </w:pPr>
                  <w:r>
                    <w:rPr>
                      <w:kern w:val="0"/>
                      <w:szCs w:val="21"/>
                      <w:u w:val="single"/>
                    </w:rPr>
                    <w:t>202</w:t>
                  </w:r>
                  <w:r>
                    <w:rPr>
                      <w:rFonts w:hint="eastAsia"/>
                      <w:kern w:val="0"/>
                      <w:szCs w:val="21"/>
                      <w:u w:val="single"/>
                      <w:lang w:val="en-US" w:eastAsia="zh-CN"/>
                    </w:rPr>
                    <w:t>4</w:t>
                  </w:r>
                  <w:r>
                    <w:rPr>
                      <w:kern w:val="0"/>
                      <w:szCs w:val="21"/>
                      <w:u w:val="single"/>
                    </w:rPr>
                    <w:t>年</w:t>
                  </w:r>
                  <w:r>
                    <w:rPr>
                      <w:rFonts w:hint="eastAsia"/>
                      <w:kern w:val="0"/>
                      <w:szCs w:val="21"/>
                      <w:u w:val="single"/>
                      <w:lang w:val="en-US" w:eastAsia="zh-CN"/>
                    </w:rPr>
                    <w:t>7</w:t>
                  </w:r>
                  <w:r>
                    <w:rPr>
                      <w:kern w:val="0"/>
                      <w:szCs w:val="21"/>
                      <w:u w:val="single"/>
                    </w:rPr>
                    <w:t>月</w:t>
                  </w:r>
                  <w:r>
                    <w:rPr>
                      <w:rFonts w:hint="eastAsia"/>
                      <w:kern w:val="0"/>
                      <w:szCs w:val="21"/>
                      <w:u w:val="single"/>
                      <w:lang w:val="en-US" w:eastAsia="zh-CN"/>
                    </w:rPr>
                    <w:t>14</w:t>
                  </w:r>
                  <w:r>
                    <w:rPr>
                      <w:kern w:val="0"/>
                      <w:szCs w:val="21"/>
                      <w:u w:val="single"/>
                    </w:rPr>
                    <w:t>日</w:t>
                  </w:r>
                </w:p>
              </w:tc>
              <w:tc>
                <w:tcPr>
                  <w:tcW w:w="1286" w:type="pct"/>
                  <w:tcBorders>
                    <w:tl2br w:val="nil"/>
                    <w:tr2bl w:val="nil"/>
                  </w:tcBorders>
                  <w:vAlign w:val="center"/>
                </w:tcPr>
                <w:p w14:paraId="0FB68D89">
                  <w:pPr>
                    <w:jc w:val="center"/>
                    <w:rPr>
                      <w:rFonts w:hint="default" w:eastAsia="宋体"/>
                      <w:kern w:val="0"/>
                      <w:szCs w:val="21"/>
                      <w:u w:val="single"/>
                      <w:lang w:val="en-US" w:eastAsia="zh-CN"/>
                    </w:rPr>
                  </w:pPr>
                  <w:r>
                    <w:rPr>
                      <w:rFonts w:hint="eastAsia"/>
                      <w:kern w:val="0"/>
                      <w:szCs w:val="21"/>
                      <w:u w:val="single"/>
                      <w:lang w:val="en-US" w:eastAsia="zh-CN"/>
                    </w:rPr>
                    <w:t>12</w:t>
                  </w:r>
                </w:p>
              </w:tc>
              <w:tc>
                <w:tcPr>
                  <w:tcW w:w="695" w:type="pct"/>
                  <w:tcBorders>
                    <w:tl2br w:val="nil"/>
                    <w:tr2bl w:val="nil"/>
                  </w:tcBorders>
                  <w:vAlign w:val="center"/>
                </w:tcPr>
                <w:p w14:paraId="09FF1C81">
                  <w:pPr>
                    <w:jc w:val="center"/>
                    <w:rPr>
                      <w:rFonts w:hint="default"/>
                      <w:kern w:val="0"/>
                      <w:szCs w:val="21"/>
                      <w:u w:val="single"/>
                      <w:lang w:val="en-US"/>
                    </w:rPr>
                  </w:pPr>
                  <w:r>
                    <w:rPr>
                      <w:rFonts w:hint="eastAsia"/>
                      <w:kern w:val="0"/>
                      <w:szCs w:val="21"/>
                      <w:u w:val="single"/>
                      <w:lang w:eastAsia="zh-CN"/>
                    </w:rPr>
                    <w:t>3</w:t>
                  </w:r>
                  <w:r>
                    <w:rPr>
                      <w:rFonts w:hint="eastAsia"/>
                      <w:kern w:val="0"/>
                      <w:szCs w:val="21"/>
                      <w:u w:val="single"/>
                      <w:lang w:val="en-US" w:eastAsia="zh-CN"/>
                    </w:rPr>
                    <w:t>00</w:t>
                  </w:r>
                </w:p>
              </w:tc>
              <w:tc>
                <w:tcPr>
                  <w:tcW w:w="691" w:type="pct"/>
                  <w:tcBorders>
                    <w:tl2br w:val="nil"/>
                    <w:tr2bl w:val="nil"/>
                  </w:tcBorders>
                  <w:vAlign w:val="center"/>
                </w:tcPr>
                <w:p w14:paraId="6AD4AB8C">
                  <w:pPr>
                    <w:jc w:val="center"/>
                    <w:rPr>
                      <w:rFonts w:hint="default"/>
                      <w:kern w:val="0"/>
                      <w:szCs w:val="21"/>
                      <w:u w:val="single"/>
                      <w:lang w:val="en-US" w:eastAsia="zh-CN"/>
                    </w:rPr>
                  </w:pPr>
                  <w:r>
                    <w:rPr>
                      <w:rFonts w:hint="eastAsia"/>
                      <w:kern w:val="0"/>
                      <w:szCs w:val="21"/>
                      <w:u w:val="single"/>
                      <w:lang w:val="en-US" w:eastAsia="zh-CN"/>
                    </w:rPr>
                    <w:t>4.00</w:t>
                  </w:r>
                </w:p>
              </w:tc>
            </w:tr>
            <w:tr w14:paraId="43485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00" w:type="pct"/>
                  <w:gridSpan w:val="6"/>
                  <w:tcBorders>
                    <w:tl2br w:val="nil"/>
                    <w:tr2bl w:val="nil"/>
                  </w:tcBorders>
                  <w:vAlign w:val="center"/>
                </w:tcPr>
                <w:p w14:paraId="3EDF986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heme="minorEastAsia" w:hAnsiTheme="minorEastAsia" w:cstheme="minorEastAsia"/>
                      <w:b w:val="0"/>
                      <w:bCs w:val="0"/>
                      <w:sz w:val="21"/>
                      <w:szCs w:val="21"/>
                      <w:u w:val="single"/>
                      <w:vertAlign w:val="baseline"/>
                      <w:lang w:val="en-US" w:eastAsia="zh-CN"/>
                    </w:rPr>
                  </w:pPr>
                  <w:r>
                    <w:rPr>
                      <w:rFonts w:hint="eastAsia" w:asciiTheme="minorEastAsia" w:hAnsiTheme="minorEastAsia" w:eastAsiaTheme="minorEastAsia" w:cstheme="minorEastAsia"/>
                      <w:b w:val="0"/>
                      <w:bCs w:val="0"/>
                      <w:sz w:val="21"/>
                      <w:szCs w:val="21"/>
                      <w:u w:val="single"/>
                      <w:vertAlign w:val="baseline"/>
                      <w:lang w:val="en-US" w:eastAsia="zh-CN"/>
                    </w:rPr>
                    <w:t>备注：1</w:t>
                  </w:r>
                  <w:r>
                    <w:rPr>
                      <w:rFonts w:hint="eastAsia" w:asciiTheme="minorEastAsia" w:hAnsiTheme="minorEastAsia" w:cstheme="minorEastAsia"/>
                      <w:b w:val="0"/>
                      <w:bCs w:val="0"/>
                      <w:sz w:val="21"/>
                      <w:szCs w:val="21"/>
                      <w:u w:val="single"/>
                      <w:vertAlign w:val="baseline"/>
                      <w:lang w:val="en-US" w:eastAsia="zh-CN"/>
                    </w:rPr>
                    <w:t>、A1为环境空气检测点位：当季主导下风向；</w:t>
                  </w:r>
                </w:p>
                <w:p w14:paraId="7A166F6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val="0"/>
                      <w:bCs w:val="0"/>
                      <w:color w:val="auto"/>
                      <w:sz w:val="21"/>
                      <w:szCs w:val="21"/>
                      <w:highlight w:val="none"/>
                      <w:u w:val="single"/>
                      <w:vertAlign w:val="baseline"/>
                      <w:lang w:val="en-US" w:eastAsia="zh-CN"/>
                    </w:rPr>
                  </w:pPr>
                  <w:r>
                    <w:rPr>
                      <w:rFonts w:hint="eastAsia" w:asciiTheme="minorEastAsia" w:hAnsiTheme="minorEastAsia" w:eastAsiaTheme="minorEastAsia" w:cstheme="minorEastAsia"/>
                      <w:b w:val="0"/>
                      <w:bCs w:val="0"/>
                      <w:color w:val="auto"/>
                      <w:sz w:val="21"/>
                      <w:szCs w:val="21"/>
                      <w:highlight w:val="none"/>
                      <w:u w:val="single"/>
                      <w:vertAlign w:val="baseline"/>
                      <w:lang w:val="en-US" w:eastAsia="zh-CN"/>
                    </w:rPr>
                    <w:t>2、</w:t>
                  </w:r>
                  <w:r>
                    <w:rPr>
                      <w:rFonts w:hint="eastAsia" w:asciiTheme="minorEastAsia" w:hAnsiTheme="minorEastAsia" w:cstheme="minorEastAsia"/>
                      <w:szCs w:val="21"/>
                      <w:u w:val="single"/>
                      <w:lang w:val="en-US" w:eastAsia="zh-CN"/>
                    </w:rPr>
                    <w:t>TSP参考《环境空气质量标准》（GB3095-2012)中二级标准。</w:t>
                  </w:r>
                </w:p>
              </w:tc>
            </w:tr>
          </w:tbl>
          <w:p w14:paraId="7BFB987D">
            <w:pPr>
              <w:overflowPunct w:val="0"/>
              <w:autoSpaceDE w:val="0"/>
              <w:autoSpaceDN w:val="0"/>
              <w:adjustRightInd w:val="0"/>
              <w:snapToGrid w:val="0"/>
              <w:spacing w:line="360" w:lineRule="auto"/>
              <w:ind w:firstLine="480" w:firstLineChars="200"/>
              <w:jc w:val="left"/>
              <w:rPr>
                <w:rFonts w:ascii="Times New Roman" w:hAnsi="Times New Roman" w:eastAsia="宋体" w:cs="Times New Roman"/>
                <w:b/>
                <w:bCs/>
                <w:color w:val="auto"/>
                <w:sz w:val="24"/>
                <w:szCs w:val="24"/>
                <w:highlight w:val="none"/>
                <w:u w:val="single"/>
              </w:rPr>
            </w:pPr>
            <w:r>
              <w:rPr>
                <w:rFonts w:hint="eastAsia"/>
                <w:sz w:val="24"/>
                <w:szCs w:val="24"/>
                <w:u w:val="single"/>
              </w:rPr>
              <w:t>上述监测结果显示：监测点处T</w:t>
            </w:r>
            <w:r>
              <w:rPr>
                <w:sz w:val="24"/>
                <w:szCs w:val="24"/>
                <w:u w:val="single"/>
              </w:rPr>
              <w:t>SP</w:t>
            </w:r>
            <w:r>
              <w:rPr>
                <w:rFonts w:hint="eastAsia"/>
                <w:sz w:val="24"/>
                <w:szCs w:val="24"/>
                <w:u w:val="single"/>
              </w:rPr>
              <w:t>的检测浓度满足</w:t>
            </w:r>
            <w:r>
              <w:rPr>
                <w:rFonts w:eastAsiaTheme="minorEastAsia"/>
                <w:sz w:val="24"/>
                <w:szCs w:val="24"/>
                <w:u w:val="single"/>
              </w:rPr>
              <w:t>《环境空气质量标准》（GB3095-2012）中二级标准</w:t>
            </w:r>
            <w:r>
              <w:rPr>
                <w:rFonts w:hint="eastAsia" w:eastAsiaTheme="minorEastAsia"/>
                <w:sz w:val="24"/>
                <w:szCs w:val="24"/>
                <w:u w:val="single"/>
              </w:rPr>
              <w:t>要求</w:t>
            </w:r>
            <w:r>
              <w:rPr>
                <w:rFonts w:hint="eastAsia" w:ascii="Times New Roman" w:hAnsi="Times New Roman" w:cs="Times New Roman" w:eastAsiaTheme="minorEastAsia"/>
                <w:sz w:val="24"/>
                <w:szCs w:val="24"/>
                <w:u w:val="single"/>
                <w:lang w:val="en-US" w:eastAsia="zh-CN"/>
              </w:rPr>
              <w:t>，项目所在区域环境空气质量较好。</w:t>
            </w:r>
          </w:p>
          <w:p w14:paraId="641BF480">
            <w:pPr>
              <w:spacing w:line="360" w:lineRule="auto"/>
              <w:ind w:firstLine="482" w:firstLineChars="200"/>
              <w:rPr>
                <w:rFonts w:hint="eastAsia" w:ascii="Times New Roman" w:hAnsi="Times New Roman" w:eastAsia="宋体" w:cs="Times New Roman"/>
                <w:b/>
                <w:bCs/>
                <w:color w:val="auto"/>
                <w:sz w:val="24"/>
                <w:szCs w:val="24"/>
                <w:highlight w:val="none"/>
                <w:lang w:eastAsia="zh-CN"/>
              </w:rPr>
            </w:pPr>
            <w:r>
              <w:rPr>
                <w:rFonts w:ascii="Times New Roman" w:hAnsi="Times New Roman" w:eastAsia="宋体" w:cs="Times New Roman"/>
                <w:b/>
                <w:bCs/>
                <w:color w:val="auto"/>
                <w:sz w:val="24"/>
                <w:szCs w:val="24"/>
                <w:highlight w:val="none"/>
              </w:rPr>
              <w:t>2、地表水</w:t>
            </w:r>
            <w:r>
              <w:rPr>
                <w:rFonts w:hint="eastAsia" w:ascii="Times New Roman" w:hAnsi="Times New Roman" w:eastAsia="宋体" w:cs="Times New Roman"/>
                <w:b/>
                <w:bCs/>
                <w:color w:val="auto"/>
                <w:sz w:val="24"/>
                <w:szCs w:val="24"/>
                <w:highlight w:val="none"/>
                <w:lang w:eastAsia="zh-CN"/>
              </w:rPr>
              <w:t>环境</w:t>
            </w:r>
          </w:p>
          <w:p w14:paraId="4A2B0C02">
            <w:pPr>
              <w:spacing w:line="360" w:lineRule="auto"/>
              <w:ind w:firstLine="480" w:firstLineChars="200"/>
              <w:rPr>
                <w:rFonts w:hint="default" w:ascii="Times New Roman" w:hAnsi="Times New Roman" w:eastAsia="宋体" w:cs="Times New Roman"/>
                <w:b/>
                <w:bCs/>
                <w:color w:val="auto"/>
                <w:sz w:val="21"/>
                <w:szCs w:val="21"/>
                <w:highlight w:val="none"/>
                <w:lang w:val="en-US" w:eastAsia="zh-CN"/>
              </w:rPr>
            </w:pPr>
            <w:r>
              <w:rPr>
                <w:rFonts w:ascii="Times New Roman" w:hAnsi="Times New Roman" w:eastAsia="宋体" w:cs="Times New Roman"/>
                <w:color w:val="auto"/>
                <w:sz w:val="24"/>
                <w:szCs w:val="20"/>
                <w:highlight w:val="none"/>
                <w:u w:val="none"/>
              </w:rPr>
              <w:t>为了解本项目所在区域</w:t>
            </w:r>
            <w:r>
              <w:rPr>
                <w:rFonts w:ascii="Times New Roman" w:hAnsi="Times New Roman" w:eastAsia="宋体" w:cs="Times New Roman"/>
                <w:color w:val="auto"/>
                <w:sz w:val="24"/>
                <w:szCs w:val="20"/>
                <w:highlight w:val="none"/>
                <w:u w:val="none"/>
                <w:lang w:eastAsia="zh-CN"/>
              </w:rPr>
              <w:t>地表水</w:t>
            </w:r>
            <w:r>
              <w:rPr>
                <w:rFonts w:ascii="Times New Roman" w:hAnsi="Times New Roman" w:eastAsia="宋体" w:cs="Times New Roman"/>
                <w:color w:val="auto"/>
                <w:sz w:val="24"/>
                <w:szCs w:val="20"/>
                <w:highlight w:val="none"/>
                <w:u w:val="none"/>
              </w:rPr>
              <w:t>环境质量现状，</w:t>
            </w:r>
            <w:r>
              <w:rPr>
                <w:rFonts w:ascii="Times New Roman" w:hAnsi="Times New Roman" w:eastAsia="宋体" w:cs="Times New Roman"/>
                <w:color w:val="auto"/>
                <w:sz w:val="24"/>
                <w:szCs w:val="24"/>
                <w:highlight w:val="none"/>
                <w:u w:val="none"/>
              </w:rPr>
              <w:t>本次环境影响评价</w:t>
            </w:r>
            <w:r>
              <w:rPr>
                <w:rFonts w:ascii="Times New Roman" w:hAnsi="Times New Roman" w:eastAsia="宋体" w:cs="Times New Roman"/>
                <w:color w:val="auto"/>
                <w:sz w:val="24"/>
                <w:szCs w:val="24"/>
                <w:highlight w:val="none"/>
                <w:u w:val="none"/>
                <w:lang w:eastAsia="zh-CN"/>
              </w:rPr>
              <w:t>地表水</w:t>
            </w:r>
            <w:r>
              <w:rPr>
                <w:rFonts w:ascii="Times New Roman" w:hAnsi="Times New Roman" w:eastAsia="宋体" w:cs="Times New Roman"/>
                <w:color w:val="auto"/>
                <w:sz w:val="24"/>
                <w:szCs w:val="24"/>
                <w:highlight w:val="none"/>
                <w:u w:val="none"/>
              </w:rPr>
              <w:t>质量现状监测数据引用</w:t>
            </w:r>
            <w:r>
              <w:rPr>
                <w:color w:val="auto"/>
                <w:sz w:val="24"/>
                <w:szCs w:val="24"/>
                <w:u w:val="none"/>
              </w:rPr>
              <w:t>《常德市生态环境局关于20</w:t>
            </w:r>
            <w:r>
              <w:rPr>
                <w:rFonts w:hint="eastAsia"/>
                <w:color w:val="auto"/>
                <w:sz w:val="24"/>
                <w:szCs w:val="24"/>
                <w:u w:val="none"/>
                <w:lang w:val="en-US" w:eastAsia="zh-CN"/>
              </w:rPr>
              <w:t>24年5</w:t>
            </w:r>
            <w:r>
              <w:rPr>
                <w:color w:val="auto"/>
                <w:sz w:val="24"/>
                <w:szCs w:val="24"/>
                <w:u w:val="none"/>
              </w:rPr>
              <w:t>月</w:t>
            </w:r>
            <w:r>
              <w:rPr>
                <w:rFonts w:hint="eastAsia"/>
                <w:color w:val="auto"/>
                <w:sz w:val="24"/>
                <w:szCs w:val="24"/>
                <w:u w:val="none"/>
                <w:lang w:val="en-US" w:eastAsia="zh-CN"/>
              </w:rPr>
              <w:t>地表水</w:t>
            </w:r>
            <w:r>
              <w:rPr>
                <w:color w:val="auto"/>
                <w:sz w:val="24"/>
                <w:szCs w:val="24"/>
                <w:u w:val="none"/>
              </w:rPr>
              <w:t>环境质量状况的通报》</w:t>
            </w:r>
            <w:r>
              <w:rPr>
                <w:rFonts w:ascii="Times New Roman" w:hAnsi="Times New Roman" w:eastAsia="宋体" w:cs="Times New Roman"/>
                <w:color w:val="auto"/>
                <w:sz w:val="24"/>
                <w:szCs w:val="20"/>
                <w:highlight w:val="none"/>
                <w:u w:val="none"/>
                <w:lang w:val="en-US" w:eastAsia="zh-CN"/>
              </w:rPr>
              <w:t>结果，如下表所示：</w:t>
            </w:r>
          </w:p>
          <w:p w14:paraId="28392ED4">
            <w:pPr>
              <w:spacing w:line="240" w:lineRule="auto"/>
              <w:ind w:firstLine="422" w:firstLineChars="20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w:t>
            </w:r>
            <w:r>
              <w:rPr>
                <w:rFonts w:hint="eastAsia" w:ascii="Times New Roman" w:hAnsi="Times New Roman" w:eastAsia="宋体" w:cs="Times New Roman"/>
                <w:b/>
                <w:bCs/>
                <w:color w:val="auto"/>
                <w:sz w:val="21"/>
                <w:szCs w:val="21"/>
                <w:highlight w:val="none"/>
                <w:lang w:val="en-US" w:eastAsia="zh-CN"/>
              </w:rPr>
              <w:t>3-</w:t>
            </w:r>
            <w:r>
              <w:rPr>
                <w:rFonts w:hint="eastAsia" w:cs="Times New Roman"/>
                <w:b/>
                <w:bCs/>
                <w:color w:val="auto"/>
                <w:sz w:val="21"/>
                <w:szCs w:val="21"/>
                <w:highlight w:val="none"/>
                <w:lang w:val="en-US" w:eastAsia="zh-CN"/>
              </w:rPr>
              <w:t>4</w:t>
            </w:r>
            <w:r>
              <w:rPr>
                <w:rFonts w:hint="default" w:ascii="Times New Roman" w:hAnsi="Times New Roman" w:eastAsia="宋体" w:cs="Times New Roman"/>
                <w:b/>
                <w:bCs/>
                <w:color w:val="auto"/>
                <w:sz w:val="21"/>
                <w:szCs w:val="21"/>
                <w:highlight w:val="none"/>
                <w:lang w:val="en-US" w:eastAsia="zh-CN"/>
              </w:rPr>
              <w:t xml:space="preserve">  </w:t>
            </w:r>
            <w:r>
              <w:rPr>
                <w:rFonts w:hint="eastAsia" w:cs="Times New Roman"/>
                <w:b/>
                <w:bCs/>
                <w:color w:val="auto"/>
                <w:sz w:val="21"/>
                <w:szCs w:val="21"/>
                <w:highlight w:val="none"/>
                <w:lang w:val="en-US" w:eastAsia="zh-CN"/>
              </w:rPr>
              <w:t>2024年5月项目所在区域地表水环境质量现状</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1307"/>
              <w:gridCol w:w="1050"/>
              <w:gridCol w:w="1150"/>
              <w:gridCol w:w="1166"/>
              <w:gridCol w:w="819"/>
              <w:gridCol w:w="1235"/>
              <w:gridCol w:w="880"/>
            </w:tblGrid>
            <w:tr w14:paraId="22B7E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restart"/>
                  <w:vAlign w:val="center"/>
                </w:tcPr>
                <w:p w14:paraId="0B33E085">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序号</w:t>
                  </w:r>
                </w:p>
              </w:tc>
              <w:tc>
                <w:tcPr>
                  <w:tcW w:w="1307" w:type="dxa"/>
                  <w:vMerge w:val="restart"/>
                  <w:vAlign w:val="center"/>
                </w:tcPr>
                <w:p w14:paraId="51985924">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河流名称</w:t>
                  </w:r>
                </w:p>
              </w:tc>
              <w:tc>
                <w:tcPr>
                  <w:tcW w:w="1050" w:type="dxa"/>
                  <w:vMerge w:val="restart"/>
                  <w:vAlign w:val="center"/>
                </w:tcPr>
                <w:p w14:paraId="719E2AD6">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所在地</w:t>
                  </w:r>
                </w:p>
              </w:tc>
              <w:tc>
                <w:tcPr>
                  <w:tcW w:w="1150" w:type="dxa"/>
                  <w:vMerge w:val="restart"/>
                  <w:vAlign w:val="center"/>
                </w:tcPr>
                <w:p w14:paraId="41AEA9E4">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断面名称</w:t>
                  </w:r>
                </w:p>
              </w:tc>
              <w:tc>
                <w:tcPr>
                  <w:tcW w:w="1166" w:type="dxa"/>
                  <w:vMerge w:val="restart"/>
                  <w:vAlign w:val="center"/>
                </w:tcPr>
                <w:p w14:paraId="1EF9312C">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断面属性</w:t>
                  </w:r>
                </w:p>
              </w:tc>
              <w:tc>
                <w:tcPr>
                  <w:tcW w:w="2934" w:type="dxa"/>
                  <w:gridSpan w:val="3"/>
                  <w:vAlign w:val="center"/>
                </w:tcPr>
                <w:p w14:paraId="420F6B15">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水质类别</w:t>
                  </w:r>
                </w:p>
              </w:tc>
            </w:tr>
            <w:tr w14:paraId="408C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vAlign w:val="center"/>
                </w:tcPr>
                <w:p w14:paraId="11234881">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p>
              </w:tc>
              <w:tc>
                <w:tcPr>
                  <w:tcW w:w="1307" w:type="dxa"/>
                  <w:vMerge w:val="continue"/>
                  <w:vAlign w:val="center"/>
                </w:tcPr>
                <w:p w14:paraId="288363A9">
                  <w:pPr>
                    <w:spacing w:line="240" w:lineRule="auto"/>
                    <w:jc w:val="center"/>
                    <w:rPr>
                      <w:rFonts w:hint="default" w:ascii="Times New Roman" w:hAnsi="Times New Roman" w:eastAsia="宋体" w:cs="Times New Roman"/>
                      <w:b/>
                      <w:bCs/>
                      <w:color w:val="auto"/>
                      <w:sz w:val="21"/>
                      <w:szCs w:val="21"/>
                      <w:highlight w:val="none"/>
                      <w:vertAlign w:val="baseline"/>
                      <w:lang w:val="en-GB" w:eastAsia="zh-CN"/>
                    </w:rPr>
                  </w:pPr>
                </w:p>
              </w:tc>
              <w:tc>
                <w:tcPr>
                  <w:tcW w:w="1050" w:type="dxa"/>
                  <w:vMerge w:val="continue"/>
                  <w:vAlign w:val="center"/>
                </w:tcPr>
                <w:p w14:paraId="75EF61EC">
                  <w:pPr>
                    <w:spacing w:line="240" w:lineRule="auto"/>
                    <w:jc w:val="center"/>
                    <w:rPr>
                      <w:rFonts w:hint="default" w:ascii="Times New Roman" w:hAnsi="Times New Roman" w:eastAsia="宋体" w:cs="Times New Roman"/>
                      <w:b/>
                      <w:bCs/>
                      <w:color w:val="auto"/>
                      <w:sz w:val="21"/>
                      <w:szCs w:val="21"/>
                      <w:highlight w:val="none"/>
                      <w:vertAlign w:val="baseline"/>
                      <w:lang w:val="en-GB" w:eastAsia="zh-CN"/>
                    </w:rPr>
                  </w:pPr>
                </w:p>
              </w:tc>
              <w:tc>
                <w:tcPr>
                  <w:tcW w:w="1150" w:type="dxa"/>
                  <w:vMerge w:val="continue"/>
                  <w:vAlign w:val="center"/>
                </w:tcPr>
                <w:p w14:paraId="2FDFD78D">
                  <w:pPr>
                    <w:spacing w:line="240" w:lineRule="auto"/>
                    <w:jc w:val="center"/>
                    <w:rPr>
                      <w:rFonts w:hint="default" w:ascii="Times New Roman" w:hAnsi="Times New Roman" w:eastAsia="宋体" w:cs="Times New Roman"/>
                      <w:b/>
                      <w:bCs/>
                      <w:color w:val="auto"/>
                      <w:sz w:val="21"/>
                      <w:szCs w:val="21"/>
                      <w:highlight w:val="none"/>
                      <w:vertAlign w:val="baseline"/>
                      <w:lang w:val="en-GB" w:eastAsia="zh-CN"/>
                    </w:rPr>
                  </w:pPr>
                </w:p>
              </w:tc>
              <w:tc>
                <w:tcPr>
                  <w:tcW w:w="1166" w:type="dxa"/>
                  <w:vMerge w:val="continue"/>
                  <w:vAlign w:val="center"/>
                </w:tcPr>
                <w:p w14:paraId="27AEFDC6">
                  <w:pPr>
                    <w:spacing w:line="240" w:lineRule="auto"/>
                    <w:jc w:val="center"/>
                    <w:rPr>
                      <w:rFonts w:hint="default" w:ascii="Times New Roman" w:hAnsi="Times New Roman" w:eastAsia="宋体" w:cs="Times New Roman"/>
                      <w:b/>
                      <w:bCs/>
                      <w:color w:val="auto"/>
                      <w:sz w:val="21"/>
                      <w:szCs w:val="21"/>
                      <w:highlight w:val="none"/>
                      <w:vertAlign w:val="baseline"/>
                      <w:lang w:val="en-GB" w:eastAsia="zh-CN"/>
                    </w:rPr>
                  </w:pPr>
                </w:p>
              </w:tc>
              <w:tc>
                <w:tcPr>
                  <w:tcW w:w="819" w:type="dxa"/>
                  <w:vAlign w:val="center"/>
                </w:tcPr>
                <w:p w14:paraId="7B684576">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上月</w:t>
                  </w:r>
                </w:p>
              </w:tc>
              <w:tc>
                <w:tcPr>
                  <w:tcW w:w="1235" w:type="dxa"/>
                  <w:vAlign w:val="center"/>
                </w:tcPr>
                <w:p w14:paraId="4C658DE4">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上年同期</w:t>
                  </w:r>
                </w:p>
              </w:tc>
              <w:tc>
                <w:tcPr>
                  <w:tcW w:w="880" w:type="dxa"/>
                  <w:vAlign w:val="center"/>
                </w:tcPr>
                <w:p w14:paraId="24E72E2D">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本月</w:t>
                  </w:r>
                </w:p>
              </w:tc>
            </w:tr>
            <w:tr w14:paraId="2D13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Align w:val="center"/>
                </w:tcPr>
                <w:p w14:paraId="0E53990E">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307" w:type="dxa"/>
                  <w:vAlign w:val="center"/>
                </w:tcPr>
                <w:p w14:paraId="5B9398D4">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澧水干流</w:t>
                  </w:r>
                </w:p>
              </w:tc>
              <w:tc>
                <w:tcPr>
                  <w:tcW w:w="1050" w:type="dxa"/>
                  <w:vAlign w:val="center"/>
                </w:tcPr>
                <w:p w14:paraId="0AB8E8A7">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澧县</w:t>
                  </w:r>
                </w:p>
              </w:tc>
              <w:tc>
                <w:tcPr>
                  <w:tcW w:w="1150" w:type="dxa"/>
                  <w:vAlign w:val="center"/>
                </w:tcPr>
                <w:p w14:paraId="1E38C072">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滟州大坝上游</w:t>
                  </w:r>
                </w:p>
              </w:tc>
              <w:tc>
                <w:tcPr>
                  <w:tcW w:w="1166" w:type="dxa"/>
                  <w:vAlign w:val="center"/>
                </w:tcPr>
                <w:p w14:paraId="0031D6C0">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省考核</w:t>
                  </w:r>
                </w:p>
              </w:tc>
              <w:tc>
                <w:tcPr>
                  <w:tcW w:w="819" w:type="dxa"/>
                  <w:vAlign w:val="center"/>
                </w:tcPr>
                <w:p w14:paraId="69009075">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default" w:ascii="Times New Roman" w:hAnsi="Times New Roman" w:eastAsia="宋体" w:cs="Times New Roman"/>
                      <w:b w:val="0"/>
                      <w:bCs w:val="0"/>
                      <w:color w:val="auto"/>
                      <w:sz w:val="21"/>
                      <w:szCs w:val="21"/>
                      <w:highlight w:val="none"/>
                      <w:vertAlign w:val="baseline"/>
                      <w:lang w:val="en-GB" w:eastAsia="zh-CN"/>
                    </w:rPr>
                    <w:t>Ⅱ</w:t>
                  </w:r>
                </w:p>
              </w:tc>
              <w:tc>
                <w:tcPr>
                  <w:tcW w:w="1235" w:type="dxa"/>
                  <w:vAlign w:val="center"/>
                </w:tcPr>
                <w:p w14:paraId="20A55AA1">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default" w:ascii="Times New Roman" w:hAnsi="Times New Roman" w:eastAsia="宋体" w:cs="Times New Roman"/>
                      <w:b w:val="0"/>
                      <w:bCs w:val="0"/>
                      <w:color w:val="auto"/>
                      <w:sz w:val="21"/>
                      <w:szCs w:val="21"/>
                      <w:highlight w:val="none"/>
                      <w:vertAlign w:val="baseline"/>
                      <w:lang w:val="en-GB" w:eastAsia="zh-CN"/>
                    </w:rPr>
                    <w:t>Ⅱ</w:t>
                  </w:r>
                </w:p>
              </w:tc>
              <w:tc>
                <w:tcPr>
                  <w:tcW w:w="880" w:type="dxa"/>
                  <w:vAlign w:val="center"/>
                </w:tcPr>
                <w:p w14:paraId="7E856F31">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default" w:ascii="Times New Roman" w:hAnsi="Times New Roman" w:eastAsia="宋体" w:cs="Times New Roman"/>
                      <w:b w:val="0"/>
                      <w:bCs w:val="0"/>
                      <w:color w:val="auto"/>
                      <w:sz w:val="21"/>
                      <w:szCs w:val="21"/>
                      <w:highlight w:val="none"/>
                      <w:vertAlign w:val="baseline"/>
                      <w:lang w:val="en-GB" w:eastAsia="zh-CN"/>
                    </w:rPr>
                    <w:t>Ⅱ</w:t>
                  </w:r>
                </w:p>
              </w:tc>
            </w:tr>
            <w:tr w14:paraId="2BF1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Align w:val="center"/>
                </w:tcPr>
                <w:p w14:paraId="10F9F181">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w:t>
                  </w:r>
                </w:p>
              </w:tc>
              <w:tc>
                <w:tcPr>
                  <w:tcW w:w="1307" w:type="dxa"/>
                  <w:vAlign w:val="center"/>
                </w:tcPr>
                <w:p w14:paraId="50B7A160">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澧水干流</w:t>
                  </w:r>
                </w:p>
              </w:tc>
              <w:tc>
                <w:tcPr>
                  <w:tcW w:w="1050" w:type="dxa"/>
                  <w:vAlign w:val="center"/>
                </w:tcPr>
                <w:p w14:paraId="4D1D2783">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eastAsia" w:cs="Times New Roman"/>
                      <w:b w:val="0"/>
                      <w:bCs w:val="0"/>
                      <w:color w:val="auto"/>
                      <w:sz w:val="21"/>
                      <w:szCs w:val="21"/>
                      <w:highlight w:val="none"/>
                      <w:vertAlign w:val="baseline"/>
                      <w:lang w:val="en-US" w:eastAsia="zh-CN"/>
                    </w:rPr>
                    <w:t>澧县</w:t>
                  </w:r>
                </w:p>
              </w:tc>
              <w:tc>
                <w:tcPr>
                  <w:tcW w:w="1150" w:type="dxa"/>
                  <w:vAlign w:val="center"/>
                </w:tcPr>
                <w:p w14:paraId="71B8B97E">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宋家渡</w:t>
                  </w:r>
                </w:p>
              </w:tc>
              <w:tc>
                <w:tcPr>
                  <w:tcW w:w="1166" w:type="dxa"/>
                  <w:vAlign w:val="center"/>
                </w:tcPr>
                <w:p w14:paraId="7409F1C4">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eastAsia" w:cs="Times New Roman"/>
                      <w:b w:val="0"/>
                      <w:bCs w:val="0"/>
                      <w:color w:val="auto"/>
                      <w:sz w:val="21"/>
                      <w:szCs w:val="21"/>
                      <w:highlight w:val="none"/>
                      <w:vertAlign w:val="baseline"/>
                      <w:lang w:val="en-US" w:eastAsia="zh-CN"/>
                    </w:rPr>
                    <w:t>省考核</w:t>
                  </w:r>
                </w:p>
              </w:tc>
              <w:tc>
                <w:tcPr>
                  <w:tcW w:w="819" w:type="dxa"/>
                  <w:vAlign w:val="center"/>
                </w:tcPr>
                <w:p w14:paraId="3D733428">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default" w:ascii="Times New Roman" w:hAnsi="Times New Roman" w:eastAsia="宋体" w:cs="Times New Roman"/>
                      <w:b w:val="0"/>
                      <w:bCs w:val="0"/>
                      <w:color w:val="auto"/>
                      <w:sz w:val="21"/>
                      <w:szCs w:val="21"/>
                      <w:highlight w:val="none"/>
                      <w:vertAlign w:val="baseline"/>
                      <w:lang w:val="en-GB" w:eastAsia="zh-CN"/>
                    </w:rPr>
                    <w:t>Ⅱ</w:t>
                  </w:r>
                </w:p>
              </w:tc>
              <w:tc>
                <w:tcPr>
                  <w:tcW w:w="1235" w:type="dxa"/>
                  <w:vAlign w:val="center"/>
                </w:tcPr>
                <w:p w14:paraId="2D1DD83A">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default" w:ascii="Times New Roman" w:hAnsi="Times New Roman" w:eastAsia="宋体" w:cs="Times New Roman"/>
                      <w:b w:val="0"/>
                      <w:bCs w:val="0"/>
                      <w:color w:val="auto"/>
                      <w:sz w:val="21"/>
                      <w:szCs w:val="21"/>
                      <w:highlight w:val="none"/>
                      <w:vertAlign w:val="baseline"/>
                      <w:lang w:val="en-GB" w:eastAsia="zh-CN"/>
                    </w:rPr>
                    <w:t>Ⅱ</w:t>
                  </w:r>
                </w:p>
              </w:tc>
              <w:tc>
                <w:tcPr>
                  <w:tcW w:w="880" w:type="dxa"/>
                  <w:vAlign w:val="center"/>
                </w:tcPr>
                <w:p w14:paraId="03756BF8">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default" w:ascii="Times New Roman" w:hAnsi="Times New Roman" w:eastAsia="宋体" w:cs="Times New Roman"/>
                      <w:b w:val="0"/>
                      <w:bCs w:val="0"/>
                      <w:color w:val="auto"/>
                      <w:sz w:val="21"/>
                      <w:szCs w:val="21"/>
                      <w:highlight w:val="none"/>
                      <w:vertAlign w:val="baseline"/>
                      <w:lang w:val="en-GB" w:eastAsia="zh-CN"/>
                    </w:rPr>
                    <w:t>Ⅱ</w:t>
                  </w:r>
                </w:p>
              </w:tc>
            </w:tr>
            <w:tr w14:paraId="5C0C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Align w:val="center"/>
                </w:tcPr>
                <w:p w14:paraId="4871CA08">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w:t>
                  </w:r>
                </w:p>
              </w:tc>
              <w:tc>
                <w:tcPr>
                  <w:tcW w:w="1307" w:type="dxa"/>
                  <w:vAlign w:val="center"/>
                </w:tcPr>
                <w:p w14:paraId="3BB9DB2B">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北民湖</w:t>
                  </w:r>
                </w:p>
              </w:tc>
              <w:tc>
                <w:tcPr>
                  <w:tcW w:w="1050" w:type="dxa"/>
                  <w:vAlign w:val="center"/>
                </w:tcPr>
                <w:p w14:paraId="0C9DF50D">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eastAsia" w:cs="Times New Roman"/>
                      <w:b w:val="0"/>
                      <w:bCs w:val="0"/>
                      <w:color w:val="auto"/>
                      <w:sz w:val="21"/>
                      <w:szCs w:val="21"/>
                      <w:highlight w:val="none"/>
                      <w:vertAlign w:val="baseline"/>
                      <w:lang w:val="en-US" w:eastAsia="zh-CN"/>
                    </w:rPr>
                    <w:t>澧县</w:t>
                  </w:r>
                </w:p>
              </w:tc>
              <w:tc>
                <w:tcPr>
                  <w:tcW w:w="1150" w:type="dxa"/>
                  <w:vAlign w:val="center"/>
                </w:tcPr>
                <w:p w14:paraId="286950A1">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北民湖</w:t>
                  </w:r>
                </w:p>
              </w:tc>
              <w:tc>
                <w:tcPr>
                  <w:tcW w:w="1166" w:type="dxa"/>
                  <w:vAlign w:val="center"/>
                </w:tcPr>
                <w:p w14:paraId="2BA942BB">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eastAsia" w:cs="Times New Roman"/>
                      <w:b w:val="0"/>
                      <w:bCs w:val="0"/>
                      <w:color w:val="auto"/>
                      <w:sz w:val="21"/>
                      <w:szCs w:val="21"/>
                      <w:highlight w:val="none"/>
                      <w:vertAlign w:val="baseline"/>
                      <w:lang w:val="en-US" w:eastAsia="zh-CN"/>
                    </w:rPr>
                    <w:t>省考核</w:t>
                  </w:r>
                </w:p>
              </w:tc>
              <w:tc>
                <w:tcPr>
                  <w:tcW w:w="819" w:type="dxa"/>
                  <w:vAlign w:val="center"/>
                </w:tcPr>
                <w:p w14:paraId="4D508FB6">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default" w:ascii="Times New Roman" w:hAnsi="Times New Roman" w:eastAsia="宋体" w:cs="Times New Roman"/>
                      <w:b w:val="0"/>
                      <w:bCs w:val="0"/>
                      <w:color w:val="auto"/>
                      <w:sz w:val="21"/>
                      <w:szCs w:val="21"/>
                      <w:highlight w:val="none"/>
                      <w:vertAlign w:val="baseline"/>
                      <w:lang w:val="en-GB" w:eastAsia="zh-CN"/>
                    </w:rPr>
                    <w:t>Ⅳ</w:t>
                  </w:r>
                </w:p>
              </w:tc>
              <w:tc>
                <w:tcPr>
                  <w:tcW w:w="1235" w:type="dxa"/>
                  <w:vAlign w:val="center"/>
                </w:tcPr>
                <w:p w14:paraId="64DAF784">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default" w:ascii="Times New Roman" w:hAnsi="Times New Roman" w:eastAsia="宋体" w:cs="Times New Roman"/>
                      <w:b w:val="0"/>
                      <w:bCs w:val="0"/>
                      <w:color w:val="auto"/>
                      <w:sz w:val="21"/>
                      <w:szCs w:val="21"/>
                      <w:highlight w:val="none"/>
                      <w:vertAlign w:val="baseline"/>
                      <w:lang w:val="en-GB" w:eastAsia="zh-CN"/>
                    </w:rPr>
                    <w:t>Ⅴ</w:t>
                  </w:r>
                </w:p>
              </w:tc>
              <w:tc>
                <w:tcPr>
                  <w:tcW w:w="880" w:type="dxa"/>
                  <w:vAlign w:val="center"/>
                </w:tcPr>
                <w:p w14:paraId="3F290EB5">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default" w:ascii="Times New Roman" w:hAnsi="Times New Roman" w:eastAsia="宋体" w:cs="Times New Roman"/>
                      <w:b w:val="0"/>
                      <w:bCs w:val="0"/>
                      <w:color w:val="auto"/>
                      <w:sz w:val="21"/>
                      <w:szCs w:val="21"/>
                      <w:highlight w:val="none"/>
                      <w:vertAlign w:val="baseline"/>
                      <w:lang w:val="en-GB" w:eastAsia="zh-CN"/>
                    </w:rPr>
                    <w:t>Ⅳ</w:t>
                  </w:r>
                </w:p>
              </w:tc>
            </w:tr>
            <w:tr w14:paraId="74C61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Align w:val="center"/>
                </w:tcPr>
                <w:p w14:paraId="1EEC4500">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4</w:t>
                  </w:r>
                </w:p>
              </w:tc>
              <w:tc>
                <w:tcPr>
                  <w:tcW w:w="1307" w:type="dxa"/>
                  <w:vAlign w:val="center"/>
                </w:tcPr>
                <w:p w14:paraId="14D084FC">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澹水</w:t>
                  </w:r>
                </w:p>
              </w:tc>
              <w:tc>
                <w:tcPr>
                  <w:tcW w:w="1050" w:type="dxa"/>
                  <w:vAlign w:val="center"/>
                </w:tcPr>
                <w:p w14:paraId="2710D584">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eastAsia" w:cs="Times New Roman"/>
                      <w:b w:val="0"/>
                      <w:bCs w:val="0"/>
                      <w:color w:val="auto"/>
                      <w:sz w:val="21"/>
                      <w:szCs w:val="21"/>
                      <w:highlight w:val="none"/>
                      <w:vertAlign w:val="baseline"/>
                      <w:lang w:val="en-US" w:eastAsia="zh-CN"/>
                    </w:rPr>
                    <w:t>澧县</w:t>
                  </w:r>
                </w:p>
              </w:tc>
              <w:tc>
                <w:tcPr>
                  <w:tcW w:w="1150" w:type="dxa"/>
                  <w:vAlign w:val="center"/>
                </w:tcPr>
                <w:p w14:paraId="66953E89">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东洲</w:t>
                  </w:r>
                </w:p>
              </w:tc>
              <w:tc>
                <w:tcPr>
                  <w:tcW w:w="1166" w:type="dxa"/>
                  <w:vAlign w:val="center"/>
                </w:tcPr>
                <w:p w14:paraId="01DD7276">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市考核</w:t>
                  </w:r>
                </w:p>
              </w:tc>
              <w:tc>
                <w:tcPr>
                  <w:tcW w:w="819" w:type="dxa"/>
                  <w:vAlign w:val="center"/>
                </w:tcPr>
                <w:p w14:paraId="7479F006">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default" w:ascii="Times New Roman" w:hAnsi="Times New Roman" w:eastAsia="宋体" w:cs="Times New Roman"/>
                      <w:b w:val="0"/>
                      <w:bCs w:val="0"/>
                      <w:color w:val="auto"/>
                      <w:sz w:val="21"/>
                      <w:szCs w:val="21"/>
                      <w:highlight w:val="none"/>
                      <w:vertAlign w:val="baseline"/>
                      <w:lang w:val="en-GB" w:eastAsia="zh-CN"/>
                    </w:rPr>
                    <w:t>Ⅴ</w:t>
                  </w:r>
                </w:p>
              </w:tc>
              <w:tc>
                <w:tcPr>
                  <w:tcW w:w="1235" w:type="dxa"/>
                  <w:vAlign w:val="center"/>
                </w:tcPr>
                <w:p w14:paraId="7CF872E4">
                  <w:pPr>
                    <w:spacing w:line="240" w:lineRule="auto"/>
                    <w:jc w:val="center"/>
                    <w:rPr>
                      <w:rFonts w:hint="default" w:ascii="Times New Roman" w:hAnsi="Times New Roman" w:eastAsia="宋体" w:cs="Times New Roman"/>
                      <w:b w:val="0"/>
                      <w:bCs w:val="0"/>
                      <w:color w:val="auto"/>
                      <w:sz w:val="21"/>
                      <w:szCs w:val="21"/>
                      <w:highlight w:val="none"/>
                      <w:vertAlign w:val="baseline"/>
                      <w:lang w:val="en-GB" w:eastAsia="zh-CN"/>
                    </w:rPr>
                  </w:pPr>
                  <w:r>
                    <w:rPr>
                      <w:rFonts w:hint="default" w:ascii="Times New Roman" w:hAnsi="Times New Roman" w:eastAsia="宋体" w:cs="Times New Roman"/>
                      <w:b w:val="0"/>
                      <w:bCs w:val="0"/>
                      <w:color w:val="auto"/>
                      <w:sz w:val="21"/>
                      <w:szCs w:val="21"/>
                      <w:highlight w:val="none"/>
                      <w:vertAlign w:val="baseline"/>
                      <w:lang w:val="en-GB" w:eastAsia="zh-CN"/>
                    </w:rPr>
                    <w:t>Ⅳ</w:t>
                  </w:r>
                </w:p>
              </w:tc>
              <w:tc>
                <w:tcPr>
                  <w:tcW w:w="880" w:type="dxa"/>
                  <w:vAlign w:val="center"/>
                </w:tcPr>
                <w:p w14:paraId="0D3DB25F">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劣</w:t>
                  </w:r>
                  <w:r>
                    <w:rPr>
                      <w:rFonts w:hint="default" w:ascii="Times New Roman" w:hAnsi="Times New Roman" w:eastAsia="宋体" w:cs="Times New Roman"/>
                      <w:b w:val="0"/>
                      <w:bCs w:val="0"/>
                      <w:color w:val="auto"/>
                      <w:sz w:val="21"/>
                      <w:szCs w:val="21"/>
                      <w:highlight w:val="none"/>
                      <w:vertAlign w:val="baseline"/>
                      <w:lang w:val="en-GB" w:eastAsia="zh-CN"/>
                    </w:rPr>
                    <w:t>Ⅳ</w:t>
                  </w:r>
                </w:p>
              </w:tc>
            </w:tr>
          </w:tbl>
          <w:p w14:paraId="5F86BB8B">
            <w:pPr>
              <w:spacing w:line="360" w:lineRule="auto"/>
              <w:ind w:firstLine="480" w:firstLineChars="200"/>
              <w:rPr>
                <w:rFonts w:hint="default" w:ascii="Times New Roman" w:hAnsi="Times New Roman" w:eastAsia="宋体" w:cs="Times New Roman"/>
                <w:color w:val="auto"/>
                <w:sz w:val="24"/>
                <w:szCs w:val="20"/>
                <w:highlight w:val="none"/>
                <w:u w:val="none"/>
              </w:rPr>
            </w:pPr>
            <w:r>
              <w:rPr>
                <w:rFonts w:hint="default" w:ascii="Times New Roman" w:hAnsi="Times New Roman" w:eastAsia="宋体" w:cs="Times New Roman"/>
                <w:color w:val="auto"/>
                <w:sz w:val="24"/>
                <w:szCs w:val="20"/>
                <w:highlight w:val="none"/>
                <w:u w:val="none"/>
                <w:lang w:val="en-GB" w:eastAsia="zh-CN"/>
              </w:rPr>
              <w:t>由上表数据表明，澧水干流澧县段所有监测指标均符合《地表水环境质量标准》(GB3838-2002)表1中的Ⅱ类水质标准要求</w:t>
            </w:r>
            <w:r>
              <w:rPr>
                <w:rFonts w:hint="eastAsia" w:cs="Times New Roman"/>
                <w:color w:val="auto"/>
                <w:sz w:val="24"/>
                <w:szCs w:val="20"/>
                <w:highlight w:val="none"/>
                <w:u w:val="none"/>
                <w:lang w:val="en-GB" w:eastAsia="zh-CN"/>
              </w:rPr>
              <w:t>；</w:t>
            </w:r>
            <w:r>
              <w:rPr>
                <w:rFonts w:hint="default" w:ascii="Times New Roman" w:hAnsi="Times New Roman" w:eastAsia="宋体" w:cs="Times New Roman"/>
                <w:color w:val="auto"/>
                <w:sz w:val="24"/>
                <w:szCs w:val="20"/>
                <w:highlight w:val="none"/>
                <w:u w:val="none"/>
                <w:lang w:val="en-GB" w:eastAsia="zh-CN"/>
              </w:rPr>
              <w:t>北民湖所有监测指标均符合《地表水环境质量标准》(GB3838-2002)表1中的IV类水质标准要求</w:t>
            </w:r>
            <w:r>
              <w:rPr>
                <w:rFonts w:hint="eastAsia" w:cs="Times New Roman"/>
                <w:color w:val="auto"/>
                <w:sz w:val="24"/>
                <w:szCs w:val="20"/>
                <w:highlight w:val="none"/>
                <w:u w:val="none"/>
                <w:lang w:val="en-GB" w:eastAsia="zh-CN"/>
              </w:rPr>
              <w:t>；</w:t>
            </w:r>
            <w:r>
              <w:rPr>
                <w:rFonts w:hint="default" w:ascii="Times New Roman" w:hAnsi="Times New Roman" w:eastAsia="宋体" w:cs="Times New Roman"/>
                <w:color w:val="auto"/>
                <w:sz w:val="24"/>
                <w:szCs w:val="20"/>
                <w:highlight w:val="none"/>
                <w:u w:val="none"/>
                <w:lang w:val="en-GB" w:eastAsia="zh-CN"/>
              </w:rPr>
              <w:t>澹水水质类别为劣V类，因澹水流域部分生活污水等排放进入导致澹水水质超标。</w:t>
            </w:r>
          </w:p>
          <w:p w14:paraId="0D5B4A57">
            <w:pPr>
              <w:spacing w:before="156" w:beforeLines="50" w:line="360" w:lineRule="auto"/>
              <w:ind w:firstLine="482" w:firstLineChars="200"/>
              <w:rPr>
                <w:rFonts w:ascii="Times New Roman" w:hAnsi="Times New Roman" w:eastAsia="宋体" w:cs="Times New Roman"/>
                <w:b/>
                <w:bCs/>
                <w:color w:val="auto"/>
                <w:sz w:val="24"/>
                <w:szCs w:val="24"/>
                <w:highlight w:val="none"/>
              </w:rPr>
            </w:pPr>
            <w:r>
              <w:rPr>
                <w:rFonts w:ascii="Times New Roman" w:hAnsi="Times New Roman" w:eastAsia="宋体" w:cs="Times New Roman"/>
                <w:b/>
                <w:bCs/>
                <w:color w:val="auto"/>
                <w:sz w:val="24"/>
                <w:szCs w:val="24"/>
                <w:highlight w:val="none"/>
              </w:rPr>
              <w:t>3、声环境</w:t>
            </w:r>
          </w:p>
          <w:p w14:paraId="3C9D301E">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按照《环境影响评价技术导则</w:t>
            </w:r>
            <w:r>
              <w:rPr>
                <w:rFonts w:hint="eastAsia"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rPr>
              <w:t>声环境》(HJ2.4-20</w:t>
            </w:r>
            <w:r>
              <w:rPr>
                <w:rFonts w:hint="eastAsia" w:cs="Times New Roman"/>
                <w:color w:val="auto"/>
                <w:sz w:val="24"/>
                <w:szCs w:val="24"/>
                <w:highlight w:val="none"/>
                <w:lang w:val="en-US" w:eastAsia="zh-CN"/>
              </w:rPr>
              <w:t>21</w:t>
            </w:r>
            <w:r>
              <w:rPr>
                <w:rFonts w:hint="eastAsia" w:ascii="Times New Roman" w:hAnsi="Times New Roman" w:eastAsia="宋体" w:cs="Times New Roman"/>
                <w:color w:val="auto"/>
                <w:sz w:val="24"/>
                <w:szCs w:val="24"/>
                <w:highlight w:val="none"/>
              </w:rPr>
              <w:t>)中的有关规定，声环境评价工作等级定为三级。</w:t>
            </w:r>
            <w:r>
              <w:rPr>
                <w:rFonts w:ascii="Times New Roman" w:hAnsi="Times New Roman" w:eastAsia="宋体" w:cs="Times New Roman"/>
                <w:color w:val="auto"/>
                <w:sz w:val="24"/>
                <w:szCs w:val="24"/>
                <w:highlight w:val="none"/>
              </w:rPr>
              <w:t>为了解项目选址周边的声环境质量，</w:t>
            </w:r>
            <w:r>
              <w:rPr>
                <w:rFonts w:hint="eastAsia" w:ascii="Times New Roman" w:hAnsi="Times New Roman" w:eastAsia="宋体" w:cs="Times New Roman"/>
                <w:color w:val="auto"/>
                <w:sz w:val="24"/>
                <w:szCs w:val="24"/>
                <w:highlight w:val="none"/>
                <w:lang w:eastAsia="zh-CN"/>
              </w:rPr>
              <w:t>本项目</w:t>
            </w:r>
            <w:r>
              <w:rPr>
                <w:rFonts w:ascii="Times New Roman" w:hAnsi="Times New Roman" w:eastAsia="宋体" w:cs="Times New Roman"/>
                <w:color w:val="auto"/>
                <w:sz w:val="24"/>
                <w:szCs w:val="24"/>
                <w:highlight w:val="none"/>
              </w:rPr>
              <w:t>委托</w:t>
            </w:r>
            <w:r>
              <w:rPr>
                <w:rFonts w:hint="eastAsia" w:ascii="Times New Roman" w:hAnsi="Times New Roman" w:eastAsia="宋体" w:cs="Times New Roman"/>
                <w:color w:val="auto"/>
                <w:sz w:val="24"/>
                <w:szCs w:val="24"/>
                <w:highlight w:val="none"/>
                <w:lang w:eastAsia="zh-CN"/>
              </w:rPr>
              <w:t>湖南精科检测有限公司</w:t>
            </w:r>
            <w:r>
              <w:rPr>
                <w:rFonts w:hint="eastAsia" w:ascii="Times New Roman" w:hAnsi="Times New Roman" w:eastAsia="宋体" w:cs="Times New Roman"/>
                <w:color w:val="auto"/>
                <w:sz w:val="24"/>
                <w:szCs w:val="24"/>
                <w:highlight w:val="none"/>
              </w:rPr>
              <w:t>于</w:t>
            </w:r>
            <w:r>
              <w:rPr>
                <w:rFonts w:ascii="Times New Roman" w:hAnsi="Times New Roman" w:eastAsia="宋体" w:cs="Times New Roman"/>
                <w:color w:val="auto"/>
                <w:sz w:val="24"/>
                <w:szCs w:val="24"/>
                <w:highlight w:val="none"/>
                <w:shd w:val="clear" w:color="auto" w:fill="auto"/>
              </w:rPr>
              <w:t>20</w:t>
            </w:r>
            <w:r>
              <w:rPr>
                <w:rFonts w:hint="eastAsia" w:ascii="Times New Roman" w:hAnsi="Times New Roman" w:eastAsia="宋体" w:cs="Times New Roman"/>
                <w:color w:val="auto"/>
                <w:sz w:val="24"/>
                <w:szCs w:val="24"/>
                <w:highlight w:val="none"/>
                <w:shd w:val="clear" w:color="auto" w:fill="auto"/>
              </w:rPr>
              <w:t>2</w:t>
            </w:r>
            <w:r>
              <w:rPr>
                <w:rFonts w:hint="eastAsia" w:cs="Times New Roman"/>
                <w:color w:val="auto"/>
                <w:sz w:val="24"/>
                <w:szCs w:val="24"/>
                <w:highlight w:val="none"/>
                <w:shd w:val="clear" w:color="auto" w:fill="auto"/>
                <w:lang w:val="en-US" w:eastAsia="zh-CN"/>
              </w:rPr>
              <w:t>4</w:t>
            </w:r>
            <w:r>
              <w:rPr>
                <w:rFonts w:ascii="Times New Roman" w:hAnsi="Times New Roman" w:eastAsia="宋体" w:cs="Times New Roman"/>
                <w:color w:val="auto"/>
                <w:sz w:val="24"/>
                <w:szCs w:val="24"/>
                <w:highlight w:val="none"/>
                <w:shd w:val="clear" w:color="auto" w:fill="auto"/>
              </w:rPr>
              <w:t>年</w:t>
            </w:r>
            <w:r>
              <w:rPr>
                <w:rFonts w:hint="eastAsia" w:cs="Times New Roman"/>
                <w:color w:val="auto"/>
                <w:sz w:val="24"/>
                <w:szCs w:val="24"/>
                <w:highlight w:val="none"/>
                <w:shd w:val="clear" w:color="auto" w:fill="auto"/>
                <w:lang w:val="en-US" w:eastAsia="zh-CN"/>
              </w:rPr>
              <w:t>7</w:t>
            </w:r>
            <w:r>
              <w:rPr>
                <w:rFonts w:ascii="Times New Roman" w:hAnsi="Times New Roman" w:eastAsia="宋体" w:cs="Times New Roman"/>
                <w:color w:val="auto"/>
                <w:sz w:val="24"/>
                <w:szCs w:val="24"/>
                <w:highlight w:val="none"/>
                <w:shd w:val="clear" w:color="auto" w:fill="auto"/>
              </w:rPr>
              <w:t>月</w:t>
            </w:r>
            <w:r>
              <w:rPr>
                <w:rFonts w:hint="eastAsia" w:cs="Times New Roman"/>
                <w:color w:val="auto"/>
                <w:sz w:val="24"/>
                <w:szCs w:val="24"/>
                <w:highlight w:val="none"/>
                <w:shd w:val="clear" w:color="auto" w:fill="auto"/>
                <w:lang w:val="en-US" w:eastAsia="zh-CN"/>
              </w:rPr>
              <w:t>13</w:t>
            </w:r>
            <w:r>
              <w:rPr>
                <w:rFonts w:ascii="Times New Roman" w:hAnsi="Times New Roman" w:eastAsia="宋体" w:cs="Times New Roman"/>
                <w:color w:val="auto"/>
                <w:sz w:val="24"/>
                <w:szCs w:val="24"/>
                <w:highlight w:val="none"/>
                <w:shd w:val="clear" w:color="auto" w:fill="auto"/>
              </w:rPr>
              <w:t>日</w:t>
            </w:r>
            <w:r>
              <w:rPr>
                <w:rFonts w:hint="eastAsia" w:cs="Times New Roman"/>
                <w:color w:val="auto"/>
                <w:sz w:val="24"/>
                <w:szCs w:val="24"/>
                <w:highlight w:val="none"/>
                <w:shd w:val="clear" w:color="auto" w:fill="auto"/>
                <w:lang w:val="en-US" w:eastAsia="zh-CN"/>
              </w:rPr>
              <w:t>-14</w:t>
            </w:r>
            <w:r>
              <w:rPr>
                <w:rFonts w:hint="eastAsia" w:ascii="Times New Roman" w:hAnsi="Times New Roman" w:eastAsia="宋体" w:cs="Times New Roman"/>
                <w:color w:val="auto"/>
                <w:sz w:val="24"/>
                <w:szCs w:val="24"/>
                <w:highlight w:val="none"/>
                <w:shd w:val="clear" w:color="auto" w:fill="auto"/>
              </w:rPr>
              <w:t>日</w:t>
            </w:r>
            <w:r>
              <w:rPr>
                <w:rFonts w:ascii="Times New Roman" w:hAnsi="Times New Roman" w:eastAsia="宋体" w:cs="Times New Roman"/>
                <w:color w:val="auto"/>
                <w:sz w:val="24"/>
                <w:szCs w:val="24"/>
                <w:highlight w:val="none"/>
              </w:rPr>
              <w:t>对项目周边</w:t>
            </w:r>
            <w:r>
              <w:rPr>
                <w:rFonts w:hint="eastAsia" w:cs="Times New Roman"/>
                <w:color w:val="auto"/>
                <w:sz w:val="24"/>
                <w:szCs w:val="24"/>
                <w:highlight w:val="none"/>
                <w:lang w:val="en-US" w:eastAsia="zh-CN"/>
              </w:rPr>
              <w:t>场界</w:t>
            </w:r>
            <w:r>
              <w:rPr>
                <w:rFonts w:ascii="Times New Roman" w:hAnsi="Times New Roman" w:eastAsia="宋体" w:cs="Times New Roman"/>
                <w:color w:val="auto"/>
                <w:sz w:val="24"/>
                <w:szCs w:val="24"/>
                <w:highlight w:val="none"/>
              </w:rPr>
              <w:t>进行了昼间及夜间声环境质量监测，昼夜各监测一次，监测方法严格按照《声环境质量标准》（GB3096-2008）标准要求进行。监测结果见</w:t>
            </w:r>
            <w:r>
              <w:rPr>
                <w:rFonts w:hint="eastAsia" w:ascii="Times New Roman" w:hAnsi="Times New Roman" w:eastAsia="宋体" w:cs="Times New Roman"/>
                <w:color w:val="auto"/>
                <w:sz w:val="24"/>
                <w:szCs w:val="24"/>
                <w:highlight w:val="none"/>
              </w:rPr>
              <w:t>下</w:t>
            </w:r>
            <w:r>
              <w:rPr>
                <w:rFonts w:ascii="Times New Roman" w:hAnsi="Times New Roman" w:eastAsia="宋体" w:cs="Times New Roman"/>
                <w:color w:val="auto"/>
                <w:sz w:val="24"/>
                <w:szCs w:val="24"/>
                <w:highlight w:val="none"/>
              </w:rPr>
              <w:t>表。</w:t>
            </w:r>
          </w:p>
          <w:p w14:paraId="5F137E93">
            <w:pPr>
              <w:snapToGrid w:val="0"/>
              <w:spacing w:line="240" w:lineRule="auto"/>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表</w:t>
            </w:r>
            <w:r>
              <w:rPr>
                <w:rFonts w:hint="eastAsia" w:ascii="Times New Roman" w:hAnsi="Times New Roman" w:eastAsia="宋体" w:cs="Times New Roman"/>
                <w:b/>
                <w:bCs/>
                <w:color w:val="auto"/>
                <w:sz w:val="21"/>
                <w:szCs w:val="21"/>
                <w:highlight w:val="none"/>
                <w:lang w:val="en-US" w:eastAsia="zh-CN"/>
              </w:rPr>
              <w:t>3-</w:t>
            </w:r>
            <w:r>
              <w:rPr>
                <w:rFonts w:hint="eastAsia" w:cs="Times New Roman"/>
                <w:b/>
                <w:bCs/>
                <w:color w:val="auto"/>
                <w:sz w:val="21"/>
                <w:szCs w:val="21"/>
                <w:highlight w:val="none"/>
                <w:lang w:val="en-US" w:eastAsia="zh-CN"/>
              </w:rPr>
              <w:t xml:space="preserve">5 </w:t>
            </w:r>
            <w:r>
              <w:rPr>
                <w:rFonts w:ascii="Times New Roman" w:hAnsi="Times New Roman" w:eastAsia="宋体" w:cs="Times New Roman"/>
                <w:b/>
                <w:bCs/>
                <w:color w:val="auto"/>
                <w:sz w:val="21"/>
                <w:szCs w:val="21"/>
                <w:highlight w:val="none"/>
              </w:rPr>
              <w:t>声环境现状监测结果（单位：dB(A)）</w:t>
            </w:r>
          </w:p>
          <w:tbl>
            <w:tblPr>
              <w:tblStyle w:val="21"/>
              <w:tblW w:w="8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9"/>
              <w:gridCol w:w="1297"/>
              <w:gridCol w:w="1259"/>
              <w:gridCol w:w="1192"/>
              <w:gridCol w:w="1322"/>
              <w:gridCol w:w="1322"/>
            </w:tblGrid>
            <w:tr w14:paraId="63CC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blHeader/>
                <w:jc w:val="center"/>
              </w:trPr>
              <w:tc>
                <w:tcPr>
                  <w:tcW w:w="1639" w:type="dxa"/>
                  <w:vMerge w:val="restart"/>
                  <w:noWrap w:val="0"/>
                  <w:vAlign w:val="center"/>
                </w:tcPr>
                <w:p w14:paraId="04B540C7">
                  <w:pPr>
                    <w:widowControl w:val="0"/>
                    <w:jc w:val="center"/>
                    <w:rPr>
                      <w:rFonts w:ascii="Times New Roman" w:hAnsi="Times New Roman" w:eastAsia="宋体" w:cs="Times New Roman"/>
                      <w:b/>
                      <w:color w:val="auto"/>
                      <w:kern w:val="2"/>
                      <w:sz w:val="21"/>
                      <w:szCs w:val="20"/>
                      <w:highlight w:val="none"/>
                      <w:lang w:val="en-US" w:eastAsia="zh-CN" w:bidi="ar-SA"/>
                    </w:rPr>
                  </w:pPr>
                  <w:r>
                    <w:rPr>
                      <w:rFonts w:ascii="Times New Roman" w:hAnsi="Times New Roman" w:eastAsia="宋体" w:cs="Times New Roman"/>
                      <w:b/>
                      <w:color w:val="auto"/>
                      <w:kern w:val="2"/>
                      <w:sz w:val="21"/>
                      <w:szCs w:val="20"/>
                      <w:highlight w:val="none"/>
                      <w:lang w:val="en-US" w:eastAsia="zh-CN" w:bidi="ar-SA"/>
                    </w:rPr>
                    <w:t>采样点位</w:t>
                  </w:r>
                </w:p>
              </w:tc>
              <w:tc>
                <w:tcPr>
                  <w:tcW w:w="1297" w:type="dxa"/>
                  <w:vMerge w:val="restart"/>
                  <w:noWrap w:val="0"/>
                  <w:vAlign w:val="center"/>
                </w:tcPr>
                <w:p w14:paraId="5D0E6C13">
                  <w:pPr>
                    <w:widowControl w:val="0"/>
                    <w:jc w:val="center"/>
                    <w:rPr>
                      <w:rFonts w:ascii="Times New Roman" w:hAnsi="Times New Roman" w:eastAsia="宋体" w:cs="Times New Roman"/>
                      <w:b/>
                      <w:color w:val="auto"/>
                      <w:kern w:val="2"/>
                      <w:sz w:val="21"/>
                      <w:szCs w:val="20"/>
                      <w:highlight w:val="none"/>
                      <w:lang w:val="en-US" w:eastAsia="zh-CN" w:bidi="ar-SA"/>
                    </w:rPr>
                  </w:pPr>
                  <w:r>
                    <w:rPr>
                      <w:rFonts w:ascii="Times New Roman" w:hAnsi="Times New Roman" w:eastAsia="宋体" w:cs="Times New Roman"/>
                      <w:b/>
                      <w:color w:val="auto"/>
                      <w:kern w:val="2"/>
                      <w:sz w:val="21"/>
                      <w:szCs w:val="20"/>
                      <w:highlight w:val="none"/>
                      <w:lang w:val="en-US" w:eastAsia="zh-CN" w:bidi="ar-SA"/>
                    </w:rPr>
                    <w:t>采样日期</w:t>
                  </w:r>
                </w:p>
              </w:tc>
              <w:tc>
                <w:tcPr>
                  <w:tcW w:w="2451" w:type="dxa"/>
                  <w:gridSpan w:val="2"/>
                  <w:noWrap w:val="0"/>
                  <w:vAlign w:val="center"/>
                </w:tcPr>
                <w:p w14:paraId="157FE13C">
                  <w:pPr>
                    <w:widowControl w:val="0"/>
                    <w:jc w:val="center"/>
                    <w:rPr>
                      <w:rFonts w:ascii="Times New Roman" w:hAnsi="Times New Roman" w:eastAsia="宋体" w:cs="Times New Roman"/>
                      <w:b/>
                      <w:color w:val="auto"/>
                      <w:kern w:val="2"/>
                      <w:sz w:val="21"/>
                      <w:szCs w:val="20"/>
                      <w:highlight w:val="none"/>
                      <w:lang w:val="en-US" w:eastAsia="zh-CN" w:bidi="ar-SA"/>
                    </w:rPr>
                  </w:pPr>
                  <w:r>
                    <w:rPr>
                      <w:rFonts w:ascii="Times New Roman" w:hAnsi="Times New Roman" w:eastAsia="宋体" w:cs="Times New Roman"/>
                      <w:b/>
                      <w:color w:val="auto"/>
                      <w:kern w:val="2"/>
                      <w:sz w:val="21"/>
                      <w:szCs w:val="20"/>
                      <w:highlight w:val="none"/>
                      <w:lang w:val="en-US" w:eastAsia="zh-CN" w:bidi="ar-SA"/>
                    </w:rPr>
                    <w:t>检测结果Leq[dB(A)]</w:t>
                  </w:r>
                </w:p>
              </w:tc>
              <w:tc>
                <w:tcPr>
                  <w:tcW w:w="2644" w:type="dxa"/>
                  <w:gridSpan w:val="2"/>
                  <w:noWrap w:val="0"/>
                  <w:vAlign w:val="center"/>
                </w:tcPr>
                <w:p w14:paraId="5315F1B7">
                  <w:pPr>
                    <w:widowControl w:val="0"/>
                    <w:jc w:val="center"/>
                    <w:rPr>
                      <w:rFonts w:ascii="Times New Roman" w:hAnsi="Times New Roman" w:eastAsia="宋体" w:cs="Times New Roman"/>
                      <w:b/>
                      <w:color w:val="auto"/>
                      <w:kern w:val="2"/>
                      <w:sz w:val="21"/>
                      <w:szCs w:val="20"/>
                      <w:highlight w:val="none"/>
                      <w:lang w:val="en-US" w:eastAsia="zh-CN" w:bidi="ar-SA"/>
                    </w:rPr>
                  </w:pPr>
                  <w:r>
                    <w:rPr>
                      <w:rFonts w:hint="eastAsia" w:ascii="Times New Roman" w:hAnsi="Times New Roman" w:eastAsia="宋体" w:cs="Times New Roman"/>
                      <w:b/>
                      <w:color w:val="auto"/>
                      <w:kern w:val="2"/>
                      <w:sz w:val="21"/>
                      <w:szCs w:val="20"/>
                      <w:highlight w:val="none"/>
                      <w:lang w:val="en-US" w:eastAsia="zh-CN" w:bidi="ar-SA"/>
                    </w:rPr>
                    <w:t>标准限值</w:t>
                  </w:r>
                  <w:r>
                    <w:rPr>
                      <w:rFonts w:ascii="Times New Roman" w:hAnsi="Times New Roman" w:eastAsia="宋体" w:cs="Times New Roman"/>
                      <w:b/>
                      <w:color w:val="auto"/>
                      <w:kern w:val="2"/>
                      <w:sz w:val="21"/>
                      <w:szCs w:val="20"/>
                      <w:highlight w:val="none"/>
                      <w:lang w:val="en-US" w:eastAsia="zh-CN" w:bidi="ar-SA"/>
                    </w:rPr>
                    <w:t>[dB(A)]</w:t>
                  </w:r>
                </w:p>
              </w:tc>
            </w:tr>
            <w:tr w14:paraId="691E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blHeader/>
                <w:jc w:val="center"/>
              </w:trPr>
              <w:tc>
                <w:tcPr>
                  <w:tcW w:w="1639" w:type="dxa"/>
                  <w:vMerge w:val="continue"/>
                  <w:noWrap w:val="0"/>
                  <w:vAlign w:val="center"/>
                </w:tcPr>
                <w:p w14:paraId="3ED25700">
                  <w:pPr>
                    <w:widowControl w:val="0"/>
                    <w:jc w:val="center"/>
                    <w:rPr>
                      <w:rFonts w:ascii="Times New Roman" w:hAnsi="Times New Roman" w:eastAsia="宋体" w:cs="Times New Roman"/>
                      <w:b/>
                      <w:color w:val="auto"/>
                      <w:kern w:val="2"/>
                      <w:sz w:val="21"/>
                      <w:szCs w:val="20"/>
                      <w:highlight w:val="none"/>
                      <w:lang w:val="en-US" w:eastAsia="zh-CN" w:bidi="ar-SA"/>
                    </w:rPr>
                  </w:pPr>
                </w:p>
              </w:tc>
              <w:tc>
                <w:tcPr>
                  <w:tcW w:w="1297" w:type="dxa"/>
                  <w:vMerge w:val="continue"/>
                  <w:noWrap w:val="0"/>
                  <w:vAlign w:val="center"/>
                </w:tcPr>
                <w:p w14:paraId="46D51A9C">
                  <w:pPr>
                    <w:widowControl w:val="0"/>
                    <w:jc w:val="center"/>
                    <w:rPr>
                      <w:rFonts w:ascii="Times New Roman" w:hAnsi="Times New Roman" w:eastAsia="宋体" w:cs="Times New Roman"/>
                      <w:b/>
                      <w:color w:val="auto"/>
                      <w:kern w:val="2"/>
                      <w:sz w:val="21"/>
                      <w:szCs w:val="20"/>
                      <w:highlight w:val="none"/>
                      <w:lang w:val="en-US" w:eastAsia="zh-CN" w:bidi="ar-SA"/>
                    </w:rPr>
                  </w:pPr>
                </w:p>
              </w:tc>
              <w:tc>
                <w:tcPr>
                  <w:tcW w:w="1259" w:type="dxa"/>
                  <w:noWrap w:val="0"/>
                  <w:vAlign w:val="center"/>
                </w:tcPr>
                <w:p w14:paraId="027A47B3">
                  <w:pPr>
                    <w:widowControl w:val="0"/>
                    <w:jc w:val="center"/>
                    <w:rPr>
                      <w:rFonts w:ascii="Times New Roman" w:hAnsi="Times New Roman" w:eastAsia="宋体" w:cs="Times New Roman"/>
                      <w:b/>
                      <w:color w:val="auto"/>
                      <w:kern w:val="2"/>
                      <w:sz w:val="21"/>
                      <w:szCs w:val="20"/>
                      <w:highlight w:val="none"/>
                      <w:lang w:val="en-US" w:eastAsia="zh-CN" w:bidi="ar-SA"/>
                    </w:rPr>
                  </w:pPr>
                  <w:r>
                    <w:rPr>
                      <w:rFonts w:ascii="Times New Roman" w:hAnsi="Times New Roman" w:eastAsia="宋体" w:cs="Times New Roman"/>
                      <w:b/>
                      <w:color w:val="auto"/>
                      <w:kern w:val="2"/>
                      <w:sz w:val="21"/>
                      <w:szCs w:val="20"/>
                      <w:highlight w:val="none"/>
                      <w:lang w:val="en-US" w:eastAsia="zh-CN" w:bidi="ar-SA"/>
                    </w:rPr>
                    <w:t>昼间</w:t>
                  </w:r>
                </w:p>
              </w:tc>
              <w:tc>
                <w:tcPr>
                  <w:tcW w:w="1192" w:type="dxa"/>
                  <w:noWrap w:val="0"/>
                  <w:vAlign w:val="center"/>
                </w:tcPr>
                <w:p w14:paraId="599B5058">
                  <w:pPr>
                    <w:widowControl w:val="0"/>
                    <w:jc w:val="center"/>
                    <w:rPr>
                      <w:rFonts w:ascii="Times New Roman" w:hAnsi="Times New Roman" w:eastAsia="宋体" w:cs="Times New Roman"/>
                      <w:b/>
                      <w:color w:val="auto"/>
                      <w:kern w:val="2"/>
                      <w:sz w:val="21"/>
                      <w:szCs w:val="20"/>
                      <w:highlight w:val="none"/>
                      <w:lang w:val="en-US" w:eastAsia="zh-CN" w:bidi="ar-SA"/>
                    </w:rPr>
                  </w:pPr>
                  <w:r>
                    <w:rPr>
                      <w:rFonts w:ascii="Times New Roman" w:hAnsi="Times New Roman" w:eastAsia="宋体" w:cs="Times New Roman"/>
                      <w:b/>
                      <w:color w:val="auto"/>
                      <w:kern w:val="2"/>
                      <w:sz w:val="21"/>
                      <w:szCs w:val="20"/>
                      <w:highlight w:val="none"/>
                      <w:lang w:val="en-US" w:eastAsia="zh-CN" w:bidi="ar-SA"/>
                    </w:rPr>
                    <w:t>夜间</w:t>
                  </w:r>
                </w:p>
              </w:tc>
              <w:tc>
                <w:tcPr>
                  <w:tcW w:w="1322" w:type="dxa"/>
                  <w:noWrap w:val="0"/>
                  <w:vAlign w:val="center"/>
                </w:tcPr>
                <w:p w14:paraId="3D2340C5">
                  <w:pPr>
                    <w:widowControl w:val="0"/>
                    <w:jc w:val="center"/>
                    <w:rPr>
                      <w:rFonts w:ascii="Times New Roman" w:hAnsi="Times New Roman" w:eastAsia="宋体" w:cs="Times New Roman"/>
                      <w:b/>
                      <w:color w:val="auto"/>
                      <w:kern w:val="2"/>
                      <w:sz w:val="21"/>
                      <w:szCs w:val="20"/>
                      <w:highlight w:val="none"/>
                      <w:lang w:val="en-US" w:eastAsia="zh-CN" w:bidi="ar-SA"/>
                    </w:rPr>
                  </w:pPr>
                  <w:r>
                    <w:rPr>
                      <w:rFonts w:hint="eastAsia" w:ascii="Times New Roman" w:hAnsi="Times New Roman" w:eastAsia="宋体" w:cs="Times New Roman"/>
                      <w:b/>
                      <w:color w:val="auto"/>
                      <w:kern w:val="2"/>
                      <w:sz w:val="21"/>
                      <w:szCs w:val="20"/>
                      <w:highlight w:val="none"/>
                      <w:lang w:val="en-US" w:eastAsia="zh-CN" w:bidi="ar-SA"/>
                    </w:rPr>
                    <w:t>昼间</w:t>
                  </w:r>
                </w:p>
              </w:tc>
              <w:tc>
                <w:tcPr>
                  <w:tcW w:w="1322" w:type="dxa"/>
                  <w:noWrap w:val="0"/>
                  <w:vAlign w:val="center"/>
                </w:tcPr>
                <w:p w14:paraId="4BD9EA58">
                  <w:pPr>
                    <w:widowControl w:val="0"/>
                    <w:jc w:val="center"/>
                    <w:rPr>
                      <w:rFonts w:ascii="Times New Roman" w:hAnsi="Times New Roman" w:eastAsia="宋体" w:cs="Times New Roman"/>
                      <w:b/>
                      <w:color w:val="auto"/>
                      <w:kern w:val="2"/>
                      <w:sz w:val="21"/>
                      <w:szCs w:val="20"/>
                      <w:highlight w:val="none"/>
                      <w:lang w:val="en-US" w:eastAsia="zh-CN" w:bidi="ar-SA"/>
                    </w:rPr>
                  </w:pPr>
                  <w:r>
                    <w:rPr>
                      <w:rFonts w:hint="eastAsia" w:ascii="Times New Roman" w:hAnsi="Times New Roman" w:eastAsia="宋体" w:cs="Times New Roman"/>
                      <w:b/>
                      <w:color w:val="auto"/>
                      <w:kern w:val="2"/>
                      <w:sz w:val="21"/>
                      <w:szCs w:val="20"/>
                      <w:highlight w:val="none"/>
                      <w:lang w:val="en-US" w:eastAsia="zh-CN" w:bidi="ar-SA"/>
                    </w:rPr>
                    <w:t>夜间</w:t>
                  </w:r>
                </w:p>
              </w:tc>
            </w:tr>
            <w:tr w14:paraId="5FF5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639" w:type="dxa"/>
                  <w:vMerge w:val="restart"/>
                  <w:noWrap w:val="0"/>
                  <w:vAlign w:val="center"/>
                </w:tcPr>
                <w:p w14:paraId="40B1F84E">
                  <w:pPr>
                    <w:widowControl/>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Z</w:t>
                  </w:r>
                  <w:r>
                    <w:rPr>
                      <w:rFonts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rPr>
                    <w:t xml:space="preserve"> </w:t>
                  </w:r>
                  <w:r>
                    <w:rPr>
                      <w:rFonts w:hint="eastAsia" w:cs="Times New Roman"/>
                      <w:color w:val="auto"/>
                      <w:szCs w:val="21"/>
                      <w:highlight w:val="none"/>
                      <w:lang w:val="en-US" w:eastAsia="zh-CN"/>
                    </w:rPr>
                    <w:t>场界东</w:t>
                  </w:r>
                </w:p>
              </w:tc>
              <w:tc>
                <w:tcPr>
                  <w:tcW w:w="1297" w:type="dxa"/>
                  <w:noWrap w:val="0"/>
                  <w:vAlign w:val="center"/>
                </w:tcPr>
                <w:p w14:paraId="70B8CD5A">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Cs w:val="21"/>
                      <w:highlight w:val="none"/>
                      <w:lang w:val="en-US"/>
                    </w:rPr>
                  </w:pPr>
                  <w:r>
                    <w:rPr>
                      <w:rFonts w:hint="eastAsia" w:ascii="Times New Roman" w:hAnsi="Times New Roman" w:eastAsia="宋体" w:cs="宋体"/>
                      <w:b w:val="0"/>
                      <w:color w:val="auto"/>
                      <w:spacing w:val="0"/>
                      <w:sz w:val="21"/>
                      <w:szCs w:val="21"/>
                      <w:highlight w:val="none"/>
                      <w:lang w:val="en-US" w:eastAsia="zh-CN" w:bidi="ar-SA"/>
                    </w:rPr>
                    <w:t>202</w:t>
                  </w:r>
                  <w:r>
                    <w:rPr>
                      <w:rFonts w:hint="eastAsia" w:cs="宋体"/>
                      <w:b w:val="0"/>
                      <w:color w:val="auto"/>
                      <w:spacing w:val="0"/>
                      <w:sz w:val="21"/>
                      <w:szCs w:val="21"/>
                      <w:highlight w:val="none"/>
                      <w:lang w:val="en-US" w:eastAsia="zh-CN" w:bidi="ar-SA"/>
                    </w:rPr>
                    <w:t>4</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7</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13</w:t>
                  </w:r>
                </w:p>
              </w:tc>
              <w:tc>
                <w:tcPr>
                  <w:tcW w:w="1259" w:type="dxa"/>
                  <w:noWrap w:val="0"/>
                  <w:vAlign w:val="center"/>
                </w:tcPr>
                <w:p w14:paraId="551CD433">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56.1</w:t>
                  </w:r>
                </w:p>
              </w:tc>
              <w:tc>
                <w:tcPr>
                  <w:tcW w:w="1192" w:type="dxa"/>
                  <w:noWrap w:val="0"/>
                  <w:vAlign w:val="center"/>
                </w:tcPr>
                <w:p w14:paraId="605FC08C">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49.5</w:t>
                  </w:r>
                </w:p>
              </w:tc>
              <w:tc>
                <w:tcPr>
                  <w:tcW w:w="1322" w:type="dxa"/>
                  <w:noWrap w:val="0"/>
                  <w:vAlign w:val="center"/>
                </w:tcPr>
                <w:p w14:paraId="11F13812">
                  <w:pPr>
                    <w:widowControl/>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70</w:t>
                  </w:r>
                </w:p>
              </w:tc>
              <w:tc>
                <w:tcPr>
                  <w:tcW w:w="1322" w:type="dxa"/>
                  <w:noWrap w:val="0"/>
                  <w:vAlign w:val="center"/>
                </w:tcPr>
                <w:p w14:paraId="49D67CF2">
                  <w:pPr>
                    <w:widowControl/>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w:t>
                  </w:r>
                </w:p>
              </w:tc>
            </w:tr>
            <w:tr w14:paraId="0015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639" w:type="dxa"/>
                  <w:vMerge w:val="continue"/>
                  <w:noWrap w:val="0"/>
                  <w:vAlign w:val="center"/>
                </w:tcPr>
                <w:p w14:paraId="2C3A88C8">
                  <w:pPr>
                    <w:widowControl w:val="0"/>
                    <w:jc w:val="center"/>
                    <w:rPr>
                      <w:rFonts w:ascii="Times New Roman" w:hAnsi="Times New Roman" w:eastAsia="宋体" w:cs="Times New Roman"/>
                      <w:color w:val="auto"/>
                      <w:kern w:val="2"/>
                      <w:sz w:val="21"/>
                      <w:szCs w:val="21"/>
                      <w:highlight w:val="none"/>
                      <w:lang w:val="en-US" w:eastAsia="zh-CN" w:bidi="ar-SA"/>
                    </w:rPr>
                  </w:pPr>
                </w:p>
              </w:tc>
              <w:tc>
                <w:tcPr>
                  <w:tcW w:w="1297" w:type="dxa"/>
                  <w:noWrap w:val="0"/>
                  <w:vAlign w:val="center"/>
                </w:tcPr>
                <w:p w14:paraId="20FBB2B4">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Cs w:val="21"/>
                      <w:highlight w:val="none"/>
                      <w:lang w:val="en-US"/>
                    </w:rPr>
                  </w:pPr>
                  <w:r>
                    <w:rPr>
                      <w:rFonts w:hint="eastAsia" w:ascii="Times New Roman" w:hAnsi="Times New Roman" w:eastAsia="宋体" w:cs="宋体"/>
                      <w:b w:val="0"/>
                      <w:color w:val="auto"/>
                      <w:spacing w:val="0"/>
                      <w:sz w:val="21"/>
                      <w:szCs w:val="21"/>
                      <w:highlight w:val="none"/>
                      <w:lang w:val="en-US" w:eastAsia="zh-CN" w:bidi="ar-SA"/>
                    </w:rPr>
                    <w:t>202</w:t>
                  </w:r>
                  <w:r>
                    <w:rPr>
                      <w:rFonts w:hint="eastAsia" w:cs="宋体"/>
                      <w:b w:val="0"/>
                      <w:color w:val="auto"/>
                      <w:spacing w:val="0"/>
                      <w:sz w:val="21"/>
                      <w:szCs w:val="21"/>
                      <w:highlight w:val="none"/>
                      <w:lang w:val="en-US" w:eastAsia="zh-CN" w:bidi="ar-SA"/>
                    </w:rPr>
                    <w:t>4</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7</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14</w:t>
                  </w:r>
                </w:p>
              </w:tc>
              <w:tc>
                <w:tcPr>
                  <w:tcW w:w="1259" w:type="dxa"/>
                  <w:noWrap w:val="0"/>
                  <w:vAlign w:val="center"/>
                </w:tcPr>
                <w:p w14:paraId="2CAC99DF">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55.1</w:t>
                  </w:r>
                </w:p>
              </w:tc>
              <w:tc>
                <w:tcPr>
                  <w:tcW w:w="1192" w:type="dxa"/>
                  <w:noWrap w:val="0"/>
                  <w:vAlign w:val="center"/>
                </w:tcPr>
                <w:p w14:paraId="3C600988">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46.9</w:t>
                  </w:r>
                </w:p>
              </w:tc>
              <w:tc>
                <w:tcPr>
                  <w:tcW w:w="1322" w:type="dxa"/>
                  <w:noWrap w:val="0"/>
                  <w:vAlign w:val="center"/>
                </w:tcPr>
                <w:p w14:paraId="2A3316A0">
                  <w:pPr>
                    <w:widowControl/>
                    <w:jc w:val="center"/>
                    <w:rPr>
                      <w:rFonts w:ascii="Times New Roman" w:hAnsi="Times New Roman" w:eastAsia="宋体" w:cs="Times New Roman"/>
                      <w:color w:val="auto"/>
                      <w:szCs w:val="21"/>
                      <w:highlight w:val="none"/>
                    </w:rPr>
                  </w:pPr>
                  <w:r>
                    <w:rPr>
                      <w:rFonts w:hint="eastAsia" w:cs="Times New Roman"/>
                      <w:color w:val="auto"/>
                      <w:szCs w:val="21"/>
                      <w:highlight w:val="none"/>
                      <w:lang w:val="en-US" w:eastAsia="zh-CN"/>
                    </w:rPr>
                    <w:t>70</w:t>
                  </w:r>
                </w:p>
              </w:tc>
              <w:tc>
                <w:tcPr>
                  <w:tcW w:w="1322" w:type="dxa"/>
                  <w:noWrap w:val="0"/>
                  <w:vAlign w:val="center"/>
                </w:tcPr>
                <w:p w14:paraId="67CA4013">
                  <w:pPr>
                    <w:widowControl/>
                    <w:jc w:val="center"/>
                    <w:rPr>
                      <w:rFonts w:ascii="Times New Roman" w:hAnsi="Times New Roman" w:eastAsia="宋体" w:cs="Times New Roman"/>
                      <w:color w:val="auto"/>
                      <w:szCs w:val="21"/>
                      <w:highlight w:val="none"/>
                    </w:rPr>
                  </w:pPr>
                  <w:r>
                    <w:rPr>
                      <w:rFonts w:hint="eastAsia" w:cs="Times New Roman"/>
                      <w:color w:val="auto"/>
                      <w:szCs w:val="21"/>
                      <w:highlight w:val="none"/>
                      <w:lang w:val="en-US" w:eastAsia="zh-CN"/>
                    </w:rPr>
                    <w:t>55</w:t>
                  </w:r>
                </w:p>
              </w:tc>
            </w:tr>
            <w:tr w14:paraId="1846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639" w:type="dxa"/>
                  <w:vMerge w:val="restart"/>
                  <w:noWrap w:val="0"/>
                  <w:vAlign w:val="center"/>
                </w:tcPr>
                <w:p w14:paraId="08B888CB">
                  <w:pPr>
                    <w:widowControl/>
                    <w:jc w:val="center"/>
                    <w:rPr>
                      <w:rFonts w:ascii="Times New Roman" w:hAnsi="Times New Roman" w:eastAsia="宋体" w:cs="Times New Roman"/>
                      <w:color w:val="auto"/>
                      <w:szCs w:val="21"/>
                      <w:highlight w:val="none"/>
                    </w:rPr>
                  </w:pPr>
                  <w:r>
                    <w:rPr>
                      <w:rFonts w:hint="eastAsia" w:cs="Times New Roman"/>
                      <w:color w:val="auto"/>
                      <w:szCs w:val="21"/>
                      <w:highlight w:val="none"/>
                      <w:lang w:val="en-US" w:eastAsia="zh-CN"/>
                    </w:rPr>
                    <w:t>Z</w:t>
                  </w:r>
                  <w:r>
                    <w:rPr>
                      <w:rFonts w:ascii="Times New Roman" w:hAnsi="Times New Roman" w:eastAsia="宋体" w:cs="Times New Roman"/>
                      <w:color w:val="auto"/>
                      <w:szCs w:val="21"/>
                      <w:highlight w:val="none"/>
                    </w:rPr>
                    <w:t>2</w:t>
                  </w:r>
                  <w:r>
                    <w:rPr>
                      <w:rFonts w:hint="eastAsia" w:ascii="Times New Roman" w:hAnsi="Times New Roman" w:eastAsia="宋体" w:cs="Times New Roman"/>
                      <w:color w:val="auto"/>
                      <w:szCs w:val="21"/>
                      <w:highlight w:val="none"/>
                    </w:rPr>
                    <w:t xml:space="preserve"> </w:t>
                  </w:r>
                  <w:r>
                    <w:rPr>
                      <w:rFonts w:hint="eastAsia" w:cs="Times New Roman"/>
                      <w:color w:val="auto"/>
                      <w:szCs w:val="21"/>
                      <w:highlight w:val="none"/>
                      <w:lang w:val="en-US" w:eastAsia="zh-CN"/>
                    </w:rPr>
                    <w:t>场界南</w:t>
                  </w:r>
                </w:p>
              </w:tc>
              <w:tc>
                <w:tcPr>
                  <w:tcW w:w="1297" w:type="dxa"/>
                  <w:noWrap w:val="0"/>
                  <w:vAlign w:val="center"/>
                </w:tcPr>
                <w:p w14:paraId="11C4D57C">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ascii="Times New Roman" w:hAnsi="Times New Roman" w:eastAsia="宋体" w:cs="Times New Roman"/>
                      <w:color w:val="auto"/>
                      <w:szCs w:val="21"/>
                      <w:highlight w:val="none"/>
                    </w:rPr>
                  </w:pPr>
                  <w:r>
                    <w:rPr>
                      <w:rFonts w:hint="eastAsia" w:ascii="Times New Roman" w:hAnsi="Times New Roman" w:eastAsia="宋体" w:cs="宋体"/>
                      <w:b w:val="0"/>
                      <w:color w:val="auto"/>
                      <w:spacing w:val="0"/>
                      <w:sz w:val="21"/>
                      <w:szCs w:val="21"/>
                      <w:highlight w:val="none"/>
                      <w:lang w:val="en-US" w:eastAsia="zh-CN" w:bidi="ar-SA"/>
                    </w:rPr>
                    <w:t>202</w:t>
                  </w:r>
                  <w:r>
                    <w:rPr>
                      <w:rFonts w:hint="eastAsia" w:cs="宋体"/>
                      <w:b w:val="0"/>
                      <w:color w:val="auto"/>
                      <w:spacing w:val="0"/>
                      <w:sz w:val="21"/>
                      <w:szCs w:val="21"/>
                      <w:highlight w:val="none"/>
                      <w:lang w:val="en-US" w:eastAsia="zh-CN" w:bidi="ar-SA"/>
                    </w:rPr>
                    <w:t>4</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7</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13</w:t>
                  </w:r>
                </w:p>
              </w:tc>
              <w:tc>
                <w:tcPr>
                  <w:tcW w:w="1259" w:type="dxa"/>
                  <w:noWrap w:val="0"/>
                  <w:vAlign w:val="center"/>
                </w:tcPr>
                <w:p w14:paraId="3B6F011F">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57.2</w:t>
                  </w:r>
                </w:p>
              </w:tc>
              <w:tc>
                <w:tcPr>
                  <w:tcW w:w="1192" w:type="dxa"/>
                  <w:noWrap w:val="0"/>
                  <w:vAlign w:val="center"/>
                </w:tcPr>
                <w:p w14:paraId="7B893678">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46.5</w:t>
                  </w:r>
                </w:p>
              </w:tc>
              <w:tc>
                <w:tcPr>
                  <w:tcW w:w="1322" w:type="dxa"/>
                  <w:noWrap w:val="0"/>
                  <w:vAlign w:val="center"/>
                </w:tcPr>
                <w:p w14:paraId="66530E53">
                  <w:pPr>
                    <w:widowControl/>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60</w:t>
                  </w:r>
                </w:p>
              </w:tc>
              <w:tc>
                <w:tcPr>
                  <w:tcW w:w="1322" w:type="dxa"/>
                  <w:noWrap w:val="0"/>
                  <w:vAlign w:val="center"/>
                </w:tcPr>
                <w:p w14:paraId="3A2F294D">
                  <w:pPr>
                    <w:widowControl/>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50</w:t>
                  </w:r>
                </w:p>
              </w:tc>
            </w:tr>
            <w:tr w14:paraId="7CC99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639" w:type="dxa"/>
                  <w:vMerge w:val="continue"/>
                  <w:noWrap w:val="0"/>
                  <w:vAlign w:val="center"/>
                </w:tcPr>
                <w:p w14:paraId="2DC3B9CE">
                  <w:pPr>
                    <w:widowControl w:val="0"/>
                    <w:jc w:val="center"/>
                    <w:rPr>
                      <w:rFonts w:ascii="Times New Roman" w:hAnsi="Times New Roman" w:eastAsia="宋体" w:cs="Times New Roman"/>
                      <w:color w:val="auto"/>
                      <w:kern w:val="2"/>
                      <w:sz w:val="21"/>
                      <w:szCs w:val="21"/>
                      <w:highlight w:val="none"/>
                      <w:lang w:val="en-US" w:eastAsia="zh-CN" w:bidi="ar-SA"/>
                    </w:rPr>
                  </w:pPr>
                </w:p>
              </w:tc>
              <w:tc>
                <w:tcPr>
                  <w:tcW w:w="1297" w:type="dxa"/>
                  <w:noWrap w:val="0"/>
                  <w:vAlign w:val="center"/>
                </w:tcPr>
                <w:p w14:paraId="706E721C">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ascii="Times New Roman" w:hAnsi="Times New Roman" w:eastAsia="宋体" w:cs="Times New Roman"/>
                      <w:color w:val="auto"/>
                      <w:szCs w:val="21"/>
                      <w:highlight w:val="none"/>
                    </w:rPr>
                  </w:pPr>
                  <w:r>
                    <w:rPr>
                      <w:rFonts w:hint="eastAsia" w:ascii="Times New Roman" w:hAnsi="Times New Roman" w:eastAsia="宋体" w:cs="宋体"/>
                      <w:b w:val="0"/>
                      <w:color w:val="auto"/>
                      <w:spacing w:val="0"/>
                      <w:sz w:val="21"/>
                      <w:szCs w:val="21"/>
                      <w:highlight w:val="none"/>
                      <w:lang w:val="en-US" w:eastAsia="zh-CN" w:bidi="ar-SA"/>
                    </w:rPr>
                    <w:t>202</w:t>
                  </w:r>
                  <w:r>
                    <w:rPr>
                      <w:rFonts w:hint="eastAsia" w:cs="宋体"/>
                      <w:b w:val="0"/>
                      <w:color w:val="auto"/>
                      <w:spacing w:val="0"/>
                      <w:sz w:val="21"/>
                      <w:szCs w:val="21"/>
                      <w:highlight w:val="none"/>
                      <w:lang w:val="en-US" w:eastAsia="zh-CN" w:bidi="ar-SA"/>
                    </w:rPr>
                    <w:t>4</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7</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14</w:t>
                  </w:r>
                </w:p>
              </w:tc>
              <w:tc>
                <w:tcPr>
                  <w:tcW w:w="1259" w:type="dxa"/>
                  <w:noWrap w:val="0"/>
                  <w:vAlign w:val="center"/>
                </w:tcPr>
                <w:p w14:paraId="0C96DA41">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54.7</w:t>
                  </w:r>
                </w:p>
              </w:tc>
              <w:tc>
                <w:tcPr>
                  <w:tcW w:w="1192" w:type="dxa"/>
                  <w:noWrap w:val="0"/>
                  <w:vAlign w:val="center"/>
                </w:tcPr>
                <w:p w14:paraId="55952F7B">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48.6</w:t>
                  </w:r>
                </w:p>
              </w:tc>
              <w:tc>
                <w:tcPr>
                  <w:tcW w:w="1322" w:type="dxa"/>
                  <w:noWrap w:val="0"/>
                  <w:vAlign w:val="center"/>
                </w:tcPr>
                <w:p w14:paraId="63664B09">
                  <w:pPr>
                    <w:widowControl/>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60</w:t>
                  </w:r>
                </w:p>
              </w:tc>
              <w:tc>
                <w:tcPr>
                  <w:tcW w:w="1322" w:type="dxa"/>
                  <w:noWrap w:val="0"/>
                  <w:vAlign w:val="center"/>
                </w:tcPr>
                <w:p w14:paraId="23C41175">
                  <w:pPr>
                    <w:widowControl/>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50</w:t>
                  </w:r>
                </w:p>
              </w:tc>
            </w:tr>
            <w:tr w14:paraId="025C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639" w:type="dxa"/>
                  <w:vMerge w:val="restart"/>
                  <w:noWrap w:val="0"/>
                  <w:vAlign w:val="center"/>
                </w:tcPr>
                <w:p w14:paraId="3550A671">
                  <w:pPr>
                    <w:widowControl/>
                    <w:jc w:val="center"/>
                    <w:rPr>
                      <w:rFonts w:ascii="Times New Roman" w:hAnsi="Times New Roman" w:eastAsia="宋体" w:cs="Times New Roman"/>
                      <w:color w:val="auto"/>
                      <w:szCs w:val="21"/>
                      <w:highlight w:val="none"/>
                    </w:rPr>
                  </w:pPr>
                  <w:r>
                    <w:rPr>
                      <w:rFonts w:hint="eastAsia" w:cs="Times New Roman"/>
                      <w:color w:val="auto"/>
                      <w:szCs w:val="21"/>
                      <w:highlight w:val="none"/>
                      <w:lang w:val="en-US" w:eastAsia="zh-CN"/>
                    </w:rPr>
                    <w:t>Z</w:t>
                  </w:r>
                  <w:r>
                    <w:rPr>
                      <w:rFonts w:ascii="Times New Roman" w:hAnsi="Times New Roman" w:eastAsia="宋体" w:cs="Times New Roman"/>
                      <w:color w:val="auto"/>
                      <w:szCs w:val="21"/>
                      <w:highlight w:val="none"/>
                    </w:rPr>
                    <w:t>3</w:t>
                  </w:r>
                  <w:r>
                    <w:rPr>
                      <w:rFonts w:hint="eastAsia" w:ascii="Times New Roman" w:hAnsi="Times New Roman" w:eastAsia="宋体" w:cs="Times New Roman"/>
                      <w:color w:val="auto"/>
                      <w:szCs w:val="21"/>
                      <w:highlight w:val="none"/>
                    </w:rPr>
                    <w:t xml:space="preserve"> </w:t>
                  </w:r>
                  <w:r>
                    <w:rPr>
                      <w:rFonts w:hint="eastAsia" w:cs="Times New Roman"/>
                      <w:color w:val="auto"/>
                      <w:szCs w:val="21"/>
                      <w:highlight w:val="none"/>
                      <w:lang w:val="en-US" w:eastAsia="zh-CN"/>
                    </w:rPr>
                    <w:t>场界西</w:t>
                  </w:r>
                </w:p>
              </w:tc>
              <w:tc>
                <w:tcPr>
                  <w:tcW w:w="1297" w:type="dxa"/>
                  <w:noWrap w:val="0"/>
                  <w:vAlign w:val="center"/>
                </w:tcPr>
                <w:p w14:paraId="23F2F33C">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ascii="Times New Roman" w:hAnsi="Times New Roman" w:eastAsia="宋体" w:cs="Times New Roman"/>
                      <w:color w:val="auto"/>
                      <w:szCs w:val="21"/>
                      <w:highlight w:val="none"/>
                    </w:rPr>
                  </w:pPr>
                  <w:r>
                    <w:rPr>
                      <w:rFonts w:hint="eastAsia" w:ascii="Times New Roman" w:hAnsi="Times New Roman" w:eastAsia="宋体" w:cs="宋体"/>
                      <w:b w:val="0"/>
                      <w:color w:val="auto"/>
                      <w:spacing w:val="0"/>
                      <w:sz w:val="21"/>
                      <w:szCs w:val="21"/>
                      <w:highlight w:val="none"/>
                      <w:lang w:val="en-US" w:eastAsia="zh-CN" w:bidi="ar-SA"/>
                    </w:rPr>
                    <w:t>202</w:t>
                  </w:r>
                  <w:r>
                    <w:rPr>
                      <w:rFonts w:hint="eastAsia" w:cs="宋体"/>
                      <w:b w:val="0"/>
                      <w:color w:val="auto"/>
                      <w:spacing w:val="0"/>
                      <w:sz w:val="21"/>
                      <w:szCs w:val="21"/>
                      <w:highlight w:val="none"/>
                      <w:lang w:val="en-US" w:eastAsia="zh-CN" w:bidi="ar-SA"/>
                    </w:rPr>
                    <w:t>4</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7</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13</w:t>
                  </w:r>
                </w:p>
              </w:tc>
              <w:tc>
                <w:tcPr>
                  <w:tcW w:w="1259" w:type="dxa"/>
                  <w:noWrap w:val="0"/>
                  <w:vAlign w:val="center"/>
                </w:tcPr>
                <w:p w14:paraId="566E2D2A">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56.3</w:t>
                  </w:r>
                </w:p>
              </w:tc>
              <w:tc>
                <w:tcPr>
                  <w:tcW w:w="1192" w:type="dxa"/>
                  <w:noWrap w:val="0"/>
                  <w:vAlign w:val="center"/>
                </w:tcPr>
                <w:p w14:paraId="239DE34B">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48.8</w:t>
                  </w:r>
                </w:p>
              </w:tc>
              <w:tc>
                <w:tcPr>
                  <w:tcW w:w="1322" w:type="dxa"/>
                  <w:noWrap w:val="0"/>
                  <w:vAlign w:val="center"/>
                </w:tcPr>
                <w:p w14:paraId="6D9486EC">
                  <w:pPr>
                    <w:widowControl/>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60</w:t>
                  </w:r>
                </w:p>
              </w:tc>
              <w:tc>
                <w:tcPr>
                  <w:tcW w:w="1322" w:type="dxa"/>
                  <w:noWrap w:val="0"/>
                  <w:vAlign w:val="center"/>
                </w:tcPr>
                <w:p w14:paraId="6D372B0F">
                  <w:pPr>
                    <w:widowControl/>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50</w:t>
                  </w:r>
                </w:p>
              </w:tc>
            </w:tr>
            <w:tr w14:paraId="3378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639" w:type="dxa"/>
                  <w:vMerge w:val="continue"/>
                  <w:noWrap w:val="0"/>
                  <w:vAlign w:val="center"/>
                </w:tcPr>
                <w:p w14:paraId="72AE468A">
                  <w:pPr>
                    <w:widowControl w:val="0"/>
                    <w:jc w:val="center"/>
                    <w:rPr>
                      <w:rFonts w:ascii="Times New Roman" w:hAnsi="Times New Roman" w:eastAsia="宋体" w:cs="Times New Roman"/>
                      <w:color w:val="auto"/>
                      <w:kern w:val="2"/>
                      <w:sz w:val="21"/>
                      <w:szCs w:val="21"/>
                      <w:highlight w:val="none"/>
                      <w:lang w:val="en-US" w:eastAsia="zh-CN" w:bidi="ar-SA"/>
                    </w:rPr>
                  </w:pPr>
                </w:p>
              </w:tc>
              <w:tc>
                <w:tcPr>
                  <w:tcW w:w="1297" w:type="dxa"/>
                  <w:noWrap w:val="0"/>
                  <w:vAlign w:val="center"/>
                </w:tcPr>
                <w:p w14:paraId="5F7BCF7A">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ascii="Times New Roman" w:hAnsi="Times New Roman" w:eastAsia="宋体" w:cs="Times New Roman"/>
                      <w:color w:val="auto"/>
                      <w:szCs w:val="21"/>
                      <w:highlight w:val="none"/>
                    </w:rPr>
                  </w:pPr>
                  <w:r>
                    <w:rPr>
                      <w:rFonts w:hint="eastAsia" w:ascii="Times New Roman" w:hAnsi="Times New Roman" w:eastAsia="宋体" w:cs="宋体"/>
                      <w:b w:val="0"/>
                      <w:color w:val="auto"/>
                      <w:spacing w:val="0"/>
                      <w:sz w:val="21"/>
                      <w:szCs w:val="21"/>
                      <w:highlight w:val="none"/>
                      <w:lang w:val="en-US" w:eastAsia="zh-CN" w:bidi="ar-SA"/>
                    </w:rPr>
                    <w:t>202</w:t>
                  </w:r>
                  <w:r>
                    <w:rPr>
                      <w:rFonts w:hint="eastAsia" w:cs="宋体"/>
                      <w:b w:val="0"/>
                      <w:color w:val="auto"/>
                      <w:spacing w:val="0"/>
                      <w:sz w:val="21"/>
                      <w:szCs w:val="21"/>
                      <w:highlight w:val="none"/>
                      <w:lang w:val="en-US" w:eastAsia="zh-CN" w:bidi="ar-SA"/>
                    </w:rPr>
                    <w:t>4</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7</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14</w:t>
                  </w:r>
                </w:p>
              </w:tc>
              <w:tc>
                <w:tcPr>
                  <w:tcW w:w="1259" w:type="dxa"/>
                  <w:noWrap w:val="0"/>
                  <w:vAlign w:val="center"/>
                </w:tcPr>
                <w:p w14:paraId="1AA5E522">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52.2</w:t>
                  </w:r>
                </w:p>
              </w:tc>
              <w:tc>
                <w:tcPr>
                  <w:tcW w:w="1192" w:type="dxa"/>
                  <w:noWrap w:val="0"/>
                  <w:vAlign w:val="center"/>
                </w:tcPr>
                <w:p w14:paraId="78877F54">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46.9</w:t>
                  </w:r>
                </w:p>
              </w:tc>
              <w:tc>
                <w:tcPr>
                  <w:tcW w:w="1322" w:type="dxa"/>
                  <w:noWrap w:val="0"/>
                  <w:vAlign w:val="center"/>
                </w:tcPr>
                <w:p w14:paraId="6946CA3B">
                  <w:pPr>
                    <w:widowControl/>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60</w:t>
                  </w:r>
                </w:p>
              </w:tc>
              <w:tc>
                <w:tcPr>
                  <w:tcW w:w="1322" w:type="dxa"/>
                  <w:noWrap w:val="0"/>
                  <w:vAlign w:val="center"/>
                </w:tcPr>
                <w:p w14:paraId="7EA6AD2E">
                  <w:pPr>
                    <w:widowControl/>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50</w:t>
                  </w:r>
                </w:p>
              </w:tc>
            </w:tr>
            <w:tr w14:paraId="248F2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639" w:type="dxa"/>
                  <w:vMerge w:val="restart"/>
                  <w:noWrap w:val="0"/>
                  <w:vAlign w:val="center"/>
                </w:tcPr>
                <w:p w14:paraId="503444C6">
                  <w:pPr>
                    <w:widowControl/>
                    <w:jc w:val="center"/>
                    <w:rPr>
                      <w:rFonts w:ascii="Times New Roman" w:hAnsi="Times New Roman" w:eastAsia="宋体" w:cs="Times New Roman"/>
                      <w:color w:val="auto"/>
                      <w:szCs w:val="21"/>
                      <w:highlight w:val="none"/>
                    </w:rPr>
                  </w:pPr>
                  <w:r>
                    <w:rPr>
                      <w:rFonts w:hint="eastAsia" w:cs="Times New Roman"/>
                      <w:color w:val="auto"/>
                      <w:szCs w:val="21"/>
                      <w:highlight w:val="none"/>
                      <w:lang w:val="en-US" w:eastAsia="zh-CN"/>
                    </w:rPr>
                    <w:t>Z</w:t>
                  </w:r>
                  <w:r>
                    <w:rPr>
                      <w:rFonts w:ascii="Times New Roman" w:hAnsi="Times New Roman" w:eastAsia="宋体" w:cs="Times New Roman"/>
                      <w:color w:val="auto"/>
                      <w:szCs w:val="21"/>
                      <w:highlight w:val="none"/>
                    </w:rPr>
                    <w:t>4</w:t>
                  </w:r>
                  <w:r>
                    <w:rPr>
                      <w:rFonts w:hint="eastAsia" w:ascii="Times New Roman" w:hAnsi="Times New Roman" w:eastAsia="宋体" w:cs="Times New Roman"/>
                      <w:color w:val="auto"/>
                      <w:szCs w:val="21"/>
                      <w:highlight w:val="none"/>
                    </w:rPr>
                    <w:t xml:space="preserve"> </w:t>
                  </w:r>
                  <w:r>
                    <w:rPr>
                      <w:rFonts w:hint="eastAsia" w:cs="Times New Roman"/>
                      <w:color w:val="auto"/>
                      <w:szCs w:val="21"/>
                      <w:highlight w:val="none"/>
                      <w:lang w:val="en-US" w:eastAsia="zh-CN"/>
                    </w:rPr>
                    <w:t>场界北</w:t>
                  </w:r>
                </w:p>
              </w:tc>
              <w:tc>
                <w:tcPr>
                  <w:tcW w:w="1297" w:type="dxa"/>
                  <w:noWrap w:val="0"/>
                  <w:vAlign w:val="center"/>
                </w:tcPr>
                <w:p w14:paraId="668C6CEE">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ascii="Times New Roman" w:hAnsi="Times New Roman" w:eastAsia="宋体" w:cs="Times New Roman"/>
                      <w:color w:val="auto"/>
                      <w:szCs w:val="21"/>
                      <w:highlight w:val="none"/>
                    </w:rPr>
                  </w:pPr>
                  <w:r>
                    <w:rPr>
                      <w:rFonts w:hint="eastAsia" w:ascii="Times New Roman" w:hAnsi="Times New Roman" w:eastAsia="宋体" w:cs="宋体"/>
                      <w:b w:val="0"/>
                      <w:color w:val="auto"/>
                      <w:spacing w:val="0"/>
                      <w:sz w:val="21"/>
                      <w:szCs w:val="21"/>
                      <w:highlight w:val="none"/>
                      <w:lang w:val="en-US" w:eastAsia="zh-CN" w:bidi="ar-SA"/>
                    </w:rPr>
                    <w:t>202</w:t>
                  </w:r>
                  <w:r>
                    <w:rPr>
                      <w:rFonts w:hint="eastAsia" w:cs="宋体"/>
                      <w:b w:val="0"/>
                      <w:color w:val="auto"/>
                      <w:spacing w:val="0"/>
                      <w:sz w:val="21"/>
                      <w:szCs w:val="21"/>
                      <w:highlight w:val="none"/>
                      <w:lang w:val="en-US" w:eastAsia="zh-CN" w:bidi="ar-SA"/>
                    </w:rPr>
                    <w:t>4</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7</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13</w:t>
                  </w:r>
                </w:p>
              </w:tc>
              <w:tc>
                <w:tcPr>
                  <w:tcW w:w="1259" w:type="dxa"/>
                  <w:noWrap w:val="0"/>
                  <w:vAlign w:val="center"/>
                </w:tcPr>
                <w:p w14:paraId="70A44306">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58.7</w:t>
                  </w:r>
                </w:p>
              </w:tc>
              <w:tc>
                <w:tcPr>
                  <w:tcW w:w="1192" w:type="dxa"/>
                  <w:noWrap w:val="0"/>
                  <w:vAlign w:val="center"/>
                </w:tcPr>
                <w:p w14:paraId="10E35B92">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45.4</w:t>
                  </w:r>
                </w:p>
              </w:tc>
              <w:tc>
                <w:tcPr>
                  <w:tcW w:w="1322" w:type="dxa"/>
                  <w:noWrap w:val="0"/>
                  <w:vAlign w:val="center"/>
                </w:tcPr>
                <w:p w14:paraId="111C80F6">
                  <w:pPr>
                    <w:widowControl/>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60</w:t>
                  </w:r>
                </w:p>
              </w:tc>
              <w:tc>
                <w:tcPr>
                  <w:tcW w:w="1322" w:type="dxa"/>
                  <w:noWrap w:val="0"/>
                  <w:vAlign w:val="center"/>
                </w:tcPr>
                <w:p w14:paraId="2634EFB2">
                  <w:pPr>
                    <w:widowControl/>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50</w:t>
                  </w:r>
                </w:p>
              </w:tc>
            </w:tr>
            <w:tr w14:paraId="2DDB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639" w:type="dxa"/>
                  <w:vMerge w:val="continue"/>
                  <w:noWrap w:val="0"/>
                  <w:vAlign w:val="center"/>
                </w:tcPr>
                <w:p w14:paraId="340671DE">
                  <w:pPr>
                    <w:widowControl w:val="0"/>
                    <w:jc w:val="left"/>
                    <w:rPr>
                      <w:rFonts w:ascii="Times New Roman" w:hAnsi="Times New Roman" w:eastAsia="宋体" w:cs="Times New Roman"/>
                      <w:color w:val="auto"/>
                      <w:kern w:val="2"/>
                      <w:sz w:val="21"/>
                      <w:szCs w:val="20"/>
                      <w:highlight w:val="none"/>
                      <w:lang w:val="en-US" w:eastAsia="zh-CN" w:bidi="ar-SA"/>
                    </w:rPr>
                  </w:pPr>
                </w:p>
              </w:tc>
              <w:tc>
                <w:tcPr>
                  <w:tcW w:w="1297" w:type="dxa"/>
                  <w:noWrap w:val="0"/>
                  <w:vAlign w:val="center"/>
                </w:tcPr>
                <w:p w14:paraId="1334F37E">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ascii="Times New Roman" w:hAnsi="Times New Roman" w:eastAsia="宋体" w:cs="Times New Roman"/>
                      <w:color w:val="auto"/>
                      <w:szCs w:val="21"/>
                      <w:highlight w:val="none"/>
                    </w:rPr>
                  </w:pPr>
                  <w:r>
                    <w:rPr>
                      <w:rFonts w:hint="eastAsia" w:ascii="Times New Roman" w:hAnsi="Times New Roman" w:eastAsia="宋体" w:cs="宋体"/>
                      <w:b w:val="0"/>
                      <w:color w:val="auto"/>
                      <w:spacing w:val="0"/>
                      <w:sz w:val="21"/>
                      <w:szCs w:val="21"/>
                      <w:highlight w:val="none"/>
                      <w:lang w:val="en-US" w:eastAsia="zh-CN" w:bidi="ar-SA"/>
                    </w:rPr>
                    <w:t>202</w:t>
                  </w:r>
                  <w:r>
                    <w:rPr>
                      <w:rFonts w:hint="eastAsia" w:cs="宋体"/>
                      <w:b w:val="0"/>
                      <w:color w:val="auto"/>
                      <w:spacing w:val="0"/>
                      <w:sz w:val="21"/>
                      <w:szCs w:val="21"/>
                      <w:highlight w:val="none"/>
                      <w:lang w:val="en-US" w:eastAsia="zh-CN" w:bidi="ar-SA"/>
                    </w:rPr>
                    <w:t>4</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7</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14</w:t>
                  </w:r>
                </w:p>
              </w:tc>
              <w:tc>
                <w:tcPr>
                  <w:tcW w:w="1259" w:type="dxa"/>
                  <w:noWrap w:val="0"/>
                  <w:vAlign w:val="center"/>
                </w:tcPr>
                <w:p w14:paraId="6EF1C3AE">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53.7</w:t>
                  </w:r>
                </w:p>
              </w:tc>
              <w:tc>
                <w:tcPr>
                  <w:tcW w:w="1192" w:type="dxa"/>
                  <w:noWrap w:val="0"/>
                  <w:vAlign w:val="center"/>
                </w:tcPr>
                <w:p w14:paraId="394070AC">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47.7</w:t>
                  </w:r>
                </w:p>
              </w:tc>
              <w:tc>
                <w:tcPr>
                  <w:tcW w:w="1322" w:type="dxa"/>
                  <w:noWrap w:val="0"/>
                  <w:vAlign w:val="center"/>
                </w:tcPr>
                <w:p w14:paraId="75F454C8">
                  <w:pPr>
                    <w:widowControl/>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60</w:t>
                  </w:r>
                </w:p>
              </w:tc>
              <w:tc>
                <w:tcPr>
                  <w:tcW w:w="1322" w:type="dxa"/>
                  <w:noWrap w:val="0"/>
                  <w:vAlign w:val="center"/>
                </w:tcPr>
                <w:p w14:paraId="246150DE">
                  <w:pPr>
                    <w:widowControl/>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50</w:t>
                  </w:r>
                </w:p>
              </w:tc>
            </w:tr>
            <w:tr w14:paraId="7BC3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639" w:type="dxa"/>
                  <w:vMerge w:val="restart"/>
                  <w:noWrap w:val="0"/>
                  <w:vAlign w:val="center"/>
                </w:tcPr>
                <w:p w14:paraId="06C083CD">
                  <w:pPr>
                    <w:widowControl w:val="0"/>
                    <w:jc w:val="left"/>
                    <w:rPr>
                      <w:rFonts w:hint="default" w:ascii="Times New Roman" w:hAnsi="Times New Roman" w:eastAsia="宋体" w:cs="Times New Roman"/>
                      <w:color w:val="auto"/>
                      <w:kern w:val="2"/>
                      <w:sz w:val="21"/>
                      <w:szCs w:val="20"/>
                      <w:highlight w:val="none"/>
                      <w:lang w:val="en-US" w:eastAsia="zh-CN" w:bidi="ar-SA"/>
                    </w:rPr>
                  </w:pPr>
                  <w:r>
                    <w:rPr>
                      <w:rFonts w:hint="eastAsia" w:cs="Times New Roman"/>
                      <w:color w:val="auto"/>
                      <w:kern w:val="2"/>
                      <w:sz w:val="21"/>
                      <w:szCs w:val="20"/>
                      <w:highlight w:val="none"/>
                      <w:lang w:val="en-US" w:eastAsia="zh-CN" w:bidi="ar-SA"/>
                    </w:rPr>
                    <w:t>Z5南侧侧敏感点</w:t>
                  </w:r>
                </w:p>
              </w:tc>
              <w:tc>
                <w:tcPr>
                  <w:tcW w:w="1297" w:type="dxa"/>
                  <w:noWrap w:val="0"/>
                  <w:vAlign w:val="center"/>
                </w:tcPr>
                <w:p w14:paraId="41CA9D15">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宋体"/>
                      <w:b w:val="0"/>
                      <w:color w:val="auto"/>
                      <w:spacing w:val="0"/>
                      <w:sz w:val="21"/>
                      <w:szCs w:val="21"/>
                      <w:highlight w:val="none"/>
                      <w:lang w:val="en-US" w:eastAsia="zh-CN" w:bidi="ar-SA"/>
                    </w:rPr>
                    <w:t>202</w:t>
                  </w:r>
                  <w:r>
                    <w:rPr>
                      <w:rFonts w:hint="eastAsia" w:cs="宋体"/>
                      <w:b w:val="0"/>
                      <w:color w:val="auto"/>
                      <w:spacing w:val="0"/>
                      <w:sz w:val="21"/>
                      <w:szCs w:val="21"/>
                      <w:highlight w:val="none"/>
                      <w:lang w:val="en-US" w:eastAsia="zh-CN" w:bidi="ar-SA"/>
                    </w:rPr>
                    <w:t>4</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7</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13</w:t>
                  </w:r>
                </w:p>
              </w:tc>
              <w:tc>
                <w:tcPr>
                  <w:tcW w:w="1259" w:type="dxa"/>
                  <w:noWrap w:val="0"/>
                  <w:vAlign w:val="center"/>
                </w:tcPr>
                <w:p w14:paraId="583F310F">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i w:val="0"/>
                      <w:iCs w:val="0"/>
                      <w:color w:val="auto"/>
                      <w:spacing w:val="-5"/>
                      <w:kern w:val="0"/>
                      <w:sz w:val="21"/>
                      <w:szCs w:val="21"/>
                      <w:u w:val="none"/>
                      <w:lang w:val="en-US" w:eastAsia="zh-CN" w:bidi="ar"/>
                    </w:rPr>
                  </w:pPr>
                  <w:r>
                    <w:rPr>
                      <w:rFonts w:hint="eastAsia" w:cs="Times New Roman"/>
                      <w:b w:val="0"/>
                      <w:bCs/>
                      <w:color w:val="auto"/>
                      <w:szCs w:val="21"/>
                      <w:highlight w:val="none"/>
                      <w:lang w:val="en-US" w:eastAsia="zh-CN"/>
                    </w:rPr>
                    <w:t>53.6</w:t>
                  </w:r>
                </w:p>
              </w:tc>
              <w:tc>
                <w:tcPr>
                  <w:tcW w:w="1192" w:type="dxa"/>
                  <w:noWrap w:val="0"/>
                  <w:vAlign w:val="center"/>
                </w:tcPr>
                <w:p w14:paraId="01B1DF1E">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i w:val="0"/>
                      <w:iCs w:val="0"/>
                      <w:color w:val="auto"/>
                      <w:spacing w:val="-5"/>
                      <w:kern w:val="0"/>
                      <w:sz w:val="21"/>
                      <w:szCs w:val="21"/>
                      <w:u w:val="none"/>
                      <w:lang w:val="en-US" w:eastAsia="zh-CN" w:bidi="ar"/>
                    </w:rPr>
                  </w:pPr>
                  <w:r>
                    <w:rPr>
                      <w:rFonts w:hint="eastAsia" w:cs="Times New Roman"/>
                      <w:b w:val="0"/>
                      <w:bCs/>
                      <w:color w:val="auto"/>
                      <w:szCs w:val="21"/>
                      <w:highlight w:val="none"/>
                      <w:lang w:val="en-US" w:eastAsia="zh-CN"/>
                    </w:rPr>
                    <w:t>48.2</w:t>
                  </w:r>
                </w:p>
              </w:tc>
              <w:tc>
                <w:tcPr>
                  <w:tcW w:w="1322" w:type="dxa"/>
                  <w:noWrap w:val="0"/>
                  <w:vAlign w:val="center"/>
                </w:tcPr>
                <w:p w14:paraId="7FED60AB">
                  <w:pPr>
                    <w:widowControl/>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60</w:t>
                  </w:r>
                </w:p>
              </w:tc>
              <w:tc>
                <w:tcPr>
                  <w:tcW w:w="1322" w:type="dxa"/>
                  <w:noWrap w:val="0"/>
                  <w:vAlign w:val="center"/>
                </w:tcPr>
                <w:p w14:paraId="11A189D6">
                  <w:pPr>
                    <w:widowControl/>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50</w:t>
                  </w:r>
                </w:p>
              </w:tc>
            </w:tr>
            <w:tr w14:paraId="5777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639" w:type="dxa"/>
                  <w:vMerge w:val="continue"/>
                  <w:noWrap w:val="0"/>
                  <w:vAlign w:val="center"/>
                </w:tcPr>
                <w:p w14:paraId="2EEAC7E1">
                  <w:pPr>
                    <w:widowControl w:val="0"/>
                    <w:jc w:val="left"/>
                    <w:rPr>
                      <w:rFonts w:ascii="Times New Roman" w:hAnsi="Times New Roman" w:eastAsia="宋体" w:cs="Times New Roman"/>
                      <w:color w:val="auto"/>
                      <w:kern w:val="2"/>
                      <w:sz w:val="21"/>
                      <w:szCs w:val="20"/>
                      <w:highlight w:val="none"/>
                      <w:lang w:val="en-US" w:eastAsia="zh-CN" w:bidi="ar-SA"/>
                    </w:rPr>
                  </w:pPr>
                </w:p>
              </w:tc>
              <w:tc>
                <w:tcPr>
                  <w:tcW w:w="1297" w:type="dxa"/>
                  <w:noWrap w:val="0"/>
                  <w:vAlign w:val="center"/>
                </w:tcPr>
                <w:p w14:paraId="71570A2C">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宋体"/>
                      <w:b w:val="0"/>
                      <w:color w:val="auto"/>
                      <w:spacing w:val="0"/>
                      <w:sz w:val="21"/>
                      <w:szCs w:val="21"/>
                      <w:highlight w:val="none"/>
                      <w:lang w:val="en-US" w:eastAsia="zh-CN" w:bidi="ar-SA"/>
                    </w:rPr>
                    <w:t>202</w:t>
                  </w:r>
                  <w:r>
                    <w:rPr>
                      <w:rFonts w:hint="eastAsia" w:cs="宋体"/>
                      <w:b w:val="0"/>
                      <w:color w:val="auto"/>
                      <w:spacing w:val="0"/>
                      <w:sz w:val="21"/>
                      <w:szCs w:val="21"/>
                      <w:highlight w:val="none"/>
                      <w:lang w:val="en-US" w:eastAsia="zh-CN" w:bidi="ar-SA"/>
                    </w:rPr>
                    <w:t>4</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7</w:t>
                  </w:r>
                  <w:r>
                    <w:rPr>
                      <w:rFonts w:hint="eastAsia" w:ascii="Times New Roman" w:hAnsi="Times New Roman" w:eastAsia="宋体" w:cs="宋体"/>
                      <w:b w:val="0"/>
                      <w:color w:val="auto"/>
                      <w:spacing w:val="0"/>
                      <w:sz w:val="21"/>
                      <w:szCs w:val="21"/>
                      <w:highlight w:val="none"/>
                      <w:lang w:val="en-US" w:eastAsia="zh-CN" w:bidi="ar-SA"/>
                    </w:rPr>
                    <w:t>.</w:t>
                  </w:r>
                  <w:r>
                    <w:rPr>
                      <w:rFonts w:hint="eastAsia" w:cs="宋体"/>
                      <w:b w:val="0"/>
                      <w:color w:val="auto"/>
                      <w:spacing w:val="0"/>
                      <w:sz w:val="21"/>
                      <w:szCs w:val="21"/>
                      <w:highlight w:val="none"/>
                      <w:lang w:val="en-US" w:eastAsia="zh-CN" w:bidi="ar-SA"/>
                    </w:rPr>
                    <w:t>14</w:t>
                  </w:r>
                </w:p>
              </w:tc>
              <w:tc>
                <w:tcPr>
                  <w:tcW w:w="1259" w:type="dxa"/>
                  <w:noWrap w:val="0"/>
                  <w:vAlign w:val="center"/>
                </w:tcPr>
                <w:p w14:paraId="727799AC">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i w:val="0"/>
                      <w:iCs w:val="0"/>
                      <w:color w:val="auto"/>
                      <w:spacing w:val="-5"/>
                      <w:kern w:val="0"/>
                      <w:sz w:val="21"/>
                      <w:szCs w:val="21"/>
                      <w:u w:val="none"/>
                      <w:lang w:val="en-US" w:eastAsia="zh-CN" w:bidi="ar"/>
                    </w:rPr>
                  </w:pPr>
                  <w:r>
                    <w:rPr>
                      <w:rFonts w:hint="eastAsia" w:cs="Times New Roman"/>
                      <w:b w:val="0"/>
                      <w:bCs/>
                      <w:i w:val="0"/>
                      <w:iCs w:val="0"/>
                      <w:color w:val="auto"/>
                      <w:spacing w:val="-5"/>
                      <w:kern w:val="0"/>
                      <w:sz w:val="21"/>
                      <w:szCs w:val="21"/>
                      <w:u w:val="none"/>
                      <w:lang w:val="en-US" w:eastAsia="zh-CN" w:bidi="ar"/>
                    </w:rPr>
                    <w:t>50.6</w:t>
                  </w:r>
                </w:p>
              </w:tc>
              <w:tc>
                <w:tcPr>
                  <w:tcW w:w="1192" w:type="dxa"/>
                  <w:noWrap w:val="0"/>
                  <w:vAlign w:val="center"/>
                </w:tcPr>
                <w:p w14:paraId="04646663">
                  <w:pPr>
                    <w:pStyle w:val="54"/>
                    <w:keepNext w:val="0"/>
                    <w:keepLines w:val="0"/>
                    <w:pageBreakBefore w:val="0"/>
                    <w:widowControl/>
                    <w:kinsoku/>
                    <w:wordWrap/>
                    <w:overflowPunct/>
                    <w:topLinePunct w:val="0"/>
                    <w:autoSpaceDE/>
                    <w:autoSpaceDN/>
                    <w:bidi w:val="0"/>
                    <w:adjustRightInd/>
                    <w:snapToGrid/>
                    <w:spacing w:before="0" w:beforeLines="0"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i w:val="0"/>
                      <w:iCs w:val="0"/>
                      <w:color w:val="auto"/>
                      <w:spacing w:val="-5"/>
                      <w:kern w:val="0"/>
                      <w:sz w:val="21"/>
                      <w:szCs w:val="21"/>
                      <w:u w:val="none"/>
                      <w:lang w:val="en-US" w:eastAsia="zh-CN" w:bidi="ar"/>
                    </w:rPr>
                  </w:pPr>
                  <w:r>
                    <w:rPr>
                      <w:rFonts w:hint="eastAsia" w:cs="Times New Roman"/>
                      <w:b w:val="0"/>
                      <w:bCs/>
                      <w:i w:val="0"/>
                      <w:iCs w:val="0"/>
                      <w:color w:val="auto"/>
                      <w:spacing w:val="-5"/>
                      <w:kern w:val="0"/>
                      <w:sz w:val="21"/>
                      <w:szCs w:val="21"/>
                      <w:u w:val="none"/>
                      <w:lang w:val="en-US" w:eastAsia="zh-CN" w:bidi="ar"/>
                    </w:rPr>
                    <w:t>46.0</w:t>
                  </w:r>
                </w:p>
              </w:tc>
              <w:tc>
                <w:tcPr>
                  <w:tcW w:w="1322" w:type="dxa"/>
                  <w:noWrap w:val="0"/>
                  <w:vAlign w:val="center"/>
                </w:tcPr>
                <w:p w14:paraId="3318CA7C">
                  <w:pPr>
                    <w:widowControl/>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60</w:t>
                  </w:r>
                </w:p>
              </w:tc>
              <w:tc>
                <w:tcPr>
                  <w:tcW w:w="1322" w:type="dxa"/>
                  <w:noWrap w:val="0"/>
                  <w:vAlign w:val="center"/>
                </w:tcPr>
                <w:p w14:paraId="04E05F0A">
                  <w:pPr>
                    <w:widowControl/>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50</w:t>
                  </w:r>
                </w:p>
              </w:tc>
            </w:tr>
          </w:tbl>
          <w:p w14:paraId="237B3368">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r>
              <w:rPr>
                <w:rFonts w:ascii="Times New Roman" w:hAnsi="Times New Roman" w:eastAsia="宋体" w:cs="Times New Roman"/>
                <w:color w:val="auto"/>
                <w:sz w:val="24"/>
                <w:szCs w:val="24"/>
                <w:highlight w:val="none"/>
              </w:rPr>
              <w:t>由</w:t>
            </w:r>
            <w:r>
              <w:rPr>
                <w:rFonts w:hint="eastAsia" w:ascii="Times New Roman" w:hAnsi="Times New Roman" w:eastAsia="宋体" w:cs="Times New Roman"/>
                <w:color w:val="auto"/>
                <w:sz w:val="24"/>
                <w:szCs w:val="24"/>
                <w:highlight w:val="none"/>
              </w:rPr>
              <w:t>上</w:t>
            </w:r>
            <w:r>
              <w:rPr>
                <w:rFonts w:ascii="Times New Roman" w:hAnsi="Times New Roman" w:eastAsia="宋体" w:cs="Times New Roman"/>
                <w:color w:val="auto"/>
                <w:sz w:val="24"/>
                <w:szCs w:val="24"/>
                <w:highlight w:val="none"/>
              </w:rPr>
              <w:t>表可知，本项目</w:t>
            </w:r>
            <w:r>
              <w:rPr>
                <w:rFonts w:hint="eastAsia" w:cs="Times New Roman"/>
                <w:color w:val="auto"/>
                <w:sz w:val="24"/>
                <w:szCs w:val="24"/>
                <w:highlight w:val="none"/>
                <w:lang w:val="en-US" w:eastAsia="zh-CN"/>
              </w:rPr>
              <w:t>西、南、北</w:t>
            </w:r>
            <w:r>
              <w:rPr>
                <w:rFonts w:ascii="Times New Roman" w:hAnsi="Times New Roman" w:eastAsia="宋体" w:cs="Times New Roman"/>
                <w:color w:val="auto"/>
                <w:sz w:val="24"/>
                <w:szCs w:val="24"/>
                <w:highlight w:val="none"/>
              </w:rPr>
              <w:t>边界</w:t>
            </w:r>
            <w:r>
              <w:rPr>
                <w:rFonts w:hint="eastAsia" w:cs="Times New Roman"/>
                <w:color w:val="auto"/>
                <w:sz w:val="24"/>
                <w:szCs w:val="24"/>
                <w:highlight w:val="none"/>
                <w:lang w:val="en-US" w:eastAsia="zh-CN"/>
              </w:rPr>
              <w:t>以及敏感点</w:t>
            </w:r>
            <w:r>
              <w:rPr>
                <w:rFonts w:ascii="Times New Roman" w:hAnsi="Times New Roman" w:eastAsia="宋体" w:cs="Times New Roman"/>
                <w:color w:val="auto"/>
                <w:sz w:val="24"/>
                <w:szCs w:val="24"/>
                <w:highlight w:val="none"/>
              </w:rPr>
              <w:t>声环境</w:t>
            </w:r>
            <w:r>
              <w:rPr>
                <w:rFonts w:hint="eastAsia" w:cs="Times New Roman"/>
                <w:color w:val="auto"/>
                <w:sz w:val="24"/>
                <w:szCs w:val="24"/>
                <w:highlight w:val="none"/>
                <w:lang w:val="en-US" w:eastAsia="zh-CN"/>
              </w:rPr>
              <w:t>能</w:t>
            </w:r>
            <w:r>
              <w:rPr>
                <w:rFonts w:ascii="Times New Roman" w:hAnsi="Times New Roman" w:eastAsia="宋体" w:cs="Times New Roman"/>
                <w:color w:val="auto"/>
                <w:sz w:val="24"/>
                <w:szCs w:val="24"/>
                <w:highlight w:val="none"/>
              </w:rPr>
              <w:t>满足《声环境质量标准》（GB3096-2008）</w:t>
            </w:r>
            <w:r>
              <w:rPr>
                <w:rFonts w:hint="eastAsia" w:ascii="Times New Roman" w:hAnsi="Times New Roman" w:eastAsia="宋体" w:cs="Times New Roman"/>
                <w:color w:val="auto"/>
                <w:sz w:val="24"/>
                <w:szCs w:val="24"/>
                <w:highlight w:val="none"/>
                <w:lang w:val="en-US" w:eastAsia="zh-CN"/>
              </w:rPr>
              <w:t>2</w:t>
            </w:r>
            <w:r>
              <w:rPr>
                <w:rFonts w:ascii="Times New Roman" w:hAnsi="Times New Roman" w:eastAsia="宋体" w:cs="Times New Roman"/>
                <w:color w:val="auto"/>
                <w:sz w:val="24"/>
                <w:szCs w:val="24"/>
                <w:highlight w:val="none"/>
              </w:rPr>
              <w:t>类要求</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东侧能够满足</w:t>
            </w:r>
            <w:r>
              <w:rPr>
                <w:rFonts w:ascii="Times New Roman" w:hAnsi="Times New Roman" w:eastAsia="宋体" w:cs="Times New Roman"/>
                <w:color w:val="auto"/>
                <w:sz w:val="24"/>
                <w:szCs w:val="24"/>
                <w:highlight w:val="none"/>
              </w:rPr>
              <w:t>《声环境质量标准》（GB3096-2008）</w:t>
            </w:r>
            <w:r>
              <w:rPr>
                <w:rFonts w:hint="eastAsia" w:ascii="Times New Roman" w:hAnsi="Times New Roman" w:eastAsia="宋体" w:cs="Times New Roman"/>
                <w:color w:val="auto"/>
                <w:sz w:val="24"/>
                <w:szCs w:val="24"/>
                <w:highlight w:val="none"/>
                <w:lang w:val="en-US" w:eastAsia="zh-CN"/>
              </w:rPr>
              <w:t>4a</w:t>
            </w:r>
            <w:r>
              <w:rPr>
                <w:rFonts w:ascii="Times New Roman" w:hAnsi="Times New Roman" w:eastAsia="宋体" w:cs="Times New Roman"/>
                <w:color w:val="auto"/>
                <w:sz w:val="24"/>
                <w:szCs w:val="24"/>
                <w:highlight w:val="none"/>
              </w:rPr>
              <w:t>类要求</w:t>
            </w:r>
            <w:r>
              <w:rPr>
                <w:rFonts w:hint="eastAsia" w:ascii="Times New Roman" w:hAnsi="Times New Roman" w:eastAsia="宋体" w:cs="Times New Roman"/>
                <w:color w:val="auto"/>
                <w:sz w:val="24"/>
                <w:szCs w:val="24"/>
                <w:highlight w:val="none"/>
                <w:lang w:eastAsia="zh-CN"/>
              </w:rPr>
              <w:t>，</w:t>
            </w:r>
            <w:r>
              <w:rPr>
                <w:rFonts w:ascii="Times New Roman" w:hAnsi="Times New Roman" w:eastAsia="宋体" w:cs="Times New Roman"/>
                <w:color w:val="auto"/>
                <w:sz w:val="24"/>
                <w:szCs w:val="24"/>
                <w:highlight w:val="none"/>
              </w:rPr>
              <w:t>说明本项目所在地声环境质量良好。</w:t>
            </w:r>
          </w:p>
        </w:tc>
      </w:tr>
      <w:tr w14:paraId="7332FB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438" w:type="dxa"/>
            <w:noWrap w:val="0"/>
            <w:vAlign w:val="center"/>
          </w:tcPr>
          <w:p w14:paraId="5228771D">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环境</w:t>
            </w:r>
          </w:p>
          <w:p w14:paraId="15C44A7E">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保护</w:t>
            </w:r>
          </w:p>
          <w:p w14:paraId="619CB63A">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目标</w:t>
            </w:r>
          </w:p>
        </w:tc>
        <w:tc>
          <w:tcPr>
            <w:tcW w:w="8623" w:type="dxa"/>
            <w:noWrap w:val="0"/>
            <w:vAlign w:val="center"/>
          </w:tcPr>
          <w:p w14:paraId="6A4EB0C2">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eastAsia" w:ascii="Times New Roman" w:hAnsi="Times New Roman" w:eastAsia="宋体" w:cs="Times New Roman"/>
                <w:b/>
                <w:bCs/>
                <w:color w:val="000000" w:themeColor="text1"/>
                <w:sz w:val="24"/>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4"/>
                <w:szCs w:val="21"/>
                <w:highlight w:val="none"/>
                <w:lang w:val="en-US" w:eastAsia="zh-CN"/>
                <w14:textFill>
                  <w14:solidFill>
                    <w14:schemeClr w14:val="tx1"/>
                  </w14:solidFill>
                </w14:textFill>
              </w:rPr>
              <w:t>1、</w:t>
            </w:r>
            <w:r>
              <w:rPr>
                <w:rFonts w:hint="eastAsia" w:ascii="Times New Roman" w:hAnsi="Times New Roman" w:eastAsia="宋体" w:cs="Times New Roman"/>
                <w:b/>
                <w:bCs/>
                <w:color w:val="000000" w:themeColor="text1"/>
                <w:sz w:val="24"/>
                <w:szCs w:val="21"/>
                <w:highlight w:val="none"/>
                <w:lang w:eastAsia="zh-CN"/>
                <w14:textFill>
                  <w14:solidFill>
                    <w14:schemeClr w14:val="tx1"/>
                  </w14:solidFill>
                </w14:textFill>
              </w:rPr>
              <w:t>大气环境</w:t>
            </w:r>
          </w:p>
          <w:p w14:paraId="3685B244">
            <w:pPr>
              <w:spacing w:line="240" w:lineRule="auto"/>
              <w:ind w:firstLine="422" w:firstLineChars="200"/>
              <w:jc w:val="center"/>
              <w:rPr>
                <w:rFonts w:ascii="Times New Roman" w:hAnsi="Times New Roman" w:eastAsia="宋体" w:cs="Times New Roman"/>
                <w:b/>
                <w:bCs/>
                <w:color w:val="auto"/>
                <w:sz w:val="21"/>
                <w:szCs w:val="21"/>
                <w:highlight w:val="none"/>
                <w:u w:val="none"/>
              </w:rPr>
            </w:pPr>
            <w:r>
              <w:rPr>
                <w:rFonts w:ascii="Times New Roman" w:hAnsi="Times New Roman" w:eastAsia="宋体" w:cs="Times New Roman"/>
                <w:b/>
                <w:bCs/>
                <w:color w:val="auto"/>
                <w:sz w:val="21"/>
                <w:szCs w:val="21"/>
                <w:highlight w:val="none"/>
                <w:u w:val="none"/>
              </w:rPr>
              <w:t>表</w:t>
            </w:r>
            <w:r>
              <w:rPr>
                <w:rFonts w:hint="eastAsia" w:ascii="Times New Roman" w:hAnsi="Times New Roman" w:eastAsia="宋体" w:cs="Times New Roman"/>
                <w:b/>
                <w:bCs/>
                <w:color w:val="auto"/>
                <w:sz w:val="21"/>
                <w:szCs w:val="21"/>
                <w:highlight w:val="none"/>
                <w:u w:val="none"/>
                <w:lang w:val="en-US" w:eastAsia="zh-CN"/>
              </w:rPr>
              <w:t>3-</w:t>
            </w:r>
            <w:r>
              <w:rPr>
                <w:rFonts w:hint="eastAsia" w:cs="Times New Roman"/>
                <w:b/>
                <w:bCs/>
                <w:color w:val="auto"/>
                <w:sz w:val="21"/>
                <w:szCs w:val="21"/>
                <w:highlight w:val="none"/>
                <w:u w:val="none"/>
                <w:lang w:val="en-US" w:eastAsia="zh-CN"/>
              </w:rPr>
              <w:t xml:space="preserve">6 </w:t>
            </w:r>
            <w:r>
              <w:rPr>
                <w:rFonts w:hint="eastAsia" w:ascii="Times New Roman" w:hAnsi="Times New Roman" w:eastAsia="宋体" w:cs="Times New Roman"/>
                <w:b/>
                <w:bCs/>
                <w:color w:val="auto"/>
                <w:sz w:val="21"/>
                <w:szCs w:val="21"/>
                <w:highlight w:val="none"/>
                <w:u w:val="none"/>
                <w:lang w:eastAsia="zh-CN"/>
              </w:rPr>
              <w:t>大气环境</w:t>
            </w:r>
            <w:r>
              <w:rPr>
                <w:rFonts w:ascii="Times New Roman" w:hAnsi="Times New Roman" w:eastAsia="宋体" w:cs="Times New Roman"/>
                <w:b/>
                <w:bCs/>
                <w:color w:val="auto"/>
                <w:sz w:val="21"/>
                <w:szCs w:val="21"/>
                <w:highlight w:val="none"/>
                <w:u w:val="none"/>
              </w:rPr>
              <w:t>保护目标</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565"/>
              <w:gridCol w:w="515"/>
              <w:gridCol w:w="1073"/>
              <w:gridCol w:w="1173"/>
              <w:gridCol w:w="1364"/>
              <w:gridCol w:w="982"/>
              <w:gridCol w:w="1747"/>
            </w:tblGrid>
            <w:tr w14:paraId="067D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461" w:type="pct"/>
                  <w:vMerge w:val="restart"/>
                  <w:noWrap/>
                  <w:vAlign w:val="center"/>
                </w:tcPr>
                <w:p w14:paraId="3BAC149D">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名称</w:t>
                  </w:r>
                </w:p>
              </w:tc>
              <w:tc>
                <w:tcPr>
                  <w:tcW w:w="1250" w:type="pct"/>
                  <w:gridSpan w:val="2"/>
                  <w:noWrap/>
                  <w:vAlign w:val="center"/>
                </w:tcPr>
                <w:p w14:paraId="7BB35CAD">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坐标/m</w:t>
                  </w:r>
                </w:p>
              </w:tc>
              <w:tc>
                <w:tcPr>
                  <w:tcW w:w="702" w:type="pct"/>
                  <w:vMerge w:val="restart"/>
                  <w:noWrap/>
                  <w:vAlign w:val="center"/>
                </w:tcPr>
                <w:p w14:paraId="752C74EC">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保护对象</w:t>
                  </w:r>
                </w:p>
              </w:tc>
              <w:tc>
                <w:tcPr>
                  <w:tcW w:w="579" w:type="pct"/>
                  <w:vMerge w:val="restart"/>
                  <w:noWrap/>
                  <w:vAlign w:val="center"/>
                </w:tcPr>
                <w:p w14:paraId="7DD4D12A">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环境功能区</w:t>
                  </w:r>
                </w:p>
              </w:tc>
              <w:tc>
                <w:tcPr>
                  <w:tcW w:w="560" w:type="pct"/>
                  <w:vMerge w:val="restart"/>
                  <w:noWrap/>
                  <w:vAlign w:val="center"/>
                </w:tcPr>
                <w:p w14:paraId="28715D08">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相对厂址方位</w:t>
                  </w:r>
                </w:p>
              </w:tc>
              <w:tc>
                <w:tcPr>
                  <w:tcW w:w="905" w:type="pct"/>
                  <w:vMerge w:val="restart"/>
                  <w:noWrap/>
                  <w:vAlign w:val="center"/>
                </w:tcPr>
                <w:p w14:paraId="5386AD71">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距离范围</w:t>
                  </w:r>
                </w:p>
              </w:tc>
              <w:tc>
                <w:tcPr>
                  <w:tcW w:w="540" w:type="pct"/>
                  <w:vMerge w:val="restart"/>
                  <w:noWrap/>
                  <w:vAlign w:val="center"/>
                </w:tcPr>
                <w:p w14:paraId="53D01461">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相对厂界</w:t>
                  </w:r>
                  <w:r>
                    <w:rPr>
                      <w:rFonts w:hint="eastAsia" w:cs="Times New Roman"/>
                      <w:b/>
                      <w:bCs/>
                      <w:color w:val="auto"/>
                      <w:szCs w:val="21"/>
                      <w:highlight w:val="none"/>
                      <w:u w:val="none"/>
                      <w:lang w:val="en-US" w:eastAsia="zh-CN"/>
                    </w:rPr>
                    <w:t>最近</w:t>
                  </w:r>
                  <w:r>
                    <w:rPr>
                      <w:rFonts w:ascii="Times New Roman" w:hAnsi="Times New Roman" w:cs="Times New Roman"/>
                      <w:b/>
                      <w:bCs/>
                      <w:color w:val="auto"/>
                      <w:szCs w:val="21"/>
                      <w:highlight w:val="none"/>
                      <w:u w:val="none"/>
                    </w:rPr>
                    <w:t>距离</w:t>
                  </w:r>
                </w:p>
              </w:tc>
            </w:tr>
            <w:tr w14:paraId="4858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1" w:type="pct"/>
                  <w:vMerge w:val="continue"/>
                  <w:noWrap/>
                  <w:vAlign w:val="center"/>
                </w:tcPr>
                <w:p w14:paraId="300A71EE">
                  <w:pPr>
                    <w:rPr>
                      <w:color w:val="auto"/>
                      <w:u w:val="none"/>
                    </w:rPr>
                  </w:pPr>
                </w:p>
              </w:tc>
              <w:tc>
                <w:tcPr>
                  <w:tcW w:w="606" w:type="pct"/>
                  <w:noWrap/>
                  <w:vAlign w:val="center"/>
                </w:tcPr>
                <w:p w14:paraId="27D5ECED">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X</w:t>
                  </w:r>
                </w:p>
              </w:tc>
              <w:tc>
                <w:tcPr>
                  <w:tcW w:w="643" w:type="pct"/>
                  <w:noWrap/>
                  <w:vAlign w:val="center"/>
                </w:tcPr>
                <w:p w14:paraId="73A7F46E">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Y</w:t>
                  </w:r>
                </w:p>
              </w:tc>
              <w:tc>
                <w:tcPr>
                  <w:tcW w:w="702" w:type="pct"/>
                  <w:vMerge w:val="continue"/>
                  <w:noWrap/>
                  <w:vAlign w:val="center"/>
                </w:tcPr>
                <w:p w14:paraId="230776CB">
                  <w:pPr>
                    <w:rPr>
                      <w:color w:val="auto"/>
                      <w:u w:val="none"/>
                    </w:rPr>
                  </w:pPr>
                </w:p>
              </w:tc>
              <w:tc>
                <w:tcPr>
                  <w:tcW w:w="579" w:type="pct"/>
                  <w:vMerge w:val="continue"/>
                  <w:noWrap/>
                  <w:vAlign w:val="center"/>
                </w:tcPr>
                <w:p w14:paraId="67B49FCC">
                  <w:pPr>
                    <w:rPr>
                      <w:color w:val="auto"/>
                      <w:u w:val="none"/>
                    </w:rPr>
                  </w:pPr>
                </w:p>
              </w:tc>
              <w:tc>
                <w:tcPr>
                  <w:tcW w:w="560" w:type="pct"/>
                  <w:vMerge w:val="continue"/>
                  <w:noWrap/>
                  <w:vAlign w:val="center"/>
                </w:tcPr>
                <w:p w14:paraId="38C21931">
                  <w:pPr>
                    <w:rPr>
                      <w:color w:val="auto"/>
                      <w:u w:val="none"/>
                    </w:rPr>
                  </w:pPr>
                </w:p>
              </w:tc>
              <w:tc>
                <w:tcPr>
                  <w:tcW w:w="905" w:type="pct"/>
                  <w:vMerge w:val="continue"/>
                  <w:noWrap/>
                  <w:vAlign w:val="center"/>
                </w:tcPr>
                <w:p w14:paraId="76E298BA">
                  <w:pPr>
                    <w:rPr>
                      <w:color w:val="auto"/>
                      <w:u w:val="none"/>
                    </w:rPr>
                  </w:pPr>
                </w:p>
              </w:tc>
              <w:tc>
                <w:tcPr>
                  <w:tcW w:w="540" w:type="pct"/>
                  <w:vMerge w:val="continue"/>
                  <w:noWrap/>
                  <w:vAlign w:val="center"/>
                </w:tcPr>
                <w:p w14:paraId="2C1E5C93">
                  <w:pPr>
                    <w:rPr>
                      <w:color w:val="auto"/>
                      <w:u w:val="none"/>
                    </w:rPr>
                  </w:pPr>
                </w:p>
              </w:tc>
            </w:tr>
            <w:tr w14:paraId="6FAA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61" w:type="pct"/>
                  <w:vMerge w:val="restart"/>
                  <w:noWrap/>
                  <w:vAlign w:val="center"/>
                </w:tcPr>
                <w:p w14:paraId="1FAA8C94">
                  <w:pPr>
                    <w:jc w:val="center"/>
                    <w:rPr>
                      <w:rFonts w:ascii="Times New Roman" w:hAnsi="Times New Roman" w:cs="Times New Roman"/>
                      <w:color w:val="auto"/>
                      <w:szCs w:val="21"/>
                      <w:highlight w:val="none"/>
                      <w:u w:val="none"/>
                    </w:rPr>
                  </w:pPr>
                  <w:r>
                    <w:rPr>
                      <w:rFonts w:ascii="Times New Roman" w:hAnsi="Times New Roman" w:cs="Times New Roman"/>
                      <w:color w:val="auto"/>
                      <w:szCs w:val="21"/>
                      <w:highlight w:val="none"/>
                      <w:u w:val="none"/>
                    </w:rPr>
                    <w:t>保护目标</w:t>
                  </w:r>
                </w:p>
              </w:tc>
              <w:tc>
                <w:tcPr>
                  <w:tcW w:w="606" w:type="pct"/>
                  <w:noWrap/>
                  <w:vAlign w:val="center"/>
                </w:tcPr>
                <w:p w14:paraId="550CECE6">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+71</w:t>
                  </w:r>
                </w:p>
              </w:tc>
              <w:tc>
                <w:tcPr>
                  <w:tcW w:w="643" w:type="pct"/>
                  <w:noWrap/>
                  <w:vAlign w:val="center"/>
                </w:tcPr>
                <w:p w14:paraId="4835AB51">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+63</w:t>
                  </w:r>
                </w:p>
              </w:tc>
              <w:tc>
                <w:tcPr>
                  <w:tcW w:w="702" w:type="pct"/>
                  <w:noWrap/>
                  <w:vAlign w:val="center"/>
                </w:tcPr>
                <w:p w14:paraId="02CDA360">
                  <w:pPr>
                    <w:jc w:val="center"/>
                    <w:rPr>
                      <w:rFonts w:ascii="Times New Roman" w:hAnsi="Times New Roman" w:cs="Times New Roman"/>
                      <w:color w:val="auto"/>
                      <w:szCs w:val="21"/>
                      <w:highlight w:val="none"/>
                      <w:u w:val="none"/>
                      <w:lang w:val="en-US" w:eastAsia="zh-CN"/>
                    </w:rPr>
                  </w:pPr>
                  <w:r>
                    <w:rPr>
                      <w:rFonts w:ascii="Times New Roman" w:hAnsi="Times New Roman" w:cs="Times New Roman"/>
                      <w:color w:val="auto"/>
                      <w:szCs w:val="21"/>
                      <w:highlight w:val="none"/>
                      <w:u w:val="none"/>
                      <w:lang w:val="en-US" w:eastAsia="zh-CN"/>
                    </w:rPr>
                    <w:t>居民</w:t>
                  </w:r>
                  <w:r>
                    <w:rPr>
                      <w:rFonts w:hint="eastAsia" w:cs="Times New Roman"/>
                      <w:color w:val="auto"/>
                      <w:szCs w:val="21"/>
                      <w:highlight w:val="none"/>
                      <w:u w:val="none"/>
                      <w:lang w:val="en-US" w:eastAsia="zh-CN"/>
                    </w:rPr>
                    <w:t>18</w:t>
                  </w:r>
                  <w:r>
                    <w:rPr>
                      <w:rFonts w:ascii="Times New Roman" w:hAnsi="Times New Roman" w:cs="Times New Roman"/>
                      <w:color w:val="auto"/>
                      <w:szCs w:val="21"/>
                      <w:highlight w:val="none"/>
                      <w:u w:val="none"/>
                      <w:lang w:val="en-US" w:eastAsia="zh-CN"/>
                    </w:rPr>
                    <w:t>户</w:t>
                  </w:r>
                </w:p>
              </w:tc>
              <w:tc>
                <w:tcPr>
                  <w:tcW w:w="579" w:type="pct"/>
                  <w:noWrap/>
                  <w:vAlign w:val="center"/>
                </w:tcPr>
                <w:p w14:paraId="622915EA">
                  <w:pPr>
                    <w:jc w:val="center"/>
                    <w:rPr>
                      <w:rFonts w:ascii="Times New Roman" w:hAnsi="Times New Roman" w:cs="Times New Roman"/>
                      <w:color w:val="auto"/>
                      <w:highlight w:val="none"/>
                      <w:u w:val="none"/>
                    </w:rPr>
                  </w:pPr>
                  <w:r>
                    <w:rPr>
                      <w:rFonts w:ascii="Times New Roman" w:hAnsi="Times New Roman" w:cs="Times New Roman"/>
                      <w:color w:val="auto"/>
                      <w:highlight w:val="none"/>
                      <w:u w:val="none"/>
                    </w:rPr>
                    <w:t>二类</w:t>
                  </w:r>
                </w:p>
              </w:tc>
              <w:tc>
                <w:tcPr>
                  <w:tcW w:w="560" w:type="pct"/>
                  <w:noWrap/>
                  <w:vAlign w:val="center"/>
                </w:tcPr>
                <w:p w14:paraId="1F4B2C4B">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E</w:t>
                  </w:r>
                </w:p>
              </w:tc>
              <w:tc>
                <w:tcPr>
                  <w:tcW w:w="905" w:type="pct"/>
                  <w:noWrap/>
                  <w:vAlign w:val="center"/>
                </w:tcPr>
                <w:p w14:paraId="1328D794">
                  <w:pPr>
                    <w:jc w:val="center"/>
                    <w:rPr>
                      <w:rFonts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71</w:t>
                  </w:r>
                  <w:r>
                    <w:rPr>
                      <w:rFonts w:hint="eastAsia" w:ascii="Times New Roman" w:hAnsi="Times New Roman" w:cs="Times New Roman"/>
                      <w:color w:val="auto"/>
                      <w:highlight w:val="none"/>
                      <w:u w:val="none"/>
                      <w:lang w:val="en-US" w:eastAsia="zh-CN"/>
                    </w:rPr>
                    <w:t>~</w:t>
                  </w:r>
                  <w:r>
                    <w:rPr>
                      <w:rFonts w:hint="eastAsia" w:cs="Times New Roman"/>
                      <w:color w:val="auto"/>
                      <w:highlight w:val="none"/>
                      <w:u w:val="none"/>
                      <w:lang w:val="en-US" w:eastAsia="zh-CN"/>
                    </w:rPr>
                    <w:t>500</w:t>
                  </w:r>
                  <w:r>
                    <w:rPr>
                      <w:rFonts w:hint="eastAsia" w:ascii="Times New Roman" w:hAnsi="Times New Roman" w:cs="Times New Roman"/>
                      <w:color w:val="auto"/>
                      <w:highlight w:val="none"/>
                      <w:u w:val="none"/>
                      <w:lang w:val="en-US" w:eastAsia="zh-CN"/>
                    </w:rPr>
                    <w:t>m</w:t>
                  </w:r>
                </w:p>
              </w:tc>
              <w:tc>
                <w:tcPr>
                  <w:tcW w:w="540" w:type="pct"/>
                  <w:noWrap/>
                  <w:vAlign w:val="center"/>
                </w:tcPr>
                <w:p w14:paraId="25C8E38A">
                  <w:pPr>
                    <w:jc w:val="center"/>
                    <w:rPr>
                      <w:rFonts w:ascii="Times New Roman" w:hAnsi="Times New Roman" w:cs="Times New Roman"/>
                      <w:color w:val="auto"/>
                      <w:szCs w:val="21"/>
                      <w:highlight w:val="none"/>
                      <w:u w:val="none"/>
                      <w:lang w:val="en-US" w:eastAsia="zh-CN"/>
                    </w:rPr>
                  </w:pPr>
                  <w:r>
                    <w:rPr>
                      <w:rFonts w:hint="eastAsia" w:cs="Times New Roman"/>
                      <w:color w:val="auto"/>
                      <w:szCs w:val="21"/>
                      <w:highlight w:val="none"/>
                      <w:u w:val="none"/>
                      <w:lang w:val="en-US" w:eastAsia="zh-CN"/>
                    </w:rPr>
                    <w:t>71</w:t>
                  </w:r>
                  <w:r>
                    <w:rPr>
                      <w:rFonts w:hint="eastAsia" w:ascii="Times New Roman" w:hAnsi="Times New Roman" w:cs="Times New Roman"/>
                      <w:color w:val="auto"/>
                      <w:szCs w:val="21"/>
                      <w:highlight w:val="none"/>
                      <w:u w:val="none"/>
                      <w:lang w:val="en-US" w:eastAsia="zh-CN"/>
                    </w:rPr>
                    <w:t>m</w:t>
                  </w:r>
                </w:p>
              </w:tc>
            </w:tr>
            <w:tr w14:paraId="6161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461" w:type="pct"/>
                  <w:vMerge w:val="continue"/>
                  <w:noWrap/>
                  <w:vAlign w:val="center"/>
                </w:tcPr>
                <w:p w14:paraId="2277724F">
                  <w:pPr>
                    <w:rPr>
                      <w:color w:val="auto"/>
                      <w:u w:val="none"/>
                    </w:rPr>
                  </w:pPr>
                </w:p>
              </w:tc>
              <w:tc>
                <w:tcPr>
                  <w:tcW w:w="606" w:type="pct"/>
                  <w:noWrap/>
                  <w:vAlign w:val="center"/>
                </w:tcPr>
                <w:p w14:paraId="30C03560">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-500</w:t>
                  </w:r>
                </w:p>
              </w:tc>
              <w:tc>
                <w:tcPr>
                  <w:tcW w:w="643" w:type="pct"/>
                  <w:noWrap/>
                  <w:vAlign w:val="center"/>
                </w:tcPr>
                <w:p w14:paraId="04B1D84F">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-11</w:t>
                  </w:r>
                </w:p>
              </w:tc>
              <w:tc>
                <w:tcPr>
                  <w:tcW w:w="702" w:type="pct"/>
                  <w:noWrap/>
                  <w:vAlign w:val="center"/>
                </w:tcPr>
                <w:p w14:paraId="2D2F7F89">
                  <w:pPr>
                    <w:jc w:val="center"/>
                    <w:rPr>
                      <w:rFonts w:ascii="Times New Roman" w:hAnsi="Times New Roman" w:cs="Times New Roman"/>
                      <w:color w:val="auto"/>
                      <w:szCs w:val="21"/>
                      <w:highlight w:val="none"/>
                      <w:u w:val="none"/>
                      <w:lang w:val="en-US" w:eastAsia="zh-CN"/>
                    </w:rPr>
                  </w:pPr>
                  <w:r>
                    <w:rPr>
                      <w:rFonts w:hint="eastAsia" w:ascii="Times New Roman" w:hAnsi="Times New Roman" w:cs="Times New Roman"/>
                      <w:color w:val="auto"/>
                      <w:szCs w:val="21"/>
                      <w:highlight w:val="none"/>
                      <w:u w:val="none"/>
                      <w:lang w:val="en-US" w:eastAsia="zh-CN"/>
                    </w:rPr>
                    <w:t>居民</w:t>
                  </w:r>
                  <w:r>
                    <w:rPr>
                      <w:rFonts w:hint="eastAsia" w:cs="Times New Roman"/>
                      <w:color w:val="auto"/>
                      <w:szCs w:val="21"/>
                      <w:highlight w:val="none"/>
                      <w:u w:val="none"/>
                      <w:lang w:val="en-US" w:eastAsia="zh-CN"/>
                    </w:rPr>
                    <w:t>50</w:t>
                  </w:r>
                  <w:r>
                    <w:rPr>
                      <w:rFonts w:hint="eastAsia" w:ascii="Times New Roman" w:hAnsi="Times New Roman" w:cs="Times New Roman"/>
                      <w:color w:val="auto"/>
                      <w:szCs w:val="21"/>
                      <w:highlight w:val="none"/>
                      <w:u w:val="none"/>
                      <w:lang w:val="en-US" w:eastAsia="zh-CN"/>
                    </w:rPr>
                    <w:t>户</w:t>
                  </w:r>
                </w:p>
              </w:tc>
              <w:tc>
                <w:tcPr>
                  <w:tcW w:w="579" w:type="pct"/>
                  <w:noWrap/>
                  <w:vAlign w:val="center"/>
                </w:tcPr>
                <w:p w14:paraId="7C35F52B">
                  <w:pPr>
                    <w:jc w:val="center"/>
                    <w:rPr>
                      <w:rFonts w:hint="eastAsia" w:ascii="Times New Roman" w:hAnsi="Times New Roman" w:eastAsia="宋体" w:cs="Times New Roman"/>
                      <w:color w:val="auto"/>
                      <w:highlight w:val="none"/>
                      <w:u w:val="none"/>
                      <w:lang w:eastAsia="zh-CN"/>
                    </w:rPr>
                  </w:pPr>
                  <w:r>
                    <w:rPr>
                      <w:rFonts w:hint="eastAsia" w:ascii="Times New Roman" w:hAnsi="Times New Roman" w:cs="Times New Roman"/>
                      <w:color w:val="auto"/>
                      <w:highlight w:val="none"/>
                      <w:u w:val="none"/>
                      <w:lang w:eastAsia="zh-CN"/>
                    </w:rPr>
                    <w:t>二类</w:t>
                  </w:r>
                </w:p>
              </w:tc>
              <w:tc>
                <w:tcPr>
                  <w:tcW w:w="560" w:type="pct"/>
                  <w:noWrap/>
                  <w:vAlign w:val="center"/>
                </w:tcPr>
                <w:p w14:paraId="5830BA7A">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S、WS</w:t>
                  </w:r>
                </w:p>
              </w:tc>
              <w:tc>
                <w:tcPr>
                  <w:tcW w:w="905" w:type="pct"/>
                  <w:noWrap/>
                  <w:vAlign w:val="center"/>
                </w:tcPr>
                <w:p w14:paraId="1FEDCD6D">
                  <w:pPr>
                    <w:jc w:val="center"/>
                    <w:rPr>
                      <w:rFonts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11</w:t>
                  </w:r>
                  <w:r>
                    <w:rPr>
                      <w:rFonts w:hint="eastAsia" w:ascii="Times New Roman" w:hAnsi="Times New Roman" w:cs="Times New Roman"/>
                      <w:color w:val="auto"/>
                      <w:highlight w:val="none"/>
                      <w:u w:val="none"/>
                      <w:lang w:val="en-US" w:eastAsia="zh-CN"/>
                    </w:rPr>
                    <w:t>~</w:t>
                  </w:r>
                  <w:r>
                    <w:rPr>
                      <w:rFonts w:hint="eastAsia" w:cs="Times New Roman"/>
                      <w:color w:val="auto"/>
                      <w:highlight w:val="none"/>
                      <w:u w:val="none"/>
                      <w:lang w:val="en-US" w:eastAsia="zh-CN"/>
                    </w:rPr>
                    <w:t>500</w:t>
                  </w:r>
                  <w:r>
                    <w:rPr>
                      <w:rFonts w:hint="eastAsia" w:ascii="Times New Roman" w:hAnsi="Times New Roman" w:cs="Times New Roman"/>
                      <w:color w:val="auto"/>
                      <w:highlight w:val="none"/>
                      <w:u w:val="none"/>
                      <w:lang w:val="en-US" w:eastAsia="zh-CN"/>
                    </w:rPr>
                    <w:t>m</w:t>
                  </w:r>
                </w:p>
              </w:tc>
              <w:tc>
                <w:tcPr>
                  <w:tcW w:w="540" w:type="pct"/>
                  <w:noWrap/>
                  <w:vAlign w:val="center"/>
                </w:tcPr>
                <w:p w14:paraId="5E613373">
                  <w:pPr>
                    <w:jc w:val="center"/>
                    <w:rPr>
                      <w:rFonts w:ascii="Times New Roman" w:hAnsi="Times New Roman" w:cs="Times New Roman"/>
                      <w:color w:val="auto"/>
                      <w:szCs w:val="21"/>
                      <w:highlight w:val="none"/>
                      <w:u w:val="none"/>
                      <w:lang w:val="en-US" w:eastAsia="zh-CN"/>
                    </w:rPr>
                  </w:pPr>
                  <w:r>
                    <w:rPr>
                      <w:rFonts w:hint="eastAsia" w:cs="Times New Roman"/>
                      <w:color w:val="auto"/>
                      <w:szCs w:val="21"/>
                      <w:highlight w:val="none"/>
                      <w:u w:val="none"/>
                      <w:lang w:val="en-US" w:eastAsia="zh-CN"/>
                    </w:rPr>
                    <w:t>11</w:t>
                  </w:r>
                  <w:r>
                    <w:rPr>
                      <w:rFonts w:hint="eastAsia" w:ascii="Times New Roman" w:hAnsi="Times New Roman" w:cs="Times New Roman"/>
                      <w:color w:val="auto"/>
                      <w:szCs w:val="21"/>
                      <w:highlight w:val="none"/>
                      <w:u w:val="none"/>
                      <w:lang w:val="en-US" w:eastAsia="zh-CN"/>
                    </w:rPr>
                    <w:t>m</w:t>
                  </w:r>
                </w:p>
              </w:tc>
            </w:tr>
            <w:tr w14:paraId="15CE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461" w:type="pct"/>
                  <w:vMerge w:val="continue"/>
                  <w:noWrap/>
                  <w:vAlign w:val="center"/>
                </w:tcPr>
                <w:p w14:paraId="6288FBDB">
                  <w:pPr>
                    <w:rPr>
                      <w:color w:val="auto"/>
                      <w:u w:val="none"/>
                    </w:rPr>
                  </w:pPr>
                </w:p>
              </w:tc>
              <w:tc>
                <w:tcPr>
                  <w:tcW w:w="606" w:type="pct"/>
                  <w:noWrap/>
                  <w:vAlign w:val="center"/>
                </w:tcPr>
                <w:p w14:paraId="6E9E826B">
                  <w:pPr>
                    <w:jc w:val="center"/>
                    <w:rPr>
                      <w:rFonts w:hint="default" w:cs="Times New Roman"/>
                      <w:color w:val="auto"/>
                      <w:highlight w:val="none"/>
                      <w:u w:val="none"/>
                      <w:lang w:val="en-US" w:eastAsia="zh-CN"/>
                    </w:rPr>
                  </w:pPr>
                  <w:r>
                    <w:rPr>
                      <w:rFonts w:hint="eastAsia" w:cs="Times New Roman"/>
                      <w:color w:val="auto"/>
                      <w:highlight w:val="none"/>
                      <w:u w:val="none"/>
                      <w:lang w:val="en-US" w:eastAsia="zh-CN"/>
                    </w:rPr>
                    <w:t>-231</w:t>
                  </w:r>
                </w:p>
              </w:tc>
              <w:tc>
                <w:tcPr>
                  <w:tcW w:w="643" w:type="pct"/>
                  <w:noWrap/>
                  <w:vAlign w:val="center"/>
                </w:tcPr>
                <w:p w14:paraId="5C835A59">
                  <w:pPr>
                    <w:jc w:val="center"/>
                    <w:rPr>
                      <w:rFonts w:hint="default" w:cs="Times New Roman"/>
                      <w:color w:val="auto"/>
                      <w:highlight w:val="none"/>
                      <w:u w:val="none"/>
                      <w:lang w:val="en-US" w:eastAsia="zh-CN"/>
                    </w:rPr>
                  </w:pPr>
                  <w:r>
                    <w:rPr>
                      <w:rFonts w:hint="eastAsia" w:cs="Times New Roman"/>
                      <w:color w:val="auto"/>
                      <w:highlight w:val="none"/>
                      <w:u w:val="none"/>
                      <w:lang w:val="en-US" w:eastAsia="zh-CN"/>
                    </w:rPr>
                    <w:t>+55</w:t>
                  </w:r>
                </w:p>
              </w:tc>
              <w:tc>
                <w:tcPr>
                  <w:tcW w:w="702" w:type="pct"/>
                  <w:noWrap/>
                  <w:vAlign w:val="center"/>
                </w:tcPr>
                <w:p w14:paraId="723D3DAC">
                  <w:pPr>
                    <w:jc w:val="center"/>
                    <w:rPr>
                      <w:rFonts w:hint="eastAsia" w:ascii="Times New Roman" w:hAnsi="Times New Roman" w:cs="Times New Roman"/>
                      <w:color w:val="auto"/>
                      <w:szCs w:val="21"/>
                      <w:highlight w:val="none"/>
                      <w:u w:val="none"/>
                      <w:lang w:val="en-US" w:eastAsia="zh-CN"/>
                    </w:rPr>
                  </w:pPr>
                  <w:r>
                    <w:rPr>
                      <w:rFonts w:hint="eastAsia" w:ascii="Times New Roman" w:hAnsi="Times New Roman" w:cs="Times New Roman"/>
                      <w:color w:val="auto"/>
                      <w:szCs w:val="21"/>
                      <w:highlight w:val="none"/>
                      <w:u w:val="none"/>
                      <w:lang w:val="en-US" w:eastAsia="zh-CN"/>
                    </w:rPr>
                    <w:t>居民</w:t>
                  </w:r>
                  <w:r>
                    <w:rPr>
                      <w:rFonts w:hint="eastAsia" w:cs="Times New Roman"/>
                      <w:color w:val="auto"/>
                      <w:szCs w:val="21"/>
                      <w:highlight w:val="none"/>
                      <w:u w:val="none"/>
                      <w:lang w:val="en-US" w:eastAsia="zh-CN"/>
                    </w:rPr>
                    <w:t>10</w:t>
                  </w:r>
                  <w:r>
                    <w:rPr>
                      <w:rFonts w:hint="eastAsia" w:ascii="Times New Roman" w:hAnsi="Times New Roman" w:cs="Times New Roman"/>
                      <w:color w:val="auto"/>
                      <w:szCs w:val="21"/>
                      <w:highlight w:val="none"/>
                      <w:u w:val="none"/>
                      <w:lang w:val="en-US" w:eastAsia="zh-CN"/>
                    </w:rPr>
                    <w:t>户</w:t>
                  </w:r>
                </w:p>
              </w:tc>
              <w:tc>
                <w:tcPr>
                  <w:tcW w:w="579" w:type="pct"/>
                  <w:noWrap/>
                  <w:vAlign w:val="center"/>
                </w:tcPr>
                <w:p w14:paraId="1C069288">
                  <w:pPr>
                    <w:jc w:val="center"/>
                    <w:rPr>
                      <w:rFonts w:hint="eastAsia" w:ascii="Times New Roman" w:hAnsi="Times New Roman" w:cs="Times New Roman"/>
                      <w:color w:val="auto"/>
                      <w:highlight w:val="none"/>
                      <w:u w:val="none"/>
                      <w:lang w:eastAsia="zh-CN"/>
                    </w:rPr>
                  </w:pPr>
                  <w:r>
                    <w:rPr>
                      <w:rFonts w:hint="eastAsia" w:ascii="Times New Roman" w:hAnsi="Times New Roman" w:cs="Times New Roman"/>
                      <w:color w:val="auto"/>
                      <w:highlight w:val="none"/>
                      <w:u w:val="none"/>
                      <w:lang w:eastAsia="zh-CN"/>
                    </w:rPr>
                    <w:t>二类</w:t>
                  </w:r>
                </w:p>
              </w:tc>
              <w:tc>
                <w:tcPr>
                  <w:tcW w:w="560" w:type="pct"/>
                  <w:noWrap/>
                  <w:vAlign w:val="center"/>
                </w:tcPr>
                <w:p w14:paraId="3FB43218">
                  <w:pPr>
                    <w:jc w:val="center"/>
                    <w:rPr>
                      <w:rFonts w:hint="default" w:cs="Times New Roman"/>
                      <w:color w:val="auto"/>
                      <w:highlight w:val="none"/>
                      <w:u w:val="none"/>
                      <w:lang w:val="en-US" w:eastAsia="zh-CN"/>
                    </w:rPr>
                  </w:pPr>
                  <w:r>
                    <w:rPr>
                      <w:rFonts w:hint="eastAsia" w:cs="Times New Roman"/>
                      <w:color w:val="auto"/>
                      <w:highlight w:val="none"/>
                      <w:u w:val="none"/>
                      <w:lang w:val="en-US" w:eastAsia="zh-CN"/>
                    </w:rPr>
                    <w:t>N</w:t>
                  </w:r>
                </w:p>
              </w:tc>
              <w:tc>
                <w:tcPr>
                  <w:tcW w:w="905" w:type="pct"/>
                  <w:noWrap/>
                  <w:vAlign w:val="center"/>
                </w:tcPr>
                <w:p w14:paraId="57279D2E">
                  <w:pPr>
                    <w:jc w:val="center"/>
                    <w:rPr>
                      <w:rFonts w:hint="default" w:cs="Times New Roman"/>
                      <w:color w:val="auto"/>
                      <w:highlight w:val="none"/>
                      <w:u w:val="none"/>
                      <w:lang w:val="en-US" w:eastAsia="zh-CN"/>
                    </w:rPr>
                  </w:pPr>
                  <w:r>
                    <w:rPr>
                      <w:rFonts w:hint="eastAsia" w:cs="Times New Roman"/>
                      <w:color w:val="auto"/>
                      <w:highlight w:val="none"/>
                      <w:u w:val="none"/>
                      <w:lang w:val="en-US" w:eastAsia="zh-CN"/>
                    </w:rPr>
                    <w:t>55-240m</w:t>
                  </w:r>
                </w:p>
              </w:tc>
              <w:tc>
                <w:tcPr>
                  <w:tcW w:w="540" w:type="pct"/>
                  <w:noWrap/>
                  <w:vAlign w:val="center"/>
                </w:tcPr>
                <w:p w14:paraId="41B4BB80">
                  <w:pPr>
                    <w:jc w:val="center"/>
                    <w:rPr>
                      <w:rFonts w:hint="eastAsia" w:cs="Times New Roman"/>
                      <w:color w:val="auto"/>
                      <w:szCs w:val="21"/>
                      <w:highlight w:val="none"/>
                      <w:u w:val="none"/>
                      <w:lang w:val="en-US" w:eastAsia="zh-CN"/>
                    </w:rPr>
                  </w:pPr>
                  <w:r>
                    <w:rPr>
                      <w:rFonts w:hint="eastAsia" w:cs="Times New Roman"/>
                      <w:color w:val="auto"/>
                      <w:szCs w:val="21"/>
                      <w:highlight w:val="none"/>
                      <w:u w:val="none"/>
                      <w:lang w:val="en-US" w:eastAsia="zh-CN"/>
                    </w:rPr>
                    <w:t>55</w:t>
                  </w:r>
                  <w:r>
                    <w:rPr>
                      <w:rFonts w:hint="eastAsia" w:ascii="Times New Roman" w:hAnsi="Times New Roman" w:cs="Times New Roman"/>
                      <w:color w:val="auto"/>
                      <w:szCs w:val="21"/>
                      <w:highlight w:val="none"/>
                      <w:u w:val="none"/>
                      <w:lang w:val="en-US" w:eastAsia="zh-CN"/>
                    </w:rPr>
                    <w:t>m</w:t>
                  </w:r>
                </w:p>
              </w:tc>
            </w:tr>
          </w:tbl>
          <w:p w14:paraId="710BF06F">
            <w:pPr>
              <w:keepNext w:val="0"/>
              <w:keepLines w:val="0"/>
              <w:pageBreakBefore w:val="0"/>
              <w:widowControl w:val="0"/>
              <w:kinsoku/>
              <w:wordWrap/>
              <w:overflowPunct/>
              <w:topLinePunct w:val="0"/>
              <w:autoSpaceDE/>
              <w:autoSpaceDN/>
              <w:bidi w:val="0"/>
              <w:adjustRightInd/>
              <w:snapToGrid/>
              <w:spacing w:before="120" w:beforeLines="50" w:line="360" w:lineRule="auto"/>
              <w:ind w:firstLine="482" w:firstLineChars="200"/>
              <w:textAlignment w:val="auto"/>
              <w:rPr>
                <w:rFonts w:ascii="Times New Roman" w:hAnsi="Times New Roman" w:eastAsia="宋体" w:cs="Times New Roman"/>
                <w:b/>
                <w:bCs/>
                <w:color w:val="auto"/>
                <w:sz w:val="24"/>
                <w:szCs w:val="21"/>
                <w:highlight w:val="none"/>
                <w:u w:val="none"/>
              </w:rPr>
            </w:pPr>
            <w:r>
              <w:rPr>
                <w:rFonts w:hint="eastAsia" w:ascii="Times New Roman" w:hAnsi="Times New Roman" w:eastAsia="宋体" w:cs="Times New Roman"/>
                <w:b/>
                <w:bCs/>
                <w:color w:val="auto"/>
                <w:sz w:val="24"/>
                <w:szCs w:val="21"/>
                <w:highlight w:val="none"/>
                <w:u w:val="none"/>
                <w:lang w:val="en-US" w:eastAsia="zh-CN"/>
              </w:rPr>
              <w:t>2、声</w:t>
            </w:r>
            <w:r>
              <w:rPr>
                <w:rFonts w:hint="eastAsia" w:ascii="Times New Roman" w:hAnsi="Times New Roman" w:eastAsia="宋体" w:cs="Times New Roman"/>
                <w:b/>
                <w:bCs/>
                <w:color w:val="auto"/>
                <w:sz w:val="24"/>
                <w:szCs w:val="21"/>
                <w:highlight w:val="none"/>
                <w:u w:val="none"/>
                <w:lang w:eastAsia="zh-CN"/>
              </w:rPr>
              <w:t>环境</w:t>
            </w:r>
          </w:p>
          <w:p w14:paraId="0004F3ED">
            <w:pPr>
              <w:spacing w:line="240" w:lineRule="auto"/>
              <w:ind w:firstLine="422" w:firstLineChars="200"/>
              <w:jc w:val="center"/>
              <w:rPr>
                <w:rFonts w:ascii="Times New Roman" w:hAnsi="Times New Roman" w:eastAsia="宋体" w:cs="Times New Roman"/>
                <w:b/>
                <w:bCs/>
                <w:color w:val="auto"/>
                <w:sz w:val="21"/>
                <w:szCs w:val="21"/>
                <w:highlight w:val="none"/>
                <w:u w:val="none"/>
              </w:rPr>
            </w:pPr>
            <w:r>
              <w:rPr>
                <w:rFonts w:ascii="Times New Roman" w:hAnsi="Times New Roman" w:eastAsia="宋体" w:cs="Times New Roman"/>
                <w:b/>
                <w:bCs/>
                <w:color w:val="auto"/>
                <w:sz w:val="21"/>
                <w:szCs w:val="21"/>
                <w:highlight w:val="none"/>
                <w:u w:val="none"/>
              </w:rPr>
              <w:t>表</w:t>
            </w:r>
            <w:r>
              <w:rPr>
                <w:rFonts w:hint="eastAsia" w:ascii="Times New Roman" w:hAnsi="Times New Roman" w:eastAsia="宋体" w:cs="Times New Roman"/>
                <w:b/>
                <w:bCs/>
                <w:color w:val="auto"/>
                <w:sz w:val="21"/>
                <w:szCs w:val="21"/>
                <w:highlight w:val="none"/>
                <w:u w:val="none"/>
                <w:lang w:val="en-US" w:eastAsia="zh-CN"/>
              </w:rPr>
              <w:t>3-</w:t>
            </w:r>
            <w:r>
              <w:rPr>
                <w:rFonts w:hint="eastAsia" w:cs="Times New Roman"/>
                <w:b/>
                <w:bCs/>
                <w:color w:val="auto"/>
                <w:sz w:val="21"/>
                <w:szCs w:val="21"/>
                <w:highlight w:val="none"/>
                <w:u w:val="none"/>
                <w:lang w:val="en-US" w:eastAsia="zh-CN"/>
              </w:rPr>
              <w:t>7 声</w:t>
            </w:r>
            <w:r>
              <w:rPr>
                <w:rFonts w:hint="eastAsia" w:ascii="Times New Roman" w:hAnsi="Times New Roman" w:eastAsia="宋体" w:cs="Times New Roman"/>
                <w:b/>
                <w:bCs/>
                <w:color w:val="auto"/>
                <w:sz w:val="21"/>
                <w:szCs w:val="21"/>
                <w:highlight w:val="none"/>
                <w:u w:val="none"/>
                <w:lang w:eastAsia="zh-CN"/>
              </w:rPr>
              <w:t>环境</w:t>
            </w:r>
            <w:r>
              <w:rPr>
                <w:rFonts w:ascii="Times New Roman" w:hAnsi="Times New Roman" w:eastAsia="宋体" w:cs="Times New Roman"/>
                <w:b/>
                <w:bCs/>
                <w:color w:val="auto"/>
                <w:sz w:val="21"/>
                <w:szCs w:val="21"/>
                <w:highlight w:val="none"/>
                <w:u w:val="none"/>
              </w:rPr>
              <w:t>保护目标</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2110"/>
              <w:gridCol w:w="1742"/>
              <w:gridCol w:w="1685"/>
              <w:gridCol w:w="1626"/>
            </w:tblGrid>
            <w:tr w14:paraId="604E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733" w:type="pct"/>
                  <w:vMerge w:val="restart"/>
                  <w:noWrap/>
                  <w:vAlign w:val="center"/>
                </w:tcPr>
                <w:p w14:paraId="5B4EF6EB">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名称</w:t>
                  </w:r>
                </w:p>
              </w:tc>
              <w:tc>
                <w:tcPr>
                  <w:tcW w:w="1256" w:type="pct"/>
                  <w:vMerge w:val="restart"/>
                  <w:noWrap/>
                  <w:vAlign w:val="center"/>
                </w:tcPr>
                <w:p w14:paraId="1C4A13F2">
                  <w:pPr>
                    <w:spacing w:line="240" w:lineRule="auto"/>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保护对象</w:t>
                  </w:r>
                </w:p>
              </w:tc>
              <w:tc>
                <w:tcPr>
                  <w:tcW w:w="1037" w:type="pct"/>
                  <w:vMerge w:val="restart"/>
                  <w:noWrap/>
                  <w:vAlign w:val="center"/>
                </w:tcPr>
                <w:p w14:paraId="29D41BF7">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环境功能区</w:t>
                  </w:r>
                </w:p>
              </w:tc>
              <w:tc>
                <w:tcPr>
                  <w:tcW w:w="1003" w:type="pct"/>
                  <w:vMerge w:val="restart"/>
                  <w:noWrap/>
                  <w:vAlign w:val="center"/>
                </w:tcPr>
                <w:p w14:paraId="3535953B">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相对厂址方位</w:t>
                  </w:r>
                </w:p>
              </w:tc>
              <w:tc>
                <w:tcPr>
                  <w:tcW w:w="968" w:type="pct"/>
                  <w:vMerge w:val="restart"/>
                  <w:noWrap/>
                  <w:vAlign w:val="center"/>
                </w:tcPr>
                <w:p w14:paraId="1A125F80">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相对厂界距离</w:t>
                  </w:r>
                </w:p>
              </w:tc>
            </w:tr>
            <w:tr w14:paraId="6C5E5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3" w:type="pct"/>
                  <w:vMerge w:val="continue"/>
                  <w:noWrap/>
                  <w:vAlign w:val="center"/>
                </w:tcPr>
                <w:p w14:paraId="6F8B4D6F">
                  <w:pPr>
                    <w:rPr>
                      <w:color w:val="auto"/>
                      <w:u w:val="none"/>
                    </w:rPr>
                  </w:pPr>
                </w:p>
              </w:tc>
              <w:tc>
                <w:tcPr>
                  <w:tcW w:w="1256" w:type="pct"/>
                  <w:vMerge w:val="continue"/>
                  <w:noWrap/>
                  <w:vAlign w:val="center"/>
                </w:tcPr>
                <w:p w14:paraId="537F530B">
                  <w:pPr>
                    <w:spacing w:line="240" w:lineRule="auto"/>
                    <w:rPr>
                      <w:color w:val="auto"/>
                      <w:u w:val="none"/>
                    </w:rPr>
                  </w:pPr>
                </w:p>
              </w:tc>
              <w:tc>
                <w:tcPr>
                  <w:tcW w:w="1037" w:type="pct"/>
                  <w:vMerge w:val="continue"/>
                  <w:noWrap/>
                  <w:vAlign w:val="center"/>
                </w:tcPr>
                <w:p w14:paraId="403BC59A">
                  <w:pPr>
                    <w:rPr>
                      <w:color w:val="auto"/>
                      <w:u w:val="none"/>
                    </w:rPr>
                  </w:pPr>
                </w:p>
              </w:tc>
              <w:tc>
                <w:tcPr>
                  <w:tcW w:w="1003" w:type="pct"/>
                  <w:vMerge w:val="continue"/>
                  <w:noWrap/>
                  <w:vAlign w:val="center"/>
                </w:tcPr>
                <w:p w14:paraId="7819DCB4">
                  <w:pPr>
                    <w:rPr>
                      <w:color w:val="auto"/>
                      <w:u w:val="none"/>
                    </w:rPr>
                  </w:pPr>
                </w:p>
              </w:tc>
              <w:tc>
                <w:tcPr>
                  <w:tcW w:w="968" w:type="pct"/>
                  <w:vMerge w:val="continue"/>
                  <w:noWrap/>
                  <w:vAlign w:val="center"/>
                </w:tcPr>
                <w:p w14:paraId="17F59FF9">
                  <w:pPr>
                    <w:rPr>
                      <w:color w:val="auto"/>
                      <w:u w:val="none"/>
                    </w:rPr>
                  </w:pPr>
                </w:p>
              </w:tc>
            </w:tr>
            <w:tr w14:paraId="2BEA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33" w:type="pct"/>
                  <w:noWrap/>
                  <w:vAlign w:val="center"/>
                </w:tcPr>
                <w:p w14:paraId="12F6BD44">
                  <w:pPr>
                    <w:jc w:val="center"/>
                    <w:rPr>
                      <w:rFonts w:ascii="Times New Roman" w:hAnsi="Times New Roman" w:cs="Times New Roman"/>
                      <w:color w:val="auto"/>
                      <w:szCs w:val="21"/>
                      <w:highlight w:val="none"/>
                      <w:u w:val="none"/>
                    </w:rPr>
                  </w:pPr>
                  <w:r>
                    <w:rPr>
                      <w:rFonts w:ascii="Times New Roman" w:hAnsi="Times New Roman" w:cs="Times New Roman"/>
                      <w:color w:val="auto"/>
                      <w:szCs w:val="21"/>
                      <w:highlight w:val="none"/>
                      <w:u w:val="none"/>
                    </w:rPr>
                    <w:t>保护目标</w:t>
                  </w:r>
                </w:p>
              </w:tc>
              <w:tc>
                <w:tcPr>
                  <w:tcW w:w="1256" w:type="pct"/>
                  <w:noWrap/>
                  <w:vAlign w:val="center"/>
                </w:tcPr>
                <w:p w14:paraId="61860C53">
                  <w:pPr>
                    <w:spacing w:line="240" w:lineRule="auto"/>
                    <w:jc w:val="center"/>
                    <w:rPr>
                      <w:rFonts w:ascii="Times New Roman" w:hAnsi="Times New Roman" w:cs="Times New Roman"/>
                      <w:color w:val="auto"/>
                      <w:szCs w:val="21"/>
                      <w:highlight w:val="none"/>
                      <w:u w:val="none"/>
                      <w:lang w:val="en-US" w:eastAsia="zh-CN"/>
                    </w:rPr>
                  </w:pPr>
                  <w:r>
                    <w:rPr>
                      <w:rFonts w:ascii="Times New Roman" w:hAnsi="Times New Roman" w:cs="Times New Roman"/>
                      <w:color w:val="auto"/>
                      <w:szCs w:val="21"/>
                      <w:highlight w:val="none"/>
                      <w:u w:val="none"/>
                      <w:lang w:val="en-US" w:eastAsia="zh-CN"/>
                    </w:rPr>
                    <w:t>居民</w:t>
                  </w:r>
                  <w:r>
                    <w:rPr>
                      <w:rFonts w:hint="eastAsia" w:cs="Times New Roman"/>
                      <w:color w:val="auto"/>
                      <w:szCs w:val="21"/>
                      <w:highlight w:val="none"/>
                      <w:u w:val="none"/>
                      <w:lang w:val="en-US" w:eastAsia="zh-CN"/>
                    </w:rPr>
                    <w:t>8</w:t>
                  </w:r>
                  <w:r>
                    <w:rPr>
                      <w:rFonts w:ascii="Times New Roman" w:hAnsi="Times New Roman" w:cs="Times New Roman"/>
                      <w:color w:val="auto"/>
                      <w:szCs w:val="21"/>
                      <w:highlight w:val="none"/>
                      <w:u w:val="none"/>
                      <w:lang w:val="en-US" w:eastAsia="zh-CN"/>
                    </w:rPr>
                    <w:t>户</w:t>
                  </w:r>
                </w:p>
              </w:tc>
              <w:tc>
                <w:tcPr>
                  <w:tcW w:w="1037" w:type="pct"/>
                  <w:noWrap/>
                  <w:vAlign w:val="center"/>
                </w:tcPr>
                <w:p w14:paraId="3DE8E134">
                  <w:pPr>
                    <w:jc w:val="center"/>
                    <w:rPr>
                      <w:rFonts w:ascii="Times New Roman" w:hAnsi="Times New Roman" w:cs="Times New Roman"/>
                      <w:color w:val="auto"/>
                      <w:highlight w:val="none"/>
                      <w:u w:val="none"/>
                    </w:rPr>
                  </w:pPr>
                  <w:r>
                    <w:rPr>
                      <w:rFonts w:ascii="Times New Roman" w:hAnsi="Times New Roman" w:cs="Times New Roman"/>
                      <w:color w:val="auto"/>
                      <w:highlight w:val="none"/>
                      <w:u w:val="none"/>
                    </w:rPr>
                    <w:t>二类</w:t>
                  </w:r>
                </w:p>
              </w:tc>
              <w:tc>
                <w:tcPr>
                  <w:tcW w:w="1003" w:type="pct"/>
                  <w:noWrap/>
                  <w:vAlign w:val="center"/>
                </w:tcPr>
                <w:p w14:paraId="1BAF07C5">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S、WS</w:t>
                  </w:r>
                </w:p>
              </w:tc>
              <w:tc>
                <w:tcPr>
                  <w:tcW w:w="968" w:type="pct"/>
                  <w:noWrap/>
                  <w:vAlign w:val="center"/>
                </w:tcPr>
                <w:p w14:paraId="49BBC3A3">
                  <w:pPr>
                    <w:jc w:val="center"/>
                    <w:rPr>
                      <w:rFonts w:ascii="Times New Roman" w:hAnsi="Times New Roman" w:cs="Times New Roman"/>
                      <w:color w:val="auto"/>
                      <w:szCs w:val="21"/>
                      <w:highlight w:val="none"/>
                      <w:u w:val="none"/>
                      <w:lang w:val="en-US" w:eastAsia="zh-CN"/>
                    </w:rPr>
                  </w:pPr>
                  <w:r>
                    <w:rPr>
                      <w:rFonts w:hint="eastAsia" w:cs="Times New Roman"/>
                      <w:color w:val="auto"/>
                      <w:szCs w:val="21"/>
                      <w:highlight w:val="none"/>
                      <w:u w:val="none"/>
                      <w:lang w:val="en-US" w:eastAsia="zh-CN"/>
                    </w:rPr>
                    <w:t>11-50</w:t>
                  </w:r>
                  <w:r>
                    <w:rPr>
                      <w:rFonts w:hint="eastAsia" w:ascii="Times New Roman" w:hAnsi="Times New Roman" w:cs="Times New Roman"/>
                      <w:color w:val="auto"/>
                      <w:szCs w:val="21"/>
                      <w:highlight w:val="none"/>
                      <w:u w:val="none"/>
                      <w:lang w:val="en-US" w:eastAsia="zh-CN"/>
                    </w:rPr>
                    <w:t>m</w:t>
                  </w:r>
                </w:p>
              </w:tc>
            </w:tr>
          </w:tbl>
          <w:p w14:paraId="30AAAF5E">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eastAsia" w:ascii="Times New Roman" w:hAnsi="Times New Roman" w:eastAsia="宋体" w:cs="Times New Roman"/>
                <w:b/>
                <w:bCs/>
                <w:color w:val="auto"/>
                <w:sz w:val="24"/>
                <w:szCs w:val="21"/>
                <w:highlight w:val="none"/>
                <w:u w:val="none"/>
                <w:lang w:val="en-US" w:eastAsia="zh-CN"/>
              </w:rPr>
            </w:pPr>
            <w:r>
              <w:rPr>
                <w:rFonts w:hint="eastAsia" w:cs="Times New Roman"/>
                <w:b/>
                <w:bCs/>
                <w:color w:val="auto"/>
                <w:sz w:val="24"/>
                <w:szCs w:val="21"/>
                <w:highlight w:val="none"/>
                <w:u w:val="none"/>
                <w:lang w:val="en-US" w:eastAsia="zh-CN"/>
              </w:rPr>
              <w:t>3</w:t>
            </w:r>
            <w:r>
              <w:rPr>
                <w:rFonts w:hint="eastAsia" w:ascii="Times New Roman" w:hAnsi="Times New Roman" w:eastAsia="宋体" w:cs="Times New Roman"/>
                <w:b/>
                <w:bCs/>
                <w:color w:val="auto"/>
                <w:sz w:val="24"/>
                <w:szCs w:val="21"/>
                <w:highlight w:val="none"/>
                <w:u w:val="none"/>
                <w:lang w:val="en-US" w:eastAsia="zh-CN"/>
              </w:rPr>
              <w:t>、地下水环境</w:t>
            </w:r>
          </w:p>
          <w:p w14:paraId="62B5741D">
            <w:pPr>
              <w:spacing w:line="360" w:lineRule="auto"/>
              <w:ind w:firstLine="480"/>
              <w:rPr>
                <w:rFonts w:ascii="Times New Roman" w:hAnsi="Times New Roman" w:eastAsia="宋体" w:cs="Times New Roman"/>
                <w:color w:val="auto"/>
                <w:sz w:val="24"/>
                <w:szCs w:val="21"/>
                <w:highlight w:val="none"/>
                <w:u w:val="none"/>
              </w:rPr>
            </w:pPr>
            <w:r>
              <w:rPr>
                <w:rFonts w:hint="eastAsia" w:ascii="Times New Roman" w:hAnsi="Times New Roman" w:eastAsia="宋体" w:cs="Times New Roman"/>
                <w:color w:val="auto"/>
                <w:sz w:val="24"/>
                <w:szCs w:val="24"/>
                <w:highlight w:val="none"/>
                <w:u w:val="none"/>
                <w:lang w:eastAsia="zh-CN"/>
              </w:rPr>
              <w:t>本项目厂界外</w:t>
            </w:r>
            <w:r>
              <w:rPr>
                <w:rFonts w:hint="eastAsia" w:ascii="Times New Roman" w:hAnsi="Times New Roman" w:eastAsia="宋体" w:cs="Times New Roman"/>
                <w:color w:val="auto"/>
                <w:sz w:val="24"/>
                <w:szCs w:val="24"/>
                <w:highlight w:val="none"/>
                <w:u w:val="none"/>
                <w:lang w:val="en-US" w:eastAsia="zh-CN"/>
              </w:rPr>
              <w:t>500米范围内无地下水集中式饮用水水源和热水、矿泉水、温泉等特殊地下水资源</w:t>
            </w:r>
            <w:r>
              <w:rPr>
                <w:rFonts w:ascii="Times New Roman" w:hAnsi="Times New Roman" w:eastAsia="宋体" w:cs="Times New Roman"/>
                <w:color w:val="auto"/>
                <w:sz w:val="24"/>
                <w:szCs w:val="21"/>
                <w:highlight w:val="none"/>
                <w:u w:val="none"/>
              </w:rPr>
              <w:t xml:space="preserve">。 </w:t>
            </w:r>
          </w:p>
          <w:p w14:paraId="4EBEF801">
            <w:pPr>
              <w:spacing w:line="360" w:lineRule="auto"/>
              <w:ind w:firstLine="480"/>
              <w:rPr>
                <w:rFonts w:hint="eastAsia" w:ascii="Times New Roman" w:hAnsi="Times New Roman" w:eastAsia="宋体" w:cs="Times New Roman"/>
                <w:b/>
                <w:bCs/>
                <w:color w:val="auto"/>
                <w:sz w:val="24"/>
                <w:szCs w:val="24"/>
                <w:highlight w:val="none"/>
                <w:u w:val="none"/>
              </w:rPr>
            </w:pPr>
            <w:r>
              <w:rPr>
                <w:rFonts w:hint="eastAsia" w:cs="Times New Roman"/>
                <w:b/>
                <w:bCs/>
                <w:color w:val="auto"/>
                <w:sz w:val="24"/>
                <w:szCs w:val="24"/>
                <w:highlight w:val="none"/>
                <w:u w:val="none"/>
                <w:lang w:val="en-US" w:eastAsia="zh-CN"/>
              </w:rPr>
              <w:t>4</w:t>
            </w:r>
            <w:r>
              <w:rPr>
                <w:rFonts w:hint="eastAsia" w:ascii="Times New Roman" w:hAnsi="Times New Roman" w:eastAsia="宋体" w:cs="Times New Roman"/>
                <w:b/>
                <w:bCs/>
                <w:color w:val="auto"/>
                <w:sz w:val="24"/>
                <w:szCs w:val="24"/>
                <w:highlight w:val="none"/>
                <w:u w:val="none"/>
              </w:rPr>
              <w:t>、生态保护目标</w:t>
            </w:r>
          </w:p>
          <w:p w14:paraId="20175E6B">
            <w:pPr>
              <w:spacing w:line="360" w:lineRule="auto"/>
              <w:ind w:firstLine="480"/>
              <w:rPr>
                <w:rFonts w:hint="default" w:ascii="Times New Roman" w:hAnsi="Times New Roman" w:cs="Times New Roman"/>
                <w:color w:val="auto"/>
                <w:kern w:val="0"/>
                <w:sz w:val="24"/>
                <w:szCs w:val="24"/>
                <w:highlight w:val="none"/>
              </w:rPr>
            </w:pPr>
            <w:r>
              <w:rPr>
                <w:rFonts w:hint="eastAsia" w:ascii="Times New Roman" w:hAnsi="Times New Roman" w:eastAsia="宋体" w:cs="Times New Roman"/>
                <w:color w:val="auto"/>
                <w:sz w:val="24"/>
                <w:szCs w:val="24"/>
                <w:highlight w:val="none"/>
                <w:u w:val="none"/>
                <w:lang w:eastAsia="zh-CN"/>
              </w:rPr>
              <w:t>本项目</w:t>
            </w:r>
            <w:r>
              <w:rPr>
                <w:rFonts w:hint="eastAsia" w:cs="Times New Roman"/>
                <w:color w:val="auto"/>
                <w:sz w:val="24"/>
                <w:szCs w:val="24"/>
                <w:highlight w:val="none"/>
                <w:u w:val="none"/>
                <w:lang w:eastAsia="zh-CN"/>
              </w:rPr>
              <w:t>土地</w:t>
            </w:r>
            <w:r>
              <w:rPr>
                <w:rFonts w:hint="eastAsia" w:cs="Times New Roman"/>
                <w:color w:val="auto"/>
                <w:sz w:val="24"/>
                <w:szCs w:val="24"/>
                <w:highlight w:val="none"/>
                <w:u w:val="none"/>
                <w:lang w:val="en-US" w:eastAsia="zh-CN"/>
              </w:rPr>
              <w:t>为购买，且已办理不动产权证</w:t>
            </w:r>
            <w:r>
              <w:rPr>
                <w:rFonts w:hint="eastAsia" w:ascii="Times New Roman" w:hAnsi="Times New Roman" w:eastAsia="宋体" w:cs="Times New Roman"/>
                <w:color w:val="auto"/>
                <w:sz w:val="24"/>
                <w:szCs w:val="24"/>
                <w:highlight w:val="none"/>
                <w:u w:val="none"/>
                <w:lang w:eastAsia="zh-CN"/>
              </w:rPr>
              <w:t>，用地范围内生态环境保护目标</w:t>
            </w:r>
            <w:r>
              <w:rPr>
                <w:rFonts w:hint="eastAsia" w:cs="Times New Roman"/>
                <w:color w:val="auto"/>
                <w:sz w:val="24"/>
                <w:szCs w:val="24"/>
                <w:highlight w:val="none"/>
                <w:u w:val="none"/>
                <w:lang w:val="en-US" w:eastAsia="zh-CN"/>
              </w:rPr>
              <w:t>为周边农田</w:t>
            </w:r>
            <w:r>
              <w:rPr>
                <w:rFonts w:hint="eastAsia" w:ascii="Times New Roman" w:hAnsi="Times New Roman" w:eastAsia="宋体" w:cs="Times New Roman"/>
                <w:color w:val="auto"/>
                <w:sz w:val="24"/>
                <w:szCs w:val="24"/>
                <w:highlight w:val="none"/>
                <w:u w:val="none"/>
              </w:rPr>
              <w:t>。</w:t>
            </w:r>
          </w:p>
        </w:tc>
      </w:tr>
      <w:tr w14:paraId="1D61D9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438" w:type="dxa"/>
            <w:noWrap w:val="0"/>
            <w:tcMar>
              <w:left w:w="28" w:type="dxa"/>
              <w:right w:w="28" w:type="dxa"/>
            </w:tcMar>
            <w:vAlign w:val="center"/>
          </w:tcPr>
          <w:p w14:paraId="2E2FB756">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污染</w:t>
            </w:r>
          </w:p>
          <w:p w14:paraId="7743C462">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物排</w:t>
            </w:r>
          </w:p>
          <w:p w14:paraId="243339B2">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放控</w:t>
            </w:r>
          </w:p>
          <w:p w14:paraId="0BEE6D7E">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制标</w:t>
            </w:r>
          </w:p>
          <w:p w14:paraId="7CC9B099">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准</w:t>
            </w:r>
          </w:p>
        </w:tc>
        <w:tc>
          <w:tcPr>
            <w:tcW w:w="8623" w:type="dxa"/>
            <w:noWrap w:val="0"/>
            <w:vAlign w:val="center"/>
          </w:tcPr>
          <w:p w14:paraId="6A47EF4A">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157" w:beforeLines="50" w:line="360" w:lineRule="auto"/>
              <w:jc w:val="both"/>
              <w:textAlignment w:val="auto"/>
              <w:rPr>
                <w:rFonts w:hint="eastAsia" w:ascii="Times New Roman" w:hAnsi="Times New Roman" w:cs="Times New Roman"/>
                <w:color w:val="auto"/>
                <w:kern w:val="0"/>
                <w:sz w:val="24"/>
                <w:szCs w:val="24"/>
                <w:highlight w:val="none"/>
                <w:lang w:eastAsia="zh-CN"/>
              </w:rPr>
            </w:pPr>
            <w:r>
              <w:rPr>
                <w:rFonts w:hint="eastAsia" w:ascii="Times New Roman" w:hAnsi="Times New Roman" w:cs="Times New Roman"/>
                <w:b/>
                <w:bCs/>
                <w:color w:val="auto"/>
                <w:kern w:val="0"/>
                <w:sz w:val="24"/>
                <w:szCs w:val="24"/>
                <w:highlight w:val="none"/>
                <w:lang w:val="en-US" w:eastAsia="zh-CN"/>
              </w:rPr>
              <w:t>2、</w:t>
            </w:r>
            <w:r>
              <w:rPr>
                <w:rFonts w:hint="eastAsia" w:ascii="Times New Roman" w:hAnsi="Times New Roman" w:cs="Times New Roman"/>
                <w:b/>
                <w:bCs/>
                <w:color w:val="auto"/>
                <w:kern w:val="0"/>
                <w:sz w:val="24"/>
                <w:szCs w:val="24"/>
                <w:highlight w:val="none"/>
                <w:lang w:eastAsia="zh-CN"/>
              </w:rPr>
              <w:t>污染物排放标准</w:t>
            </w:r>
          </w:p>
          <w:p w14:paraId="109FD3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sz w:val="24"/>
                <w:szCs w:val="24"/>
              </w:rPr>
            </w:pPr>
            <w:r>
              <w:rPr>
                <w:rFonts w:hint="default"/>
                <w:color w:val="auto"/>
                <w:sz w:val="24"/>
                <w:szCs w:val="24"/>
                <w:lang w:eastAsia="zh-CN"/>
              </w:rPr>
              <w:t>（</w:t>
            </w:r>
            <w:r>
              <w:rPr>
                <w:rFonts w:hint="default"/>
                <w:color w:val="auto"/>
                <w:sz w:val="24"/>
                <w:szCs w:val="24"/>
                <w:lang w:val="en-US" w:eastAsia="zh-CN"/>
              </w:rPr>
              <w:t>1</w:t>
            </w:r>
            <w:r>
              <w:rPr>
                <w:rFonts w:hint="default"/>
                <w:color w:val="auto"/>
                <w:sz w:val="24"/>
                <w:szCs w:val="24"/>
                <w:lang w:eastAsia="zh-CN"/>
              </w:rPr>
              <w:t>）</w:t>
            </w:r>
            <w:r>
              <w:rPr>
                <w:rFonts w:hint="default"/>
                <w:color w:val="auto"/>
                <w:sz w:val="24"/>
                <w:szCs w:val="24"/>
              </w:rPr>
              <w:t>废水排放标准</w:t>
            </w:r>
          </w:p>
          <w:p w14:paraId="255FB8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sz w:val="24"/>
                <w:szCs w:val="24"/>
              </w:rPr>
              <w:t>本项目</w:t>
            </w:r>
            <w:r>
              <w:rPr>
                <w:spacing w:val="-4"/>
                <w:sz w:val="24"/>
                <w:szCs w:val="24"/>
              </w:rPr>
              <w:t>营运期</w:t>
            </w:r>
            <w:r>
              <w:rPr>
                <w:rFonts w:hint="eastAsia"/>
                <w:spacing w:val="-4"/>
                <w:sz w:val="24"/>
                <w:szCs w:val="24"/>
              </w:rPr>
              <w:t>设备清洗废水和车辆清洗废水经沉淀池沉淀后循环使用，不外排；初期雨水经初期雨水沉淀池沉淀后用于厂区洒水抑尘，不外排</w:t>
            </w:r>
            <w:r>
              <w:rPr>
                <w:rFonts w:hint="eastAsia"/>
                <w:spacing w:val="-4"/>
                <w:sz w:val="24"/>
                <w:szCs w:val="24"/>
                <w:lang w:eastAsia="zh-CN"/>
              </w:rPr>
              <w:t>，</w:t>
            </w:r>
            <w:r>
              <w:rPr>
                <w:rFonts w:hint="eastAsia"/>
                <w:spacing w:val="-4"/>
                <w:sz w:val="24"/>
                <w:szCs w:val="24"/>
                <w:lang w:val="en-US" w:eastAsia="zh-CN"/>
              </w:rPr>
              <w:t>暴雨时期溢流至周边沟渠</w:t>
            </w:r>
            <w:r>
              <w:rPr>
                <w:rFonts w:hint="eastAsia"/>
                <w:spacing w:val="-4"/>
                <w:sz w:val="24"/>
                <w:szCs w:val="24"/>
              </w:rPr>
              <w:t>；</w:t>
            </w:r>
            <w:r>
              <w:rPr>
                <w:spacing w:val="-4"/>
                <w:sz w:val="24"/>
                <w:szCs w:val="24"/>
              </w:rPr>
              <w:t>生活污水</w:t>
            </w:r>
            <w:r>
              <w:rPr>
                <w:rFonts w:hint="eastAsia"/>
                <w:spacing w:val="-4"/>
                <w:sz w:val="24"/>
                <w:szCs w:val="24"/>
              </w:rPr>
              <w:t>经化粪池处理后，定期清运用作农肥，本项目无废水外排</w:t>
            </w:r>
            <w:r>
              <w:rPr>
                <w:rFonts w:hint="eastAsia"/>
                <w:color w:val="auto"/>
                <w:sz w:val="24"/>
                <w:szCs w:val="24"/>
                <w:lang w:eastAsia="zh-CN"/>
              </w:rPr>
              <w:t>。</w:t>
            </w:r>
          </w:p>
          <w:p w14:paraId="12D6FB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lang w:eastAsia="zh-CN"/>
              </w:rPr>
            </w:pPr>
            <w:r>
              <w:rPr>
                <w:rFonts w:hint="eastAsia"/>
                <w:color w:val="auto"/>
                <w:sz w:val="24"/>
                <w:szCs w:val="24"/>
                <w:lang w:eastAsia="zh-CN"/>
              </w:rPr>
              <w:t>（</w:t>
            </w:r>
            <w:r>
              <w:rPr>
                <w:rFonts w:hint="eastAsia"/>
                <w:color w:val="auto"/>
                <w:sz w:val="24"/>
                <w:szCs w:val="24"/>
                <w:lang w:val="en-US" w:eastAsia="zh-CN"/>
              </w:rPr>
              <w:t>2</w:t>
            </w:r>
            <w:r>
              <w:rPr>
                <w:rFonts w:hint="eastAsia"/>
                <w:color w:val="auto"/>
                <w:sz w:val="24"/>
                <w:szCs w:val="24"/>
                <w:lang w:eastAsia="zh-CN"/>
              </w:rPr>
              <w:t>）废气排放标准</w:t>
            </w:r>
          </w:p>
          <w:p w14:paraId="27239B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sz w:val="24"/>
                <w:szCs w:val="24"/>
                <w:lang w:eastAsia="zh-CN"/>
              </w:rPr>
            </w:pPr>
            <w:r>
              <w:rPr>
                <w:rFonts w:hint="eastAsia"/>
                <w:color w:val="auto"/>
                <w:sz w:val="24"/>
                <w:szCs w:val="24"/>
                <w:lang w:eastAsia="zh-CN"/>
              </w:rPr>
              <w:t>本项目</w:t>
            </w:r>
            <w:r>
              <w:rPr>
                <w:rFonts w:hint="default"/>
                <w:color w:val="auto"/>
                <w:sz w:val="24"/>
                <w:szCs w:val="24"/>
                <w:lang w:eastAsia="zh-CN"/>
              </w:rPr>
              <w:t>营运期</w:t>
            </w:r>
            <w:r>
              <w:rPr>
                <w:rFonts w:hint="eastAsia"/>
                <w:color w:val="auto"/>
                <w:sz w:val="24"/>
                <w:szCs w:val="24"/>
                <w:lang w:eastAsia="zh-CN"/>
              </w:rPr>
              <w:t>产生的废气污染物主要是</w:t>
            </w:r>
            <w:r>
              <w:rPr>
                <w:rFonts w:hint="eastAsia"/>
                <w:color w:val="auto"/>
                <w:sz w:val="24"/>
                <w:szCs w:val="24"/>
                <w:lang w:val="en-US" w:eastAsia="zh-CN"/>
              </w:rPr>
              <w:t>水泥制品生产过程中的</w:t>
            </w:r>
            <w:r>
              <w:rPr>
                <w:rFonts w:hint="eastAsia"/>
                <w:color w:val="auto"/>
                <w:sz w:val="24"/>
                <w:szCs w:val="24"/>
                <w:lang w:eastAsia="zh-CN"/>
              </w:rPr>
              <w:t>颗粒物，执行《水泥工业大气污染物排放标准》（GB4915-2013）表3大气污染物无组织排放限值，</w:t>
            </w:r>
            <w:r>
              <w:rPr>
                <w:rFonts w:hint="eastAsia"/>
                <w:color w:val="auto"/>
                <w:sz w:val="24"/>
                <w:szCs w:val="32"/>
                <w:u w:val="none"/>
                <w:lang w:eastAsia="zh-CN"/>
              </w:rPr>
              <w:t>钢筋加工过程</w:t>
            </w:r>
            <w:r>
              <w:rPr>
                <w:color w:val="auto"/>
                <w:sz w:val="24"/>
                <w:szCs w:val="32"/>
                <w:u w:val="none"/>
              </w:rPr>
              <w:t>排放的</w:t>
            </w:r>
            <w:r>
              <w:rPr>
                <w:rFonts w:hint="eastAsia"/>
                <w:color w:val="auto"/>
                <w:sz w:val="24"/>
                <w:szCs w:val="32"/>
                <w:u w:val="none"/>
                <w:lang w:val="en-US" w:eastAsia="zh-CN"/>
              </w:rPr>
              <w:t>颗粒物</w:t>
            </w:r>
            <w:r>
              <w:rPr>
                <w:rFonts w:hint="eastAsia"/>
                <w:color w:val="auto"/>
                <w:sz w:val="24"/>
                <w:szCs w:val="32"/>
                <w:u w:val="none"/>
                <w:lang w:eastAsia="zh-CN"/>
              </w:rPr>
              <w:t>执行《大气污染物综合排放标准》（</w:t>
            </w:r>
            <w:r>
              <w:rPr>
                <w:rFonts w:hint="eastAsia"/>
                <w:color w:val="auto"/>
                <w:sz w:val="24"/>
                <w:szCs w:val="32"/>
                <w:u w:val="none"/>
                <w:lang w:val="en-US" w:eastAsia="zh-CN"/>
              </w:rPr>
              <w:t>GB16297-1996</w:t>
            </w:r>
            <w:r>
              <w:rPr>
                <w:rFonts w:hint="eastAsia"/>
                <w:color w:val="auto"/>
                <w:sz w:val="24"/>
                <w:szCs w:val="32"/>
                <w:u w:val="none"/>
                <w:lang w:eastAsia="zh-CN"/>
              </w:rPr>
              <w:t>）颗粒物无组织排放限值，标准从严，因此本厂区产生的颗粒物均执行</w:t>
            </w:r>
            <w:r>
              <w:rPr>
                <w:color w:val="auto"/>
                <w:sz w:val="24"/>
                <w:szCs w:val="32"/>
                <w:u w:val="none"/>
              </w:rPr>
              <w:t>《水泥工业大气污染排放标准》（GB4915-2013）表</w:t>
            </w:r>
            <w:r>
              <w:rPr>
                <w:rFonts w:hint="eastAsia"/>
                <w:color w:val="auto"/>
                <w:sz w:val="24"/>
                <w:szCs w:val="32"/>
                <w:u w:val="none"/>
                <w:lang w:val="en-US" w:eastAsia="zh-CN"/>
              </w:rPr>
              <w:t>3</w:t>
            </w:r>
            <w:r>
              <w:rPr>
                <w:color w:val="auto"/>
                <w:sz w:val="24"/>
                <w:szCs w:val="32"/>
                <w:u w:val="none"/>
              </w:rPr>
              <w:t>中</w:t>
            </w:r>
            <w:r>
              <w:rPr>
                <w:rFonts w:hint="eastAsia"/>
                <w:color w:val="auto"/>
                <w:sz w:val="24"/>
                <w:szCs w:val="32"/>
                <w:u w:val="none"/>
                <w:lang w:eastAsia="zh-CN"/>
              </w:rPr>
              <w:t>大气污染物无组织</w:t>
            </w:r>
            <w:r>
              <w:rPr>
                <w:color w:val="auto"/>
                <w:sz w:val="24"/>
                <w:szCs w:val="32"/>
                <w:u w:val="none"/>
              </w:rPr>
              <w:t>排放限值</w:t>
            </w:r>
            <w:r>
              <w:rPr>
                <w:rFonts w:hint="eastAsia"/>
                <w:color w:val="auto"/>
                <w:sz w:val="24"/>
                <w:szCs w:val="24"/>
                <w:lang w:eastAsia="zh-CN"/>
              </w:rPr>
              <w:t>具体</w:t>
            </w:r>
            <w:r>
              <w:rPr>
                <w:rFonts w:hint="eastAsia"/>
                <w:color w:val="auto"/>
                <w:sz w:val="24"/>
                <w:szCs w:val="24"/>
                <w:lang w:val="en-US" w:eastAsia="zh-CN"/>
              </w:rPr>
              <w:t>标准值</w:t>
            </w:r>
            <w:r>
              <w:rPr>
                <w:rFonts w:hint="eastAsia"/>
                <w:color w:val="auto"/>
                <w:sz w:val="24"/>
                <w:szCs w:val="24"/>
                <w:lang w:eastAsia="zh-CN"/>
              </w:rPr>
              <w:t>见下表3-</w:t>
            </w:r>
            <w:r>
              <w:rPr>
                <w:rFonts w:hint="eastAsia"/>
                <w:color w:val="auto"/>
                <w:sz w:val="24"/>
                <w:szCs w:val="24"/>
                <w:lang w:val="en-US" w:eastAsia="zh-CN"/>
              </w:rPr>
              <w:t>8</w:t>
            </w:r>
            <w:r>
              <w:rPr>
                <w:rFonts w:hint="eastAsia"/>
                <w:color w:val="auto"/>
                <w:sz w:val="24"/>
                <w:szCs w:val="24"/>
                <w:lang w:eastAsia="zh-CN"/>
              </w:rPr>
              <w:t>。</w:t>
            </w:r>
          </w:p>
          <w:p w14:paraId="24EC8F30">
            <w:pPr>
              <w:tabs>
                <w:tab w:val="left" w:pos="810"/>
              </w:tabs>
              <w:spacing w:line="360" w:lineRule="auto"/>
              <w:jc w:val="center"/>
              <w:rPr>
                <w:b/>
                <w:szCs w:val="21"/>
              </w:rPr>
            </w:pPr>
            <w:r>
              <w:rPr>
                <w:b/>
                <w:szCs w:val="21"/>
              </w:rPr>
              <w:t>表</w:t>
            </w:r>
            <w:r>
              <w:rPr>
                <w:rFonts w:hint="eastAsia"/>
                <w:b/>
                <w:szCs w:val="21"/>
              </w:rPr>
              <w:t>3</w:t>
            </w:r>
            <w:r>
              <w:rPr>
                <w:b/>
                <w:szCs w:val="21"/>
              </w:rPr>
              <w:t>-</w:t>
            </w:r>
            <w:r>
              <w:rPr>
                <w:rFonts w:hint="eastAsia"/>
                <w:b/>
                <w:szCs w:val="21"/>
                <w:lang w:val="en-US" w:eastAsia="zh-CN"/>
              </w:rPr>
              <w:t>8</w:t>
            </w:r>
            <w:r>
              <w:rPr>
                <w:rFonts w:hint="eastAsia"/>
                <w:b/>
                <w:szCs w:val="21"/>
              </w:rPr>
              <w:t xml:space="preserve"> </w:t>
            </w:r>
            <w:r>
              <w:rPr>
                <w:b/>
                <w:szCs w:val="21"/>
              </w:rPr>
              <w:t xml:space="preserve"> 项目废气排放标准</w:t>
            </w:r>
          </w:p>
          <w:tbl>
            <w:tblPr>
              <w:tblStyle w:val="21"/>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1251"/>
              <w:gridCol w:w="3028"/>
              <w:gridCol w:w="2522"/>
            </w:tblGrid>
            <w:tr w14:paraId="4F2266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4" w:type="pct"/>
                  <w:tcBorders>
                    <w:tl2br w:val="nil"/>
                    <w:tr2bl w:val="nil"/>
                  </w:tcBorders>
                  <w:noWrap w:val="0"/>
                  <w:vAlign w:val="center"/>
                </w:tcPr>
                <w:p w14:paraId="14C9B46A">
                  <w:pPr>
                    <w:bidi w:val="0"/>
                    <w:rPr>
                      <w:sz w:val="21"/>
                      <w:szCs w:val="21"/>
                    </w:rPr>
                  </w:pPr>
                  <w:r>
                    <w:rPr>
                      <w:rFonts w:hint="eastAsia"/>
                      <w:sz w:val="21"/>
                      <w:szCs w:val="21"/>
                    </w:rPr>
                    <w:t>污染物项目</w:t>
                  </w:r>
                </w:p>
              </w:tc>
              <w:tc>
                <w:tcPr>
                  <w:tcW w:w="746" w:type="pct"/>
                  <w:tcBorders>
                    <w:tl2br w:val="nil"/>
                    <w:tr2bl w:val="nil"/>
                  </w:tcBorders>
                  <w:noWrap w:val="0"/>
                  <w:vAlign w:val="center"/>
                </w:tcPr>
                <w:p w14:paraId="6BB0AFE2">
                  <w:pPr>
                    <w:bidi w:val="0"/>
                    <w:rPr>
                      <w:sz w:val="21"/>
                      <w:szCs w:val="21"/>
                    </w:rPr>
                  </w:pPr>
                  <w:r>
                    <w:rPr>
                      <w:rFonts w:hint="eastAsia"/>
                      <w:sz w:val="21"/>
                      <w:szCs w:val="21"/>
                    </w:rPr>
                    <w:t>限值</w:t>
                  </w:r>
                </w:p>
              </w:tc>
              <w:tc>
                <w:tcPr>
                  <w:tcW w:w="1805" w:type="pct"/>
                  <w:tcBorders>
                    <w:tl2br w:val="nil"/>
                    <w:tr2bl w:val="nil"/>
                  </w:tcBorders>
                  <w:noWrap w:val="0"/>
                  <w:vAlign w:val="center"/>
                </w:tcPr>
                <w:p w14:paraId="55714BAB">
                  <w:pPr>
                    <w:bidi w:val="0"/>
                    <w:rPr>
                      <w:sz w:val="21"/>
                      <w:szCs w:val="21"/>
                    </w:rPr>
                  </w:pPr>
                  <w:r>
                    <w:rPr>
                      <w:rFonts w:hint="eastAsia"/>
                      <w:sz w:val="21"/>
                      <w:szCs w:val="21"/>
                    </w:rPr>
                    <w:t>限值含义</w:t>
                  </w:r>
                </w:p>
              </w:tc>
              <w:tc>
                <w:tcPr>
                  <w:tcW w:w="1503" w:type="pct"/>
                  <w:tcBorders>
                    <w:tl2br w:val="nil"/>
                    <w:tr2bl w:val="nil"/>
                  </w:tcBorders>
                  <w:noWrap w:val="0"/>
                  <w:vAlign w:val="center"/>
                </w:tcPr>
                <w:p w14:paraId="3DFD5540">
                  <w:pPr>
                    <w:bidi w:val="0"/>
                    <w:rPr>
                      <w:sz w:val="21"/>
                      <w:szCs w:val="21"/>
                    </w:rPr>
                  </w:pPr>
                  <w:r>
                    <w:rPr>
                      <w:rFonts w:hint="eastAsia"/>
                      <w:sz w:val="21"/>
                      <w:szCs w:val="21"/>
                    </w:rPr>
                    <w:t>无组织排放监控位置</w:t>
                  </w:r>
                </w:p>
              </w:tc>
            </w:tr>
            <w:tr w14:paraId="220CF6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4" w:type="pct"/>
                  <w:tcBorders>
                    <w:tl2br w:val="nil"/>
                    <w:tr2bl w:val="nil"/>
                  </w:tcBorders>
                  <w:noWrap w:val="0"/>
                  <w:vAlign w:val="center"/>
                </w:tcPr>
                <w:p w14:paraId="71DDAAD7">
                  <w:pPr>
                    <w:bidi w:val="0"/>
                    <w:rPr>
                      <w:sz w:val="21"/>
                      <w:szCs w:val="21"/>
                    </w:rPr>
                  </w:pPr>
                  <w:r>
                    <w:rPr>
                      <w:rFonts w:hint="eastAsia"/>
                      <w:sz w:val="21"/>
                      <w:szCs w:val="21"/>
                    </w:rPr>
                    <w:t>颗粒物</w:t>
                  </w:r>
                </w:p>
              </w:tc>
              <w:tc>
                <w:tcPr>
                  <w:tcW w:w="746" w:type="pct"/>
                  <w:tcBorders>
                    <w:tl2br w:val="nil"/>
                    <w:tr2bl w:val="nil"/>
                  </w:tcBorders>
                  <w:noWrap w:val="0"/>
                  <w:vAlign w:val="center"/>
                </w:tcPr>
                <w:p w14:paraId="0988A9E6">
                  <w:pPr>
                    <w:bidi w:val="0"/>
                    <w:rPr>
                      <w:sz w:val="21"/>
                      <w:szCs w:val="21"/>
                    </w:rPr>
                  </w:pPr>
                  <w:r>
                    <w:rPr>
                      <w:rFonts w:hint="eastAsia"/>
                      <w:sz w:val="21"/>
                      <w:szCs w:val="21"/>
                    </w:rPr>
                    <w:t>0.5</w:t>
                  </w:r>
                  <w:r>
                    <w:rPr>
                      <w:sz w:val="21"/>
                      <w:szCs w:val="21"/>
                    </w:rPr>
                    <w:t>mg/m</w:t>
                  </w:r>
                  <w:r>
                    <w:rPr>
                      <w:sz w:val="21"/>
                      <w:szCs w:val="21"/>
                      <w:vertAlign w:val="superscript"/>
                    </w:rPr>
                    <w:t>3</w:t>
                  </w:r>
                </w:p>
              </w:tc>
              <w:tc>
                <w:tcPr>
                  <w:tcW w:w="1805" w:type="pct"/>
                  <w:tcBorders>
                    <w:tl2br w:val="nil"/>
                    <w:tr2bl w:val="nil"/>
                  </w:tcBorders>
                  <w:noWrap w:val="0"/>
                  <w:vAlign w:val="center"/>
                </w:tcPr>
                <w:p w14:paraId="1031A9A4">
                  <w:pPr>
                    <w:bidi w:val="0"/>
                    <w:rPr>
                      <w:sz w:val="21"/>
                      <w:szCs w:val="21"/>
                    </w:rPr>
                  </w:pPr>
                  <w:r>
                    <w:rPr>
                      <w:sz w:val="21"/>
                      <w:szCs w:val="21"/>
                    </w:rPr>
                    <w:t>监控点与参照点总悬浮颗粒物（TSP）1小时浓度值的差值</w:t>
                  </w:r>
                </w:p>
              </w:tc>
              <w:tc>
                <w:tcPr>
                  <w:tcW w:w="1503" w:type="pct"/>
                  <w:tcBorders>
                    <w:tl2br w:val="nil"/>
                    <w:tr2bl w:val="nil"/>
                  </w:tcBorders>
                  <w:noWrap w:val="0"/>
                  <w:vAlign w:val="center"/>
                </w:tcPr>
                <w:p w14:paraId="402AC383">
                  <w:pPr>
                    <w:bidi w:val="0"/>
                    <w:rPr>
                      <w:sz w:val="21"/>
                      <w:szCs w:val="21"/>
                    </w:rPr>
                  </w:pPr>
                  <w:r>
                    <w:rPr>
                      <w:rFonts w:hint="eastAsia"/>
                      <w:sz w:val="21"/>
                      <w:szCs w:val="21"/>
                    </w:rPr>
                    <w:t>厂界外</w:t>
                  </w:r>
                  <w:r>
                    <w:rPr>
                      <w:sz w:val="21"/>
                      <w:szCs w:val="21"/>
                    </w:rPr>
                    <w:t>20 m</w:t>
                  </w:r>
                  <w:r>
                    <w:rPr>
                      <w:rFonts w:hint="eastAsia"/>
                      <w:sz w:val="21"/>
                      <w:szCs w:val="21"/>
                    </w:rPr>
                    <w:t>处上风向设参照点，下风向设监控点</w:t>
                  </w:r>
                </w:p>
              </w:tc>
            </w:tr>
          </w:tbl>
          <w:p w14:paraId="67837744">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outlineLvl w:val="0"/>
              <w:rPr>
                <w:rFonts w:ascii="Times New Roman" w:hAnsi="Times New Roman" w:eastAsia="宋体" w:cs="Times New Roman"/>
                <w:b w:val="0"/>
                <w:bCs/>
                <w:color w:val="auto"/>
                <w:sz w:val="24"/>
                <w:szCs w:val="21"/>
                <w:highlight w:val="none"/>
              </w:rPr>
            </w:pPr>
            <w:r>
              <w:rPr>
                <w:rFonts w:hint="eastAsia" w:ascii="Times New Roman" w:hAnsi="Times New Roman" w:eastAsia="宋体" w:cs="Times New Roman"/>
                <w:b w:val="0"/>
                <w:bCs/>
                <w:color w:val="auto"/>
                <w:sz w:val="24"/>
                <w:szCs w:val="21"/>
                <w:highlight w:val="none"/>
                <w:lang w:eastAsia="zh-CN"/>
              </w:rPr>
              <w:t>（</w:t>
            </w:r>
            <w:r>
              <w:rPr>
                <w:rFonts w:hint="eastAsia" w:ascii="Times New Roman" w:hAnsi="Times New Roman" w:eastAsia="宋体" w:cs="Times New Roman"/>
                <w:b w:val="0"/>
                <w:bCs/>
                <w:color w:val="auto"/>
                <w:sz w:val="24"/>
                <w:szCs w:val="21"/>
                <w:highlight w:val="none"/>
                <w:lang w:val="en-US" w:eastAsia="zh-CN"/>
              </w:rPr>
              <w:t>3</w:t>
            </w:r>
            <w:r>
              <w:rPr>
                <w:rFonts w:hint="eastAsia" w:ascii="Times New Roman" w:hAnsi="Times New Roman" w:eastAsia="宋体" w:cs="Times New Roman"/>
                <w:b w:val="0"/>
                <w:bCs/>
                <w:color w:val="auto"/>
                <w:sz w:val="24"/>
                <w:szCs w:val="21"/>
                <w:highlight w:val="none"/>
                <w:lang w:eastAsia="zh-CN"/>
              </w:rPr>
              <w:t>）</w:t>
            </w:r>
            <w:r>
              <w:rPr>
                <w:rFonts w:ascii="Times New Roman" w:hAnsi="Times New Roman" w:eastAsia="宋体" w:cs="Times New Roman"/>
                <w:b w:val="0"/>
                <w:bCs/>
                <w:color w:val="auto"/>
                <w:sz w:val="24"/>
                <w:szCs w:val="21"/>
                <w:highlight w:val="none"/>
              </w:rPr>
              <w:t>噪声排放标准</w:t>
            </w:r>
          </w:p>
          <w:p w14:paraId="77A8D072">
            <w:pPr>
              <w:spacing w:line="360" w:lineRule="auto"/>
              <w:ind w:firstLine="496"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pacing w:val="4"/>
                <w:sz w:val="24"/>
                <w:szCs w:val="24"/>
                <w:highlight w:val="none"/>
              </w:rPr>
              <w:t>营运期：</w:t>
            </w:r>
            <w:r>
              <w:rPr>
                <w:rFonts w:ascii="Times New Roman" w:hAnsi="Times New Roman" w:eastAsia="宋体" w:cs="Times New Roman"/>
                <w:color w:val="auto"/>
                <w:spacing w:val="4"/>
                <w:sz w:val="24"/>
                <w:szCs w:val="24"/>
                <w:highlight w:val="none"/>
              </w:rPr>
              <w:t>厂界噪声执行</w:t>
            </w:r>
            <w:r>
              <w:rPr>
                <w:rFonts w:ascii="Times New Roman" w:hAnsi="Times New Roman" w:eastAsia="宋体" w:cs="Times New Roman"/>
                <w:color w:val="auto"/>
                <w:sz w:val="24"/>
                <w:szCs w:val="21"/>
                <w:highlight w:val="none"/>
              </w:rPr>
              <w:t>《工业企业厂界环境噪声排放标准》（GB12348-2008）</w:t>
            </w:r>
            <w:r>
              <w:rPr>
                <w:rFonts w:hint="eastAsia" w:ascii="Times New Roman" w:hAnsi="Times New Roman" w:eastAsia="宋体" w:cs="Times New Roman"/>
                <w:color w:val="auto"/>
                <w:sz w:val="24"/>
                <w:szCs w:val="21"/>
                <w:highlight w:val="none"/>
                <w:lang w:val="en-US" w:eastAsia="zh-CN"/>
              </w:rPr>
              <w:t>2</w:t>
            </w:r>
            <w:r>
              <w:rPr>
                <w:rFonts w:hint="eastAsia" w:ascii="Times New Roman" w:hAnsi="Times New Roman" w:eastAsia="宋体" w:cs="Times New Roman"/>
                <w:color w:val="auto"/>
                <w:sz w:val="24"/>
                <w:szCs w:val="21"/>
                <w:highlight w:val="none"/>
              </w:rPr>
              <w:t>类</w:t>
            </w:r>
            <w:r>
              <w:rPr>
                <w:rFonts w:hint="eastAsia" w:cs="Times New Roman"/>
                <w:color w:val="auto"/>
                <w:sz w:val="24"/>
                <w:szCs w:val="21"/>
                <w:highlight w:val="none"/>
                <w:lang w:eastAsia="zh-CN"/>
              </w:rPr>
              <w:t>（</w:t>
            </w:r>
            <w:r>
              <w:rPr>
                <w:rFonts w:hint="eastAsia" w:cs="Times New Roman"/>
                <w:color w:val="auto"/>
                <w:sz w:val="24"/>
                <w:szCs w:val="21"/>
                <w:highlight w:val="none"/>
                <w:lang w:val="en-US" w:eastAsia="zh-CN"/>
              </w:rPr>
              <w:t>南、西、北侧</w:t>
            </w:r>
            <w:r>
              <w:rPr>
                <w:rFonts w:hint="eastAsia" w:cs="Times New Roman"/>
                <w:color w:val="auto"/>
                <w:sz w:val="24"/>
                <w:szCs w:val="21"/>
                <w:highlight w:val="none"/>
                <w:lang w:eastAsia="zh-CN"/>
              </w:rPr>
              <w:t>）</w:t>
            </w:r>
            <w:r>
              <w:rPr>
                <w:rFonts w:hint="eastAsia" w:cs="Times New Roman"/>
                <w:color w:val="auto"/>
                <w:sz w:val="24"/>
                <w:szCs w:val="21"/>
                <w:highlight w:val="none"/>
                <w:lang w:val="en-US" w:eastAsia="zh-CN"/>
              </w:rPr>
              <w:t>和4类（东侧）</w:t>
            </w:r>
            <w:r>
              <w:rPr>
                <w:rFonts w:ascii="Times New Roman" w:hAnsi="Times New Roman" w:eastAsia="宋体" w:cs="Times New Roman"/>
                <w:color w:val="auto"/>
                <w:sz w:val="24"/>
                <w:szCs w:val="21"/>
                <w:highlight w:val="none"/>
              </w:rPr>
              <w:t>标准</w:t>
            </w:r>
            <w:r>
              <w:rPr>
                <w:rFonts w:ascii="Times New Roman" w:hAnsi="Times New Roman" w:eastAsia="宋体" w:cs="Times New Roman"/>
                <w:color w:val="auto"/>
                <w:sz w:val="24"/>
                <w:szCs w:val="24"/>
                <w:highlight w:val="none"/>
              </w:rPr>
              <w:t>。</w:t>
            </w:r>
          </w:p>
          <w:p w14:paraId="7C88CBC7">
            <w:pPr>
              <w:spacing w:line="240" w:lineRule="auto"/>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表</w:t>
            </w:r>
            <w:r>
              <w:rPr>
                <w:rFonts w:hint="eastAsia" w:ascii="Times New Roman" w:hAnsi="Times New Roman" w:eastAsia="宋体" w:cs="Times New Roman"/>
                <w:b/>
                <w:color w:val="auto"/>
                <w:sz w:val="21"/>
                <w:szCs w:val="21"/>
                <w:highlight w:val="none"/>
                <w:lang w:val="en-US" w:eastAsia="zh-CN"/>
              </w:rPr>
              <w:t>3-</w:t>
            </w:r>
            <w:r>
              <w:rPr>
                <w:rFonts w:hint="eastAsia" w:cs="Times New Roman"/>
                <w:b/>
                <w:color w:val="auto"/>
                <w:sz w:val="21"/>
                <w:szCs w:val="21"/>
                <w:highlight w:val="none"/>
                <w:lang w:val="en-US" w:eastAsia="zh-CN"/>
              </w:rPr>
              <w:t xml:space="preserve">9 </w:t>
            </w:r>
            <w:r>
              <w:rPr>
                <w:rFonts w:ascii="Times New Roman" w:hAnsi="Times New Roman" w:eastAsia="宋体" w:cs="Times New Roman"/>
                <w:b/>
                <w:color w:val="auto"/>
                <w:sz w:val="21"/>
                <w:szCs w:val="21"/>
                <w:highlight w:val="none"/>
              </w:rPr>
              <w:t>工业企业厂界噪声限值  单位：dB(A)</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5"/>
              <w:gridCol w:w="2929"/>
              <w:gridCol w:w="2960"/>
            </w:tblGrid>
            <w:tr w14:paraId="4EDA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492" w:type="pct"/>
                  <w:noWrap w:val="0"/>
                  <w:vAlign w:val="center"/>
                </w:tcPr>
                <w:p w14:paraId="22CBD4A0">
                  <w:pPr>
                    <w:adjustRightInd w:val="0"/>
                    <w:snapToGrid w:val="0"/>
                    <w:jc w:val="center"/>
                    <w:rPr>
                      <w:rFonts w:ascii="Times New Roman" w:hAnsi="Times New Roman" w:eastAsia="宋体" w:cs="Times New Roman"/>
                      <w:b/>
                      <w:bCs/>
                      <w:color w:val="auto"/>
                      <w:szCs w:val="21"/>
                      <w:highlight w:val="none"/>
                    </w:rPr>
                  </w:pPr>
                  <w:r>
                    <w:rPr>
                      <w:rFonts w:ascii="Times New Roman" w:hAnsi="Times New Roman" w:eastAsia="宋体" w:cs="Times New Roman"/>
                      <w:b/>
                      <w:bCs/>
                      <w:color w:val="auto"/>
                      <w:szCs w:val="21"/>
                      <w:highlight w:val="none"/>
                    </w:rPr>
                    <w:t>标准</w:t>
                  </w:r>
                </w:p>
              </w:tc>
              <w:tc>
                <w:tcPr>
                  <w:tcW w:w="1744" w:type="pct"/>
                  <w:noWrap w:val="0"/>
                  <w:vAlign w:val="center"/>
                </w:tcPr>
                <w:p w14:paraId="68AC4FCC">
                  <w:pPr>
                    <w:adjustRightInd w:val="0"/>
                    <w:snapToGrid w:val="0"/>
                    <w:jc w:val="center"/>
                    <w:rPr>
                      <w:rFonts w:ascii="Times New Roman" w:hAnsi="Times New Roman" w:eastAsia="宋体" w:cs="Times New Roman"/>
                      <w:b/>
                      <w:bCs/>
                      <w:color w:val="auto"/>
                      <w:szCs w:val="21"/>
                      <w:highlight w:val="none"/>
                    </w:rPr>
                  </w:pPr>
                  <w:r>
                    <w:rPr>
                      <w:rFonts w:ascii="Times New Roman" w:hAnsi="Times New Roman" w:eastAsia="宋体" w:cs="Times New Roman"/>
                      <w:b/>
                      <w:bCs/>
                      <w:color w:val="auto"/>
                      <w:szCs w:val="21"/>
                      <w:highlight w:val="none"/>
                    </w:rPr>
                    <w:t>昼间</w:t>
                  </w:r>
                </w:p>
              </w:tc>
              <w:tc>
                <w:tcPr>
                  <w:tcW w:w="1763" w:type="pct"/>
                  <w:noWrap w:val="0"/>
                  <w:vAlign w:val="center"/>
                </w:tcPr>
                <w:p w14:paraId="56E435A2">
                  <w:pPr>
                    <w:adjustRightInd w:val="0"/>
                    <w:snapToGrid w:val="0"/>
                    <w:jc w:val="center"/>
                    <w:rPr>
                      <w:rFonts w:ascii="Times New Roman" w:hAnsi="Times New Roman" w:eastAsia="宋体" w:cs="Times New Roman"/>
                      <w:b/>
                      <w:bCs/>
                      <w:color w:val="auto"/>
                      <w:szCs w:val="21"/>
                      <w:highlight w:val="none"/>
                    </w:rPr>
                  </w:pPr>
                  <w:r>
                    <w:rPr>
                      <w:rFonts w:ascii="Times New Roman" w:hAnsi="Times New Roman" w:eastAsia="宋体" w:cs="Times New Roman"/>
                      <w:b/>
                      <w:bCs/>
                      <w:color w:val="auto"/>
                      <w:szCs w:val="21"/>
                      <w:highlight w:val="none"/>
                    </w:rPr>
                    <w:t>夜间</w:t>
                  </w:r>
                </w:p>
              </w:tc>
            </w:tr>
            <w:tr w14:paraId="6E4A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492" w:type="pct"/>
                  <w:noWrap w:val="0"/>
                  <w:vAlign w:val="center"/>
                </w:tcPr>
                <w:p w14:paraId="723BB3BA">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2</w:t>
                  </w:r>
                  <w:r>
                    <w:rPr>
                      <w:rFonts w:ascii="Times New Roman" w:hAnsi="Times New Roman" w:eastAsia="宋体" w:cs="Times New Roman"/>
                      <w:color w:val="auto"/>
                      <w:szCs w:val="21"/>
                      <w:highlight w:val="none"/>
                    </w:rPr>
                    <w:t>类</w:t>
                  </w:r>
                </w:p>
              </w:tc>
              <w:tc>
                <w:tcPr>
                  <w:tcW w:w="1744" w:type="pct"/>
                  <w:noWrap w:val="0"/>
                  <w:vAlign w:val="center"/>
                </w:tcPr>
                <w:p w14:paraId="60751C05">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60</w:t>
                  </w:r>
                </w:p>
              </w:tc>
              <w:tc>
                <w:tcPr>
                  <w:tcW w:w="1763" w:type="pct"/>
                  <w:noWrap w:val="0"/>
                  <w:vAlign w:val="center"/>
                </w:tcPr>
                <w:p w14:paraId="4BC7C2D5">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50</w:t>
                  </w:r>
                </w:p>
              </w:tc>
            </w:tr>
            <w:tr w14:paraId="2AF9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492" w:type="pct"/>
                  <w:noWrap w:val="0"/>
                  <w:vAlign w:val="center"/>
                </w:tcPr>
                <w:p w14:paraId="323C33DC">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w:t>
                  </w:r>
                  <w:r>
                    <w:rPr>
                      <w:rFonts w:hint="eastAsia" w:cs="Times New Roman"/>
                      <w:color w:val="auto"/>
                      <w:sz w:val="24"/>
                      <w:szCs w:val="21"/>
                      <w:highlight w:val="none"/>
                      <w:lang w:val="en-US" w:eastAsia="zh-CN"/>
                    </w:rPr>
                    <w:t>类</w:t>
                  </w:r>
                </w:p>
              </w:tc>
              <w:tc>
                <w:tcPr>
                  <w:tcW w:w="1744" w:type="pct"/>
                  <w:noWrap w:val="0"/>
                  <w:vAlign w:val="center"/>
                </w:tcPr>
                <w:p w14:paraId="3DC637CF">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70</w:t>
                  </w:r>
                </w:p>
              </w:tc>
              <w:tc>
                <w:tcPr>
                  <w:tcW w:w="1763" w:type="pct"/>
                  <w:noWrap w:val="0"/>
                  <w:vAlign w:val="center"/>
                </w:tcPr>
                <w:p w14:paraId="005F44CE">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w:t>
                  </w:r>
                </w:p>
              </w:tc>
            </w:tr>
          </w:tbl>
          <w:p w14:paraId="1A95C129">
            <w:pPr>
              <w:spacing w:before="156" w:beforeLines="50" w:line="360" w:lineRule="auto"/>
              <w:ind w:firstLine="361" w:firstLineChars="150"/>
              <w:rPr>
                <w:rFonts w:ascii="Times New Roman" w:hAnsi="Times New Roman" w:eastAsia="宋体" w:cs="Times New Roman"/>
                <w:b/>
                <w:color w:val="auto"/>
                <w:sz w:val="24"/>
                <w:szCs w:val="21"/>
                <w:highlight w:val="none"/>
              </w:rPr>
            </w:pPr>
            <w:r>
              <w:rPr>
                <w:rFonts w:ascii="Times New Roman" w:hAnsi="Times New Roman" w:eastAsia="宋体" w:cs="Times New Roman"/>
                <w:b/>
                <w:color w:val="auto"/>
                <w:sz w:val="24"/>
                <w:szCs w:val="21"/>
                <w:highlight w:val="none"/>
              </w:rPr>
              <w:t>4、固体废物排放标准</w:t>
            </w:r>
          </w:p>
          <w:p w14:paraId="2121D8AC">
            <w:pPr>
              <w:spacing w:line="360" w:lineRule="auto"/>
              <w:ind w:firstLine="496" w:firstLineChars="200"/>
              <w:outlineLvl w:val="0"/>
              <w:rPr>
                <w:rFonts w:hint="eastAsia" w:ascii="Times New Roman" w:hAnsi="Times New Roman" w:cs="Times New Roman"/>
                <w:b/>
                <w:bCs/>
                <w:color w:val="auto"/>
                <w:kern w:val="0"/>
                <w:sz w:val="24"/>
                <w:szCs w:val="24"/>
                <w:highlight w:val="none"/>
                <w:lang w:eastAsia="zh-CN"/>
              </w:rPr>
            </w:pPr>
            <w:r>
              <w:rPr>
                <w:rFonts w:ascii="Times New Roman" w:hAnsi="Times New Roman" w:eastAsia="宋体" w:cs="Times New Roman"/>
                <w:bCs w:val="0"/>
                <w:color w:val="auto"/>
                <w:spacing w:val="4"/>
                <w:kern w:val="2"/>
                <w:sz w:val="24"/>
                <w:szCs w:val="24"/>
                <w:highlight w:val="none"/>
                <w:u w:val="none"/>
                <w:lang w:val="en-US" w:eastAsia="zh-CN" w:bidi="ar-SA"/>
              </w:rPr>
              <w:t>一般固体废物执行</w:t>
            </w:r>
            <w:r>
              <w:rPr>
                <w:rFonts w:hint="eastAsia" w:ascii="Times New Roman" w:hAnsi="Times New Roman" w:eastAsia="宋体" w:cs="Times New Roman"/>
                <w:bCs w:val="0"/>
                <w:color w:val="auto"/>
                <w:spacing w:val="4"/>
                <w:kern w:val="2"/>
                <w:sz w:val="24"/>
                <w:szCs w:val="24"/>
                <w:highlight w:val="none"/>
                <w:u w:val="none"/>
                <w:lang w:val="de-DE" w:eastAsia="zh-CN" w:bidi="ar-SA"/>
              </w:rPr>
              <w:t>《一般工业固体废物贮存和填埋污染控制标准》（GB18599-20</w:t>
            </w:r>
            <w:r>
              <w:rPr>
                <w:rFonts w:hint="eastAsia" w:ascii="Times New Roman" w:hAnsi="Times New Roman" w:eastAsia="宋体" w:cs="Times New Roman"/>
                <w:bCs w:val="0"/>
                <w:color w:val="auto"/>
                <w:spacing w:val="4"/>
                <w:kern w:val="2"/>
                <w:sz w:val="24"/>
                <w:szCs w:val="24"/>
                <w:highlight w:val="none"/>
                <w:u w:val="none"/>
                <w:lang w:val="en-US" w:eastAsia="zh-CN" w:bidi="ar-SA"/>
              </w:rPr>
              <w:t>20</w:t>
            </w:r>
            <w:r>
              <w:rPr>
                <w:rFonts w:hint="eastAsia" w:ascii="Times New Roman" w:hAnsi="Times New Roman" w:eastAsia="宋体" w:cs="Times New Roman"/>
                <w:bCs w:val="0"/>
                <w:color w:val="auto"/>
                <w:spacing w:val="4"/>
                <w:kern w:val="2"/>
                <w:sz w:val="24"/>
                <w:szCs w:val="24"/>
                <w:highlight w:val="none"/>
                <w:u w:val="none"/>
                <w:lang w:val="de-DE" w:eastAsia="zh-CN" w:bidi="ar-SA"/>
              </w:rPr>
              <w:t>）</w:t>
            </w:r>
            <w:r>
              <w:rPr>
                <w:rFonts w:hint="eastAsia" w:ascii="Times New Roman" w:hAnsi="Times New Roman" w:eastAsia="宋体" w:cs="Times New Roman"/>
                <w:bCs w:val="0"/>
                <w:color w:val="auto"/>
                <w:spacing w:val="4"/>
                <w:kern w:val="2"/>
                <w:sz w:val="24"/>
                <w:szCs w:val="24"/>
                <w:highlight w:val="none"/>
                <w:u w:val="none"/>
                <w:lang w:val="en-US" w:eastAsia="zh-CN" w:bidi="ar-SA"/>
              </w:rPr>
              <w:t>；危险废物执行</w:t>
            </w:r>
            <w:r>
              <w:rPr>
                <w:rFonts w:hint="default" w:ascii="Times New Roman" w:hAnsi="Times New Roman" w:eastAsia="宋体" w:cs="Times New Roman"/>
                <w:bCs w:val="0"/>
                <w:color w:val="auto"/>
                <w:spacing w:val="4"/>
                <w:kern w:val="2"/>
                <w:sz w:val="24"/>
                <w:szCs w:val="24"/>
                <w:highlight w:val="none"/>
                <w:u w:val="none"/>
                <w:lang w:val="en-US" w:eastAsia="zh-CN" w:bidi="ar-SA"/>
              </w:rPr>
              <w:t>《危险废物贮存污染控制标准》（GB18597-2023）要求执行</w:t>
            </w:r>
            <w:r>
              <w:rPr>
                <w:rFonts w:hint="eastAsia" w:ascii="Times New Roman" w:hAnsi="Times New Roman" w:eastAsia="宋体" w:cs="Times New Roman"/>
                <w:bCs w:val="0"/>
                <w:color w:val="auto"/>
                <w:spacing w:val="4"/>
                <w:kern w:val="2"/>
                <w:sz w:val="24"/>
                <w:szCs w:val="24"/>
                <w:highlight w:val="none"/>
                <w:u w:val="none"/>
                <w:lang w:val="en-US" w:eastAsia="zh-CN" w:bidi="ar-SA"/>
              </w:rPr>
              <w:t>；生活垃圾建设单位分类收集后由环卫部门统一清运处置</w:t>
            </w:r>
            <w:r>
              <w:rPr>
                <w:rFonts w:hint="eastAsia" w:ascii="Times New Roman" w:hAnsi="Times New Roman" w:eastAsia="宋体" w:cs="Times New Roman"/>
                <w:bCs w:val="0"/>
                <w:color w:val="auto"/>
                <w:spacing w:val="4"/>
                <w:kern w:val="2"/>
                <w:sz w:val="24"/>
                <w:szCs w:val="24"/>
                <w:highlight w:val="none"/>
                <w:u w:val="none"/>
                <w:lang w:val="de-DE" w:eastAsia="zh-CN" w:bidi="ar-SA"/>
              </w:rPr>
              <w:t>。</w:t>
            </w:r>
          </w:p>
        </w:tc>
      </w:tr>
      <w:tr w14:paraId="36E448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438" w:type="dxa"/>
            <w:noWrap w:val="0"/>
            <w:vAlign w:val="center"/>
          </w:tcPr>
          <w:p w14:paraId="3496BD3F">
            <w:pPr>
              <w:shd w:val="clear" w:color="auto" w:fill="auto"/>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总量</w:t>
            </w:r>
          </w:p>
          <w:p w14:paraId="6B735BEC">
            <w:pPr>
              <w:shd w:val="clear" w:color="auto" w:fill="auto"/>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控制</w:t>
            </w:r>
          </w:p>
          <w:p w14:paraId="2A179FB2">
            <w:pPr>
              <w:shd w:val="clear" w:color="auto" w:fill="auto"/>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指标</w:t>
            </w:r>
          </w:p>
        </w:tc>
        <w:tc>
          <w:tcPr>
            <w:tcW w:w="8623" w:type="dxa"/>
            <w:noWrap w:val="0"/>
            <w:vAlign w:val="center"/>
          </w:tcPr>
          <w:p w14:paraId="52FA0DE6">
            <w:pPr>
              <w:pStyle w:val="13"/>
              <w:keepNext w:val="0"/>
              <w:keepLines w:val="0"/>
              <w:pageBreakBefore w:val="0"/>
              <w:widowControl w:val="0"/>
              <w:kinsoku/>
              <w:wordWrap/>
              <w:overflowPunct/>
              <w:topLinePunct w:val="0"/>
              <w:autoSpaceDE/>
              <w:autoSpaceDN/>
              <w:bidi w:val="0"/>
              <w:adjustRightInd/>
              <w:snapToGrid/>
              <w:spacing w:before="120" w:beforeLines="50" w:line="360" w:lineRule="auto"/>
              <w:ind w:firstLine="496" w:firstLineChars="200"/>
              <w:textAlignment w:val="auto"/>
              <w:rPr>
                <w:rFonts w:hint="eastAsia" w:ascii="Times New Roman" w:hAnsi="Times New Roman" w:eastAsia="宋体" w:cs="Times New Roman"/>
                <w:bCs w:val="0"/>
                <w:color w:val="auto"/>
                <w:spacing w:val="4"/>
                <w:kern w:val="2"/>
                <w:sz w:val="24"/>
                <w:szCs w:val="24"/>
                <w:highlight w:val="none"/>
                <w:u w:val="none"/>
                <w:lang w:val="de-DE" w:eastAsia="zh-CN" w:bidi="ar-SA"/>
              </w:rPr>
            </w:pPr>
            <w:r>
              <w:rPr>
                <w:rFonts w:hint="eastAsia" w:ascii="Times New Roman" w:hAnsi="Times New Roman" w:eastAsia="宋体" w:cs="Times New Roman"/>
                <w:bCs w:val="0"/>
                <w:color w:val="auto"/>
                <w:spacing w:val="4"/>
                <w:kern w:val="2"/>
                <w:sz w:val="24"/>
                <w:szCs w:val="24"/>
                <w:highlight w:val="none"/>
                <w:u w:val="none"/>
                <w:lang w:val="de-DE" w:eastAsia="zh-CN" w:bidi="ar-SA"/>
              </w:rPr>
              <w:t>根据国家主要污染物排放总量控制技术规范要求，《国家环境保护标准“十三五”发展规划》，“十三五”期间国家对CODcr、NH</w:t>
            </w:r>
            <w:r>
              <w:rPr>
                <w:rFonts w:hint="eastAsia" w:ascii="Times New Roman" w:hAnsi="Times New Roman" w:eastAsia="宋体" w:cs="Times New Roman"/>
                <w:bCs w:val="0"/>
                <w:color w:val="auto"/>
                <w:spacing w:val="4"/>
                <w:kern w:val="2"/>
                <w:sz w:val="24"/>
                <w:szCs w:val="24"/>
                <w:highlight w:val="none"/>
                <w:u w:val="none"/>
                <w:vertAlign w:val="subscript"/>
                <w:lang w:val="de-DE" w:eastAsia="zh-CN" w:bidi="ar-SA"/>
              </w:rPr>
              <w:t>3</w:t>
            </w:r>
            <w:r>
              <w:rPr>
                <w:rFonts w:hint="eastAsia" w:ascii="Times New Roman" w:hAnsi="Times New Roman" w:eastAsia="宋体" w:cs="Times New Roman"/>
                <w:bCs w:val="0"/>
                <w:color w:val="auto"/>
                <w:spacing w:val="4"/>
                <w:kern w:val="2"/>
                <w:sz w:val="24"/>
                <w:szCs w:val="24"/>
                <w:highlight w:val="none"/>
                <w:u w:val="none"/>
                <w:lang w:val="de-DE" w:eastAsia="zh-CN" w:bidi="ar-SA"/>
              </w:rPr>
              <w:t>-N、SO</w:t>
            </w:r>
            <w:r>
              <w:rPr>
                <w:rFonts w:hint="eastAsia" w:ascii="Times New Roman" w:hAnsi="Times New Roman" w:eastAsia="宋体" w:cs="Times New Roman"/>
                <w:bCs w:val="0"/>
                <w:color w:val="auto"/>
                <w:spacing w:val="4"/>
                <w:kern w:val="2"/>
                <w:sz w:val="24"/>
                <w:szCs w:val="24"/>
                <w:highlight w:val="none"/>
                <w:u w:val="none"/>
                <w:vertAlign w:val="subscript"/>
                <w:lang w:val="de-DE" w:eastAsia="zh-CN" w:bidi="ar-SA"/>
              </w:rPr>
              <w:t>2</w:t>
            </w:r>
            <w:r>
              <w:rPr>
                <w:rFonts w:hint="eastAsia" w:ascii="Times New Roman" w:hAnsi="Times New Roman" w:eastAsia="宋体" w:cs="Times New Roman"/>
                <w:bCs w:val="0"/>
                <w:color w:val="auto"/>
                <w:spacing w:val="4"/>
                <w:kern w:val="2"/>
                <w:sz w:val="24"/>
                <w:szCs w:val="24"/>
                <w:highlight w:val="none"/>
                <w:u w:val="none"/>
                <w:lang w:val="de-DE" w:eastAsia="zh-CN" w:bidi="ar-SA"/>
              </w:rPr>
              <w:t>、NO</w:t>
            </w:r>
            <w:r>
              <w:rPr>
                <w:rFonts w:hint="eastAsia" w:ascii="Times New Roman" w:hAnsi="Times New Roman" w:cs="Times New Roman"/>
                <w:bCs w:val="0"/>
                <w:color w:val="auto"/>
                <w:spacing w:val="4"/>
                <w:kern w:val="2"/>
                <w:sz w:val="24"/>
                <w:szCs w:val="24"/>
                <w:highlight w:val="none"/>
                <w:u w:val="none"/>
                <w:vertAlign w:val="subscript"/>
                <w:lang w:val="en-US" w:eastAsia="zh-CN" w:bidi="ar-SA"/>
              </w:rPr>
              <w:t>X</w:t>
            </w:r>
            <w:r>
              <w:rPr>
                <w:rFonts w:hint="eastAsia" w:ascii="Times New Roman" w:hAnsi="Times New Roman" w:eastAsia="宋体" w:cs="Times New Roman"/>
                <w:bCs w:val="0"/>
                <w:color w:val="auto"/>
                <w:spacing w:val="4"/>
                <w:kern w:val="2"/>
                <w:sz w:val="24"/>
                <w:szCs w:val="24"/>
                <w:highlight w:val="none"/>
                <w:u w:val="none"/>
                <w:lang w:val="de-DE" w:eastAsia="zh-CN" w:bidi="ar-SA"/>
              </w:rPr>
              <w:t>、挥发性有机物五项主要污染物施行排放总量控制计划管理。</w:t>
            </w:r>
          </w:p>
          <w:p w14:paraId="22144E34">
            <w:pPr>
              <w:pStyle w:val="66"/>
              <w:ind w:firstLine="420"/>
              <w:rPr>
                <w:rFonts w:hint="eastAsia" w:eastAsia="宋体" w:cs="Times New Roman"/>
                <w:color w:val="auto"/>
                <w:sz w:val="24"/>
                <w:szCs w:val="24"/>
                <w:highlight w:val="none"/>
                <w:u w:val="none"/>
                <w:lang w:val="en-US" w:eastAsia="zh-CN"/>
              </w:rPr>
            </w:pPr>
            <w:r>
              <w:rPr>
                <w:rFonts w:hint="eastAsia" w:ascii="Times New Roman" w:hAnsi="Times New Roman" w:eastAsia="宋体" w:cs="Times New Roman"/>
                <w:bCs w:val="0"/>
                <w:color w:val="auto"/>
                <w:spacing w:val="4"/>
                <w:kern w:val="2"/>
                <w:sz w:val="24"/>
                <w:szCs w:val="24"/>
                <w:highlight w:val="none"/>
                <w:u w:val="none"/>
                <w:lang w:val="de-DE" w:eastAsia="zh-CN" w:bidi="ar-SA"/>
              </w:rPr>
              <w:t>本项目营运期的废气</w:t>
            </w:r>
            <w:r>
              <w:rPr>
                <w:rFonts w:hint="eastAsia" w:cs="Times New Roman"/>
                <w:bCs w:val="0"/>
                <w:color w:val="auto"/>
                <w:spacing w:val="4"/>
                <w:kern w:val="2"/>
                <w:sz w:val="24"/>
                <w:szCs w:val="24"/>
                <w:highlight w:val="none"/>
                <w:u w:val="none"/>
                <w:lang w:val="en-US" w:eastAsia="zh-CN" w:bidi="ar-SA"/>
              </w:rPr>
              <w:t>不涉及上述污染因子</w:t>
            </w:r>
            <w:r>
              <w:rPr>
                <w:rFonts w:hint="eastAsia" w:eastAsia="宋体" w:cs="Times New Roman"/>
                <w:color w:val="auto"/>
                <w:sz w:val="24"/>
                <w:szCs w:val="24"/>
                <w:highlight w:val="none"/>
                <w:u w:val="none"/>
                <w:lang w:val="en-US" w:eastAsia="zh-CN"/>
              </w:rPr>
              <w:t>。</w:t>
            </w:r>
          </w:p>
          <w:p w14:paraId="0B7CBFBF">
            <w:pPr>
              <w:pStyle w:val="66"/>
              <w:ind w:firstLine="420"/>
              <w:rPr>
                <w:rFonts w:hint="eastAsia" w:eastAsia="宋体" w:cs="Times New Roman"/>
                <w:color w:val="auto"/>
                <w:sz w:val="24"/>
                <w:szCs w:val="24"/>
                <w:highlight w:val="none"/>
                <w:u w:val="none"/>
                <w:lang w:val="en-US" w:eastAsia="zh-CN"/>
              </w:rPr>
            </w:pPr>
          </w:p>
          <w:p w14:paraId="7C00E6DC">
            <w:pPr>
              <w:pStyle w:val="66"/>
              <w:ind w:firstLine="420"/>
              <w:rPr>
                <w:rFonts w:hint="eastAsia" w:eastAsia="宋体" w:cs="Times New Roman"/>
                <w:color w:val="auto"/>
                <w:sz w:val="24"/>
                <w:szCs w:val="24"/>
                <w:highlight w:val="none"/>
                <w:u w:val="none"/>
                <w:lang w:val="en-US" w:eastAsia="zh-CN"/>
              </w:rPr>
            </w:pPr>
          </w:p>
          <w:p w14:paraId="7292BF0C">
            <w:pPr>
              <w:pStyle w:val="66"/>
              <w:ind w:firstLine="420"/>
              <w:rPr>
                <w:rFonts w:hint="eastAsia" w:eastAsia="宋体" w:cs="Times New Roman"/>
                <w:color w:val="auto"/>
                <w:sz w:val="24"/>
                <w:szCs w:val="24"/>
                <w:highlight w:val="none"/>
                <w:u w:val="none"/>
                <w:lang w:val="en-US" w:eastAsia="zh-CN"/>
              </w:rPr>
            </w:pPr>
          </w:p>
          <w:p w14:paraId="1E7C4975">
            <w:pPr>
              <w:pStyle w:val="66"/>
              <w:ind w:firstLine="420"/>
              <w:rPr>
                <w:rFonts w:hint="eastAsia" w:eastAsia="宋体" w:cs="Times New Roman"/>
                <w:color w:val="auto"/>
                <w:sz w:val="24"/>
                <w:szCs w:val="24"/>
                <w:highlight w:val="none"/>
                <w:u w:val="none"/>
                <w:lang w:val="en-US" w:eastAsia="zh-CN"/>
              </w:rPr>
            </w:pPr>
          </w:p>
          <w:p w14:paraId="240361D6">
            <w:pPr>
              <w:pStyle w:val="66"/>
              <w:ind w:firstLine="420"/>
              <w:rPr>
                <w:rFonts w:hint="eastAsia" w:eastAsia="宋体" w:cs="Times New Roman"/>
                <w:color w:val="auto"/>
                <w:sz w:val="24"/>
                <w:szCs w:val="24"/>
                <w:highlight w:val="none"/>
                <w:u w:val="none"/>
                <w:lang w:val="en-US" w:eastAsia="zh-CN"/>
              </w:rPr>
            </w:pPr>
          </w:p>
          <w:p w14:paraId="6455B362">
            <w:pPr>
              <w:pStyle w:val="66"/>
              <w:ind w:firstLine="420"/>
              <w:rPr>
                <w:rFonts w:hint="eastAsia" w:eastAsia="宋体" w:cs="Times New Roman"/>
                <w:color w:val="auto"/>
                <w:sz w:val="24"/>
                <w:szCs w:val="24"/>
                <w:highlight w:val="none"/>
                <w:u w:val="none"/>
                <w:lang w:val="en-US" w:eastAsia="zh-CN"/>
              </w:rPr>
            </w:pPr>
          </w:p>
          <w:p w14:paraId="2B5A659F">
            <w:pPr>
              <w:pStyle w:val="66"/>
              <w:ind w:firstLine="420"/>
              <w:rPr>
                <w:rFonts w:hint="eastAsia" w:eastAsia="宋体" w:cs="Times New Roman"/>
                <w:color w:val="auto"/>
                <w:sz w:val="24"/>
                <w:szCs w:val="24"/>
                <w:highlight w:val="none"/>
                <w:u w:val="none"/>
                <w:lang w:val="en-US" w:eastAsia="zh-CN"/>
              </w:rPr>
            </w:pPr>
          </w:p>
          <w:p w14:paraId="734B0459">
            <w:pPr>
              <w:pStyle w:val="66"/>
              <w:ind w:firstLine="420"/>
              <w:rPr>
                <w:rFonts w:hint="eastAsia" w:eastAsia="宋体" w:cs="Times New Roman"/>
                <w:color w:val="auto"/>
                <w:sz w:val="24"/>
                <w:szCs w:val="24"/>
                <w:highlight w:val="none"/>
                <w:u w:val="none"/>
                <w:lang w:val="en-US" w:eastAsia="zh-CN"/>
              </w:rPr>
            </w:pPr>
          </w:p>
          <w:p w14:paraId="5BA2A594">
            <w:pPr>
              <w:pStyle w:val="66"/>
              <w:ind w:firstLine="420"/>
              <w:rPr>
                <w:rFonts w:hint="eastAsia" w:eastAsia="宋体" w:cs="Times New Roman"/>
                <w:color w:val="auto"/>
                <w:sz w:val="24"/>
                <w:szCs w:val="24"/>
                <w:highlight w:val="none"/>
                <w:u w:val="none"/>
                <w:lang w:val="en-US" w:eastAsia="zh-CN"/>
              </w:rPr>
            </w:pPr>
          </w:p>
          <w:p w14:paraId="27F282FD">
            <w:pPr>
              <w:pStyle w:val="66"/>
              <w:ind w:firstLine="420"/>
              <w:rPr>
                <w:rFonts w:hint="eastAsia" w:eastAsia="宋体" w:cs="Times New Roman"/>
                <w:color w:val="auto"/>
                <w:sz w:val="24"/>
                <w:szCs w:val="24"/>
                <w:highlight w:val="none"/>
                <w:u w:val="none"/>
                <w:lang w:val="en-US" w:eastAsia="zh-CN"/>
              </w:rPr>
            </w:pPr>
          </w:p>
          <w:p w14:paraId="482FF6BD">
            <w:pPr>
              <w:pStyle w:val="66"/>
              <w:ind w:firstLine="420"/>
              <w:rPr>
                <w:rFonts w:hint="eastAsia" w:eastAsia="宋体" w:cs="Times New Roman"/>
                <w:color w:val="auto"/>
                <w:sz w:val="24"/>
                <w:szCs w:val="24"/>
                <w:highlight w:val="none"/>
                <w:u w:val="none"/>
                <w:lang w:val="en-US" w:eastAsia="zh-CN"/>
              </w:rPr>
            </w:pPr>
          </w:p>
          <w:p w14:paraId="2ABFC47D">
            <w:pPr>
              <w:pStyle w:val="66"/>
              <w:ind w:firstLine="420"/>
              <w:rPr>
                <w:rFonts w:hint="eastAsia" w:eastAsia="宋体" w:cs="Times New Roman"/>
                <w:color w:val="auto"/>
                <w:sz w:val="24"/>
                <w:szCs w:val="24"/>
                <w:highlight w:val="none"/>
                <w:u w:val="none"/>
                <w:lang w:val="en-US" w:eastAsia="zh-CN"/>
              </w:rPr>
            </w:pPr>
          </w:p>
          <w:p w14:paraId="3A2C2CC2">
            <w:pPr>
              <w:pStyle w:val="66"/>
              <w:ind w:firstLine="420"/>
              <w:rPr>
                <w:rFonts w:hint="default" w:eastAsia="宋体" w:cs="Times New Roman"/>
                <w:color w:val="auto"/>
                <w:sz w:val="24"/>
                <w:szCs w:val="24"/>
                <w:highlight w:val="none"/>
                <w:u w:val="none"/>
                <w:lang w:val="en-US" w:eastAsia="zh-CN"/>
              </w:rPr>
            </w:pPr>
          </w:p>
        </w:tc>
      </w:tr>
    </w:tbl>
    <w:p w14:paraId="293C049F">
      <w:pPr>
        <w:pStyle w:val="19"/>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6"/>
          <w:szCs w:val="36"/>
          <w:highlight w:val="none"/>
        </w:rPr>
        <w:br w:type="page"/>
      </w:r>
      <w:r>
        <w:rPr>
          <w:rFonts w:hint="default" w:ascii="Times New Roman" w:hAnsi="Times New Roman" w:eastAsia="黑体" w:cs="Times New Roman"/>
          <w:snapToGrid w:val="0"/>
          <w:color w:val="auto"/>
          <w:sz w:val="30"/>
          <w:szCs w:val="30"/>
          <w:highlight w:val="none"/>
        </w:rPr>
        <w:t>四、主要环境影响和保护措施</w:t>
      </w:r>
    </w:p>
    <w:tbl>
      <w:tblPr>
        <w:tblStyle w:val="21"/>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73"/>
        <w:gridCol w:w="8408"/>
      </w:tblGrid>
      <w:tr w14:paraId="2ED302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573" w:type="dxa"/>
            <w:noWrap w:val="0"/>
            <w:tcMar>
              <w:left w:w="28" w:type="dxa"/>
              <w:right w:w="28" w:type="dxa"/>
            </w:tcMar>
            <w:vAlign w:val="center"/>
          </w:tcPr>
          <w:p w14:paraId="651F23B2">
            <w:pPr>
              <w:pStyle w:val="19"/>
              <w:adjustRightInd w:val="0"/>
              <w:snapToGrid w:val="0"/>
              <w:spacing w:before="0" w:beforeAutospacing="0" w:after="0" w:afterAutospacing="0"/>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施工</w:t>
            </w:r>
          </w:p>
          <w:p w14:paraId="2A93B951">
            <w:pPr>
              <w:pStyle w:val="19"/>
              <w:adjustRightInd w:val="0"/>
              <w:snapToGrid w:val="0"/>
              <w:spacing w:before="0" w:beforeAutospacing="0" w:after="0" w:afterAutospacing="0"/>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期环</w:t>
            </w:r>
          </w:p>
          <w:p w14:paraId="1E2B36DF">
            <w:pPr>
              <w:pStyle w:val="19"/>
              <w:adjustRightInd w:val="0"/>
              <w:snapToGrid w:val="0"/>
              <w:spacing w:before="0" w:beforeAutospacing="0" w:after="0" w:afterAutospacing="0"/>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境保</w:t>
            </w:r>
          </w:p>
          <w:p w14:paraId="45FEED06">
            <w:pPr>
              <w:pStyle w:val="19"/>
              <w:adjustRightInd w:val="0"/>
              <w:snapToGrid w:val="0"/>
              <w:spacing w:before="0" w:beforeAutospacing="0" w:after="0" w:afterAutospacing="0"/>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护措</w:t>
            </w:r>
          </w:p>
          <w:p w14:paraId="38115593">
            <w:pPr>
              <w:pStyle w:val="19"/>
              <w:adjustRightInd w:val="0"/>
              <w:snapToGrid w:val="0"/>
              <w:spacing w:before="0" w:beforeAutospacing="0" w:after="0" w:afterAutospacing="0"/>
              <w:jc w:val="center"/>
              <w:rPr>
                <w:rFonts w:hint="default" w:ascii="Times New Roman" w:hAnsi="Times New Roman" w:cs="Times New Roman"/>
                <w:bCs/>
                <w:color w:val="auto"/>
                <w:kern w:val="2"/>
                <w:sz w:val="24"/>
                <w:szCs w:val="24"/>
                <w:highlight w:val="none"/>
              </w:rPr>
            </w:pPr>
            <w:r>
              <w:rPr>
                <w:rFonts w:hint="default" w:ascii="Times New Roman" w:hAnsi="Times New Roman" w:cs="Times New Roman"/>
                <w:color w:val="auto"/>
                <w:kern w:val="2"/>
                <w:sz w:val="24"/>
                <w:szCs w:val="24"/>
                <w:highlight w:val="none"/>
              </w:rPr>
              <w:t>施</w:t>
            </w:r>
          </w:p>
        </w:tc>
        <w:tc>
          <w:tcPr>
            <w:tcW w:w="8408" w:type="dxa"/>
            <w:noWrap w:val="0"/>
            <w:vAlign w:val="top"/>
          </w:tcPr>
          <w:p w14:paraId="19F44F73">
            <w:pPr>
              <w:spacing w:line="360" w:lineRule="auto"/>
              <w:rPr>
                <w:b/>
                <w:bCs/>
                <w:color w:val="auto"/>
                <w:sz w:val="28"/>
                <w:szCs w:val="28"/>
              </w:rPr>
            </w:pPr>
            <w:r>
              <w:rPr>
                <w:rFonts w:hint="eastAsia"/>
                <w:b/>
                <w:bCs/>
                <w:color w:val="auto"/>
                <w:sz w:val="28"/>
                <w:szCs w:val="28"/>
              </w:rPr>
              <w:t>施工期</w:t>
            </w:r>
            <w:r>
              <w:rPr>
                <w:b/>
                <w:bCs/>
                <w:color w:val="auto"/>
                <w:sz w:val="28"/>
                <w:szCs w:val="28"/>
              </w:rPr>
              <w:t>工程分析</w:t>
            </w:r>
          </w:p>
          <w:p w14:paraId="07F4992D">
            <w:pPr>
              <w:spacing w:line="360" w:lineRule="auto"/>
              <w:ind w:firstLine="480" w:firstLineChars="200"/>
              <w:rPr>
                <w:rFonts w:ascii="宋体" w:hAnsi="宋体"/>
                <w:color w:val="auto"/>
                <w:sz w:val="24"/>
              </w:rPr>
            </w:pPr>
            <w:r>
              <w:rPr>
                <w:rFonts w:ascii="宋体" w:hAnsi="宋体"/>
                <w:color w:val="auto"/>
                <w:sz w:val="24"/>
              </w:rPr>
              <w:t>本项目施工期</w:t>
            </w:r>
            <w:r>
              <w:rPr>
                <w:rFonts w:hint="eastAsia" w:ascii="宋体" w:hAnsi="宋体"/>
                <w:color w:val="auto"/>
                <w:sz w:val="24"/>
                <w:lang w:val="en-US" w:eastAsia="zh-CN"/>
              </w:rPr>
              <w:t>已完成，因此不再对施工期予以详细分析</w:t>
            </w:r>
            <w:r>
              <w:rPr>
                <w:rFonts w:ascii="宋体" w:hAnsi="宋体"/>
                <w:color w:val="auto"/>
                <w:sz w:val="24"/>
              </w:rPr>
              <w:t>。</w:t>
            </w:r>
          </w:p>
          <w:p w14:paraId="61B628AF">
            <w:pPr>
              <w:rPr>
                <w:rFonts w:hint="eastAsia"/>
                <w:lang w:val="en-US" w:eastAsia="zh-CN"/>
              </w:rPr>
            </w:pPr>
          </w:p>
          <w:p w14:paraId="7484581C">
            <w:pPr>
              <w:keepNext w:val="0"/>
              <w:keepLines w:val="0"/>
              <w:pageBreakBefore w:val="0"/>
              <w:widowControl w:val="0"/>
              <w:kinsoku/>
              <w:wordWrap/>
              <w:overflowPunct/>
              <w:topLinePunct w:val="0"/>
              <w:autoSpaceDE/>
              <w:autoSpaceDN/>
              <w:bidi w:val="0"/>
              <w:snapToGrid/>
              <w:spacing w:line="360" w:lineRule="auto"/>
              <w:ind w:firstLine="420" w:firstLineChars="200"/>
              <w:rPr>
                <w:rFonts w:hint="default"/>
                <w:color w:val="auto"/>
              </w:rPr>
            </w:pPr>
          </w:p>
        </w:tc>
      </w:tr>
      <w:tr w14:paraId="3F8404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573" w:type="dxa"/>
            <w:noWrap w:val="0"/>
            <w:tcMar>
              <w:left w:w="28" w:type="dxa"/>
              <w:right w:w="28" w:type="dxa"/>
            </w:tcMar>
            <w:vAlign w:val="center"/>
          </w:tcPr>
          <w:p w14:paraId="3C9F172D">
            <w:pPr>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运营</w:t>
            </w:r>
          </w:p>
          <w:p w14:paraId="7E4D7FCF">
            <w:pPr>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期环</w:t>
            </w:r>
          </w:p>
          <w:p w14:paraId="2807FA47">
            <w:pPr>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境影</w:t>
            </w:r>
          </w:p>
          <w:p w14:paraId="6A86908F">
            <w:pPr>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响和</w:t>
            </w:r>
          </w:p>
          <w:p w14:paraId="12CD54FC">
            <w:pPr>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保护</w:t>
            </w:r>
          </w:p>
          <w:p w14:paraId="03C59059">
            <w:pPr>
              <w:pStyle w:val="19"/>
              <w:adjustRightInd w:val="0"/>
              <w:snapToGrid w:val="0"/>
              <w:spacing w:before="0" w:beforeAutospacing="0" w:after="0" w:afterAutospacing="0"/>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bCs/>
                <w:color w:val="auto"/>
                <w:sz w:val="24"/>
                <w:szCs w:val="24"/>
                <w:highlight w:val="none"/>
              </w:rPr>
              <w:t>措施</w:t>
            </w:r>
          </w:p>
        </w:tc>
        <w:tc>
          <w:tcPr>
            <w:tcW w:w="8408" w:type="dxa"/>
            <w:noWrap w:val="0"/>
            <w:vAlign w:val="top"/>
          </w:tcPr>
          <w:p w14:paraId="06C3D9CF">
            <w:pPr>
              <w:spacing w:line="360" w:lineRule="auto"/>
              <w:ind w:firstLine="480" w:firstLineChars="200"/>
              <w:rPr>
                <w:rFonts w:hint="default"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 xml:space="preserve"> 1、废气</w:t>
            </w:r>
          </w:p>
          <w:p w14:paraId="10E009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u w:val="single"/>
                <w:lang w:val="en-US" w:eastAsia="zh-CN"/>
              </w:rPr>
            </w:pPr>
            <w:r>
              <w:rPr>
                <w:rFonts w:hint="eastAsia" w:ascii="Times New Roman" w:hAnsi="Times New Roman" w:eastAsia="宋体" w:cs="Times New Roman"/>
                <w:bCs/>
                <w:color w:val="auto"/>
                <w:sz w:val="24"/>
                <w:szCs w:val="24"/>
                <w:u w:val="single"/>
                <w:lang w:val="en-US" w:eastAsia="zh-CN"/>
              </w:rPr>
              <w:t>本项目生产过程中废气主要为原料堆场扬尘、装卸产生的颗粒物、水泥罐储存、搅拌过程颗粒物以及运输扬尘。</w:t>
            </w:r>
          </w:p>
          <w:p w14:paraId="3E8710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u w:val="single"/>
                <w:lang w:val="en-US" w:eastAsia="zh-CN"/>
              </w:rPr>
            </w:pPr>
            <w:r>
              <w:rPr>
                <w:rFonts w:hint="eastAsia"/>
                <w:sz w:val="24"/>
                <w:szCs w:val="24"/>
                <w:u w:val="single"/>
                <w:lang w:val="en-US" w:eastAsia="zh-CN"/>
              </w:rPr>
              <w:t>（1）原料堆场颗粒物（G1）</w:t>
            </w:r>
          </w:p>
          <w:p w14:paraId="1164C7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u w:val="single"/>
                <w:lang w:val="en-US" w:eastAsia="zh-CN"/>
              </w:rPr>
            </w:pPr>
            <w:r>
              <w:rPr>
                <w:rFonts w:hint="eastAsia"/>
                <w:sz w:val="24"/>
                <w:szCs w:val="24"/>
                <w:u w:val="single"/>
                <w:lang w:val="en-US" w:eastAsia="zh-CN"/>
              </w:rPr>
              <w:t>项目堆场粉尘为原料堆场产生的粉尘。</w:t>
            </w:r>
          </w:p>
          <w:p w14:paraId="516040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u w:val="single"/>
              </w:rPr>
            </w:pPr>
            <w:r>
              <w:rPr>
                <w:rFonts w:hint="eastAsia"/>
                <w:sz w:val="24"/>
                <w:szCs w:val="24"/>
                <w:u w:val="single"/>
                <w:lang w:val="en-US" w:eastAsia="zh-CN"/>
              </w:rPr>
              <w:t>堆场粉尘产生量参考西安冶金建筑学院干堆场扬尘计算公式：</w:t>
            </w:r>
          </w:p>
          <w:p w14:paraId="4EB522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sz w:val="24"/>
                <w:szCs w:val="24"/>
                <w:u w:val="single"/>
              </w:rPr>
            </w:pPr>
            <w:r>
              <w:rPr>
                <w:sz w:val="24"/>
                <w:szCs w:val="24"/>
                <w:u w:val="single"/>
              </w:rPr>
              <w:t>Q=4.23×10</w:t>
            </w:r>
            <w:r>
              <w:rPr>
                <w:sz w:val="24"/>
                <w:szCs w:val="24"/>
                <w:u w:val="single"/>
                <w:vertAlign w:val="superscript"/>
              </w:rPr>
              <w:t>-4</w:t>
            </w:r>
            <w:r>
              <w:rPr>
                <w:sz w:val="24"/>
                <w:szCs w:val="24"/>
                <w:u w:val="single"/>
              </w:rPr>
              <w:t>×V</w:t>
            </w:r>
            <w:r>
              <w:rPr>
                <w:sz w:val="24"/>
                <w:szCs w:val="24"/>
                <w:u w:val="single"/>
                <w:vertAlign w:val="superscript"/>
              </w:rPr>
              <w:t>4.9</w:t>
            </w:r>
            <w:r>
              <w:rPr>
                <w:sz w:val="24"/>
                <w:szCs w:val="24"/>
                <w:u w:val="single"/>
              </w:rPr>
              <w:t>×S</w:t>
            </w:r>
          </w:p>
          <w:p w14:paraId="051688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u w:val="single"/>
              </w:rPr>
            </w:pPr>
            <w:r>
              <w:rPr>
                <w:sz w:val="24"/>
                <w:szCs w:val="24"/>
                <w:u w:val="single"/>
              </w:rPr>
              <w:t>式中：Q——粉尘产生量，（mg/s）；</w:t>
            </w:r>
          </w:p>
          <w:p w14:paraId="42F984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u w:val="single"/>
              </w:rPr>
            </w:pPr>
            <w:r>
              <w:rPr>
                <w:sz w:val="24"/>
                <w:szCs w:val="24"/>
                <w:u w:val="single"/>
              </w:rPr>
              <w:t>S——堆场总面积，原料库面积为</w:t>
            </w:r>
            <w:r>
              <w:rPr>
                <w:rFonts w:hint="eastAsia"/>
                <w:sz w:val="24"/>
                <w:szCs w:val="24"/>
                <w:u w:val="single"/>
                <w:lang w:val="en-US" w:eastAsia="zh-CN"/>
              </w:rPr>
              <w:t>1016</w:t>
            </w:r>
            <w:r>
              <w:rPr>
                <w:sz w:val="24"/>
                <w:szCs w:val="24"/>
                <w:u w:val="single"/>
              </w:rPr>
              <w:t>m</w:t>
            </w:r>
            <w:r>
              <w:rPr>
                <w:sz w:val="24"/>
                <w:szCs w:val="24"/>
                <w:u w:val="single"/>
                <w:vertAlign w:val="superscript"/>
              </w:rPr>
              <w:t>2</w:t>
            </w:r>
            <w:r>
              <w:rPr>
                <w:rFonts w:hint="eastAsia"/>
                <w:sz w:val="24"/>
                <w:szCs w:val="24"/>
                <w:u w:val="single"/>
              </w:rPr>
              <w:t>；</w:t>
            </w:r>
          </w:p>
          <w:p w14:paraId="6D5A20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u w:val="single"/>
              </w:rPr>
            </w:pPr>
            <w:r>
              <w:rPr>
                <w:sz w:val="24"/>
                <w:szCs w:val="24"/>
                <w:u w:val="single"/>
              </w:rPr>
              <w:t>V——当地平均风速，V=1.</w:t>
            </w:r>
            <w:r>
              <w:rPr>
                <w:rFonts w:hint="eastAsia"/>
                <w:sz w:val="24"/>
                <w:szCs w:val="24"/>
                <w:u w:val="single"/>
                <w:lang w:val="en-US" w:eastAsia="zh-CN"/>
              </w:rPr>
              <w:t>7</w:t>
            </w:r>
            <w:r>
              <w:rPr>
                <w:sz w:val="24"/>
                <w:szCs w:val="24"/>
                <w:u w:val="single"/>
              </w:rPr>
              <w:t>m/s；</w:t>
            </w:r>
          </w:p>
          <w:p w14:paraId="061B95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u w:val="single"/>
              </w:rPr>
            </w:pPr>
            <w:r>
              <w:rPr>
                <w:sz w:val="24"/>
                <w:szCs w:val="24"/>
                <w:u w:val="single"/>
              </w:rPr>
              <w:t>本项目原料堆场的面积为</w:t>
            </w:r>
            <w:r>
              <w:rPr>
                <w:rFonts w:hint="eastAsia"/>
                <w:sz w:val="24"/>
                <w:szCs w:val="24"/>
                <w:u w:val="single"/>
                <w:lang w:val="en-US" w:eastAsia="zh-CN"/>
              </w:rPr>
              <w:t>1018</w:t>
            </w:r>
            <w:r>
              <w:rPr>
                <w:sz w:val="24"/>
                <w:szCs w:val="24"/>
                <w:u w:val="single"/>
              </w:rPr>
              <w:t>m</w:t>
            </w:r>
            <w:r>
              <w:rPr>
                <w:sz w:val="24"/>
                <w:szCs w:val="24"/>
                <w:u w:val="single"/>
                <w:vertAlign w:val="superscript"/>
              </w:rPr>
              <w:t>2</w:t>
            </w:r>
            <w:r>
              <w:rPr>
                <w:sz w:val="24"/>
                <w:szCs w:val="24"/>
                <w:u w:val="single"/>
              </w:rPr>
              <w:t>，S取总面积的80%计，则原料</w:t>
            </w:r>
            <w:r>
              <w:rPr>
                <w:rFonts w:hint="eastAsia"/>
                <w:sz w:val="24"/>
                <w:szCs w:val="24"/>
                <w:u w:val="single"/>
              </w:rPr>
              <w:t>堆场</w:t>
            </w:r>
            <w:r>
              <w:rPr>
                <w:sz w:val="24"/>
                <w:szCs w:val="24"/>
                <w:u w:val="single"/>
              </w:rPr>
              <w:t>粉尘产生量为</w:t>
            </w:r>
            <w:r>
              <w:rPr>
                <w:rFonts w:hint="eastAsia"/>
                <w:sz w:val="24"/>
                <w:szCs w:val="24"/>
                <w:u w:val="single"/>
              </w:rPr>
              <w:t>0.0</w:t>
            </w:r>
            <w:r>
              <w:rPr>
                <w:rFonts w:hint="eastAsia"/>
                <w:sz w:val="24"/>
                <w:szCs w:val="24"/>
                <w:u w:val="single"/>
                <w:lang w:val="en-US" w:eastAsia="zh-CN"/>
              </w:rPr>
              <w:t>27</w:t>
            </w:r>
            <w:r>
              <w:rPr>
                <w:sz w:val="24"/>
                <w:szCs w:val="24"/>
                <w:u w:val="single"/>
              </w:rPr>
              <w:t>t/a</w:t>
            </w:r>
            <w:r>
              <w:rPr>
                <w:rFonts w:hint="eastAsia"/>
                <w:sz w:val="24"/>
                <w:szCs w:val="24"/>
                <w:u w:val="single"/>
                <w:lang w:eastAsia="zh-CN"/>
              </w:rPr>
              <w:t>（</w:t>
            </w:r>
            <w:r>
              <w:rPr>
                <w:rFonts w:hint="eastAsia"/>
                <w:sz w:val="24"/>
                <w:szCs w:val="24"/>
                <w:u w:val="single"/>
                <w:lang w:val="en-US" w:eastAsia="zh-CN"/>
              </w:rPr>
              <w:t>速率为0.017kg/h）</w:t>
            </w:r>
            <w:r>
              <w:rPr>
                <w:sz w:val="24"/>
                <w:szCs w:val="24"/>
                <w:u w:val="single"/>
              </w:rPr>
              <w:t>，可见在风速不大且空气湿度相对较高的情况下，堆场扬尘产生量不大。项目</w:t>
            </w:r>
            <w:r>
              <w:rPr>
                <w:rFonts w:hint="eastAsia"/>
                <w:sz w:val="24"/>
                <w:szCs w:val="24"/>
                <w:u w:val="single"/>
              </w:rPr>
              <w:t>原料堆场采取</w:t>
            </w:r>
            <w:r>
              <w:rPr>
                <w:rFonts w:hint="eastAsia"/>
                <w:sz w:val="24"/>
                <w:szCs w:val="24"/>
                <w:u w:val="single"/>
                <w:lang w:val="en-US" w:eastAsia="zh-CN"/>
              </w:rPr>
              <w:t>封闭</w:t>
            </w:r>
            <w:r>
              <w:rPr>
                <w:rFonts w:hint="eastAsia"/>
                <w:sz w:val="24"/>
                <w:szCs w:val="24"/>
                <w:u w:val="single"/>
              </w:rPr>
              <w:t>措施和设置</w:t>
            </w:r>
            <w:r>
              <w:rPr>
                <w:sz w:val="24"/>
                <w:szCs w:val="24"/>
                <w:u w:val="single"/>
              </w:rPr>
              <w:t>雾化</w:t>
            </w:r>
            <w:r>
              <w:rPr>
                <w:rFonts w:hint="eastAsia"/>
                <w:sz w:val="24"/>
                <w:szCs w:val="24"/>
                <w:u w:val="single"/>
              </w:rPr>
              <w:t>喷淋</w:t>
            </w:r>
            <w:r>
              <w:rPr>
                <w:sz w:val="24"/>
                <w:szCs w:val="24"/>
                <w:u w:val="single"/>
              </w:rPr>
              <w:t>装置喷水</w:t>
            </w:r>
            <w:r>
              <w:rPr>
                <w:rFonts w:hint="eastAsia"/>
                <w:sz w:val="24"/>
                <w:szCs w:val="24"/>
                <w:u w:val="single"/>
              </w:rPr>
              <w:t>处理</w:t>
            </w:r>
            <w:r>
              <w:rPr>
                <w:sz w:val="24"/>
                <w:szCs w:val="24"/>
                <w:u w:val="single"/>
              </w:rPr>
              <w:t>后其粉尘排放量约能减少</w:t>
            </w:r>
            <w:r>
              <w:rPr>
                <w:rFonts w:hint="eastAsia"/>
                <w:sz w:val="24"/>
                <w:szCs w:val="24"/>
                <w:u w:val="single"/>
              </w:rPr>
              <w:t>80</w:t>
            </w:r>
            <w:r>
              <w:rPr>
                <w:sz w:val="24"/>
                <w:szCs w:val="24"/>
                <w:u w:val="single"/>
              </w:rPr>
              <w:t>%，则粉尘</w:t>
            </w:r>
            <w:r>
              <w:rPr>
                <w:rFonts w:hint="eastAsia"/>
                <w:sz w:val="24"/>
                <w:szCs w:val="24"/>
                <w:u w:val="single"/>
                <w:lang w:val="en-US" w:eastAsia="zh-CN"/>
              </w:rPr>
              <w:t>排放量</w:t>
            </w:r>
            <w:r>
              <w:rPr>
                <w:sz w:val="24"/>
                <w:szCs w:val="24"/>
                <w:u w:val="single"/>
              </w:rPr>
              <w:t>为</w:t>
            </w:r>
            <w:r>
              <w:rPr>
                <w:rFonts w:hint="eastAsia"/>
                <w:sz w:val="24"/>
                <w:szCs w:val="24"/>
                <w:u w:val="single"/>
                <w:lang w:val="en-US" w:eastAsia="zh-CN"/>
              </w:rPr>
              <w:t>0.005</w:t>
            </w:r>
            <w:r>
              <w:rPr>
                <w:sz w:val="24"/>
                <w:szCs w:val="24"/>
                <w:u w:val="single"/>
              </w:rPr>
              <w:t>t/a</w:t>
            </w:r>
            <w:r>
              <w:rPr>
                <w:rFonts w:hint="eastAsia"/>
                <w:sz w:val="24"/>
                <w:szCs w:val="24"/>
                <w:u w:val="single"/>
                <w:lang w:eastAsia="zh-CN"/>
              </w:rPr>
              <w:t>（</w:t>
            </w:r>
            <w:r>
              <w:rPr>
                <w:rFonts w:hint="eastAsia"/>
                <w:sz w:val="24"/>
                <w:szCs w:val="24"/>
                <w:u w:val="single"/>
                <w:lang w:val="en-US" w:eastAsia="zh-CN"/>
              </w:rPr>
              <w:t>速率为0.003kg/h）</w:t>
            </w:r>
            <w:r>
              <w:rPr>
                <w:sz w:val="24"/>
                <w:szCs w:val="24"/>
                <w:u w:val="single"/>
              </w:rPr>
              <w:t>。</w:t>
            </w:r>
          </w:p>
          <w:p w14:paraId="66D981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u w:val="single"/>
              </w:rPr>
            </w:pPr>
            <w:r>
              <w:rPr>
                <w:rFonts w:hint="eastAsia"/>
                <w:sz w:val="24"/>
                <w:szCs w:val="24"/>
                <w:u w:val="single"/>
                <w:lang w:val="en-US" w:eastAsia="zh-CN"/>
              </w:rPr>
              <w:t>（2）</w:t>
            </w:r>
            <w:r>
              <w:rPr>
                <w:rFonts w:hint="eastAsia"/>
                <w:sz w:val="24"/>
                <w:szCs w:val="24"/>
                <w:u w:val="single"/>
              </w:rPr>
              <w:t>原料</w:t>
            </w:r>
            <w:r>
              <w:rPr>
                <w:sz w:val="24"/>
                <w:szCs w:val="24"/>
                <w:u w:val="single"/>
              </w:rPr>
              <w:t>装卸</w:t>
            </w:r>
            <w:r>
              <w:rPr>
                <w:rFonts w:hint="eastAsia"/>
                <w:sz w:val="24"/>
                <w:szCs w:val="24"/>
                <w:u w:val="single"/>
              </w:rPr>
              <w:t>粉尘</w:t>
            </w:r>
          </w:p>
          <w:p w14:paraId="4CED67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u w:val="single"/>
              </w:rPr>
            </w:pPr>
            <w:r>
              <w:rPr>
                <w:rFonts w:ascii="宋体" w:hAnsi="宋体" w:cs="宋体"/>
                <w:sz w:val="24"/>
                <w:u w:val="single"/>
              </w:rPr>
              <w:t>砂、石子在装卸过程中更易形成扬尘，其起尘量与装卸高度、砂石含水率，风速等有关，</w:t>
            </w:r>
            <w:r>
              <w:rPr>
                <w:rFonts w:hint="eastAsia" w:ascii="宋体" w:hAnsi="宋体" w:cs="宋体"/>
                <w:sz w:val="24"/>
                <w:u w:val="single"/>
              </w:rPr>
              <w:t>本次环评</w:t>
            </w:r>
            <w:r>
              <w:rPr>
                <w:rFonts w:hint="eastAsia"/>
                <w:sz w:val="24"/>
                <w:u w:val="single"/>
              </w:rPr>
              <w:t>采用交通</w:t>
            </w:r>
            <w:r>
              <w:rPr>
                <w:rFonts w:hint="eastAsia"/>
                <w:sz w:val="24"/>
                <w:u w:val="single"/>
                <w:lang w:val="en-US" w:eastAsia="zh-CN"/>
              </w:rPr>
              <w:t>运输</w:t>
            </w:r>
            <w:bookmarkStart w:id="7" w:name="_GoBack"/>
            <w:bookmarkEnd w:id="7"/>
            <w:r>
              <w:rPr>
                <w:rFonts w:hint="eastAsia"/>
                <w:sz w:val="24"/>
                <w:u w:val="single"/>
              </w:rPr>
              <w:t>部水运研究所、武汉水运工程学院提出的经验公式估算，经验公式为：</w:t>
            </w:r>
          </w:p>
          <w:p w14:paraId="004CA1F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sz w:val="24"/>
                <w:u w:val="single"/>
              </w:rPr>
            </w:pPr>
            <w:r>
              <w:rPr>
                <w:rFonts w:hint="eastAsia"/>
                <w:sz w:val="24"/>
                <w:u w:val="single"/>
              </w:rPr>
              <w:t>Q=0.003×U</w:t>
            </w:r>
            <w:r>
              <w:rPr>
                <w:rFonts w:hint="eastAsia"/>
                <w:sz w:val="28"/>
                <w:szCs w:val="28"/>
                <w:u w:val="single"/>
                <w:vertAlign w:val="superscript"/>
              </w:rPr>
              <w:t>1.6</w:t>
            </w:r>
            <w:r>
              <w:rPr>
                <w:rFonts w:hint="eastAsia"/>
                <w:sz w:val="24"/>
                <w:u w:val="single"/>
              </w:rPr>
              <w:t>×H</w:t>
            </w:r>
            <w:r>
              <w:rPr>
                <w:rFonts w:hint="eastAsia"/>
                <w:sz w:val="28"/>
                <w:szCs w:val="28"/>
                <w:u w:val="single"/>
                <w:vertAlign w:val="superscript"/>
              </w:rPr>
              <w:t>1.23</w:t>
            </w:r>
            <w:r>
              <w:rPr>
                <w:rFonts w:hint="eastAsia"/>
                <w:sz w:val="24"/>
                <w:u w:val="single"/>
              </w:rPr>
              <w:t>×e</w:t>
            </w:r>
            <w:r>
              <w:rPr>
                <w:rFonts w:hint="eastAsia"/>
                <w:sz w:val="28"/>
                <w:szCs w:val="28"/>
                <w:u w:val="single"/>
                <w:vertAlign w:val="superscript"/>
              </w:rPr>
              <w:t>-0.28w</w:t>
            </w:r>
          </w:p>
          <w:p w14:paraId="08DA2BEE">
            <w:pPr>
              <w:spacing w:line="360" w:lineRule="auto"/>
              <w:ind w:firstLine="480" w:firstLineChars="200"/>
              <w:rPr>
                <w:rFonts w:hint="eastAsia"/>
                <w:sz w:val="24"/>
                <w:u w:val="single"/>
              </w:rPr>
            </w:pPr>
            <w:r>
              <w:rPr>
                <w:rFonts w:hint="eastAsia"/>
                <w:sz w:val="24"/>
                <w:u w:val="single"/>
              </w:rPr>
              <w:t>式中：Q—起尘量，kg/t；</w:t>
            </w:r>
          </w:p>
          <w:p w14:paraId="71A24E27">
            <w:pPr>
              <w:spacing w:line="360" w:lineRule="auto"/>
              <w:ind w:firstLine="1200" w:firstLineChars="500"/>
              <w:rPr>
                <w:rFonts w:hint="eastAsia" w:ascii="Times New Roman" w:hAnsi="Times New Roman"/>
                <w:sz w:val="24"/>
                <w:u w:val="single"/>
              </w:rPr>
            </w:pPr>
            <w:r>
              <w:rPr>
                <w:rFonts w:hint="eastAsia" w:ascii="Times New Roman" w:hAnsi="Times New Roman"/>
                <w:sz w:val="24"/>
                <w:u w:val="single"/>
              </w:rPr>
              <w:t>U—平均风速，（当地平均风速1.</w:t>
            </w:r>
            <w:r>
              <w:rPr>
                <w:rFonts w:hint="eastAsia"/>
                <w:sz w:val="24"/>
                <w:u w:val="single"/>
                <w:lang w:val="en-US" w:eastAsia="zh-CN"/>
              </w:rPr>
              <w:t>7</w:t>
            </w:r>
            <w:r>
              <w:rPr>
                <w:rFonts w:hint="eastAsia" w:ascii="Times New Roman" w:hAnsi="Times New Roman"/>
                <w:sz w:val="24"/>
                <w:u w:val="single"/>
              </w:rPr>
              <w:t>m/s）；</w:t>
            </w:r>
          </w:p>
          <w:p w14:paraId="5049814C">
            <w:pPr>
              <w:spacing w:line="360" w:lineRule="auto"/>
              <w:ind w:firstLine="1200" w:firstLineChars="500"/>
              <w:rPr>
                <w:rFonts w:hint="eastAsia" w:ascii="Times New Roman" w:hAnsi="Times New Roman"/>
                <w:sz w:val="24"/>
                <w:u w:val="single"/>
              </w:rPr>
            </w:pPr>
            <w:r>
              <w:rPr>
                <w:rFonts w:hint="eastAsia" w:ascii="Times New Roman" w:hAnsi="Times New Roman"/>
                <w:sz w:val="24"/>
                <w:u w:val="single"/>
              </w:rPr>
              <w:t>w—物料含水率，取10%；</w:t>
            </w:r>
          </w:p>
          <w:p w14:paraId="5CB5466A">
            <w:pPr>
              <w:spacing w:line="360" w:lineRule="auto"/>
              <w:ind w:firstLine="1200" w:firstLineChars="500"/>
              <w:rPr>
                <w:rFonts w:hint="eastAsia" w:ascii="Times New Roman" w:hAnsi="Times New Roman"/>
                <w:sz w:val="24"/>
                <w:u w:val="single"/>
              </w:rPr>
            </w:pPr>
            <w:r>
              <w:rPr>
                <w:rFonts w:hint="eastAsia" w:ascii="Times New Roman" w:hAnsi="Times New Roman"/>
                <w:sz w:val="24"/>
                <w:u w:val="single"/>
              </w:rPr>
              <w:t>H—物料落差，取1.2m。</w:t>
            </w:r>
          </w:p>
          <w:p w14:paraId="08834C94">
            <w:pPr>
              <w:spacing w:line="360" w:lineRule="auto"/>
              <w:ind w:firstLine="480" w:firstLineChars="200"/>
              <w:rPr>
                <w:rFonts w:hint="default" w:ascii="Times New Roman" w:hAnsi="Times New Roman" w:eastAsia="宋体" w:cs="Times New Roman"/>
                <w:bCs/>
                <w:color w:val="auto"/>
                <w:sz w:val="24"/>
                <w:u w:val="single"/>
                <w:lang w:val="en-US" w:eastAsia="zh-CN"/>
              </w:rPr>
            </w:pPr>
            <w:r>
              <w:rPr>
                <w:rFonts w:hint="eastAsia"/>
                <w:sz w:val="24"/>
                <w:u w:val="single"/>
              </w:rPr>
              <w:t>根据建设单位提供资料，原料中</w:t>
            </w:r>
            <w:r>
              <w:rPr>
                <w:rFonts w:hint="eastAsia"/>
                <w:sz w:val="24"/>
                <w:u w:val="single"/>
                <w:lang w:val="en-US" w:eastAsia="zh-CN"/>
              </w:rPr>
              <w:t>沙石</w:t>
            </w:r>
            <w:r>
              <w:rPr>
                <w:rFonts w:hint="eastAsia"/>
                <w:sz w:val="24"/>
                <w:u w:val="single"/>
              </w:rPr>
              <w:t>年运输量</w:t>
            </w:r>
            <w:r>
              <w:rPr>
                <w:rFonts w:hint="eastAsia"/>
                <w:sz w:val="24"/>
                <w:u w:val="single"/>
                <w:lang w:val="en-US" w:eastAsia="zh-CN"/>
              </w:rPr>
              <w:t>1600</w:t>
            </w:r>
            <w:r>
              <w:rPr>
                <w:rFonts w:hint="eastAsia"/>
                <w:sz w:val="24"/>
                <w:u w:val="single"/>
              </w:rPr>
              <w:t>t。经计算Q=0.00</w:t>
            </w:r>
            <w:r>
              <w:rPr>
                <w:rFonts w:hint="eastAsia"/>
                <w:sz w:val="24"/>
                <w:u w:val="single"/>
                <w:lang w:val="en-US" w:eastAsia="zh-CN"/>
              </w:rPr>
              <w:t>9</w:t>
            </w:r>
            <w:r>
              <w:rPr>
                <w:rFonts w:hint="eastAsia"/>
                <w:sz w:val="24"/>
                <w:u w:val="single"/>
              </w:rPr>
              <w:t>kg/t，估算原料装卸过程中产生的粉尘量为</w:t>
            </w:r>
            <w:r>
              <w:rPr>
                <w:rFonts w:hint="eastAsia"/>
                <w:sz w:val="24"/>
                <w:u w:val="single"/>
                <w:lang w:val="en-US" w:eastAsia="zh-CN"/>
              </w:rPr>
              <w:t>0.014</w:t>
            </w:r>
            <w:r>
              <w:rPr>
                <w:rFonts w:hint="eastAsia"/>
                <w:sz w:val="24"/>
                <w:u w:val="single"/>
              </w:rPr>
              <w:t>t/a</w:t>
            </w:r>
            <w:r>
              <w:rPr>
                <w:rFonts w:hint="eastAsia"/>
                <w:sz w:val="24"/>
                <w:szCs w:val="24"/>
                <w:u w:val="single"/>
                <w:lang w:eastAsia="zh-CN"/>
              </w:rPr>
              <w:t>（</w:t>
            </w:r>
            <w:r>
              <w:rPr>
                <w:rFonts w:hint="eastAsia"/>
                <w:sz w:val="24"/>
                <w:szCs w:val="24"/>
                <w:u w:val="single"/>
                <w:lang w:val="en-US" w:eastAsia="zh-CN"/>
              </w:rPr>
              <w:t>速率为0.009kg/h）</w:t>
            </w:r>
            <w:r>
              <w:rPr>
                <w:rFonts w:hint="eastAsia"/>
                <w:sz w:val="24"/>
                <w:u w:val="single"/>
              </w:rPr>
              <w:t>，项目原料堆场采取密闭措施，在封闭堆场内进行装卸，</w:t>
            </w:r>
            <w:r>
              <w:rPr>
                <w:rFonts w:hint="eastAsia"/>
                <w:sz w:val="24"/>
                <w:u w:val="single"/>
                <w:lang w:val="en-US" w:eastAsia="zh-CN"/>
              </w:rPr>
              <w:t>降低装卸高度，砂石上料区</w:t>
            </w:r>
            <w:r>
              <w:rPr>
                <w:rFonts w:hint="eastAsia"/>
                <w:sz w:val="24"/>
                <w:u w:val="single"/>
              </w:rPr>
              <w:t>设置雾化喷淋装置处理后，粉尘排放量可降低80%以上，则无组织粉尘排放量为</w:t>
            </w:r>
            <w:r>
              <w:rPr>
                <w:rFonts w:hint="eastAsia"/>
                <w:sz w:val="24"/>
                <w:u w:val="single"/>
                <w:lang w:val="en-US" w:eastAsia="zh-CN"/>
              </w:rPr>
              <w:t>0.003</w:t>
            </w:r>
            <w:r>
              <w:rPr>
                <w:rFonts w:hint="eastAsia"/>
                <w:sz w:val="24"/>
                <w:u w:val="single"/>
              </w:rPr>
              <w:t>t/a</w:t>
            </w:r>
            <w:r>
              <w:rPr>
                <w:rFonts w:hint="eastAsia"/>
                <w:sz w:val="24"/>
                <w:szCs w:val="24"/>
                <w:u w:val="single"/>
                <w:lang w:eastAsia="zh-CN"/>
              </w:rPr>
              <w:t>（</w:t>
            </w:r>
            <w:r>
              <w:rPr>
                <w:rFonts w:hint="eastAsia"/>
                <w:sz w:val="24"/>
                <w:szCs w:val="24"/>
                <w:u w:val="single"/>
                <w:lang w:val="en-US" w:eastAsia="zh-CN"/>
              </w:rPr>
              <w:t>速率为0.002kg/h）</w:t>
            </w:r>
            <w:r>
              <w:rPr>
                <w:rFonts w:hint="eastAsia"/>
                <w:sz w:val="24"/>
                <w:u w:val="single"/>
              </w:rPr>
              <w:t>。</w:t>
            </w:r>
          </w:p>
          <w:p w14:paraId="06DD30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（3）</w:t>
            </w:r>
            <w:r>
              <w:rPr>
                <w:rFonts w:hint="eastAsia"/>
                <w:kern w:val="0"/>
                <w:sz w:val="24"/>
              </w:rPr>
              <w:t>水泥</w:t>
            </w:r>
            <w:r>
              <w:rPr>
                <w:kern w:val="0"/>
                <w:sz w:val="24"/>
              </w:rPr>
              <w:t>储罐粉尘</w:t>
            </w:r>
            <w:r>
              <w:rPr>
                <w:rFonts w:hint="eastAsia"/>
                <w:sz w:val="24"/>
                <w:szCs w:val="24"/>
                <w:lang w:val="en-US" w:eastAsia="zh-CN"/>
              </w:rPr>
              <w:t>（G3）</w:t>
            </w:r>
          </w:p>
          <w:p w14:paraId="0F6A4914">
            <w:pPr>
              <w:spacing w:line="360" w:lineRule="auto"/>
              <w:ind w:firstLine="480" w:firstLineChars="200"/>
              <w:rPr>
                <w:rFonts w:hint="eastAsia" w:cs="Times New Roman"/>
                <w:bCs/>
                <w:color w:val="auto"/>
                <w:sz w:val="24"/>
                <w:u w:val="none"/>
                <w:lang w:val="en-US" w:eastAsia="zh-CN"/>
              </w:rPr>
            </w:pPr>
            <w:r>
              <w:rPr>
                <w:rFonts w:hint="eastAsia"/>
                <w:bCs/>
                <w:sz w:val="24"/>
              </w:rPr>
              <w:t>本项目水泥由罐车运输进厂，泵入相对应的仓罐中，装罐过程在密闭的管道进行，罐体内的空气从罐体顶部排气口排出，罐体排气过程产生一定量的粉尘。</w:t>
            </w:r>
            <w:r>
              <w:rPr>
                <w:color w:val="auto"/>
                <w:sz w:val="24"/>
                <w:szCs w:val="24"/>
                <w:u w:val="none"/>
              </w:rPr>
              <w:t>筒顶部自带收尘机除尘，除尘器除尘效率可达99%，处理后的废气经筒库顶部排放</w:t>
            </w:r>
            <w:r>
              <w:rPr>
                <w:rFonts w:hint="eastAsia"/>
                <w:color w:val="auto"/>
                <w:sz w:val="24"/>
                <w:szCs w:val="24"/>
                <w:u w:val="none"/>
                <w:lang w:eastAsia="zh-CN"/>
              </w:rPr>
              <w:t>。</w:t>
            </w:r>
            <w:r>
              <w:rPr>
                <w:rFonts w:hint="eastAsia" w:ascii="Times New Roman" w:hAnsi="Times New Roman" w:eastAsia="宋体" w:cs="Times New Roman"/>
                <w:bCs/>
                <w:color w:val="auto"/>
                <w:sz w:val="24"/>
                <w:u w:val="none"/>
                <w:lang w:val="en-US" w:eastAsia="zh-CN"/>
              </w:rPr>
              <w:t>根据《排放源统计调查产排污核算方法和系数手册》</w:t>
            </w:r>
            <w:r>
              <w:rPr>
                <w:rFonts w:hint="eastAsia" w:cs="Times New Roman"/>
                <w:bCs/>
                <w:color w:val="auto"/>
                <w:sz w:val="24"/>
                <w:u w:val="none"/>
                <w:lang w:val="en-US" w:eastAsia="zh-CN"/>
              </w:rPr>
              <w:t>C</w:t>
            </w:r>
            <w:r>
              <w:rPr>
                <w:rFonts w:hint="eastAsia" w:ascii="Times New Roman" w:hAnsi="Times New Roman" w:eastAsia="宋体" w:cs="Times New Roman"/>
                <w:bCs/>
                <w:color w:val="auto"/>
                <w:sz w:val="24"/>
                <w:u w:val="none"/>
                <w:lang w:val="en-US" w:eastAsia="zh-CN"/>
              </w:rPr>
              <w:t>3</w:t>
            </w:r>
            <w:r>
              <w:rPr>
                <w:rFonts w:hint="eastAsia" w:cs="Times New Roman"/>
                <w:bCs/>
                <w:color w:val="auto"/>
                <w:sz w:val="24"/>
                <w:u w:val="none"/>
                <w:lang w:val="en-US" w:eastAsia="zh-CN"/>
              </w:rPr>
              <w:t>021水泥制品制造行业系数手册。</w:t>
            </w:r>
          </w:p>
          <w:p w14:paraId="678D844C">
            <w:pPr>
              <w:keepNext w:val="0"/>
              <w:keepLines w:val="0"/>
              <w:widowControl w:val="0"/>
              <w:suppressLineNumbers w:val="0"/>
              <w:tabs>
                <w:tab w:val="left" w:pos="2555"/>
                <w:tab w:val="center" w:pos="4302"/>
              </w:tabs>
              <w:spacing w:before="0" w:beforeAutospacing="0" w:after="0" w:afterAutospacing="0" w:line="240" w:lineRule="auto"/>
              <w:ind w:left="0" w:right="0"/>
              <w:jc w:val="center"/>
              <w:rPr>
                <w:b/>
                <w:bCs/>
                <w:color w:val="auto"/>
                <w:u w:val="none"/>
              </w:rPr>
            </w:pPr>
          </w:p>
          <w:p w14:paraId="46A33B31">
            <w:pPr>
              <w:keepNext w:val="0"/>
              <w:keepLines w:val="0"/>
              <w:widowControl w:val="0"/>
              <w:suppressLineNumbers w:val="0"/>
              <w:tabs>
                <w:tab w:val="left" w:pos="2555"/>
                <w:tab w:val="center" w:pos="4302"/>
              </w:tabs>
              <w:spacing w:before="0" w:beforeAutospacing="0" w:after="0" w:afterAutospacing="0" w:line="240" w:lineRule="auto"/>
              <w:ind w:left="0" w:right="0"/>
              <w:jc w:val="center"/>
              <w:rPr>
                <w:color w:val="auto"/>
                <w:u w:val="none"/>
              </w:rPr>
            </w:pPr>
            <w:r>
              <w:rPr>
                <w:b/>
                <w:bCs/>
                <w:color w:val="auto"/>
                <w:u w:val="none"/>
              </w:rPr>
              <w:t>表</w:t>
            </w:r>
            <w:r>
              <w:rPr>
                <w:rFonts w:hint="eastAsia"/>
                <w:b/>
                <w:bCs/>
                <w:color w:val="auto"/>
                <w:u w:val="none"/>
                <w:lang w:val="en-US" w:eastAsia="zh-CN"/>
              </w:rPr>
              <w:t>4</w:t>
            </w:r>
            <w:r>
              <w:rPr>
                <w:b/>
                <w:bCs/>
                <w:color w:val="auto"/>
                <w:u w:val="none"/>
              </w:rPr>
              <w:t>-</w:t>
            </w:r>
            <w:r>
              <w:rPr>
                <w:rFonts w:hint="eastAsia"/>
                <w:b/>
                <w:bCs/>
                <w:color w:val="auto"/>
                <w:u w:val="none"/>
                <w:lang w:val="en-US" w:eastAsia="zh-CN"/>
              </w:rPr>
              <w:t xml:space="preserve">4 </w:t>
            </w:r>
            <w:r>
              <w:rPr>
                <w:b/>
                <w:bCs/>
                <w:color w:val="auto"/>
                <w:u w:val="none"/>
              </w:rPr>
              <w:t>水泥制品制造业产污系数表</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7"/>
              <w:gridCol w:w="966"/>
              <w:gridCol w:w="1566"/>
              <w:gridCol w:w="2247"/>
              <w:gridCol w:w="933"/>
            </w:tblGrid>
            <w:tr w14:paraId="206C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08" w:type="pct"/>
                  <w:vAlign w:val="center"/>
                </w:tcPr>
                <w:p w14:paraId="217975AE">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none"/>
                    </w:rPr>
                  </w:pPr>
                  <w:r>
                    <w:rPr>
                      <w:rFonts w:ascii="Times New Roman" w:hAnsi="Times New Roman" w:cs="Times New Roman"/>
                      <w:color w:val="auto"/>
                      <w:sz w:val="21"/>
                      <w:szCs w:val="21"/>
                      <w:u w:val="none"/>
                    </w:rPr>
                    <w:t>工艺名称</w:t>
                  </w:r>
                </w:p>
              </w:tc>
              <w:tc>
                <w:tcPr>
                  <w:tcW w:w="590" w:type="pct"/>
                  <w:vAlign w:val="center"/>
                </w:tcPr>
                <w:p w14:paraId="20BBD0A7">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none"/>
                    </w:rPr>
                  </w:pPr>
                  <w:r>
                    <w:rPr>
                      <w:rFonts w:ascii="Times New Roman" w:hAnsi="Times New Roman" w:cs="Times New Roman"/>
                      <w:color w:val="auto"/>
                      <w:sz w:val="21"/>
                      <w:szCs w:val="21"/>
                      <w:u w:val="none"/>
                    </w:rPr>
                    <w:t>规模</w:t>
                  </w:r>
                </w:p>
              </w:tc>
              <w:tc>
                <w:tcPr>
                  <w:tcW w:w="957" w:type="pct"/>
                  <w:vAlign w:val="center"/>
                </w:tcPr>
                <w:p w14:paraId="0D2656A7">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none"/>
                    </w:rPr>
                  </w:pPr>
                  <w:r>
                    <w:rPr>
                      <w:rFonts w:ascii="Times New Roman" w:hAnsi="Times New Roman" w:cs="Times New Roman"/>
                      <w:color w:val="auto"/>
                      <w:sz w:val="21"/>
                      <w:szCs w:val="21"/>
                      <w:u w:val="none"/>
                    </w:rPr>
                    <w:t>污染物指标</w:t>
                  </w:r>
                </w:p>
              </w:tc>
              <w:tc>
                <w:tcPr>
                  <w:tcW w:w="1373" w:type="pct"/>
                  <w:vAlign w:val="center"/>
                </w:tcPr>
                <w:p w14:paraId="178EA27C">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none"/>
                    </w:rPr>
                  </w:pPr>
                  <w:r>
                    <w:rPr>
                      <w:rFonts w:ascii="Times New Roman" w:hAnsi="Times New Roman" w:cs="Times New Roman"/>
                      <w:color w:val="auto"/>
                      <w:sz w:val="21"/>
                      <w:szCs w:val="21"/>
                      <w:u w:val="none"/>
                    </w:rPr>
                    <w:t>单位</w:t>
                  </w:r>
                </w:p>
              </w:tc>
              <w:tc>
                <w:tcPr>
                  <w:tcW w:w="570" w:type="pct"/>
                  <w:vAlign w:val="center"/>
                </w:tcPr>
                <w:p w14:paraId="2AE4423C">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none"/>
                    </w:rPr>
                  </w:pPr>
                  <w:r>
                    <w:rPr>
                      <w:rFonts w:ascii="Times New Roman" w:hAnsi="Times New Roman" w:cs="Times New Roman"/>
                      <w:color w:val="auto"/>
                      <w:sz w:val="21"/>
                      <w:szCs w:val="21"/>
                      <w:u w:val="none"/>
                    </w:rPr>
                    <w:t>产污系数</w:t>
                  </w:r>
                </w:p>
              </w:tc>
            </w:tr>
            <w:tr w14:paraId="618F1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08" w:type="pct"/>
                  <w:vMerge w:val="restart"/>
                  <w:vAlign w:val="center"/>
                </w:tcPr>
                <w:p w14:paraId="5FBAAED5">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none"/>
                    </w:rPr>
                  </w:pPr>
                  <w:r>
                    <w:rPr>
                      <w:rFonts w:ascii="Times New Roman" w:hAnsi="Times New Roman" w:cs="Times New Roman"/>
                      <w:color w:val="auto"/>
                      <w:sz w:val="21"/>
                      <w:szCs w:val="21"/>
                      <w:u w:val="none"/>
                    </w:rPr>
                    <w:t>物料</w:t>
                  </w:r>
                  <w:r>
                    <w:rPr>
                      <w:rFonts w:hint="eastAsia" w:ascii="Times New Roman" w:hAnsi="Times New Roman" w:cs="Times New Roman"/>
                      <w:color w:val="auto"/>
                      <w:sz w:val="21"/>
                      <w:szCs w:val="21"/>
                      <w:u w:val="none"/>
                      <w:lang w:val="en-US" w:eastAsia="zh-CN"/>
                    </w:rPr>
                    <w:t>输送储存</w:t>
                  </w:r>
                  <w:r>
                    <w:rPr>
                      <w:rFonts w:ascii="Times New Roman" w:hAnsi="Times New Roman" w:cs="Times New Roman"/>
                      <w:color w:val="auto"/>
                      <w:sz w:val="21"/>
                      <w:szCs w:val="21"/>
                      <w:u w:val="none"/>
                    </w:rPr>
                    <w:t>工序</w:t>
                  </w:r>
                </w:p>
              </w:tc>
              <w:tc>
                <w:tcPr>
                  <w:tcW w:w="590" w:type="pct"/>
                  <w:vMerge w:val="restart"/>
                  <w:vAlign w:val="center"/>
                </w:tcPr>
                <w:p w14:paraId="5372CC5D">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none"/>
                    </w:rPr>
                  </w:pPr>
                  <w:r>
                    <w:rPr>
                      <w:rFonts w:ascii="Times New Roman" w:hAnsi="Times New Roman" w:cs="Times New Roman"/>
                      <w:color w:val="auto"/>
                      <w:sz w:val="21"/>
                      <w:szCs w:val="21"/>
                      <w:u w:val="none"/>
                    </w:rPr>
                    <w:t>所有规模</w:t>
                  </w:r>
                </w:p>
              </w:tc>
              <w:tc>
                <w:tcPr>
                  <w:tcW w:w="957" w:type="pct"/>
                  <w:vAlign w:val="center"/>
                </w:tcPr>
                <w:p w14:paraId="05F7B9EB">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none"/>
                    </w:rPr>
                  </w:pPr>
                  <w:r>
                    <w:rPr>
                      <w:rFonts w:ascii="Times New Roman" w:hAnsi="Times New Roman" w:cs="Times New Roman"/>
                      <w:color w:val="auto"/>
                      <w:sz w:val="21"/>
                      <w:szCs w:val="21"/>
                      <w:u w:val="none"/>
                    </w:rPr>
                    <w:t>工业废气</w:t>
                  </w:r>
                </w:p>
              </w:tc>
              <w:tc>
                <w:tcPr>
                  <w:tcW w:w="1373" w:type="pct"/>
                  <w:vAlign w:val="center"/>
                </w:tcPr>
                <w:p w14:paraId="1FA4E814">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none"/>
                    </w:rPr>
                  </w:pPr>
                  <w:r>
                    <w:rPr>
                      <w:rFonts w:ascii="Times New Roman" w:hAnsi="Times New Roman" w:cs="Times New Roman"/>
                      <w:color w:val="auto"/>
                      <w:sz w:val="21"/>
                      <w:szCs w:val="21"/>
                      <w:u w:val="none"/>
                    </w:rPr>
                    <w:t>标立方米/吨-</w:t>
                  </w:r>
                  <w:r>
                    <w:rPr>
                      <w:rFonts w:hint="eastAsia" w:ascii="Times New Roman" w:hAnsi="Times New Roman" w:cs="Times New Roman"/>
                      <w:color w:val="auto"/>
                      <w:sz w:val="21"/>
                      <w:szCs w:val="21"/>
                      <w:u w:val="none"/>
                      <w:lang w:val="en-US" w:eastAsia="zh-CN"/>
                    </w:rPr>
                    <w:t>产品</w:t>
                  </w:r>
                </w:p>
              </w:tc>
              <w:tc>
                <w:tcPr>
                  <w:tcW w:w="570" w:type="pct"/>
                  <w:vAlign w:val="center"/>
                </w:tcPr>
                <w:p w14:paraId="0491C5B7">
                  <w:pPr>
                    <w:pStyle w:val="18"/>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21"/>
                      <w:szCs w:val="21"/>
                      <w:u w:val="none"/>
                      <w:lang w:val="en-US" w:eastAsia="zh-CN"/>
                    </w:rPr>
                  </w:pPr>
                  <w:r>
                    <w:rPr>
                      <w:rFonts w:hint="eastAsia" w:ascii="Times New Roman" w:hAnsi="Times New Roman" w:cs="Times New Roman"/>
                      <w:color w:val="auto"/>
                      <w:sz w:val="21"/>
                      <w:szCs w:val="21"/>
                      <w:u w:val="none"/>
                      <w:lang w:val="en-US" w:eastAsia="zh-CN"/>
                    </w:rPr>
                    <w:t>41.8</w:t>
                  </w:r>
                </w:p>
              </w:tc>
            </w:tr>
            <w:tr w14:paraId="3297D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08" w:type="pct"/>
                  <w:vMerge w:val="continue"/>
                  <w:vAlign w:val="center"/>
                </w:tcPr>
                <w:p w14:paraId="04E2EF73">
                  <w:pPr>
                    <w:rPr>
                      <w:color w:val="auto"/>
                      <w:u w:val="none"/>
                    </w:rPr>
                  </w:pPr>
                </w:p>
              </w:tc>
              <w:tc>
                <w:tcPr>
                  <w:tcW w:w="590" w:type="pct"/>
                  <w:vMerge w:val="continue"/>
                  <w:vAlign w:val="center"/>
                </w:tcPr>
                <w:p w14:paraId="0483F42E">
                  <w:pPr>
                    <w:rPr>
                      <w:color w:val="auto"/>
                      <w:u w:val="none"/>
                    </w:rPr>
                  </w:pPr>
                </w:p>
              </w:tc>
              <w:tc>
                <w:tcPr>
                  <w:tcW w:w="957" w:type="pct"/>
                  <w:vAlign w:val="center"/>
                </w:tcPr>
                <w:p w14:paraId="64645FDB">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none"/>
                    </w:rPr>
                  </w:pPr>
                  <w:r>
                    <w:rPr>
                      <w:rFonts w:ascii="Times New Roman" w:hAnsi="Times New Roman" w:cs="Times New Roman"/>
                      <w:color w:val="auto"/>
                      <w:sz w:val="21"/>
                      <w:szCs w:val="21"/>
                      <w:u w:val="none"/>
                    </w:rPr>
                    <w:t>工业粉尘</w:t>
                  </w:r>
                </w:p>
              </w:tc>
              <w:tc>
                <w:tcPr>
                  <w:tcW w:w="1373" w:type="pct"/>
                  <w:vAlign w:val="center"/>
                </w:tcPr>
                <w:p w14:paraId="7D532770">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none"/>
                    </w:rPr>
                  </w:pPr>
                  <w:r>
                    <w:rPr>
                      <w:rFonts w:ascii="Times New Roman" w:hAnsi="Times New Roman" w:cs="Times New Roman"/>
                      <w:color w:val="auto"/>
                      <w:sz w:val="21"/>
                      <w:szCs w:val="21"/>
                      <w:u w:val="none"/>
                    </w:rPr>
                    <w:t>千克/吨-</w:t>
                  </w:r>
                  <w:r>
                    <w:rPr>
                      <w:rFonts w:hint="eastAsia" w:ascii="Times New Roman" w:hAnsi="Times New Roman" w:cs="Times New Roman"/>
                      <w:color w:val="auto"/>
                      <w:sz w:val="21"/>
                      <w:szCs w:val="21"/>
                      <w:u w:val="none"/>
                      <w:lang w:val="en-US" w:eastAsia="zh-CN"/>
                    </w:rPr>
                    <w:t>产品</w:t>
                  </w:r>
                </w:p>
              </w:tc>
              <w:tc>
                <w:tcPr>
                  <w:tcW w:w="570" w:type="pct"/>
                  <w:vAlign w:val="center"/>
                </w:tcPr>
                <w:p w14:paraId="0ECBCC5E">
                  <w:pPr>
                    <w:pStyle w:val="18"/>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21"/>
                      <w:szCs w:val="21"/>
                      <w:u w:val="none"/>
                      <w:lang w:val="en-US" w:eastAsia="zh-CN"/>
                    </w:rPr>
                  </w:pPr>
                  <w:r>
                    <w:rPr>
                      <w:rFonts w:hint="eastAsia" w:ascii="Times New Roman" w:hAnsi="Times New Roman" w:cs="Times New Roman"/>
                      <w:color w:val="auto"/>
                      <w:sz w:val="21"/>
                      <w:szCs w:val="21"/>
                      <w:u w:val="none"/>
                      <w:lang w:val="en-US" w:eastAsia="zh-CN"/>
                    </w:rPr>
                    <w:t>0.19</w:t>
                  </w:r>
                </w:p>
              </w:tc>
            </w:tr>
          </w:tbl>
          <w:p w14:paraId="2B9B60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u w:val="none"/>
                <w:lang w:val="en-US" w:eastAsia="zh-CN"/>
              </w:rPr>
            </w:pPr>
            <w:r>
              <w:rPr>
                <w:rFonts w:hint="eastAsia" w:cs="Times New Roman"/>
                <w:bCs/>
                <w:color w:val="auto"/>
                <w:sz w:val="24"/>
                <w:u w:val="none"/>
                <w:lang w:val="en-US" w:eastAsia="zh-CN"/>
              </w:rPr>
              <w:t>本项目产品量约为2220吨，废气产生量为92796m</w:t>
            </w:r>
            <w:r>
              <w:rPr>
                <w:rFonts w:hint="eastAsia" w:cs="Times New Roman"/>
                <w:bCs/>
                <w:color w:val="auto"/>
                <w:sz w:val="24"/>
                <w:u w:val="none"/>
                <w:vertAlign w:val="superscript"/>
                <w:lang w:val="en-US" w:eastAsia="zh-CN"/>
              </w:rPr>
              <w:t>3</w:t>
            </w:r>
            <w:r>
              <w:rPr>
                <w:rFonts w:hint="eastAsia" w:cs="Times New Roman"/>
                <w:bCs/>
                <w:color w:val="auto"/>
                <w:sz w:val="24"/>
                <w:u w:val="none"/>
                <w:vertAlign w:val="baseline"/>
                <w:lang w:val="en-US" w:eastAsia="zh-CN"/>
              </w:rPr>
              <w:t>，计算出水泥储存过程中</w:t>
            </w:r>
            <w:r>
              <w:rPr>
                <w:rFonts w:hint="eastAsia" w:ascii="Times New Roman" w:hAnsi="Times New Roman" w:eastAsia="宋体" w:cs="Times New Roman"/>
                <w:bCs/>
                <w:color w:val="auto"/>
                <w:sz w:val="24"/>
                <w:u w:val="none"/>
                <w:lang w:val="en-US" w:eastAsia="zh-CN"/>
              </w:rPr>
              <w:t>颗粒物产生量为</w:t>
            </w:r>
            <w:r>
              <w:rPr>
                <w:rFonts w:hint="eastAsia" w:cs="Times New Roman"/>
                <w:bCs/>
                <w:color w:val="auto"/>
                <w:sz w:val="24"/>
                <w:u w:val="none"/>
                <w:lang w:val="en-US" w:eastAsia="zh-CN"/>
              </w:rPr>
              <w:t>0.42t/a（速率为0.263kg/h）</w:t>
            </w:r>
            <w:r>
              <w:rPr>
                <w:rFonts w:hint="eastAsia" w:ascii="Times New Roman" w:hAnsi="Times New Roman" w:eastAsia="宋体" w:cs="Times New Roman"/>
                <w:bCs/>
                <w:color w:val="auto"/>
                <w:sz w:val="24"/>
                <w:u w:val="none"/>
                <w:lang w:val="en-US" w:eastAsia="zh-CN"/>
              </w:rPr>
              <w:t>，</w:t>
            </w:r>
            <w:r>
              <w:rPr>
                <w:color w:val="auto"/>
                <w:sz w:val="24"/>
                <w:szCs w:val="24"/>
                <w:u w:val="none"/>
              </w:rPr>
              <w:t>经除尘处理后颗粒物排放量为</w:t>
            </w:r>
            <w:r>
              <w:rPr>
                <w:rFonts w:hint="eastAsia"/>
                <w:color w:val="auto"/>
                <w:sz w:val="24"/>
                <w:szCs w:val="24"/>
                <w:u w:val="none"/>
                <w:lang w:val="en-US" w:eastAsia="zh-CN"/>
              </w:rPr>
              <w:t>0.004</w:t>
            </w:r>
            <w:r>
              <w:rPr>
                <w:color w:val="auto"/>
                <w:sz w:val="24"/>
                <w:szCs w:val="24"/>
                <w:u w:val="none"/>
              </w:rPr>
              <w:t>t（</w:t>
            </w:r>
            <w:r>
              <w:rPr>
                <w:rFonts w:hint="eastAsia"/>
                <w:color w:val="auto"/>
                <w:sz w:val="24"/>
                <w:szCs w:val="24"/>
                <w:u w:val="none"/>
                <w:lang w:val="en-US" w:eastAsia="zh-CN"/>
              </w:rPr>
              <w:t>0.003</w:t>
            </w:r>
            <w:r>
              <w:rPr>
                <w:color w:val="auto"/>
                <w:sz w:val="24"/>
                <w:szCs w:val="24"/>
                <w:u w:val="none"/>
              </w:rPr>
              <w:t>kg/h）</w:t>
            </w:r>
            <w:r>
              <w:rPr>
                <w:rFonts w:hint="eastAsia" w:ascii="Times New Roman" w:hAnsi="Times New Roman" w:eastAsia="宋体" w:cs="Times New Roman"/>
                <w:bCs/>
                <w:color w:val="auto"/>
                <w:sz w:val="24"/>
                <w:u w:val="none"/>
                <w:lang w:val="en-US" w:eastAsia="zh-CN"/>
              </w:rPr>
              <w:t>。</w:t>
            </w:r>
          </w:p>
          <w:p w14:paraId="0F9F269A">
            <w:pPr>
              <w:spacing w:line="360" w:lineRule="auto"/>
              <w:ind w:firstLine="480" w:firstLineChars="200"/>
              <w:rPr>
                <w:rFonts w:hint="default" w:ascii="宋体" w:hAnsi="宋体" w:eastAsia="宋体" w:cs="宋体"/>
                <w:sz w:val="24"/>
                <w:u w:val="single"/>
                <w:lang w:val="en-US" w:eastAsia="zh-CN"/>
              </w:rPr>
            </w:pPr>
            <w:r>
              <w:rPr>
                <w:rFonts w:hint="eastAsia" w:cs="Times New Roman"/>
                <w:bCs/>
                <w:color w:val="auto"/>
                <w:sz w:val="24"/>
                <w:u w:val="single"/>
                <w:lang w:val="en-US" w:eastAsia="zh-CN"/>
              </w:rPr>
              <w:t>（4）</w:t>
            </w:r>
            <w:r>
              <w:rPr>
                <w:rFonts w:hint="eastAsia" w:ascii="宋体" w:hAnsi="宋体" w:cs="宋体"/>
                <w:sz w:val="24"/>
                <w:u w:val="single"/>
              </w:rPr>
              <w:t>搅拌粉尘</w:t>
            </w:r>
            <w:r>
              <w:rPr>
                <w:rFonts w:hint="eastAsia" w:ascii="宋体" w:hAnsi="宋体" w:cs="宋体"/>
                <w:sz w:val="24"/>
                <w:u w:val="single"/>
                <w:lang w:eastAsia="zh-CN"/>
              </w:rPr>
              <w:t>（</w:t>
            </w:r>
            <w:r>
              <w:rPr>
                <w:rFonts w:hint="eastAsia" w:ascii="宋体" w:hAnsi="宋体" w:cs="宋体"/>
                <w:sz w:val="24"/>
                <w:u w:val="single"/>
                <w:lang w:val="en-US" w:eastAsia="zh-CN"/>
              </w:rPr>
              <w:t>G4）</w:t>
            </w:r>
          </w:p>
          <w:p w14:paraId="76AC903C">
            <w:pPr>
              <w:spacing w:line="360" w:lineRule="auto"/>
              <w:ind w:firstLine="480" w:firstLineChars="200"/>
              <w:rPr>
                <w:rFonts w:hint="eastAsia"/>
                <w:bCs/>
                <w:sz w:val="24"/>
                <w:u w:val="single"/>
              </w:rPr>
            </w:pPr>
            <w:r>
              <w:rPr>
                <w:rFonts w:hint="eastAsia"/>
                <w:bCs/>
                <w:sz w:val="24"/>
                <w:u w:val="single"/>
              </w:rPr>
              <w:t>物料混合搅拌在搅拌机内进行，混合搅拌过程中会有少量粉尘产生，参考</w:t>
            </w:r>
            <w:r>
              <w:rPr>
                <w:rFonts w:hint="eastAsia" w:ascii="Times New Roman" w:hAnsi="Times New Roman" w:eastAsia="宋体" w:cs="Times New Roman"/>
                <w:bCs/>
                <w:color w:val="auto"/>
                <w:sz w:val="24"/>
                <w:u w:val="single"/>
                <w:lang w:val="en-US" w:eastAsia="zh-CN"/>
              </w:rPr>
              <w:t>《排放源统计调查产排污核算方法和系数手册》</w:t>
            </w:r>
            <w:r>
              <w:rPr>
                <w:rFonts w:hint="eastAsia" w:cs="Times New Roman"/>
                <w:bCs/>
                <w:color w:val="auto"/>
                <w:sz w:val="24"/>
                <w:u w:val="single"/>
                <w:lang w:val="en-US" w:eastAsia="zh-CN"/>
              </w:rPr>
              <w:t>C</w:t>
            </w:r>
            <w:r>
              <w:rPr>
                <w:rFonts w:hint="eastAsia" w:ascii="Times New Roman" w:hAnsi="Times New Roman" w:eastAsia="宋体" w:cs="Times New Roman"/>
                <w:bCs/>
                <w:color w:val="auto"/>
                <w:sz w:val="24"/>
                <w:u w:val="single"/>
                <w:lang w:val="en-US" w:eastAsia="zh-CN"/>
              </w:rPr>
              <w:t>3</w:t>
            </w:r>
            <w:r>
              <w:rPr>
                <w:rFonts w:hint="eastAsia" w:cs="Times New Roman"/>
                <w:bCs/>
                <w:color w:val="auto"/>
                <w:sz w:val="24"/>
                <w:u w:val="single"/>
                <w:lang w:val="en-US" w:eastAsia="zh-CN"/>
              </w:rPr>
              <w:t>021水泥制品制造行业系数手册</w:t>
            </w:r>
            <w:r>
              <w:rPr>
                <w:rFonts w:hint="eastAsia"/>
                <w:bCs/>
                <w:sz w:val="24"/>
                <w:u w:val="single"/>
              </w:rPr>
              <w:t>。</w:t>
            </w:r>
          </w:p>
          <w:p w14:paraId="1A7A64F7">
            <w:pPr>
              <w:keepNext w:val="0"/>
              <w:keepLines w:val="0"/>
              <w:widowControl w:val="0"/>
              <w:suppressLineNumbers w:val="0"/>
              <w:tabs>
                <w:tab w:val="left" w:pos="2555"/>
                <w:tab w:val="center" w:pos="4302"/>
              </w:tabs>
              <w:spacing w:before="0" w:beforeAutospacing="0" w:after="0" w:afterAutospacing="0" w:line="240" w:lineRule="auto"/>
              <w:ind w:left="0" w:right="0"/>
              <w:jc w:val="center"/>
              <w:rPr>
                <w:color w:val="auto"/>
                <w:u w:val="single"/>
              </w:rPr>
            </w:pPr>
            <w:r>
              <w:rPr>
                <w:b/>
                <w:bCs/>
                <w:color w:val="auto"/>
                <w:u w:val="single"/>
              </w:rPr>
              <w:t>表</w:t>
            </w:r>
            <w:r>
              <w:rPr>
                <w:rFonts w:hint="eastAsia"/>
                <w:b/>
                <w:bCs/>
                <w:color w:val="auto"/>
                <w:u w:val="single"/>
                <w:lang w:val="en-US" w:eastAsia="zh-CN"/>
              </w:rPr>
              <w:t>4</w:t>
            </w:r>
            <w:r>
              <w:rPr>
                <w:b/>
                <w:bCs/>
                <w:color w:val="auto"/>
                <w:u w:val="single"/>
              </w:rPr>
              <w:t>-</w:t>
            </w:r>
            <w:r>
              <w:rPr>
                <w:rFonts w:hint="eastAsia"/>
                <w:b/>
                <w:bCs/>
                <w:color w:val="auto"/>
                <w:u w:val="single"/>
                <w:lang w:val="en-US" w:eastAsia="zh-CN"/>
              </w:rPr>
              <w:t xml:space="preserve">5 </w:t>
            </w:r>
            <w:r>
              <w:rPr>
                <w:b/>
                <w:bCs/>
                <w:color w:val="auto"/>
                <w:u w:val="single"/>
              </w:rPr>
              <w:t>水泥制品制造业产污系数表</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7"/>
              <w:gridCol w:w="966"/>
              <w:gridCol w:w="1566"/>
              <w:gridCol w:w="2021"/>
              <w:gridCol w:w="1159"/>
            </w:tblGrid>
            <w:tr w14:paraId="5048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08" w:type="pct"/>
                  <w:vAlign w:val="center"/>
                </w:tcPr>
                <w:p w14:paraId="5A936366">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single"/>
                    </w:rPr>
                  </w:pPr>
                  <w:r>
                    <w:rPr>
                      <w:rFonts w:ascii="Times New Roman" w:hAnsi="Times New Roman" w:cs="Times New Roman"/>
                      <w:color w:val="auto"/>
                      <w:sz w:val="21"/>
                      <w:szCs w:val="21"/>
                      <w:u w:val="single"/>
                    </w:rPr>
                    <w:t>工艺名称</w:t>
                  </w:r>
                </w:p>
              </w:tc>
              <w:tc>
                <w:tcPr>
                  <w:tcW w:w="590" w:type="pct"/>
                  <w:vAlign w:val="center"/>
                </w:tcPr>
                <w:p w14:paraId="2C717F60">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single"/>
                    </w:rPr>
                  </w:pPr>
                  <w:r>
                    <w:rPr>
                      <w:rFonts w:ascii="Times New Roman" w:hAnsi="Times New Roman" w:cs="Times New Roman"/>
                      <w:color w:val="auto"/>
                      <w:sz w:val="21"/>
                      <w:szCs w:val="21"/>
                      <w:u w:val="single"/>
                    </w:rPr>
                    <w:t>规模</w:t>
                  </w:r>
                </w:p>
              </w:tc>
              <w:tc>
                <w:tcPr>
                  <w:tcW w:w="957" w:type="pct"/>
                  <w:vAlign w:val="center"/>
                </w:tcPr>
                <w:p w14:paraId="4099FC07">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single"/>
                    </w:rPr>
                  </w:pPr>
                  <w:r>
                    <w:rPr>
                      <w:rFonts w:ascii="Times New Roman" w:hAnsi="Times New Roman" w:cs="Times New Roman"/>
                      <w:color w:val="auto"/>
                      <w:sz w:val="21"/>
                      <w:szCs w:val="21"/>
                      <w:u w:val="single"/>
                    </w:rPr>
                    <w:t>污染物指标</w:t>
                  </w:r>
                </w:p>
              </w:tc>
              <w:tc>
                <w:tcPr>
                  <w:tcW w:w="1235" w:type="pct"/>
                  <w:vAlign w:val="center"/>
                </w:tcPr>
                <w:p w14:paraId="510F1E7D">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single"/>
                    </w:rPr>
                  </w:pPr>
                  <w:r>
                    <w:rPr>
                      <w:rFonts w:ascii="Times New Roman" w:hAnsi="Times New Roman" w:cs="Times New Roman"/>
                      <w:color w:val="auto"/>
                      <w:sz w:val="21"/>
                      <w:szCs w:val="21"/>
                      <w:u w:val="single"/>
                    </w:rPr>
                    <w:t>单位</w:t>
                  </w:r>
                </w:p>
              </w:tc>
              <w:tc>
                <w:tcPr>
                  <w:tcW w:w="708" w:type="pct"/>
                  <w:vAlign w:val="center"/>
                </w:tcPr>
                <w:p w14:paraId="0C5BFF84">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single"/>
                    </w:rPr>
                  </w:pPr>
                  <w:r>
                    <w:rPr>
                      <w:rFonts w:ascii="Times New Roman" w:hAnsi="Times New Roman" w:cs="Times New Roman"/>
                      <w:color w:val="auto"/>
                      <w:sz w:val="21"/>
                      <w:szCs w:val="21"/>
                      <w:u w:val="single"/>
                    </w:rPr>
                    <w:t>产污系数</w:t>
                  </w:r>
                </w:p>
              </w:tc>
            </w:tr>
            <w:tr w14:paraId="5A80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08" w:type="pct"/>
                  <w:vMerge w:val="restart"/>
                  <w:vAlign w:val="center"/>
                </w:tcPr>
                <w:p w14:paraId="50797E4E">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single"/>
                    </w:rPr>
                  </w:pPr>
                  <w:r>
                    <w:rPr>
                      <w:rFonts w:ascii="Times New Roman" w:hAnsi="Times New Roman" w:cs="Times New Roman"/>
                      <w:color w:val="auto"/>
                      <w:sz w:val="21"/>
                      <w:szCs w:val="21"/>
                      <w:u w:val="single"/>
                    </w:rPr>
                    <w:t>物料混合搅拌工序</w:t>
                  </w:r>
                </w:p>
              </w:tc>
              <w:tc>
                <w:tcPr>
                  <w:tcW w:w="590" w:type="pct"/>
                  <w:vMerge w:val="restart"/>
                  <w:vAlign w:val="center"/>
                </w:tcPr>
                <w:p w14:paraId="0412D096">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single"/>
                    </w:rPr>
                  </w:pPr>
                  <w:r>
                    <w:rPr>
                      <w:rFonts w:ascii="Times New Roman" w:hAnsi="Times New Roman" w:cs="Times New Roman"/>
                      <w:color w:val="auto"/>
                      <w:sz w:val="21"/>
                      <w:szCs w:val="21"/>
                      <w:u w:val="single"/>
                    </w:rPr>
                    <w:t>所有规模</w:t>
                  </w:r>
                </w:p>
              </w:tc>
              <w:tc>
                <w:tcPr>
                  <w:tcW w:w="957" w:type="pct"/>
                  <w:vAlign w:val="center"/>
                </w:tcPr>
                <w:p w14:paraId="36B601B6">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single"/>
                    </w:rPr>
                  </w:pPr>
                  <w:r>
                    <w:rPr>
                      <w:rFonts w:ascii="Times New Roman" w:hAnsi="Times New Roman" w:cs="Times New Roman"/>
                      <w:color w:val="auto"/>
                      <w:sz w:val="21"/>
                      <w:szCs w:val="21"/>
                      <w:u w:val="single"/>
                    </w:rPr>
                    <w:t>工业废气</w:t>
                  </w:r>
                </w:p>
              </w:tc>
              <w:tc>
                <w:tcPr>
                  <w:tcW w:w="1235" w:type="pct"/>
                  <w:vAlign w:val="center"/>
                </w:tcPr>
                <w:p w14:paraId="05DD2511">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single"/>
                    </w:rPr>
                  </w:pPr>
                  <w:r>
                    <w:rPr>
                      <w:rFonts w:ascii="Times New Roman" w:hAnsi="Times New Roman" w:cs="Times New Roman"/>
                      <w:color w:val="auto"/>
                      <w:sz w:val="21"/>
                      <w:szCs w:val="21"/>
                      <w:u w:val="single"/>
                    </w:rPr>
                    <w:t>标立方米/吨-</w:t>
                  </w:r>
                  <w:r>
                    <w:rPr>
                      <w:rFonts w:hint="eastAsia" w:ascii="Times New Roman" w:hAnsi="Times New Roman" w:cs="Times New Roman"/>
                      <w:color w:val="auto"/>
                      <w:sz w:val="21"/>
                      <w:szCs w:val="21"/>
                      <w:u w:val="single"/>
                      <w:lang w:val="en-US" w:eastAsia="zh-CN"/>
                    </w:rPr>
                    <w:t>产品</w:t>
                  </w:r>
                </w:p>
              </w:tc>
              <w:tc>
                <w:tcPr>
                  <w:tcW w:w="708" w:type="pct"/>
                  <w:vAlign w:val="center"/>
                </w:tcPr>
                <w:p w14:paraId="5CEF98D7">
                  <w:pPr>
                    <w:pStyle w:val="18"/>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21"/>
                      <w:szCs w:val="21"/>
                      <w:u w:val="single"/>
                      <w:lang w:val="en-US" w:eastAsia="zh-CN"/>
                    </w:rPr>
                  </w:pPr>
                  <w:r>
                    <w:rPr>
                      <w:rFonts w:hint="eastAsia" w:ascii="Times New Roman" w:hAnsi="Times New Roman" w:cs="Times New Roman"/>
                      <w:color w:val="auto"/>
                      <w:sz w:val="21"/>
                      <w:szCs w:val="21"/>
                      <w:u w:val="single"/>
                      <w:lang w:val="en-US" w:eastAsia="zh-CN"/>
                    </w:rPr>
                    <w:t>129</w:t>
                  </w:r>
                </w:p>
              </w:tc>
            </w:tr>
            <w:tr w14:paraId="34019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08" w:type="pct"/>
                  <w:vMerge w:val="continue"/>
                  <w:vAlign w:val="center"/>
                </w:tcPr>
                <w:p w14:paraId="7D11ADFB">
                  <w:pPr>
                    <w:rPr>
                      <w:color w:val="auto"/>
                      <w:u w:val="single"/>
                    </w:rPr>
                  </w:pPr>
                </w:p>
              </w:tc>
              <w:tc>
                <w:tcPr>
                  <w:tcW w:w="590" w:type="pct"/>
                  <w:vMerge w:val="continue"/>
                  <w:vAlign w:val="center"/>
                </w:tcPr>
                <w:p w14:paraId="02E831D6">
                  <w:pPr>
                    <w:rPr>
                      <w:color w:val="auto"/>
                      <w:u w:val="single"/>
                    </w:rPr>
                  </w:pPr>
                </w:p>
              </w:tc>
              <w:tc>
                <w:tcPr>
                  <w:tcW w:w="957" w:type="pct"/>
                  <w:vAlign w:val="center"/>
                </w:tcPr>
                <w:p w14:paraId="7DF08FA6">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single"/>
                    </w:rPr>
                  </w:pPr>
                  <w:r>
                    <w:rPr>
                      <w:rFonts w:ascii="Times New Roman" w:hAnsi="Times New Roman" w:cs="Times New Roman"/>
                      <w:color w:val="auto"/>
                      <w:sz w:val="21"/>
                      <w:szCs w:val="21"/>
                      <w:u w:val="single"/>
                    </w:rPr>
                    <w:t>工业粉尘</w:t>
                  </w:r>
                </w:p>
              </w:tc>
              <w:tc>
                <w:tcPr>
                  <w:tcW w:w="1235" w:type="pct"/>
                  <w:vAlign w:val="center"/>
                </w:tcPr>
                <w:p w14:paraId="33331417">
                  <w:pPr>
                    <w:pStyle w:val="18"/>
                    <w:keepNext w:val="0"/>
                    <w:keepLines w:val="0"/>
                    <w:widowControl/>
                    <w:suppressLineNumbers w:val="0"/>
                    <w:spacing w:before="0" w:beforeAutospacing="0" w:after="0" w:afterAutospacing="0" w:line="240" w:lineRule="exact"/>
                    <w:ind w:left="0" w:right="0"/>
                    <w:jc w:val="center"/>
                    <w:rPr>
                      <w:rFonts w:ascii="Times New Roman" w:hAnsi="Times New Roman" w:cs="Times New Roman"/>
                      <w:color w:val="auto"/>
                      <w:sz w:val="21"/>
                      <w:szCs w:val="21"/>
                      <w:u w:val="single"/>
                    </w:rPr>
                  </w:pPr>
                  <w:r>
                    <w:rPr>
                      <w:rFonts w:ascii="Times New Roman" w:hAnsi="Times New Roman" w:cs="Times New Roman"/>
                      <w:color w:val="auto"/>
                      <w:sz w:val="21"/>
                      <w:szCs w:val="21"/>
                      <w:u w:val="single"/>
                    </w:rPr>
                    <w:t>千克/吨-</w:t>
                  </w:r>
                  <w:r>
                    <w:rPr>
                      <w:rFonts w:hint="eastAsia" w:ascii="Times New Roman" w:hAnsi="Times New Roman" w:cs="Times New Roman"/>
                      <w:color w:val="auto"/>
                      <w:sz w:val="21"/>
                      <w:szCs w:val="21"/>
                      <w:u w:val="single"/>
                      <w:lang w:val="en-US" w:eastAsia="zh-CN"/>
                    </w:rPr>
                    <w:t>产品</w:t>
                  </w:r>
                </w:p>
              </w:tc>
              <w:tc>
                <w:tcPr>
                  <w:tcW w:w="708" w:type="pct"/>
                  <w:vAlign w:val="center"/>
                </w:tcPr>
                <w:p w14:paraId="2DF09C5D">
                  <w:pPr>
                    <w:pStyle w:val="18"/>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21"/>
                      <w:szCs w:val="21"/>
                      <w:u w:val="single"/>
                      <w:lang w:val="en-US" w:eastAsia="zh-CN"/>
                    </w:rPr>
                  </w:pPr>
                  <w:r>
                    <w:rPr>
                      <w:rFonts w:ascii="Times New Roman" w:hAnsi="Times New Roman" w:cs="Times New Roman"/>
                      <w:color w:val="auto"/>
                      <w:sz w:val="21"/>
                      <w:szCs w:val="21"/>
                      <w:u w:val="single"/>
                    </w:rPr>
                    <w:t>5.</w:t>
                  </w:r>
                  <w:r>
                    <w:rPr>
                      <w:rFonts w:hint="eastAsia" w:ascii="Times New Roman" w:hAnsi="Times New Roman" w:cs="Times New Roman"/>
                      <w:color w:val="auto"/>
                      <w:sz w:val="21"/>
                      <w:szCs w:val="21"/>
                      <w:u w:val="single"/>
                      <w:lang w:val="en-US" w:eastAsia="zh-CN"/>
                    </w:rPr>
                    <w:t>23</w:t>
                  </w:r>
                  <w:r>
                    <w:rPr>
                      <w:rFonts w:hint="default" w:ascii="Arial" w:hAnsi="Arial" w:cs="Arial"/>
                      <w:color w:val="auto"/>
                      <w:sz w:val="21"/>
                      <w:szCs w:val="21"/>
                      <w:u w:val="single"/>
                      <w:lang w:val="en-US" w:eastAsia="zh-CN"/>
                    </w:rPr>
                    <w:t>×</w:t>
                  </w:r>
                  <w:r>
                    <w:rPr>
                      <w:rFonts w:hint="eastAsia" w:ascii="Times New Roman" w:hAnsi="Times New Roman" w:cs="Times New Roman"/>
                      <w:color w:val="auto"/>
                      <w:sz w:val="21"/>
                      <w:szCs w:val="21"/>
                      <w:u w:val="single"/>
                      <w:lang w:val="en-US" w:eastAsia="zh-CN"/>
                    </w:rPr>
                    <w:t>10</w:t>
                  </w:r>
                  <w:r>
                    <w:rPr>
                      <w:rFonts w:hint="eastAsia" w:ascii="Times New Roman" w:hAnsi="Times New Roman" w:cs="Times New Roman"/>
                      <w:color w:val="auto"/>
                      <w:sz w:val="21"/>
                      <w:szCs w:val="21"/>
                      <w:u w:val="single"/>
                      <w:vertAlign w:val="superscript"/>
                      <w:lang w:val="en-US" w:eastAsia="zh-CN"/>
                    </w:rPr>
                    <w:t>-1</w:t>
                  </w:r>
                </w:p>
              </w:tc>
            </w:tr>
          </w:tbl>
          <w:p w14:paraId="1120E33E">
            <w:pPr>
              <w:spacing w:line="360" w:lineRule="auto"/>
              <w:ind w:firstLine="480" w:firstLineChars="200"/>
              <w:rPr>
                <w:rFonts w:hint="eastAsia"/>
                <w:bCs/>
                <w:sz w:val="24"/>
                <w:u w:val="single"/>
              </w:rPr>
            </w:pPr>
            <w:r>
              <w:rPr>
                <w:rFonts w:hint="eastAsia" w:cs="Times New Roman"/>
                <w:bCs/>
                <w:color w:val="auto"/>
                <w:sz w:val="24"/>
                <w:u w:val="single"/>
                <w:lang w:val="en-US" w:eastAsia="zh-CN"/>
              </w:rPr>
              <w:t>本项目产品量约为2220吨，废气产生量为286380m</w:t>
            </w:r>
            <w:r>
              <w:rPr>
                <w:rFonts w:hint="eastAsia" w:cs="Times New Roman"/>
                <w:bCs/>
                <w:color w:val="auto"/>
                <w:sz w:val="24"/>
                <w:u w:val="single"/>
                <w:vertAlign w:val="superscript"/>
                <w:lang w:val="en-US" w:eastAsia="zh-CN"/>
              </w:rPr>
              <w:t>3</w:t>
            </w:r>
            <w:r>
              <w:rPr>
                <w:rFonts w:hint="eastAsia" w:cs="Times New Roman"/>
                <w:bCs/>
                <w:color w:val="auto"/>
                <w:sz w:val="24"/>
                <w:u w:val="single"/>
                <w:vertAlign w:val="baseline"/>
                <w:lang w:val="en-US" w:eastAsia="zh-CN"/>
              </w:rPr>
              <w:t>，计算出水泥搅拌过程中</w:t>
            </w:r>
            <w:r>
              <w:rPr>
                <w:rFonts w:hint="eastAsia" w:ascii="Times New Roman" w:hAnsi="Times New Roman" w:eastAsia="宋体" w:cs="Times New Roman"/>
                <w:bCs/>
                <w:color w:val="auto"/>
                <w:sz w:val="24"/>
                <w:u w:val="single"/>
                <w:lang w:val="en-US" w:eastAsia="zh-CN"/>
              </w:rPr>
              <w:t>颗粒物产生量为</w:t>
            </w:r>
            <w:r>
              <w:rPr>
                <w:rFonts w:hint="eastAsia" w:cs="Times New Roman"/>
                <w:bCs/>
                <w:color w:val="auto"/>
                <w:sz w:val="24"/>
                <w:u w:val="single"/>
                <w:lang w:val="en-US" w:eastAsia="zh-CN"/>
              </w:rPr>
              <w:t>1.161t/a（0.726kg/h）。</w:t>
            </w:r>
          </w:p>
          <w:p w14:paraId="66B6690F">
            <w:pPr>
              <w:spacing w:line="360" w:lineRule="auto"/>
              <w:ind w:firstLine="480" w:firstLineChars="200"/>
              <w:rPr>
                <w:rFonts w:hint="eastAsia"/>
                <w:bCs/>
                <w:sz w:val="24"/>
                <w:u w:val="single"/>
              </w:rPr>
            </w:pPr>
            <w:r>
              <w:rPr>
                <w:rFonts w:hint="eastAsia"/>
                <w:bCs/>
                <w:sz w:val="24"/>
                <w:u w:val="single"/>
              </w:rPr>
              <w:t>本次环评要求建设单位搅拌过程</w:t>
            </w:r>
            <w:r>
              <w:rPr>
                <w:rFonts w:hint="eastAsia"/>
                <w:bCs/>
                <w:sz w:val="24"/>
                <w:u w:val="single"/>
                <w:lang w:val="en-US" w:eastAsia="zh-CN"/>
              </w:rPr>
              <w:t>在厂房内（厂房封闭或四周设置围挡）进行搅拌，再在搅拌设备上方设置喷雾或喷淋设施，能够减少约95%粉尘，则无组织颗粒物的排放量为0.058t/a</w:t>
            </w:r>
            <w:r>
              <w:rPr>
                <w:rFonts w:hint="eastAsia"/>
                <w:bCs/>
                <w:sz w:val="24"/>
                <w:u w:val="single"/>
                <w:lang w:eastAsia="zh-CN"/>
              </w:rPr>
              <w:t>（</w:t>
            </w:r>
            <w:r>
              <w:rPr>
                <w:rFonts w:hint="eastAsia"/>
                <w:bCs/>
                <w:sz w:val="24"/>
                <w:u w:val="single"/>
                <w:lang w:val="en-US" w:eastAsia="zh-CN"/>
              </w:rPr>
              <w:t>速率为0.036kg/h）</w:t>
            </w:r>
            <w:r>
              <w:rPr>
                <w:rFonts w:hint="eastAsia"/>
                <w:bCs/>
                <w:sz w:val="24"/>
                <w:u w:val="single"/>
              </w:rPr>
              <w:t>。</w:t>
            </w:r>
          </w:p>
          <w:p w14:paraId="407D4CC4">
            <w:pPr>
              <w:spacing w:line="360" w:lineRule="auto"/>
              <w:ind w:firstLine="480" w:firstLineChars="200"/>
              <w:rPr>
                <w:rFonts w:hint="default" w:eastAsia="宋体"/>
                <w:bCs/>
                <w:sz w:val="24"/>
                <w:lang w:val="en-US" w:eastAsia="zh-CN"/>
              </w:rPr>
            </w:pPr>
            <w:r>
              <w:rPr>
                <w:rFonts w:hint="eastAsia" w:ascii="Times New Roman" w:hAnsi="Times New Roman" w:eastAsia="宋体" w:cs="Times New Roman"/>
                <w:bCs/>
                <w:color w:val="auto"/>
                <w:sz w:val="24"/>
                <w:lang w:val="en-US" w:eastAsia="zh-CN"/>
              </w:rPr>
              <w:t>（5）</w:t>
            </w:r>
            <w:r>
              <w:rPr>
                <w:rFonts w:hint="eastAsia"/>
                <w:sz w:val="24"/>
              </w:rPr>
              <w:t>钢筋焊接烟尘</w:t>
            </w:r>
            <w:r>
              <w:rPr>
                <w:rFonts w:hint="eastAsia"/>
                <w:sz w:val="24"/>
                <w:lang w:eastAsia="zh-CN"/>
              </w:rPr>
              <w:t>（</w:t>
            </w:r>
            <w:r>
              <w:rPr>
                <w:rFonts w:hint="eastAsia"/>
                <w:sz w:val="24"/>
                <w:lang w:val="en-US" w:eastAsia="zh-CN"/>
              </w:rPr>
              <w:t>G5）</w:t>
            </w:r>
          </w:p>
          <w:p w14:paraId="60D438C6">
            <w:pPr>
              <w:spacing w:line="360" w:lineRule="auto"/>
              <w:ind w:firstLine="480" w:firstLineChars="200"/>
              <w:rPr>
                <w:rFonts w:hint="default" w:ascii="Times New Roman" w:hAnsi="Times New Roman" w:cs="Times New Roman"/>
                <w:bCs/>
                <w:sz w:val="24"/>
              </w:rPr>
            </w:pPr>
            <w:r>
              <w:rPr>
                <w:rFonts w:hint="eastAsia"/>
                <w:bCs/>
                <w:sz w:val="24"/>
              </w:rPr>
              <w:t>本项目水泥涵管生产过程中使用钢筋作为骨架，钢筋焊接过程中会产生焊接烟</w:t>
            </w:r>
            <w:r>
              <w:rPr>
                <w:rFonts w:hint="default" w:ascii="Times New Roman" w:hAnsi="Times New Roman" w:cs="Times New Roman"/>
                <w:bCs/>
                <w:sz w:val="24"/>
              </w:rPr>
              <w:t>气，</w:t>
            </w:r>
            <w:r>
              <w:rPr>
                <w:rFonts w:hint="default" w:ascii="Times New Roman" w:hAnsi="Times New Roman" w:cs="Times New Roman"/>
                <w:color w:val="0C0C0C"/>
                <w:sz w:val="24"/>
              </w:rPr>
              <w:t>本项目采用氩弧焊，</w:t>
            </w:r>
            <w:r>
              <w:rPr>
                <w:rFonts w:hint="default" w:ascii="Times New Roman" w:hAnsi="Times New Roman" w:cs="Times New Roman"/>
                <w:bCs/>
                <w:sz w:val="24"/>
              </w:rPr>
              <w:t>参照《第二次全国污染源普查产排污系数手册》机械行业系数手册中焊接烟尘产污系数为9.19kg/吨-原料，本项目</w:t>
            </w:r>
            <w:r>
              <w:rPr>
                <w:rFonts w:hint="eastAsia" w:ascii="Times New Roman" w:hAnsi="Times New Roman" w:cs="Times New Roman"/>
                <w:bCs/>
                <w:sz w:val="24"/>
                <w:lang w:val="en-US" w:eastAsia="zh-CN"/>
              </w:rPr>
              <w:t>钢筋</w:t>
            </w:r>
            <w:r>
              <w:rPr>
                <w:rFonts w:hint="default" w:ascii="Times New Roman" w:hAnsi="Times New Roman" w:cs="Times New Roman"/>
                <w:bCs/>
                <w:sz w:val="24"/>
              </w:rPr>
              <w:t>年用量为</w:t>
            </w:r>
            <w:r>
              <w:rPr>
                <w:rFonts w:hint="eastAsia" w:ascii="Times New Roman" w:hAnsi="Times New Roman" w:cs="Times New Roman"/>
                <w:bCs/>
                <w:sz w:val="24"/>
                <w:lang w:val="en-US" w:eastAsia="zh-CN"/>
              </w:rPr>
              <w:t>120</w:t>
            </w:r>
            <w:r>
              <w:rPr>
                <w:rFonts w:hint="default" w:ascii="Times New Roman" w:hAnsi="Times New Roman" w:cs="Times New Roman"/>
                <w:bCs/>
                <w:sz w:val="24"/>
              </w:rPr>
              <w:t>t，则焊接烟尘产生量为</w:t>
            </w:r>
            <w:r>
              <w:rPr>
                <w:rFonts w:hint="eastAsia" w:ascii="Times New Roman" w:hAnsi="Times New Roman" w:cs="Times New Roman"/>
                <w:bCs/>
                <w:sz w:val="24"/>
                <w:lang w:val="en-US" w:eastAsia="zh-CN"/>
              </w:rPr>
              <w:t>1.103</w:t>
            </w:r>
            <w:r>
              <w:rPr>
                <w:rFonts w:hint="default" w:ascii="Times New Roman" w:hAnsi="Times New Roman" w:cs="Times New Roman"/>
                <w:bCs/>
                <w:sz w:val="24"/>
              </w:rPr>
              <w:t>t/a</w:t>
            </w:r>
            <w:r>
              <w:rPr>
                <w:rFonts w:hint="eastAsia" w:ascii="Times New Roman" w:hAnsi="Times New Roman" w:cs="Times New Roman"/>
                <w:bCs/>
                <w:sz w:val="24"/>
                <w:lang w:eastAsia="zh-CN"/>
              </w:rPr>
              <w:t>（</w:t>
            </w:r>
            <w:r>
              <w:rPr>
                <w:rFonts w:hint="eastAsia" w:ascii="Times New Roman" w:hAnsi="Times New Roman" w:cs="Times New Roman"/>
                <w:bCs/>
                <w:sz w:val="24"/>
                <w:lang w:val="en-US" w:eastAsia="zh-CN"/>
              </w:rPr>
              <w:t>0.689kg/h）</w:t>
            </w:r>
            <w:r>
              <w:rPr>
                <w:rFonts w:hint="default" w:ascii="Times New Roman" w:hAnsi="Times New Roman" w:cs="Times New Roman"/>
                <w:bCs/>
                <w:sz w:val="24"/>
              </w:rPr>
              <w:t>。</w:t>
            </w:r>
          </w:p>
          <w:p w14:paraId="0A78503C">
            <w:pPr>
              <w:spacing w:line="360" w:lineRule="auto"/>
              <w:ind w:firstLine="480" w:firstLineChars="200"/>
              <w:rPr>
                <w:rFonts w:hint="default" w:ascii="Times New Roman" w:hAnsi="Times New Roman" w:cs="Times New Roman"/>
                <w:bCs/>
                <w:color w:val="auto"/>
                <w:sz w:val="24"/>
                <w:lang w:val="en-US" w:eastAsia="zh-CN"/>
              </w:rPr>
            </w:pPr>
            <w:r>
              <w:rPr>
                <w:rFonts w:hint="default" w:ascii="Times New Roman" w:hAnsi="Times New Roman" w:cs="Times New Roman"/>
                <w:bCs/>
                <w:sz w:val="24"/>
              </w:rPr>
              <w:t>环评建议本项目焊接烟气采用移动式焊接烟尘净化器处理后排放，移动式焊接烟尘净化器净化效率为95%，经烟气净化器处理后，焊接烟尘排放量约</w:t>
            </w:r>
            <w:r>
              <w:rPr>
                <w:rFonts w:hint="eastAsia" w:ascii="Times New Roman" w:hAnsi="Times New Roman" w:cs="Times New Roman"/>
                <w:bCs/>
                <w:sz w:val="24"/>
                <w:lang w:val="en-US" w:eastAsia="zh-CN"/>
              </w:rPr>
              <w:t>0.056</w:t>
            </w:r>
            <w:r>
              <w:rPr>
                <w:rFonts w:hint="default" w:ascii="Times New Roman" w:hAnsi="Times New Roman" w:cs="Times New Roman"/>
                <w:bCs/>
                <w:sz w:val="24"/>
              </w:rPr>
              <w:t>t/a</w:t>
            </w:r>
            <w:r>
              <w:rPr>
                <w:rFonts w:hint="eastAsia" w:ascii="Times New Roman" w:hAnsi="Times New Roman" w:cs="Times New Roman"/>
                <w:bCs/>
                <w:sz w:val="24"/>
                <w:lang w:eastAsia="zh-CN"/>
              </w:rPr>
              <w:t>（</w:t>
            </w:r>
            <w:r>
              <w:rPr>
                <w:rFonts w:hint="eastAsia" w:ascii="Times New Roman" w:hAnsi="Times New Roman" w:cs="Times New Roman"/>
                <w:bCs/>
                <w:sz w:val="24"/>
                <w:lang w:val="en-US" w:eastAsia="zh-CN"/>
              </w:rPr>
              <w:t>速率为0.035kg/h）</w:t>
            </w:r>
            <w:r>
              <w:rPr>
                <w:rFonts w:hint="default" w:ascii="Times New Roman" w:hAnsi="Times New Roman" w:cs="Times New Roman"/>
                <w:bCs/>
                <w:sz w:val="24"/>
              </w:rPr>
              <w:t>，通过车间通风无组织排入大气环境中。</w:t>
            </w:r>
          </w:p>
          <w:p w14:paraId="50E61C40">
            <w:pPr>
              <w:spacing w:line="360" w:lineRule="auto"/>
              <w:ind w:firstLine="480" w:firstLineChars="200"/>
              <w:rPr>
                <w:rFonts w:hint="default" w:ascii="Times New Roman" w:hAnsi="Times New Roman" w:eastAsia="宋体" w:cs="Times New Roman"/>
                <w:bCs/>
                <w:sz w:val="24"/>
                <w:lang w:val="en-US" w:eastAsia="zh-CN"/>
              </w:rPr>
            </w:pPr>
            <w:r>
              <w:rPr>
                <w:rFonts w:hint="default" w:ascii="Times New Roman" w:hAnsi="Times New Roman" w:cs="Times New Roman"/>
                <w:bCs/>
                <w:color w:val="auto"/>
                <w:sz w:val="24"/>
                <w:lang w:val="en-US" w:eastAsia="zh-CN"/>
              </w:rPr>
              <w:t>（6）</w:t>
            </w:r>
            <w:r>
              <w:rPr>
                <w:rFonts w:hint="default" w:ascii="Times New Roman" w:hAnsi="Times New Roman" w:cs="Times New Roman"/>
                <w:bCs/>
                <w:sz w:val="24"/>
              </w:rPr>
              <w:t>运输扬尘</w:t>
            </w:r>
            <w:r>
              <w:rPr>
                <w:rFonts w:hint="default" w:ascii="Times New Roman" w:hAnsi="Times New Roman" w:cs="Times New Roman"/>
                <w:bCs/>
                <w:sz w:val="24"/>
                <w:lang w:eastAsia="zh-CN"/>
              </w:rPr>
              <w:t>（</w:t>
            </w:r>
            <w:r>
              <w:rPr>
                <w:rFonts w:hint="default" w:ascii="Times New Roman" w:hAnsi="Times New Roman" w:cs="Times New Roman"/>
                <w:bCs/>
                <w:sz w:val="24"/>
                <w:lang w:val="en-US" w:eastAsia="zh-CN"/>
              </w:rPr>
              <w:t>G6）</w:t>
            </w:r>
          </w:p>
          <w:p w14:paraId="63B6BB2F">
            <w:pPr>
              <w:spacing w:line="360" w:lineRule="auto"/>
              <w:ind w:firstLine="480" w:firstLineChars="200"/>
              <w:jc w:val="center"/>
              <w:rPr>
                <w:sz w:val="24"/>
                <w:vertAlign w:val="superscript"/>
              </w:rPr>
            </w:pPr>
            <w:r>
              <w:rPr>
                <w:sz w:val="24"/>
              </w:rPr>
              <w:t>车辆行驶产生的扬尘，在道路完全干燥的情况下，可按下列经验公式计算：Q=0.123(V/5)(W/6.8)</w:t>
            </w:r>
            <w:r>
              <w:rPr>
                <w:sz w:val="24"/>
                <w:vertAlign w:val="superscript"/>
              </w:rPr>
              <w:t>0.85</w:t>
            </w:r>
            <w:r>
              <w:rPr>
                <w:sz w:val="24"/>
              </w:rPr>
              <w:t>(P/0.5)</w:t>
            </w:r>
            <w:r>
              <w:rPr>
                <w:sz w:val="24"/>
                <w:vertAlign w:val="superscript"/>
              </w:rPr>
              <w:t>0.75</w:t>
            </w:r>
          </w:p>
          <w:p w14:paraId="6B2BA8F8">
            <w:pPr>
              <w:spacing w:line="360" w:lineRule="auto"/>
              <w:ind w:firstLine="480" w:firstLineChars="200"/>
              <w:rPr>
                <w:rFonts w:hint="eastAsia" w:eastAsia="宋体"/>
                <w:sz w:val="24"/>
                <w:lang w:eastAsia="zh-CN"/>
              </w:rPr>
            </w:pPr>
            <w:r>
              <w:rPr>
                <w:sz w:val="24"/>
              </w:rPr>
              <w:t>式中：Q：汽车行驶时的扬尘，kg/km</w:t>
            </w:r>
            <w:r>
              <w:rPr>
                <w:rFonts w:hint="eastAsia"/>
                <w:sz w:val="24"/>
              </w:rPr>
              <w:t>.</w:t>
            </w:r>
            <w:r>
              <w:rPr>
                <w:sz w:val="24"/>
              </w:rPr>
              <w:t>辆</w:t>
            </w:r>
            <w:r>
              <w:rPr>
                <w:rFonts w:hint="eastAsia"/>
                <w:sz w:val="24"/>
                <w:lang w:eastAsia="zh-CN"/>
              </w:rPr>
              <w:t>；</w:t>
            </w:r>
          </w:p>
          <w:p w14:paraId="69352487">
            <w:pPr>
              <w:spacing w:line="360" w:lineRule="auto"/>
              <w:ind w:firstLine="480" w:firstLineChars="200"/>
              <w:rPr>
                <w:sz w:val="24"/>
              </w:rPr>
            </w:pPr>
            <w:r>
              <w:rPr>
                <w:sz w:val="24"/>
              </w:rPr>
              <w:t>V：汽车速度，km/h；</w:t>
            </w:r>
          </w:p>
          <w:p w14:paraId="4C4DB158">
            <w:pPr>
              <w:spacing w:line="360" w:lineRule="auto"/>
              <w:ind w:firstLine="480" w:firstLineChars="200"/>
              <w:rPr>
                <w:sz w:val="24"/>
              </w:rPr>
            </w:pPr>
            <w:r>
              <w:rPr>
                <w:sz w:val="24"/>
              </w:rPr>
              <w:t>W：汽车载重量，吨；</w:t>
            </w:r>
          </w:p>
          <w:p w14:paraId="5AC84CCE">
            <w:pPr>
              <w:spacing w:line="360" w:lineRule="auto"/>
              <w:ind w:firstLine="480" w:firstLineChars="200"/>
              <w:rPr>
                <w:rFonts w:hint="eastAsia"/>
                <w:sz w:val="24"/>
              </w:rPr>
            </w:pPr>
            <w:r>
              <w:rPr>
                <w:sz w:val="24"/>
              </w:rPr>
              <w:t>P：道路表面粉尘量，kg/m</w:t>
            </w:r>
            <w:r>
              <w:rPr>
                <w:sz w:val="24"/>
                <w:vertAlign w:val="superscript"/>
              </w:rPr>
              <w:t>2</w:t>
            </w:r>
            <w:r>
              <w:rPr>
                <w:rFonts w:hint="eastAsia"/>
                <w:sz w:val="24"/>
              </w:rPr>
              <w:t>。</w:t>
            </w:r>
          </w:p>
          <w:p w14:paraId="092A762D">
            <w:pPr>
              <w:spacing w:line="360" w:lineRule="auto"/>
              <w:ind w:firstLine="480" w:firstLineChars="200"/>
              <w:rPr>
                <w:rFonts w:hint="eastAsia" w:ascii="Times New Roman" w:hAnsi="Times New Roman"/>
                <w:sz w:val="24"/>
              </w:rPr>
            </w:pPr>
            <w:r>
              <w:rPr>
                <w:rFonts w:ascii="Times New Roman" w:hAnsi="Times New Roman"/>
                <w:sz w:val="24"/>
              </w:rPr>
              <w:t>本项目成品堆场距离</w:t>
            </w:r>
            <w:r>
              <w:rPr>
                <w:rFonts w:hint="eastAsia" w:ascii="Times New Roman" w:hAnsi="Times New Roman"/>
                <w:sz w:val="24"/>
              </w:rPr>
              <w:t>厂区</w:t>
            </w:r>
            <w:r>
              <w:rPr>
                <w:rFonts w:ascii="Times New Roman" w:hAnsi="Times New Roman"/>
                <w:sz w:val="24"/>
              </w:rPr>
              <w:t>进出口</w:t>
            </w:r>
            <w:r>
              <w:rPr>
                <w:rFonts w:hint="eastAsia"/>
                <w:sz w:val="24"/>
                <w:lang w:val="en-US" w:eastAsia="zh-CN"/>
              </w:rPr>
              <w:t>约</w:t>
            </w:r>
            <w:r>
              <w:rPr>
                <w:rFonts w:hint="eastAsia" w:ascii="Times New Roman" w:hAnsi="Times New Roman"/>
                <w:sz w:val="24"/>
              </w:rPr>
              <w:t>100</w:t>
            </w:r>
            <w:r>
              <w:rPr>
                <w:rFonts w:ascii="Times New Roman" w:hAnsi="Times New Roman"/>
                <w:sz w:val="24"/>
              </w:rPr>
              <w:t>m，原料堆场距离</w:t>
            </w:r>
            <w:r>
              <w:rPr>
                <w:rFonts w:hint="eastAsia" w:ascii="Times New Roman" w:hAnsi="Times New Roman"/>
                <w:sz w:val="24"/>
              </w:rPr>
              <w:t>厂区</w:t>
            </w:r>
            <w:r>
              <w:rPr>
                <w:rFonts w:ascii="Times New Roman" w:hAnsi="Times New Roman"/>
                <w:sz w:val="24"/>
              </w:rPr>
              <w:t>进出口约</w:t>
            </w:r>
            <w:r>
              <w:rPr>
                <w:rFonts w:hint="eastAsia" w:ascii="Times New Roman" w:hAnsi="Times New Roman"/>
                <w:sz w:val="24"/>
              </w:rPr>
              <w:t>30</w:t>
            </w:r>
            <w:r>
              <w:rPr>
                <w:rFonts w:ascii="Times New Roman" w:hAnsi="Times New Roman"/>
                <w:sz w:val="24"/>
              </w:rPr>
              <w:t>m，</w:t>
            </w:r>
            <w:r>
              <w:rPr>
                <w:rFonts w:hint="eastAsia" w:ascii="Times New Roman" w:hAnsi="Times New Roman"/>
                <w:sz w:val="24"/>
              </w:rPr>
              <w:t>每辆车</w:t>
            </w:r>
            <w:r>
              <w:rPr>
                <w:rFonts w:ascii="Times New Roman" w:hAnsi="Times New Roman"/>
                <w:sz w:val="24"/>
              </w:rPr>
              <w:t>在厂区</w:t>
            </w:r>
            <w:r>
              <w:rPr>
                <w:rFonts w:hint="eastAsia" w:ascii="Times New Roman" w:hAnsi="Times New Roman"/>
                <w:sz w:val="24"/>
              </w:rPr>
              <w:t>平均</w:t>
            </w:r>
            <w:r>
              <w:rPr>
                <w:rFonts w:ascii="Times New Roman" w:hAnsi="Times New Roman"/>
                <w:sz w:val="24"/>
              </w:rPr>
              <w:t>行驶距离按</w:t>
            </w:r>
            <w:r>
              <w:rPr>
                <w:rFonts w:hint="eastAsia" w:ascii="Times New Roman" w:hAnsi="Times New Roman"/>
                <w:sz w:val="24"/>
              </w:rPr>
              <w:t>130</w:t>
            </w:r>
            <w:r>
              <w:rPr>
                <w:rFonts w:ascii="Times New Roman" w:hAnsi="Times New Roman"/>
                <w:sz w:val="24"/>
              </w:rPr>
              <w:t>米计算，空车重约1</w:t>
            </w:r>
            <w:r>
              <w:rPr>
                <w:rFonts w:hint="eastAsia" w:ascii="Times New Roman" w:hAnsi="Times New Roman"/>
                <w:sz w:val="24"/>
              </w:rPr>
              <w:t>0</w:t>
            </w:r>
            <w:r>
              <w:rPr>
                <w:rFonts w:ascii="Times New Roman" w:hAnsi="Times New Roman"/>
                <w:sz w:val="24"/>
              </w:rPr>
              <w:t>吨，重载车重约</w:t>
            </w:r>
            <w:r>
              <w:rPr>
                <w:rFonts w:hint="eastAsia" w:ascii="Times New Roman" w:hAnsi="Times New Roman"/>
                <w:sz w:val="24"/>
              </w:rPr>
              <w:t>35</w:t>
            </w:r>
            <w:r>
              <w:rPr>
                <w:rFonts w:ascii="Times New Roman" w:hAnsi="Times New Roman"/>
                <w:sz w:val="24"/>
              </w:rPr>
              <w:t>吨，本项目空车及重载车车速以10km/h行驶，</w:t>
            </w:r>
            <w:r>
              <w:rPr>
                <w:rFonts w:hint="eastAsia" w:ascii="Times New Roman" w:hAnsi="Times New Roman"/>
                <w:sz w:val="24"/>
              </w:rPr>
              <w:t>其</w:t>
            </w:r>
            <w:r>
              <w:rPr>
                <w:rFonts w:ascii="Times New Roman" w:hAnsi="Times New Roman"/>
                <w:sz w:val="24"/>
              </w:rPr>
              <w:t>在不同路面清洁度情况下的扬尘量如下表</w:t>
            </w:r>
            <w:r>
              <w:rPr>
                <w:rFonts w:hint="eastAsia" w:ascii="Times New Roman" w:hAnsi="Times New Roman"/>
                <w:sz w:val="24"/>
              </w:rPr>
              <w:t>所示。</w:t>
            </w:r>
          </w:p>
          <w:p w14:paraId="2BD66D8E">
            <w:pPr>
              <w:spacing w:line="360" w:lineRule="auto"/>
              <w:ind w:firstLine="422" w:firstLineChars="200"/>
              <w:jc w:val="center"/>
              <w:rPr>
                <w:b/>
                <w:bCs/>
              </w:rPr>
            </w:pPr>
            <w:r>
              <w:rPr>
                <w:rFonts w:hint="eastAsia"/>
                <w:b/>
                <w:bCs/>
              </w:rPr>
              <w:t>表4-</w:t>
            </w:r>
            <w:r>
              <w:rPr>
                <w:rFonts w:hint="eastAsia"/>
                <w:b/>
                <w:bCs/>
                <w:lang w:val="en-US" w:eastAsia="zh-CN"/>
              </w:rPr>
              <w:t>6</w:t>
            </w:r>
            <w:r>
              <w:rPr>
                <w:rFonts w:hint="eastAsia"/>
                <w:b/>
                <w:bCs/>
              </w:rPr>
              <w:t xml:space="preserve">  </w:t>
            </w:r>
            <w:r>
              <w:rPr>
                <w:b/>
                <w:bCs/>
              </w:rPr>
              <w:t>不同路面清洁度情况下的扬尘量</w:t>
            </w:r>
          </w:p>
          <w:tbl>
            <w:tblPr>
              <w:tblStyle w:val="21"/>
              <w:tblW w:w="493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16"/>
              <w:gridCol w:w="1166"/>
              <w:gridCol w:w="1100"/>
              <w:gridCol w:w="1125"/>
              <w:gridCol w:w="1127"/>
              <w:gridCol w:w="1125"/>
              <w:gridCol w:w="1199"/>
            </w:tblGrid>
            <w:tr w14:paraId="076B2A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4" w:type="pct"/>
                  <w:tcBorders>
                    <w:tl2br w:val="nil"/>
                    <w:tr2bl w:val="nil"/>
                  </w:tcBorders>
                  <w:noWrap w:val="0"/>
                  <w:vAlign w:val="center"/>
                </w:tcPr>
                <w:p w14:paraId="456EEA16">
                  <w:pPr>
                    <w:ind w:firstLine="527" w:firstLineChars="250"/>
                    <w:jc w:val="right"/>
                    <w:rPr>
                      <w:b/>
                      <w:bCs/>
                      <w:szCs w:val="21"/>
                    </w:rPr>
                  </w:pPr>
                  <w:r>
                    <w:rPr>
                      <w:b/>
                      <w:bCs/>
                      <w:szCs w:val="21"/>
                    </w:rPr>
                    <w:t>路况</w:t>
                  </w:r>
                </w:p>
                <w:p w14:paraId="3F83FBEE">
                  <w:pPr>
                    <w:jc w:val="left"/>
                    <w:rPr>
                      <w:b/>
                      <w:bCs/>
                      <w:szCs w:val="21"/>
                    </w:rPr>
                  </w:pPr>
                  <w:r>
                    <w:rPr>
                      <w:b/>
                      <w:bCs/>
                      <w:szCs w:val="21"/>
                    </w:rPr>
                    <w:t>扬尘</w:t>
                  </w:r>
                </w:p>
              </w:tc>
              <w:tc>
                <w:tcPr>
                  <w:tcW w:w="723" w:type="pct"/>
                  <w:tcBorders>
                    <w:tl2br w:val="nil"/>
                    <w:tr2bl w:val="nil"/>
                  </w:tcBorders>
                  <w:noWrap w:val="0"/>
                  <w:vAlign w:val="center"/>
                </w:tcPr>
                <w:p w14:paraId="116751EB">
                  <w:pPr>
                    <w:jc w:val="center"/>
                    <w:rPr>
                      <w:b/>
                      <w:bCs/>
                      <w:szCs w:val="21"/>
                    </w:rPr>
                  </w:pPr>
                  <w:r>
                    <w:rPr>
                      <w:b/>
                      <w:bCs/>
                      <w:szCs w:val="21"/>
                    </w:rPr>
                    <w:t>0.1</w:t>
                  </w:r>
                </w:p>
                <w:p w14:paraId="495C7F10">
                  <w:pPr>
                    <w:jc w:val="center"/>
                    <w:rPr>
                      <w:b/>
                      <w:bCs/>
                      <w:szCs w:val="21"/>
                    </w:rPr>
                  </w:pPr>
                  <w:r>
                    <w:rPr>
                      <w:b/>
                      <w:bCs/>
                      <w:szCs w:val="21"/>
                    </w:rPr>
                    <w:t>(kg/m</w:t>
                  </w:r>
                  <w:r>
                    <w:rPr>
                      <w:b/>
                      <w:bCs/>
                      <w:szCs w:val="21"/>
                      <w:vertAlign w:val="superscript"/>
                    </w:rPr>
                    <w:t>2</w:t>
                  </w:r>
                  <w:r>
                    <w:rPr>
                      <w:b/>
                      <w:bCs/>
                      <w:szCs w:val="21"/>
                    </w:rPr>
                    <w:t>)</w:t>
                  </w:r>
                </w:p>
              </w:tc>
              <w:tc>
                <w:tcPr>
                  <w:tcW w:w="682" w:type="pct"/>
                  <w:tcBorders>
                    <w:tl2br w:val="nil"/>
                    <w:tr2bl w:val="nil"/>
                  </w:tcBorders>
                  <w:noWrap w:val="0"/>
                  <w:vAlign w:val="center"/>
                </w:tcPr>
                <w:p w14:paraId="071F0F94">
                  <w:pPr>
                    <w:jc w:val="center"/>
                    <w:rPr>
                      <w:b/>
                      <w:bCs/>
                      <w:szCs w:val="21"/>
                    </w:rPr>
                  </w:pPr>
                  <w:r>
                    <w:rPr>
                      <w:b/>
                      <w:bCs/>
                      <w:szCs w:val="21"/>
                    </w:rPr>
                    <w:t>0.2</w:t>
                  </w:r>
                </w:p>
                <w:p w14:paraId="2D90C265">
                  <w:pPr>
                    <w:jc w:val="center"/>
                    <w:rPr>
                      <w:b/>
                      <w:bCs/>
                      <w:szCs w:val="21"/>
                    </w:rPr>
                  </w:pPr>
                  <w:r>
                    <w:rPr>
                      <w:b/>
                      <w:bCs/>
                      <w:szCs w:val="21"/>
                    </w:rPr>
                    <w:t>(kg/m</w:t>
                  </w:r>
                  <w:r>
                    <w:rPr>
                      <w:b/>
                      <w:bCs/>
                      <w:szCs w:val="21"/>
                      <w:vertAlign w:val="superscript"/>
                    </w:rPr>
                    <w:t>2</w:t>
                  </w:r>
                  <w:r>
                    <w:rPr>
                      <w:b/>
                      <w:bCs/>
                      <w:szCs w:val="21"/>
                    </w:rPr>
                    <w:t>)</w:t>
                  </w:r>
                </w:p>
              </w:tc>
              <w:tc>
                <w:tcPr>
                  <w:tcW w:w="698" w:type="pct"/>
                  <w:tcBorders>
                    <w:tl2br w:val="nil"/>
                    <w:tr2bl w:val="nil"/>
                  </w:tcBorders>
                  <w:noWrap w:val="0"/>
                  <w:vAlign w:val="center"/>
                </w:tcPr>
                <w:p w14:paraId="27D800D1">
                  <w:pPr>
                    <w:jc w:val="center"/>
                    <w:rPr>
                      <w:b/>
                      <w:bCs/>
                      <w:szCs w:val="21"/>
                    </w:rPr>
                  </w:pPr>
                  <w:r>
                    <w:rPr>
                      <w:b/>
                      <w:bCs/>
                      <w:szCs w:val="21"/>
                    </w:rPr>
                    <w:t>0.3</w:t>
                  </w:r>
                </w:p>
                <w:p w14:paraId="0C63C287">
                  <w:pPr>
                    <w:jc w:val="center"/>
                    <w:rPr>
                      <w:b/>
                      <w:bCs/>
                      <w:szCs w:val="21"/>
                    </w:rPr>
                  </w:pPr>
                  <w:r>
                    <w:rPr>
                      <w:b/>
                      <w:bCs/>
                      <w:szCs w:val="21"/>
                    </w:rPr>
                    <w:t>(kg/m</w:t>
                  </w:r>
                  <w:r>
                    <w:rPr>
                      <w:b/>
                      <w:bCs/>
                      <w:szCs w:val="21"/>
                      <w:vertAlign w:val="superscript"/>
                    </w:rPr>
                    <w:t>2</w:t>
                  </w:r>
                  <w:r>
                    <w:rPr>
                      <w:b/>
                      <w:bCs/>
                      <w:szCs w:val="21"/>
                    </w:rPr>
                    <w:t>)</w:t>
                  </w:r>
                </w:p>
              </w:tc>
              <w:tc>
                <w:tcPr>
                  <w:tcW w:w="699" w:type="pct"/>
                  <w:tcBorders>
                    <w:tl2br w:val="nil"/>
                    <w:tr2bl w:val="nil"/>
                  </w:tcBorders>
                  <w:noWrap w:val="0"/>
                  <w:vAlign w:val="center"/>
                </w:tcPr>
                <w:p w14:paraId="2620A3AA">
                  <w:pPr>
                    <w:jc w:val="center"/>
                    <w:rPr>
                      <w:b/>
                      <w:bCs/>
                      <w:szCs w:val="21"/>
                    </w:rPr>
                  </w:pPr>
                  <w:r>
                    <w:rPr>
                      <w:b/>
                      <w:bCs/>
                      <w:szCs w:val="21"/>
                    </w:rPr>
                    <w:t>0.4</w:t>
                  </w:r>
                </w:p>
                <w:p w14:paraId="2D3B0891">
                  <w:pPr>
                    <w:jc w:val="center"/>
                    <w:rPr>
                      <w:b/>
                      <w:bCs/>
                      <w:szCs w:val="21"/>
                    </w:rPr>
                  </w:pPr>
                  <w:r>
                    <w:rPr>
                      <w:b/>
                      <w:bCs/>
                      <w:szCs w:val="21"/>
                    </w:rPr>
                    <w:t>(kg/m</w:t>
                  </w:r>
                  <w:r>
                    <w:rPr>
                      <w:b/>
                      <w:bCs/>
                      <w:szCs w:val="21"/>
                      <w:vertAlign w:val="superscript"/>
                    </w:rPr>
                    <w:t>2</w:t>
                  </w:r>
                  <w:r>
                    <w:rPr>
                      <w:b/>
                      <w:bCs/>
                      <w:szCs w:val="21"/>
                    </w:rPr>
                    <w:t>)</w:t>
                  </w:r>
                </w:p>
              </w:tc>
              <w:tc>
                <w:tcPr>
                  <w:tcW w:w="698" w:type="pct"/>
                  <w:tcBorders>
                    <w:tl2br w:val="nil"/>
                    <w:tr2bl w:val="nil"/>
                  </w:tcBorders>
                  <w:noWrap w:val="0"/>
                  <w:vAlign w:val="center"/>
                </w:tcPr>
                <w:p w14:paraId="1DDCBD7E">
                  <w:pPr>
                    <w:jc w:val="center"/>
                    <w:rPr>
                      <w:b/>
                      <w:bCs/>
                      <w:szCs w:val="21"/>
                    </w:rPr>
                  </w:pPr>
                  <w:r>
                    <w:rPr>
                      <w:b/>
                      <w:bCs/>
                      <w:szCs w:val="21"/>
                    </w:rPr>
                    <w:t>0.5</w:t>
                  </w:r>
                </w:p>
                <w:p w14:paraId="57125C1B">
                  <w:pPr>
                    <w:jc w:val="center"/>
                    <w:rPr>
                      <w:b/>
                      <w:bCs/>
                      <w:szCs w:val="21"/>
                    </w:rPr>
                  </w:pPr>
                  <w:r>
                    <w:rPr>
                      <w:b/>
                      <w:bCs/>
                      <w:szCs w:val="21"/>
                    </w:rPr>
                    <w:t>(kg/m</w:t>
                  </w:r>
                  <w:r>
                    <w:rPr>
                      <w:b/>
                      <w:bCs/>
                      <w:szCs w:val="21"/>
                      <w:vertAlign w:val="superscript"/>
                    </w:rPr>
                    <w:t>2</w:t>
                  </w:r>
                  <w:r>
                    <w:rPr>
                      <w:b/>
                      <w:bCs/>
                      <w:szCs w:val="21"/>
                    </w:rPr>
                    <w:t>)</w:t>
                  </w:r>
                </w:p>
              </w:tc>
              <w:tc>
                <w:tcPr>
                  <w:tcW w:w="744" w:type="pct"/>
                  <w:tcBorders>
                    <w:tl2br w:val="nil"/>
                    <w:tr2bl w:val="nil"/>
                  </w:tcBorders>
                  <w:noWrap w:val="0"/>
                  <w:vAlign w:val="center"/>
                </w:tcPr>
                <w:p w14:paraId="7D502810">
                  <w:pPr>
                    <w:jc w:val="center"/>
                    <w:rPr>
                      <w:b/>
                      <w:bCs/>
                      <w:szCs w:val="21"/>
                    </w:rPr>
                  </w:pPr>
                  <w:r>
                    <w:rPr>
                      <w:b/>
                      <w:bCs/>
                      <w:szCs w:val="21"/>
                    </w:rPr>
                    <w:t>0.6</w:t>
                  </w:r>
                </w:p>
                <w:p w14:paraId="6ADFD879">
                  <w:pPr>
                    <w:jc w:val="center"/>
                    <w:rPr>
                      <w:b/>
                      <w:bCs/>
                      <w:szCs w:val="21"/>
                    </w:rPr>
                  </w:pPr>
                  <w:r>
                    <w:rPr>
                      <w:b/>
                      <w:bCs/>
                      <w:szCs w:val="21"/>
                    </w:rPr>
                    <w:t>(kg/m</w:t>
                  </w:r>
                  <w:r>
                    <w:rPr>
                      <w:b/>
                      <w:bCs/>
                      <w:szCs w:val="21"/>
                      <w:vertAlign w:val="superscript"/>
                    </w:rPr>
                    <w:t>2</w:t>
                  </w:r>
                  <w:r>
                    <w:rPr>
                      <w:b/>
                      <w:bCs/>
                      <w:szCs w:val="21"/>
                    </w:rPr>
                    <w:t>)</w:t>
                  </w:r>
                </w:p>
              </w:tc>
            </w:tr>
            <w:tr w14:paraId="4A9483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54" w:type="pct"/>
                  <w:tcBorders>
                    <w:tl2br w:val="nil"/>
                    <w:tr2bl w:val="nil"/>
                  </w:tcBorders>
                  <w:noWrap w:val="0"/>
                  <w:vAlign w:val="center"/>
                </w:tcPr>
                <w:p w14:paraId="2910AA97">
                  <w:pPr>
                    <w:jc w:val="center"/>
                    <w:rPr>
                      <w:szCs w:val="21"/>
                    </w:rPr>
                  </w:pPr>
                  <w:r>
                    <w:rPr>
                      <w:szCs w:val="21"/>
                    </w:rPr>
                    <w:t>空车(kg/km·辆)</w:t>
                  </w:r>
                </w:p>
              </w:tc>
              <w:tc>
                <w:tcPr>
                  <w:tcW w:w="723" w:type="pct"/>
                  <w:tcBorders>
                    <w:tl2br w:val="nil"/>
                    <w:tr2bl w:val="nil"/>
                  </w:tcBorders>
                  <w:noWrap w:val="0"/>
                  <w:vAlign w:val="center"/>
                </w:tcPr>
                <w:p w14:paraId="15468DB3">
                  <w:pPr>
                    <w:jc w:val="center"/>
                    <w:rPr>
                      <w:bCs/>
                      <w:szCs w:val="21"/>
                    </w:rPr>
                  </w:pPr>
                  <w:r>
                    <w:rPr>
                      <w:bCs/>
                      <w:szCs w:val="21"/>
                    </w:rPr>
                    <w:t>0.</w:t>
                  </w:r>
                  <w:r>
                    <w:rPr>
                      <w:rFonts w:hint="eastAsia"/>
                      <w:bCs/>
                      <w:szCs w:val="21"/>
                    </w:rPr>
                    <w:t>102</w:t>
                  </w:r>
                </w:p>
              </w:tc>
              <w:tc>
                <w:tcPr>
                  <w:tcW w:w="682" w:type="pct"/>
                  <w:tcBorders>
                    <w:tl2br w:val="nil"/>
                    <w:tr2bl w:val="nil"/>
                  </w:tcBorders>
                  <w:noWrap w:val="0"/>
                  <w:vAlign w:val="center"/>
                </w:tcPr>
                <w:p w14:paraId="32277A48">
                  <w:pPr>
                    <w:jc w:val="center"/>
                    <w:rPr>
                      <w:bCs/>
                      <w:szCs w:val="21"/>
                    </w:rPr>
                  </w:pPr>
                  <w:r>
                    <w:rPr>
                      <w:bCs/>
                      <w:szCs w:val="21"/>
                    </w:rPr>
                    <w:t>0.</w:t>
                  </w:r>
                  <w:r>
                    <w:rPr>
                      <w:rFonts w:hint="eastAsia"/>
                      <w:bCs/>
                      <w:szCs w:val="21"/>
                    </w:rPr>
                    <w:t>172</w:t>
                  </w:r>
                </w:p>
              </w:tc>
              <w:tc>
                <w:tcPr>
                  <w:tcW w:w="698" w:type="pct"/>
                  <w:tcBorders>
                    <w:tl2br w:val="nil"/>
                    <w:tr2bl w:val="nil"/>
                  </w:tcBorders>
                  <w:noWrap w:val="0"/>
                  <w:vAlign w:val="center"/>
                </w:tcPr>
                <w:p w14:paraId="24ADF084">
                  <w:pPr>
                    <w:jc w:val="center"/>
                    <w:rPr>
                      <w:bCs/>
                      <w:szCs w:val="21"/>
                    </w:rPr>
                  </w:pPr>
                  <w:r>
                    <w:rPr>
                      <w:bCs/>
                      <w:szCs w:val="21"/>
                    </w:rPr>
                    <w:t>0.</w:t>
                  </w:r>
                  <w:r>
                    <w:rPr>
                      <w:rFonts w:hint="eastAsia"/>
                      <w:bCs/>
                      <w:szCs w:val="21"/>
                    </w:rPr>
                    <w:t>233</w:t>
                  </w:r>
                </w:p>
              </w:tc>
              <w:tc>
                <w:tcPr>
                  <w:tcW w:w="699" w:type="pct"/>
                  <w:tcBorders>
                    <w:tl2br w:val="nil"/>
                    <w:tr2bl w:val="nil"/>
                  </w:tcBorders>
                  <w:noWrap w:val="0"/>
                  <w:vAlign w:val="center"/>
                </w:tcPr>
                <w:p w14:paraId="2969DEF5">
                  <w:pPr>
                    <w:jc w:val="center"/>
                    <w:rPr>
                      <w:bCs/>
                      <w:szCs w:val="21"/>
                    </w:rPr>
                  </w:pPr>
                  <w:r>
                    <w:rPr>
                      <w:bCs/>
                      <w:szCs w:val="21"/>
                    </w:rPr>
                    <w:t>0.</w:t>
                  </w:r>
                  <w:r>
                    <w:rPr>
                      <w:rFonts w:hint="eastAsia"/>
                      <w:bCs/>
                      <w:szCs w:val="21"/>
                    </w:rPr>
                    <w:t>289</w:t>
                  </w:r>
                </w:p>
              </w:tc>
              <w:tc>
                <w:tcPr>
                  <w:tcW w:w="698" w:type="pct"/>
                  <w:tcBorders>
                    <w:tl2br w:val="nil"/>
                    <w:tr2bl w:val="nil"/>
                  </w:tcBorders>
                  <w:noWrap w:val="0"/>
                  <w:vAlign w:val="center"/>
                </w:tcPr>
                <w:p w14:paraId="778D2703">
                  <w:pPr>
                    <w:jc w:val="center"/>
                    <w:rPr>
                      <w:bCs/>
                      <w:szCs w:val="21"/>
                    </w:rPr>
                  </w:pPr>
                  <w:r>
                    <w:rPr>
                      <w:bCs/>
                      <w:szCs w:val="21"/>
                    </w:rPr>
                    <w:t>0.</w:t>
                  </w:r>
                  <w:r>
                    <w:rPr>
                      <w:rFonts w:hint="eastAsia"/>
                      <w:bCs/>
                      <w:szCs w:val="21"/>
                    </w:rPr>
                    <w:t>341</w:t>
                  </w:r>
                </w:p>
              </w:tc>
              <w:tc>
                <w:tcPr>
                  <w:tcW w:w="744" w:type="pct"/>
                  <w:tcBorders>
                    <w:tl2br w:val="nil"/>
                    <w:tr2bl w:val="nil"/>
                  </w:tcBorders>
                  <w:noWrap w:val="0"/>
                  <w:vAlign w:val="center"/>
                </w:tcPr>
                <w:p w14:paraId="712BBCDE">
                  <w:pPr>
                    <w:jc w:val="center"/>
                    <w:rPr>
                      <w:bCs/>
                      <w:szCs w:val="21"/>
                    </w:rPr>
                  </w:pPr>
                  <w:r>
                    <w:rPr>
                      <w:bCs/>
                      <w:szCs w:val="21"/>
                    </w:rPr>
                    <w:t>0.</w:t>
                  </w:r>
                  <w:r>
                    <w:rPr>
                      <w:rFonts w:hint="eastAsia"/>
                      <w:bCs/>
                      <w:szCs w:val="21"/>
                    </w:rPr>
                    <w:t>391</w:t>
                  </w:r>
                </w:p>
              </w:tc>
            </w:tr>
            <w:tr w14:paraId="77223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54" w:type="pct"/>
                  <w:tcBorders>
                    <w:tl2br w:val="nil"/>
                    <w:tr2bl w:val="nil"/>
                  </w:tcBorders>
                  <w:noWrap w:val="0"/>
                  <w:vAlign w:val="center"/>
                </w:tcPr>
                <w:p w14:paraId="10F49C07">
                  <w:pPr>
                    <w:jc w:val="center"/>
                    <w:rPr>
                      <w:szCs w:val="21"/>
                    </w:rPr>
                  </w:pPr>
                  <w:r>
                    <w:rPr>
                      <w:szCs w:val="21"/>
                    </w:rPr>
                    <w:t>重车(kg/km·辆)</w:t>
                  </w:r>
                </w:p>
              </w:tc>
              <w:tc>
                <w:tcPr>
                  <w:tcW w:w="723" w:type="pct"/>
                  <w:tcBorders>
                    <w:tl2br w:val="nil"/>
                    <w:tr2bl w:val="nil"/>
                  </w:tcBorders>
                  <w:noWrap w:val="0"/>
                  <w:vAlign w:val="center"/>
                </w:tcPr>
                <w:p w14:paraId="0E1174DC">
                  <w:pPr>
                    <w:jc w:val="center"/>
                    <w:rPr>
                      <w:bCs/>
                      <w:szCs w:val="21"/>
                    </w:rPr>
                  </w:pPr>
                  <w:r>
                    <w:rPr>
                      <w:bCs/>
                      <w:szCs w:val="21"/>
                    </w:rPr>
                    <w:t>0.</w:t>
                  </w:r>
                  <w:r>
                    <w:rPr>
                      <w:rFonts w:hint="eastAsia"/>
                      <w:bCs/>
                      <w:szCs w:val="21"/>
                    </w:rPr>
                    <w:t>296</w:t>
                  </w:r>
                </w:p>
              </w:tc>
              <w:tc>
                <w:tcPr>
                  <w:tcW w:w="682" w:type="pct"/>
                  <w:tcBorders>
                    <w:tl2br w:val="nil"/>
                    <w:tr2bl w:val="nil"/>
                  </w:tcBorders>
                  <w:noWrap w:val="0"/>
                  <w:vAlign w:val="center"/>
                </w:tcPr>
                <w:p w14:paraId="126A7354">
                  <w:pPr>
                    <w:jc w:val="center"/>
                    <w:rPr>
                      <w:bCs/>
                      <w:szCs w:val="21"/>
                    </w:rPr>
                  </w:pPr>
                  <w:r>
                    <w:rPr>
                      <w:bCs/>
                      <w:szCs w:val="21"/>
                    </w:rPr>
                    <w:t>0.</w:t>
                  </w:r>
                  <w:r>
                    <w:rPr>
                      <w:rFonts w:hint="eastAsia"/>
                      <w:bCs/>
                      <w:szCs w:val="21"/>
                    </w:rPr>
                    <w:t>498</w:t>
                  </w:r>
                </w:p>
              </w:tc>
              <w:tc>
                <w:tcPr>
                  <w:tcW w:w="698" w:type="pct"/>
                  <w:tcBorders>
                    <w:tl2br w:val="nil"/>
                    <w:tr2bl w:val="nil"/>
                  </w:tcBorders>
                  <w:noWrap w:val="0"/>
                  <w:vAlign w:val="center"/>
                </w:tcPr>
                <w:p w14:paraId="0DE7532A">
                  <w:pPr>
                    <w:jc w:val="center"/>
                    <w:rPr>
                      <w:bCs/>
                      <w:szCs w:val="21"/>
                    </w:rPr>
                  </w:pPr>
                  <w:r>
                    <w:rPr>
                      <w:bCs/>
                      <w:szCs w:val="21"/>
                    </w:rPr>
                    <w:t>0.</w:t>
                  </w:r>
                  <w:r>
                    <w:rPr>
                      <w:rFonts w:hint="eastAsia"/>
                      <w:bCs/>
                      <w:szCs w:val="21"/>
                    </w:rPr>
                    <w:t>675</w:t>
                  </w:r>
                </w:p>
              </w:tc>
              <w:tc>
                <w:tcPr>
                  <w:tcW w:w="699" w:type="pct"/>
                  <w:tcBorders>
                    <w:tl2br w:val="nil"/>
                    <w:tr2bl w:val="nil"/>
                  </w:tcBorders>
                  <w:noWrap w:val="0"/>
                  <w:vAlign w:val="center"/>
                </w:tcPr>
                <w:p w14:paraId="6E2ACBA6">
                  <w:pPr>
                    <w:jc w:val="center"/>
                    <w:rPr>
                      <w:bCs/>
                      <w:szCs w:val="21"/>
                    </w:rPr>
                  </w:pPr>
                  <w:r>
                    <w:rPr>
                      <w:bCs/>
                      <w:szCs w:val="21"/>
                    </w:rPr>
                    <w:t>0.</w:t>
                  </w:r>
                  <w:r>
                    <w:rPr>
                      <w:rFonts w:hint="eastAsia"/>
                      <w:bCs/>
                      <w:szCs w:val="21"/>
                    </w:rPr>
                    <w:t>838</w:t>
                  </w:r>
                </w:p>
              </w:tc>
              <w:tc>
                <w:tcPr>
                  <w:tcW w:w="698" w:type="pct"/>
                  <w:tcBorders>
                    <w:tl2br w:val="nil"/>
                    <w:tr2bl w:val="nil"/>
                  </w:tcBorders>
                  <w:noWrap w:val="0"/>
                  <w:vAlign w:val="center"/>
                </w:tcPr>
                <w:p w14:paraId="05C09952">
                  <w:pPr>
                    <w:jc w:val="center"/>
                    <w:rPr>
                      <w:bCs/>
                      <w:szCs w:val="21"/>
                    </w:rPr>
                  </w:pPr>
                  <w:r>
                    <w:rPr>
                      <w:bCs/>
                      <w:szCs w:val="21"/>
                    </w:rPr>
                    <w:t>0.</w:t>
                  </w:r>
                  <w:r>
                    <w:rPr>
                      <w:rFonts w:hint="eastAsia"/>
                      <w:bCs/>
                      <w:szCs w:val="21"/>
                    </w:rPr>
                    <w:t>990</w:t>
                  </w:r>
                </w:p>
              </w:tc>
              <w:tc>
                <w:tcPr>
                  <w:tcW w:w="744" w:type="pct"/>
                  <w:tcBorders>
                    <w:tl2br w:val="nil"/>
                    <w:tr2bl w:val="nil"/>
                  </w:tcBorders>
                  <w:noWrap w:val="0"/>
                  <w:vAlign w:val="center"/>
                </w:tcPr>
                <w:p w14:paraId="33C11E78">
                  <w:pPr>
                    <w:jc w:val="center"/>
                    <w:rPr>
                      <w:bCs/>
                      <w:szCs w:val="21"/>
                    </w:rPr>
                  </w:pPr>
                  <w:r>
                    <w:rPr>
                      <w:rFonts w:hint="eastAsia"/>
                      <w:bCs/>
                      <w:szCs w:val="21"/>
                    </w:rPr>
                    <w:t>1.135</w:t>
                  </w:r>
                </w:p>
              </w:tc>
            </w:tr>
            <w:tr w14:paraId="3B9449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54" w:type="pct"/>
                  <w:tcBorders>
                    <w:tl2br w:val="nil"/>
                    <w:tr2bl w:val="nil"/>
                  </w:tcBorders>
                  <w:noWrap w:val="0"/>
                  <w:vAlign w:val="center"/>
                </w:tcPr>
                <w:p w14:paraId="519B81CD">
                  <w:pPr>
                    <w:jc w:val="center"/>
                    <w:rPr>
                      <w:szCs w:val="21"/>
                    </w:rPr>
                  </w:pPr>
                  <w:r>
                    <w:rPr>
                      <w:rFonts w:hint="eastAsia"/>
                      <w:szCs w:val="21"/>
                    </w:rPr>
                    <w:t>合计</w:t>
                  </w:r>
                </w:p>
              </w:tc>
              <w:tc>
                <w:tcPr>
                  <w:tcW w:w="723" w:type="pct"/>
                  <w:tcBorders>
                    <w:tl2br w:val="nil"/>
                    <w:tr2bl w:val="nil"/>
                  </w:tcBorders>
                  <w:noWrap w:val="0"/>
                  <w:vAlign w:val="center"/>
                </w:tcPr>
                <w:p w14:paraId="206F5845">
                  <w:pPr>
                    <w:jc w:val="center"/>
                    <w:rPr>
                      <w:bCs/>
                      <w:szCs w:val="21"/>
                    </w:rPr>
                  </w:pPr>
                  <w:r>
                    <w:rPr>
                      <w:rFonts w:hint="eastAsia"/>
                      <w:bCs/>
                      <w:szCs w:val="21"/>
                    </w:rPr>
                    <w:t>0.398</w:t>
                  </w:r>
                </w:p>
              </w:tc>
              <w:tc>
                <w:tcPr>
                  <w:tcW w:w="682" w:type="pct"/>
                  <w:tcBorders>
                    <w:tl2br w:val="nil"/>
                    <w:tr2bl w:val="nil"/>
                  </w:tcBorders>
                  <w:noWrap w:val="0"/>
                  <w:vAlign w:val="center"/>
                </w:tcPr>
                <w:p w14:paraId="567B5E36">
                  <w:pPr>
                    <w:jc w:val="center"/>
                    <w:rPr>
                      <w:bCs/>
                      <w:szCs w:val="21"/>
                    </w:rPr>
                  </w:pPr>
                  <w:r>
                    <w:rPr>
                      <w:bCs/>
                      <w:szCs w:val="21"/>
                    </w:rPr>
                    <w:t>0.</w:t>
                  </w:r>
                  <w:r>
                    <w:rPr>
                      <w:rFonts w:hint="eastAsia"/>
                      <w:bCs/>
                      <w:szCs w:val="21"/>
                    </w:rPr>
                    <w:t>670</w:t>
                  </w:r>
                </w:p>
              </w:tc>
              <w:tc>
                <w:tcPr>
                  <w:tcW w:w="698" w:type="pct"/>
                  <w:tcBorders>
                    <w:tl2br w:val="nil"/>
                    <w:tr2bl w:val="nil"/>
                  </w:tcBorders>
                  <w:noWrap w:val="0"/>
                  <w:vAlign w:val="center"/>
                </w:tcPr>
                <w:p w14:paraId="3EFF1012">
                  <w:pPr>
                    <w:jc w:val="center"/>
                    <w:rPr>
                      <w:bCs/>
                      <w:szCs w:val="21"/>
                    </w:rPr>
                  </w:pPr>
                  <w:r>
                    <w:rPr>
                      <w:bCs/>
                      <w:szCs w:val="21"/>
                    </w:rPr>
                    <w:t>0.</w:t>
                  </w:r>
                  <w:r>
                    <w:rPr>
                      <w:rFonts w:hint="eastAsia"/>
                      <w:bCs/>
                      <w:szCs w:val="21"/>
                    </w:rPr>
                    <w:t>908</w:t>
                  </w:r>
                </w:p>
              </w:tc>
              <w:tc>
                <w:tcPr>
                  <w:tcW w:w="699" w:type="pct"/>
                  <w:tcBorders>
                    <w:tl2br w:val="nil"/>
                    <w:tr2bl w:val="nil"/>
                  </w:tcBorders>
                  <w:noWrap w:val="0"/>
                  <w:vAlign w:val="center"/>
                </w:tcPr>
                <w:p w14:paraId="00A626DF">
                  <w:pPr>
                    <w:jc w:val="center"/>
                    <w:rPr>
                      <w:bCs/>
                      <w:szCs w:val="21"/>
                    </w:rPr>
                  </w:pPr>
                  <w:r>
                    <w:rPr>
                      <w:rFonts w:hint="eastAsia"/>
                      <w:bCs/>
                      <w:szCs w:val="21"/>
                    </w:rPr>
                    <w:t>1.127</w:t>
                  </w:r>
                </w:p>
              </w:tc>
              <w:tc>
                <w:tcPr>
                  <w:tcW w:w="698" w:type="pct"/>
                  <w:tcBorders>
                    <w:tl2br w:val="nil"/>
                    <w:tr2bl w:val="nil"/>
                  </w:tcBorders>
                  <w:noWrap w:val="0"/>
                  <w:vAlign w:val="center"/>
                </w:tcPr>
                <w:p w14:paraId="13FBE2FE">
                  <w:pPr>
                    <w:jc w:val="center"/>
                    <w:rPr>
                      <w:bCs/>
                      <w:szCs w:val="21"/>
                    </w:rPr>
                  </w:pPr>
                  <w:r>
                    <w:rPr>
                      <w:rFonts w:hint="eastAsia"/>
                      <w:bCs/>
                      <w:szCs w:val="21"/>
                    </w:rPr>
                    <w:t>1.241</w:t>
                  </w:r>
                </w:p>
              </w:tc>
              <w:tc>
                <w:tcPr>
                  <w:tcW w:w="744" w:type="pct"/>
                  <w:tcBorders>
                    <w:tl2br w:val="nil"/>
                    <w:tr2bl w:val="nil"/>
                  </w:tcBorders>
                  <w:noWrap w:val="0"/>
                  <w:vAlign w:val="center"/>
                </w:tcPr>
                <w:p w14:paraId="42AEBBCF">
                  <w:pPr>
                    <w:jc w:val="center"/>
                    <w:rPr>
                      <w:bCs/>
                      <w:szCs w:val="21"/>
                    </w:rPr>
                  </w:pPr>
                  <w:r>
                    <w:rPr>
                      <w:rFonts w:hint="eastAsia"/>
                      <w:bCs/>
                      <w:szCs w:val="21"/>
                    </w:rPr>
                    <w:t>1.526</w:t>
                  </w:r>
                </w:p>
              </w:tc>
            </w:tr>
          </w:tbl>
          <w:p w14:paraId="4D30DC92">
            <w:pPr>
              <w:spacing w:line="360" w:lineRule="auto"/>
              <w:ind w:firstLine="480" w:firstLineChars="200"/>
              <w:rPr>
                <w:rFonts w:ascii="Times New Roman" w:hAnsi="Times New Roman"/>
                <w:bCs/>
                <w:sz w:val="24"/>
              </w:rPr>
            </w:pPr>
            <w:r>
              <w:rPr>
                <w:sz w:val="24"/>
              </w:rPr>
              <w:t>根据上表</w:t>
            </w:r>
            <w:r>
              <w:rPr>
                <w:rFonts w:hint="eastAsia"/>
                <w:sz w:val="24"/>
              </w:rPr>
              <w:t>可知，在同样的车速情况下，路面越脏，则扬尘量越大，保持路面清洁是减少运输扬尘的有效手段。本项目不洒水时地面清洁程度以P=0.2kg/m</w:t>
            </w:r>
            <w:r>
              <w:rPr>
                <w:rFonts w:hint="eastAsia"/>
                <w:sz w:val="24"/>
                <w:vertAlign w:val="superscript"/>
              </w:rPr>
              <w:t>2</w:t>
            </w:r>
            <w:r>
              <w:rPr>
                <w:rFonts w:hint="eastAsia"/>
                <w:sz w:val="24"/>
              </w:rPr>
              <w:t>计，</w:t>
            </w:r>
            <w:r>
              <w:rPr>
                <w:sz w:val="24"/>
              </w:rPr>
              <w:t>汽车动力起尘量为</w:t>
            </w:r>
            <w:r>
              <w:rPr>
                <w:rFonts w:hint="eastAsia"/>
                <w:sz w:val="24"/>
              </w:rPr>
              <w:t>0.67kg</w:t>
            </w:r>
            <w:r>
              <w:rPr>
                <w:sz w:val="24"/>
              </w:rPr>
              <w:t>/</w:t>
            </w:r>
            <w:r>
              <w:rPr>
                <w:rFonts w:hint="eastAsia"/>
                <w:sz w:val="24"/>
              </w:rPr>
              <w:t>km辆</w:t>
            </w:r>
            <w:r>
              <w:rPr>
                <w:sz w:val="24"/>
              </w:rPr>
              <w:t>（以</w:t>
            </w:r>
            <w:r>
              <w:rPr>
                <w:rFonts w:hint="eastAsia"/>
                <w:sz w:val="24"/>
              </w:rPr>
              <w:t>300</w:t>
            </w:r>
            <w:r>
              <w:rPr>
                <w:sz w:val="24"/>
              </w:rPr>
              <w:t>天计）</w:t>
            </w:r>
            <w:r>
              <w:rPr>
                <w:rFonts w:hint="eastAsia"/>
                <w:sz w:val="24"/>
              </w:rPr>
              <w:t>，原料和产品预计总运输量约为</w:t>
            </w:r>
            <w:r>
              <w:rPr>
                <w:rFonts w:hint="eastAsia"/>
                <w:sz w:val="24"/>
                <w:lang w:val="en-US" w:eastAsia="zh-CN"/>
              </w:rPr>
              <w:t>4440</w:t>
            </w:r>
            <w:r>
              <w:rPr>
                <w:rFonts w:hint="eastAsia"/>
                <w:sz w:val="24"/>
              </w:rPr>
              <w:t>t/a，项目配备的运输车辆载重25t，则进出场车辆为</w:t>
            </w:r>
            <w:r>
              <w:rPr>
                <w:rFonts w:hint="eastAsia"/>
                <w:sz w:val="24"/>
                <w:lang w:val="en-US" w:eastAsia="zh-CN"/>
              </w:rPr>
              <w:t>118</w:t>
            </w:r>
            <w:r>
              <w:rPr>
                <w:rFonts w:hint="eastAsia"/>
                <w:sz w:val="24"/>
              </w:rPr>
              <w:t>辆/a，每辆的行驶距离按130m计，则粉尘产生量约为0.0</w:t>
            </w:r>
            <w:r>
              <w:rPr>
                <w:rFonts w:hint="eastAsia"/>
                <w:sz w:val="24"/>
                <w:lang w:val="en-US" w:eastAsia="zh-CN"/>
              </w:rPr>
              <w:t>1</w:t>
            </w:r>
            <w:r>
              <w:rPr>
                <w:rFonts w:hint="eastAsia"/>
                <w:sz w:val="24"/>
              </w:rPr>
              <w:t>t/a</w:t>
            </w:r>
            <w:r>
              <w:rPr>
                <w:rFonts w:hint="eastAsia"/>
                <w:sz w:val="24"/>
                <w:lang w:eastAsia="zh-CN"/>
              </w:rPr>
              <w:t>（</w:t>
            </w:r>
            <w:r>
              <w:rPr>
                <w:rFonts w:hint="eastAsia"/>
                <w:sz w:val="24"/>
                <w:lang w:val="en-US" w:eastAsia="zh-CN"/>
              </w:rPr>
              <w:t>0.006kg/h）</w:t>
            </w:r>
            <w:r>
              <w:rPr>
                <w:sz w:val="24"/>
              </w:rPr>
              <w:t>。</w:t>
            </w:r>
          </w:p>
          <w:p w14:paraId="210C246A">
            <w:pPr>
              <w:spacing w:line="360" w:lineRule="auto"/>
              <w:ind w:firstLine="480" w:firstLineChars="200"/>
              <w:rPr>
                <w:rFonts w:ascii="Times New Roman" w:hAnsi="Times New Roman"/>
                <w:bCs/>
                <w:sz w:val="24"/>
              </w:rPr>
            </w:pPr>
            <w:r>
              <w:rPr>
                <w:rFonts w:ascii="Times New Roman" w:hAnsi="Times New Roman"/>
                <w:bCs/>
                <w:sz w:val="24"/>
              </w:rPr>
              <w:t>项目运输过程产生的粉尘主要为汽车运输</w:t>
            </w:r>
            <w:r>
              <w:rPr>
                <w:rFonts w:hint="eastAsia"/>
                <w:bCs/>
                <w:sz w:val="24"/>
              </w:rPr>
              <w:t>原料、产品时</w:t>
            </w:r>
            <w:r>
              <w:rPr>
                <w:rFonts w:ascii="Times New Roman" w:hAnsi="Times New Roman"/>
                <w:bCs/>
                <w:sz w:val="24"/>
              </w:rPr>
              <w:t>产生的道路扬尘，为减少物料运输，建设单位采取以下措施：</w:t>
            </w:r>
          </w:p>
          <w:p w14:paraId="237FF0C8">
            <w:pPr>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lang w:val="en-US" w:eastAsia="zh-CN"/>
              </w:rPr>
              <w:t>1）</w:t>
            </w:r>
            <w:r>
              <w:rPr>
                <w:rFonts w:hint="default" w:ascii="Times New Roman" w:hAnsi="Times New Roman" w:eastAsia="宋体" w:cs="Times New Roman"/>
                <w:bCs/>
                <w:sz w:val="24"/>
              </w:rPr>
              <w:t>厂区地面硬化，厂界四周均设置围挡，减少扬尘对外环境的影响；</w:t>
            </w:r>
          </w:p>
          <w:p w14:paraId="539F4922">
            <w:pPr>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lang w:val="en-US" w:eastAsia="zh-CN"/>
              </w:rPr>
              <w:t>2）</w:t>
            </w:r>
            <w:r>
              <w:rPr>
                <w:rFonts w:hint="default" w:ascii="Times New Roman" w:hAnsi="Times New Roman" w:eastAsia="宋体" w:cs="Times New Roman"/>
                <w:bCs/>
                <w:sz w:val="24"/>
              </w:rPr>
              <w:t>车辆进入厂区采取限制车速，减少扬尘起尘量；</w:t>
            </w:r>
          </w:p>
          <w:p w14:paraId="659A3BFB">
            <w:pPr>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lang w:val="en-US" w:eastAsia="zh-CN"/>
              </w:rPr>
              <w:t>3）</w:t>
            </w:r>
            <w:r>
              <w:rPr>
                <w:rFonts w:hint="default" w:ascii="Times New Roman" w:hAnsi="Times New Roman" w:eastAsia="宋体" w:cs="Times New Roman"/>
                <w:bCs/>
                <w:iCs/>
                <w:kern w:val="0"/>
                <w:sz w:val="24"/>
              </w:rPr>
              <w:t>入场处设置洗车台对进出车辆进行清洗</w:t>
            </w:r>
            <w:r>
              <w:rPr>
                <w:rFonts w:hint="default" w:ascii="Times New Roman" w:hAnsi="Times New Roman" w:eastAsia="宋体" w:cs="Times New Roman"/>
                <w:bCs/>
                <w:sz w:val="24"/>
              </w:rPr>
              <w:t>，定期对厂内道路进行清扫，路面定期洒水，保持路面清洁；</w:t>
            </w:r>
          </w:p>
          <w:p w14:paraId="572C9F92">
            <w:pPr>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lang w:val="en-US" w:eastAsia="zh-CN"/>
              </w:rPr>
              <w:t>4）</w:t>
            </w:r>
            <w:r>
              <w:rPr>
                <w:rFonts w:hint="default" w:ascii="Times New Roman" w:hAnsi="Times New Roman" w:eastAsia="宋体" w:cs="Times New Roman"/>
                <w:bCs/>
                <w:sz w:val="24"/>
              </w:rPr>
              <w:t>原料运输车辆采取封闭遮盖，粉料采取密闭罐车密闭运输，以减少原材料的散落。</w:t>
            </w:r>
          </w:p>
          <w:p w14:paraId="7A71B98A">
            <w:pPr>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rPr>
              <w:t>经采取以上措施后，可大大降低运输道路扬尘，汽车动力起尘量会减少80%，则项目汽车运输扬尘排放量为</w:t>
            </w:r>
            <w:r>
              <w:rPr>
                <w:rFonts w:hint="eastAsia" w:cs="Times New Roman"/>
                <w:bCs/>
                <w:sz w:val="24"/>
                <w:lang w:val="en-US" w:eastAsia="zh-CN"/>
              </w:rPr>
              <w:t>0.002</w:t>
            </w:r>
            <w:r>
              <w:rPr>
                <w:rFonts w:hint="default" w:ascii="Times New Roman" w:hAnsi="Times New Roman" w:eastAsia="宋体" w:cs="Times New Roman"/>
                <w:bCs/>
                <w:sz w:val="24"/>
              </w:rPr>
              <w:t>t/a</w:t>
            </w:r>
            <w:r>
              <w:rPr>
                <w:rFonts w:hint="eastAsia" w:cs="Times New Roman"/>
                <w:bCs/>
                <w:sz w:val="24"/>
                <w:lang w:eastAsia="zh-CN"/>
              </w:rPr>
              <w:t>（</w:t>
            </w:r>
            <w:r>
              <w:rPr>
                <w:rFonts w:hint="eastAsia" w:cs="Times New Roman"/>
                <w:bCs/>
                <w:sz w:val="24"/>
                <w:lang w:val="en-US" w:eastAsia="zh-CN"/>
              </w:rPr>
              <w:t>0.001kg/h）</w:t>
            </w:r>
            <w:r>
              <w:rPr>
                <w:rFonts w:hint="default" w:ascii="Times New Roman" w:hAnsi="Times New Roman" w:eastAsia="宋体" w:cs="Times New Roman"/>
                <w:bCs/>
                <w:sz w:val="24"/>
              </w:rPr>
              <w:t>。</w:t>
            </w:r>
          </w:p>
          <w:p w14:paraId="5DC7B0B3">
            <w:pPr>
              <w:spacing w:line="360" w:lineRule="auto"/>
              <w:ind w:firstLine="480" w:firstLineChars="200"/>
              <w:rPr>
                <w:rFonts w:hint="default" w:ascii="Times New Roman" w:hAnsi="Times New Roman" w:eastAsia="宋体" w:cs="Times New Roman"/>
                <w:bCs/>
                <w:sz w:val="24"/>
                <w:u w:val="single"/>
                <w:lang w:val="en-US" w:eastAsia="zh-CN"/>
              </w:rPr>
            </w:pPr>
            <w:r>
              <w:rPr>
                <w:rFonts w:hint="eastAsia" w:cs="Times New Roman"/>
                <w:bCs/>
                <w:sz w:val="24"/>
                <w:u w:val="single"/>
                <w:lang w:val="en-US" w:eastAsia="zh-CN"/>
              </w:rPr>
              <w:t>项目各工序污染物排放统计情况如下：</w:t>
            </w:r>
          </w:p>
          <w:p w14:paraId="3830C25A">
            <w:pPr>
              <w:pStyle w:val="63"/>
              <w:numPr>
                <w:ilvl w:val="0"/>
                <w:numId w:val="0"/>
              </w:numPr>
              <w:jc w:val="center"/>
              <w:rPr>
                <w:b/>
                <w:bCs w:val="0"/>
                <w:color w:val="auto"/>
                <w:sz w:val="21"/>
                <w:u w:val="single"/>
              </w:rPr>
            </w:pPr>
            <w:r>
              <w:rPr>
                <w:b/>
                <w:bCs w:val="0"/>
                <w:color w:val="auto"/>
                <w:sz w:val="21"/>
                <w:szCs w:val="21"/>
                <w:u w:val="single"/>
              </w:rPr>
              <w:t>表</w:t>
            </w:r>
            <w:r>
              <w:rPr>
                <w:rFonts w:hint="eastAsia"/>
                <w:b/>
                <w:bCs w:val="0"/>
                <w:color w:val="auto"/>
                <w:sz w:val="21"/>
                <w:szCs w:val="21"/>
                <w:u w:val="single"/>
                <w:lang w:val="en-US" w:eastAsia="zh-CN"/>
              </w:rPr>
              <w:t>4-2</w:t>
            </w:r>
            <w:r>
              <w:rPr>
                <w:b/>
                <w:bCs w:val="0"/>
                <w:color w:val="auto"/>
                <w:sz w:val="21"/>
                <w:szCs w:val="21"/>
                <w:u w:val="single"/>
              </w:rPr>
              <w:t xml:space="preserve"> </w:t>
            </w:r>
            <w:r>
              <w:rPr>
                <w:rFonts w:hint="eastAsia"/>
                <w:b/>
                <w:bCs w:val="0"/>
                <w:color w:val="auto"/>
                <w:sz w:val="21"/>
                <w:u w:val="single"/>
              </w:rPr>
              <w:t>废气污染源</w:t>
            </w:r>
            <w:r>
              <w:rPr>
                <w:b/>
                <w:bCs w:val="0"/>
                <w:color w:val="auto"/>
                <w:sz w:val="21"/>
                <w:u w:val="single"/>
              </w:rPr>
              <w:t>源强核算结果</w:t>
            </w:r>
          </w:p>
          <w:tbl>
            <w:tblPr>
              <w:tblStyle w:val="2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19"/>
              <w:gridCol w:w="571"/>
              <w:gridCol w:w="564"/>
              <w:gridCol w:w="646"/>
              <w:gridCol w:w="822"/>
              <w:gridCol w:w="711"/>
              <w:gridCol w:w="618"/>
              <w:gridCol w:w="350"/>
              <w:gridCol w:w="400"/>
              <w:gridCol w:w="586"/>
              <w:gridCol w:w="845"/>
              <w:gridCol w:w="736"/>
              <w:gridCol w:w="411"/>
              <w:gridCol w:w="397"/>
            </w:tblGrid>
            <w:tr w14:paraId="40AC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9" w:hRule="atLeast"/>
              </w:trPr>
              <w:tc>
                <w:tcPr>
                  <w:tcW w:w="317" w:type="pct"/>
                  <w:vMerge w:val="restart"/>
                  <w:noWrap w:val="0"/>
                  <w:vAlign w:val="center"/>
                </w:tcPr>
                <w:p w14:paraId="4FEBF5C9">
                  <w:pPr>
                    <w:pStyle w:val="64"/>
                    <w:keepNext/>
                    <w:rPr>
                      <w:color w:val="auto"/>
                      <w:szCs w:val="21"/>
                      <w:u w:val="single"/>
                    </w:rPr>
                  </w:pPr>
                  <w:r>
                    <w:rPr>
                      <w:rFonts w:hint="eastAsia"/>
                      <w:color w:val="auto"/>
                      <w:szCs w:val="21"/>
                      <w:u w:val="single"/>
                    </w:rPr>
                    <w:t>工序/生产线</w:t>
                  </w:r>
                </w:p>
              </w:tc>
              <w:tc>
                <w:tcPr>
                  <w:tcW w:w="349" w:type="pct"/>
                  <w:vMerge w:val="restart"/>
                  <w:noWrap w:val="0"/>
                  <w:vAlign w:val="center"/>
                </w:tcPr>
                <w:p w14:paraId="371236B5">
                  <w:pPr>
                    <w:pStyle w:val="64"/>
                    <w:keepNext/>
                    <w:rPr>
                      <w:color w:val="auto"/>
                      <w:szCs w:val="21"/>
                      <w:u w:val="single"/>
                    </w:rPr>
                  </w:pPr>
                  <w:r>
                    <w:rPr>
                      <w:rFonts w:hint="eastAsia"/>
                      <w:color w:val="auto"/>
                      <w:szCs w:val="21"/>
                      <w:u w:val="single"/>
                    </w:rPr>
                    <w:t>污染源</w:t>
                  </w:r>
                </w:p>
              </w:tc>
              <w:tc>
                <w:tcPr>
                  <w:tcW w:w="345" w:type="pct"/>
                  <w:vMerge w:val="restart"/>
                  <w:noWrap w:val="0"/>
                  <w:vAlign w:val="center"/>
                </w:tcPr>
                <w:p w14:paraId="5D7651B6">
                  <w:pPr>
                    <w:pStyle w:val="64"/>
                    <w:keepNext/>
                    <w:rPr>
                      <w:color w:val="auto"/>
                      <w:szCs w:val="21"/>
                      <w:u w:val="single"/>
                    </w:rPr>
                  </w:pPr>
                  <w:r>
                    <w:rPr>
                      <w:rFonts w:hint="eastAsia"/>
                      <w:color w:val="auto"/>
                      <w:szCs w:val="21"/>
                      <w:u w:val="single"/>
                    </w:rPr>
                    <w:t>污染物</w:t>
                  </w:r>
                </w:p>
              </w:tc>
              <w:tc>
                <w:tcPr>
                  <w:tcW w:w="1332" w:type="pct"/>
                  <w:gridSpan w:val="3"/>
                  <w:noWrap w:val="0"/>
                  <w:vAlign w:val="center"/>
                </w:tcPr>
                <w:p w14:paraId="6ECCF04A">
                  <w:pPr>
                    <w:pStyle w:val="64"/>
                    <w:keepNext/>
                    <w:rPr>
                      <w:color w:val="auto"/>
                      <w:szCs w:val="21"/>
                      <w:u w:val="single"/>
                    </w:rPr>
                  </w:pPr>
                  <w:r>
                    <w:rPr>
                      <w:rFonts w:hint="eastAsia"/>
                      <w:color w:val="auto"/>
                      <w:szCs w:val="21"/>
                      <w:u w:val="single"/>
                    </w:rPr>
                    <w:t>污染物产生</w:t>
                  </w:r>
                </w:p>
              </w:tc>
              <w:tc>
                <w:tcPr>
                  <w:tcW w:w="837" w:type="pct"/>
                  <w:gridSpan w:val="3"/>
                  <w:noWrap w:val="0"/>
                  <w:vAlign w:val="top"/>
                </w:tcPr>
                <w:p w14:paraId="69386857">
                  <w:pPr>
                    <w:pStyle w:val="64"/>
                    <w:keepNext/>
                    <w:rPr>
                      <w:color w:val="auto"/>
                      <w:szCs w:val="21"/>
                      <w:u w:val="single"/>
                    </w:rPr>
                  </w:pPr>
                  <w:r>
                    <w:rPr>
                      <w:rFonts w:hint="eastAsia"/>
                      <w:color w:val="auto"/>
                      <w:szCs w:val="21"/>
                      <w:u w:val="single"/>
                    </w:rPr>
                    <w:t>治理措施</w:t>
                  </w:r>
                </w:p>
              </w:tc>
              <w:tc>
                <w:tcPr>
                  <w:tcW w:w="1325" w:type="pct"/>
                  <w:gridSpan w:val="3"/>
                  <w:noWrap w:val="0"/>
                  <w:vAlign w:val="center"/>
                </w:tcPr>
                <w:p w14:paraId="4273D873">
                  <w:pPr>
                    <w:pStyle w:val="64"/>
                    <w:keepNext/>
                    <w:rPr>
                      <w:color w:val="auto"/>
                      <w:szCs w:val="21"/>
                      <w:u w:val="single"/>
                    </w:rPr>
                  </w:pPr>
                  <w:r>
                    <w:rPr>
                      <w:rFonts w:hint="eastAsia"/>
                      <w:color w:val="auto"/>
                      <w:szCs w:val="21"/>
                      <w:u w:val="single"/>
                    </w:rPr>
                    <w:t>污染物</w:t>
                  </w:r>
                  <w:r>
                    <w:rPr>
                      <w:color w:val="auto"/>
                      <w:szCs w:val="21"/>
                      <w:u w:val="single"/>
                    </w:rPr>
                    <w:t>排放</w:t>
                  </w:r>
                </w:p>
              </w:tc>
              <w:tc>
                <w:tcPr>
                  <w:tcW w:w="251" w:type="pct"/>
                  <w:vMerge w:val="restart"/>
                  <w:noWrap w:val="0"/>
                  <w:vAlign w:val="center"/>
                </w:tcPr>
                <w:p w14:paraId="489D281A">
                  <w:pPr>
                    <w:pStyle w:val="64"/>
                    <w:keepNext/>
                    <w:rPr>
                      <w:color w:val="auto"/>
                      <w:szCs w:val="21"/>
                      <w:u w:val="single"/>
                    </w:rPr>
                  </w:pPr>
                  <w:r>
                    <w:rPr>
                      <w:rFonts w:hint="eastAsia"/>
                      <w:color w:val="auto"/>
                      <w:szCs w:val="21"/>
                      <w:u w:val="single"/>
                    </w:rPr>
                    <w:t>排放时间/h</w:t>
                  </w:r>
                </w:p>
              </w:tc>
              <w:tc>
                <w:tcPr>
                  <w:tcW w:w="242" w:type="pct"/>
                  <w:vMerge w:val="restart"/>
                  <w:noWrap w:val="0"/>
                  <w:vAlign w:val="center"/>
                </w:tcPr>
                <w:p w14:paraId="3785F2DC">
                  <w:pPr>
                    <w:pStyle w:val="64"/>
                    <w:keepNext/>
                    <w:rPr>
                      <w:rFonts w:hint="default" w:eastAsia="宋体"/>
                      <w:color w:val="auto"/>
                      <w:szCs w:val="21"/>
                      <w:u w:val="single"/>
                      <w:lang w:val="en-US" w:eastAsia="zh-CN"/>
                    </w:rPr>
                  </w:pPr>
                  <w:r>
                    <w:rPr>
                      <w:rFonts w:hint="eastAsia"/>
                      <w:color w:val="auto"/>
                      <w:szCs w:val="21"/>
                      <w:u w:val="single"/>
                      <w:lang w:val="en-US" w:eastAsia="zh-CN"/>
                    </w:rPr>
                    <w:t>设施工艺可行性</w:t>
                  </w:r>
                </w:p>
              </w:tc>
            </w:tr>
            <w:tr w14:paraId="7552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87" w:hRule="atLeast"/>
              </w:trPr>
              <w:tc>
                <w:tcPr>
                  <w:tcW w:w="317" w:type="pct"/>
                  <w:vMerge w:val="continue"/>
                  <w:noWrap w:val="0"/>
                  <w:vAlign w:val="center"/>
                </w:tcPr>
                <w:p w14:paraId="4DB4AA6A">
                  <w:pPr>
                    <w:pStyle w:val="64"/>
                    <w:keepNext/>
                    <w:rPr>
                      <w:color w:val="auto"/>
                      <w:szCs w:val="21"/>
                      <w:u w:val="single"/>
                    </w:rPr>
                  </w:pPr>
                </w:p>
              </w:tc>
              <w:tc>
                <w:tcPr>
                  <w:tcW w:w="349" w:type="pct"/>
                  <w:vMerge w:val="continue"/>
                  <w:noWrap w:val="0"/>
                  <w:vAlign w:val="center"/>
                </w:tcPr>
                <w:p w14:paraId="32348455">
                  <w:pPr>
                    <w:pStyle w:val="64"/>
                    <w:keepNext/>
                    <w:rPr>
                      <w:color w:val="auto"/>
                      <w:szCs w:val="21"/>
                      <w:u w:val="single"/>
                    </w:rPr>
                  </w:pPr>
                </w:p>
              </w:tc>
              <w:tc>
                <w:tcPr>
                  <w:tcW w:w="345" w:type="pct"/>
                  <w:vMerge w:val="continue"/>
                  <w:noWrap w:val="0"/>
                  <w:vAlign w:val="center"/>
                </w:tcPr>
                <w:p w14:paraId="7F602A0B">
                  <w:pPr>
                    <w:pStyle w:val="64"/>
                    <w:keepNext/>
                    <w:rPr>
                      <w:color w:val="auto"/>
                      <w:szCs w:val="21"/>
                      <w:u w:val="single"/>
                    </w:rPr>
                  </w:pPr>
                </w:p>
              </w:tc>
              <w:tc>
                <w:tcPr>
                  <w:tcW w:w="395" w:type="pct"/>
                  <w:noWrap w:val="0"/>
                  <w:vAlign w:val="center"/>
                </w:tcPr>
                <w:p w14:paraId="436D4850">
                  <w:pPr>
                    <w:pStyle w:val="64"/>
                    <w:keepNext/>
                    <w:rPr>
                      <w:color w:val="auto"/>
                      <w:szCs w:val="21"/>
                      <w:u w:val="single"/>
                    </w:rPr>
                  </w:pPr>
                  <w:r>
                    <w:rPr>
                      <w:rFonts w:hint="eastAsia"/>
                      <w:color w:val="auto"/>
                      <w:szCs w:val="21"/>
                      <w:u w:val="single"/>
                    </w:rPr>
                    <w:t>产生</w:t>
                  </w:r>
                  <w:r>
                    <w:rPr>
                      <w:rFonts w:hint="eastAsia"/>
                      <w:color w:val="auto"/>
                      <w:szCs w:val="21"/>
                      <w:u w:val="single"/>
                      <w:lang w:val="en-US" w:eastAsia="zh-CN"/>
                    </w:rPr>
                    <w:t>量</w:t>
                  </w:r>
                  <w:r>
                    <w:rPr>
                      <w:rFonts w:hint="eastAsia"/>
                      <w:color w:val="auto"/>
                      <w:szCs w:val="21"/>
                      <w:u w:val="single"/>
                    </w:rPr>
                    <w:t>/（</w:t>
                  </w:r>
                  <w:r>
                    <w:rPr>
                      <w:rFonts w:hint="eastAsia"/>
                      <w:color w:val="auto"/>
                      <w:szCs w:val="21"/>
                      <w:u w:val="single"/>
                      <w:lang w:val="en-US" w:eastAsia="zh-CN"/>
                    </w:rPr>
                    <w:t>t/a</w:t>
                  </w:r>
                  <w:r>
                    <w:rPr>
                      <w:rFonts w:hint="eastAsia"/>
                      <w:color w:val="auto"/>
                      <w:szCs w:val="21"/>
                      <w:u w:val="single"/>
                    </w:rPr>
                    <w:t>）</w:t>
                  </w:r>
                </w:p>
              </w:tc>
              <w:tc>
                <w:tcPr>
                  <w:tcW w:w="502" w:type="pct"/>
                  <w:noWrap w:val="0"/>
                  <w:vAlign w:val="center"/>
                </w:tcPr>
                <w:p w14:paraId="65170E7D">
                  <w:pPr>
                    <w:pStyle w:val="64"/>
                    <w:keepNext/>
                    <w:rPr>
                      <w:rFonts w:hint="eastAsia"/>
                      <w:color w:val="auto"/>
                      <w:szCs w:val="21"/>
                      <w:u w:val="single"/>
                    </w:rPr>
                  </w:pPr>
                  <w:r>
                    <w:rPr>
                      <w:rFonts w:hint="eastAsia"/>
                      <w:color w:val="auto"/>
                      <w:szCs w:val="21"/>
                      <w:u w:val="single"/>
                    </w:rPr>
                    <w:t>产生浓度/（mg/m</w:t>
                  </w:r>
                  <w:r>
                    <w:rPr>
                      <w:color w:val="auto"/>
                      <w:szCs w:val="21"/>
                      <w:u w:val="single"/>
                      <w:vertAlign w:val="superscript"/>
                    </w:rPr>
                    <w:t>3</w:t>
                  </w:r>
                  <w:r>
                    <w:rPr>
                      <w:rFonts w:hint="eastAsia"/>
                      <w:color w:val="auto"/>
                      <w:szCs w:val="21"/>
                      <w:u w:val="single"/>
                    </w:rPr>
                    <w:t>）</w:t>
                  </w:r>
                </w:p>
              </w:tc>
              <w:tc>
                <w:tcPr>
                  <w:tcW w:w="434" w:type="pct"/>
                  <w:noWrap w:val="0"/>
                  <w:vAlign w:val="center"/>
                </w:tcPr>
                <w:p w14:paraId="1F7F946D">
                  <w:pPr>
                    <w:pStyle w:val="64"/>
                    <w:keepNext/>
                    <w:rPr>
                      <w:color w:val="auto"/>
                      <w:szCs w:val="21"/>
                      <w:u w:val="single"/>
                    </w:rPr>
                  </w:pPr>
                  <w:r>
                    <w:rPr>
                      <w:rFonts w:hint="eastAsia"/>
                      <w:color w:val="auto"/>
                      <w:szCs w:val="21"/>
                      <w:u w:val="single"/>
                    </w:rPr>
                    <w:t>产生速率/（kg/h）</w:t>
                  </w:r>
                </w:p>
              </w:tc>
              <w:tc>
                <w:tcPr>
                  <w:tcW w:w="378" w:type="pct"/>
                  <w:noWrap w:val="0"/>
                  <w:vAlign w:val="center"/>
                </w:tcPr>
                <w:p w14:paraId="4D4EB8CD">
                  <w:pPr>
                    <w:pStyle w:val="64"/>
                    <w:keepNext/>
                    <w:rPr>
                      <w:color w:val="auto"/>
                      <w:szCs w:val="21"/>
                      <w:u w:val="single"/>
                    </w:rPr>
                  </w:pPr>
                  <w:r>
                    <w:rPr>
                      <w:rFonts w:hint="eastAsia"/>
                      <w:color w:val="auto"/>
                      <w:szCs w:val="21"/>
                      <w:u w:val="single"/>
                    </w:rPr>
                    <w:t>工艺</w:t>
                  </w:r>
                </w:p>
              </w:tc>
              <w:tc>
                <w:tcPr>
                  <w:tcW w:w="214" w:type="pct"/>
                  <w:noWrap w:val="0"/>
                  <w:vAlign w:val="center"/>
                </w:tcPr>
                <w:p w14:paraId="6677096C">
                  <w:pPr>
                    <w:pStyle w:val="64"/>
                    <w:keepNext/>
                    <w:rPr>
                      <w:color w:val="auto"/>
                      <w:szCs w:val="21"/>
                      <w:u w:val="single"/>
                    </w:rPr>
                  </w:pPr>
                  <w:r>
                    <w:rPr>
                      <w:color w:val="auto"/>
                      <w:szCs w:val="21"/>
                      <w:u w:val="single"/>
                    </w:rPr>
                    <w:t>收集效率</w:t>
                  </w:r>
                  <w:r>
                    <w:rPr>
                      <w:rFonts w:hint="eastAsia"/>
                      <w:color w:val="auto"/>
                      <w:szCs w:val="21"/>
                      <w:u w:val="single"/>
                    </w:rPr>
                    <w:t>/</w:t>
                  </w:r>
                  <w:r>
                    <w:rPr>
                      <w:color w:val="auto"/>
                      <w:szCs w:val="21"/>
                      <w:u w:val="single"/>
                    </w:rPr>
                    <w:t>%</w:t>
                  </w:r>
                </w:p>
              </w:tc>
              <w:tc>
                <w:tcPr>
                  <w:tcW w:w="244" w:type="pct"/>
                  <w:noWrap w:val="0"/>
                  <w:vAlign w:val="center"/>
                </w:tcPr>
                <w:p w14:paraId="4F558D7F">
                  <w:pPr>
                    <w:pStyle w:val="64"/>
                    <w:keepNext/>
                    <w:rPr>
                      <w:color w:val="auto"/>
                      <w:szCs w:val="21"/>
                      <w:u w:val="single"/>
                    </w:rPr>
                  </w:pPr>
                  <w:r>
                    <w:rPr>
                      <w:rFonts w:hint="eastAsia"/>
                      <w:color w:val="auto"/>
                      <w:szCs w:val="21"/>
                      <w:u w:val="single"/>
                    </w:rPr>
                    <w:t>处理效率/</w:t>
                  </w:r>
                  <w:r>
                    <w:rPr>
                      <w:color w:val="auto"/>
                      <w:szCs w:val="21"/>
                      <w:u w:val="single"/>
                    </w:rPr>
                    <w:t>%</w:t>
                  </w:r>
                </w:p>
              </w:tc>
              <w:tc>
                <w:tcPr>
                  <w:tcW w:w="358" w:type="pct"/>
                  <w:noWrap w:val="0"/>
                  <w:vAlign w:val="center"/>
                </w:tcPr>
                <w:p w14:paraId="59981005">
                  <w:pPr>
                    <w:pStyle w:val="64"/>
                    <w:keepNext/>
                    <w:rPr>
                      <w:color w:val="auto"/>
                      <w:szCs w:val="21"/>
                      <w:u w:val="single"/>
                    </w:rPr>
                  </w:pPr>
                </w:p>
                <w:p w14:paraId="121BD1A7">
                  <w:pPr>
                    <w:pStyle w:val="64"/>
                    <w:keepNext/>
                    <w:rPr>
                      <w:color w:val="auto"/>
                      <w:szCs w:val="21"/>
                      <w:u w:val="single"/>
                    </w:rPr>
                  </w:pPr>
                  <w:r>
                    <w:rPr>
                      <w:rFonts w:hint="eastAsia"/>
                      <w:color w:val="auto"/>
                      <w:szCs w:val="21"/>
                      <w:u w:val="single"/>
                    </w:rPr>
                    <w:t>排放</w:t>
                  </w:r>
                  <w:r>
                    <w:rPr>
                      <w:rFonts w:hint="eastAsia"/>
                      <w:color w:val="auto"/>
                      <w:szCs w:val="21"/>
                      <w:u w:val="single"/>
                      <w:lang w:val="en-US" w:eastAsia="zh-CN"/>
                    </w:rPr>
                    <w:t>量</w:t>
                  </w:r>
                  <w:r>
                    <w:rPr>
                      <w:rFonts w:hint="eastAsia"/>
                      <w:color w:val="auto"/>
                      <w:szCs w:val="21"/>
                      <w:u w:val="single"/>
                    </w:rPr>
                    <w:t>/（</w:t>
                  </w:r>
                  <w:r>
                    <w:rPr>
                      <w:rFonts w:hint="eastAsia"/>
                      <w:color w:val="auto"/>
                      <w:szCs w:val="21"/>
                      <w:u w:val="single"/>
                      <w:lang w:val="en-US" w:eastAsia="zh-CN"/>
                    </w:rPr>
                    <w:t>t/a</w:t>
                  </w:r>
                  <w:r>
                    <w:rPr>
                      <w:rFonts w:hint="eastAsia"/>
                      <w:color w:val="auto"/>
                      <w:szCs w:val="21"/>
                      <w:u w:val="single"/>
                    </w:rPr>
                    <w:t>）</w:t>
                  </w:r>
                </w:p>
              </w:tc>
              <w:tc>
                <w:tcPr>
                  <w:tcW w:w="517" w:type="pct"/>
                  <w:noWrap w:val="0"/>
                  <w:vAlign w:val="center"/>
                </w:tcPr>
                <w:p w14:paraId="3E1FF1DC">
                  <w:pPr>
                    <w:pStyle w:val="64"/>
                    <w:keepNext/>
                    <w:rPr>
                      <w:color w:val="auto"/>
                      <w:szCs w:val="21"/>
                      <w:u w:val="single"/>
                    </w:rPr>
                  </w:pPr>
                </w:p>
                <w:p w14:paraId="0681D956">
                  <w:pPr>
                    <w:pStyle w:val="64"/>
                    <w:keepNext/>
                    <w:rPr>
                      <w:rFonts w:hint="eastAsia"/>
                      <w:color w:val="auto"/>
                      <w:szCs w:val="21"/>
                      <w:u w:val="single"/>
                    </w:rPr>
                  </w:pPr>
                  <w:r>
                    <w:rPr>
                      <w:rFonts w:hint="eastAsia"/>
                      <w:color w:val="auto"/>
                      <w:szCs w:val="21"/>
                      <w:u w:val="single"/>
                    </w:rPr>
                    <w:t>排放浓度/（mg/m</w:t>
                  </w:r>
                  <w:r>
                    <w:rPr>
                      <w:color w:val="auto"/>
                      <w:szCs w:val="21"/>
                      <w:u w:val="single"/>
                      <w:vertAlign w:val="superscript"/>
                    </w:rPr>
                    <w:t>3</w:t>
                  </w:r>
                  <w:r>
                    <w:rPr>
                      <w:rFonts w:hint="eastAsia"/>
                      <w:color w:val="auto"/>
                      <w:szCs w:val="21"/>
                      <w:u w:val="single"/>
                    </w:rPr>
                    <w:t>）</w:t>
                  </w:r>
                </w:p>
              </w:tc>
              <w:tc>
                <w:tcPr>
                  <w:tcW w:w="449" w:type="pct"/>
                  <w:noWrap w:val="0"/>
                  <w:vAlign w:val="center"/>
                </w:tcPr>
                <w:p w14:paraId="0868CA38">
                  <w:pPr>
                    <w:pStyle w:val="64"/>
                    <w:keepNext/>
                    <w:rPr>
                      <w:color w:val="auto"/>
                      <w:szCs w:val="21"/>
                      <w:u w:val="single"/>
                    </w:rPr>
                  </w:pPr>
                  <w:r>
                    <w:rPr>
                      <w:rFonts w:hint="eastAsia"/>
                      <w:color w:val="auto"/>
                      <w:szCs w:val="21"/>
                      <w:u w:val="single"/>
                    </w:rPr>
                    <w:t>排放速率/（kg/h）</w:t>
                  </w:r>
                </w:p>
              </w:tc>
              <w:tc>
                <w:tcPr>
                  <w:tcW w:w="251" w:type="pct"/>
                  <w:vMerge w:val="continue"/>
                  <w:noWrap w:val="0"/>
                  <w:vAlign w:val="center"/>
                </w:tcPr>
                <w:p w14:paraId="4F859781">
                  <w:pPr>
                    <w:pStyle w:val="64"/>
                    <w:keepNext/>
                    <w:rPr>
                      <w:color w:val="auto"/>
                      <w:szCs w:val="21"/>
                      <w:u w:val="single"/>
                    </w:rPr>
                  </w:pPr>
                </w:p>
              </w:tc>
              <w:tc>
                <w:tcPr>
                  <w:tcW w:w="242" w:type="pct"/>
                  <w:vMerge w:val="continue"/>
                  <w:noWrap w:val="0"/>
                  <w:vAlign w:val="center"/>
                </w:tcPr>
                <w:p w14:paraId="2FAF572A">
                  <w:pPr>
                    <w:pStyle w:val="64"/>
                    <w:keepNext/>
                    <w:rPr>
                      <w:color w:val="auto"/>
                      <w:szCs w:val="21"/>
                      <w:u w:val="single"/>
                    </w:rPr>
                  </w:pPr>
                </w:p>
              </w:tc>
            </w:tr>
            <w:tr w14:paraId="3438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87" w:hRule="atLeast"/>
              </w:trPr>
              <w:tc>
                <w:tcPr>
                  <w:tcW w:w="317" w:type="pct"/>
                  <w:noWrap w:val="0"/>
                  <w:vAlign w:val="center"/>
                </w:tcPr>
                <w:p w14:paraId="394B29AC">
                  <w:pPr>
                    <w:pStyle w:val="37"/>
                    <w:spacing w:before="62" w:beforeLines="20" w:after="62" w:afterLines="20" w:line="240" w:lineRule="auto"/>
                    <w:ind w:right="-105" w:rightChars="-50"/>
                    <w:jc w:val="center"/>
                    <w:rPr>
                      <w:rFonts w:hint="default" w:eastAsia="宋体"/>
                      <w:color w:val="auto"/>
                      <w:szCs w:val="21"/>
                      <w:u w:val="single"/>
                      <w:lang w:val="en-US" w:eastAsia="zh-CN"/>
                    </w:rPr>
                  </w:pPr>
                  <w:r>
                    <w:rPr>
                      <w:rFonts w:hint="eastAsia" w:ascii="Times New Roman" w:hAnsi="Times New Roman"/>
                      <w:color w:val="auto"/>
                      <w:sz w:val="21"/>
                      <w:szCs w:val="21"/>
                      <w:u w:val="single"/>
                      <w:lang w:val="en-US" w:eastAsia="zh-CN"/>
                    </w:rPr>
                    <w:t>原料堆场堆放</w:t>
                  </w:r>
                </w:p>
              </w:tc>
              <w:tc>
                <w:tcPr>
                  <w:tcW w:w="349" w:type="pct"/>
                  <w:noWrap w:val="0"/>
                  <w:vAlign w:val="center"/>
                </w:tcPr>
                <w:p w14:paraId="5DC86364">
                  <w:pPr>
                    <w:keepNext/>
                    <w:rPr>
                      <w:rFonts w:hint="default" w:eastAsia="宋体"/>
                      <w:color w:val="auto"/>
                      <w:szCs w:val="21"/>
                      <w:u w:val="single"/>
                      <w:lang w:val="en-US" w:eastAsia="zh-CN"/>
                    </w:rPr>
                  </w:pPr>
                  <w:r>
                    <w:rPr>
                      <w:rFonts w:hint="eastAsia"/>
                      <w:color w:val="auto"/>
                      <w:szCs w:val="21"/>
                      <w:u w:val="single"/>
                      <w:lang w:val="en-US" w:eastAsia="zh-CN"/>
                    </w:rPr>
                    <w:t>无组织排放</w:t>
                  </w:r>
                </w:p>
              </w:tc>
              <w:tc>
                <w:tcPr>
                  <w:tcW w:w="345" w:type="pct"/>
                  <w:noWrap w:val="0"/>
                  <w:vAlign w:val="center"/>
                </w:tcPr>
                <w:p w14:paraId="7F508A22">
                  <w:pPr>
                    <w:pStyle w:val="64"/>
                    <w:keepNext/>
                    <w:rPr>
                      <w:color w:val="auto"/>
                      <w:szCs w:val="21"/>
                      <w:u w:val="single"/>
                    </w:rPr>
                  </w:pPr>
                  <w:r>
                    <w:rPr>
                      <w:rFonts w:hint="eastAsia"/>
                      <w:color w:val="auto"/>
                      <w:szCs w:val="21"/>
                      <w:u w:val="single"/>
                      <w:lang w:val="en-US" w:eastAsia="zh-CN"/>
                    </w:rPr>
                    <w:t>颗粒物</w:t>
                  </w:r>
                </w:p>
              </w:tc>
              <w:tc>
                <w:tcPr>
                  <w:tcW w:w="395" w:type="pct"/>
                  <w:noWrap w:val="0"/>
                  <w:vAlign w:val="center"/>
                </w:tcPr>
                <w:p w14:paraId="06BBEC12">
                  <w:pPr>
                    <w:pStyle w:val="64"/>
                    <w:keepNext/>
                    <w:rPr>
                      <w:rFonts w:hint="default" w:eastAsia="宋体"/>
                      <w:color w:val="auto"/>
                      <w:szCs w:val="21"/>
                      <w:u w:val="single"/>
                      <w:lang w:val="en-US" w:eastAsia="zh-CN"/>
                    </w:rPr>
                  </w:pPr>
                  <w:r>
                    <w:rPr>
                      <w:rFonts w:hint="eastAsia"/>
                      <w:color w:val="auto"/>
                      <w:szCs w:val="21"/>
                      <w:u w:val="single"/>
                      <w:lang w:val="en-US" w:eastAsia="zh-CN"/>
                    </w:rPr>
                    <w:t>0.027</w:t>
                  </w:r>
                </w:p>
              </w:tc>
              <w:tc>
                <w:tcPr>
                  <w:tcW w:w="502" w:type="pct"/>
                  <w:noWrap w:val="0"/>
                  <w:vAlign w:val="center"/>
                </w:tcPr>
                <w:p w14:paraId="410152E0">
                  <w:pPr>
                    <w:pStyle w:val="64"/>
                    <w:keepNext/>
                    <w:rPr>
                      <w:rFonts w:hint="default" w:eastAsia="宋体"/>
                      <w:color w:val="auto"/>
                      <w:szCs w:val="21"/>
                      <w:u w:val="single"/>
                      <w:lang w:val="en-US" w:eastAsia="zh-CN"/>
                    </w:rPr>
                  </w:pPr>
                  <w:r>
                    <w:rPr>
                      <w:color w:val="auto"/>
                      <w:szCs w:val="21"/>
                      <w:u w:val="single"/>
                    </w:rPr>
                    <w:t>—</w:t>
                  </w:r>
                </w:p>
              </w:tc>
              <w:tc>
                <w:tcPr>
                  <w:tcW w:w="434" w:type="pct"/>
                  <w:noWrap w:val="0"/>
                  <w:vAlign w:val="center"/>
                </w:tcPr>
                <w:p w14:paraId="53A374AB">
                  <w:pPr>
                    <w:pStyle w:val="64"/>
                    <w:keepNext/>
                    <w:rPr>
                      <w:rFonts w:hint="default" w:eastAsia="宋体"/>
                      <w:color w:val="auto"/>
                      <w:szCs w:val="21"/>
                      <w:u w:val="single"/>
                      <w:lang w:val="en-US" w:eastAsia="zh-CN"/>
                    </w:rPr>
                  </w:pPr>
                  <w:r>
                    <w:rPr>
                      <w:rFonts w:hint="eastAsia"/>
                      <w:color w:val="auto"/>
                      <w:szCs w:val="21"/>
                      <w:u w:val="single"/>
                      <w:lang w:val="en-US" w:eastAsia="zh-CN"/>
                    </w:rPr>
                    <w:t>0.017</w:t>
                  </w:r>
                </w:p>
              </w:tc>
              <w:tc>
                <w:tcPr>
                  <w:tcW w:w="378" w:type="pct"/>
                  <w:vMerge w:val="restart"/>
                  <w:noWrap w:val="0"/>
                  <w:vAlign w:val="center"/>
                </w:tcPr>
                <w:p w14:paraId="697C4A47">
                  <w:pPr>
                    <w:pStyle w:val="64"/>
                    <w:keepNext/>
                    <w:rPr>
                      <w:rFonts w:hint="eastAsia" w:eastAsia="宋体"/>
                      <w:sz w:val="21"/>
                      <w:szCs w:val="21"/>
                      <w:u w:val="single"/>
                      <w:lang w:val="en-US" w:eastAsia="zh-CN"/>
                    </w:rPr>
                  </w:pPr>
                  <w:r>
                    <w:rPr>
                      <w:rFonts w:hint="eastAsia"/>
                      <w:sz w:val="21"/>
                      <w:szCs w:val="21"/>
                      <w:u w:val="single"/>
                    </w:rPr>
                    <w:t>原料堆场采取</w:t>
                  </w:r>
                  <w:r>
                    <w:rPr>
                      <w:rFonts w:hint="eastAsia"/>
                      <w:sz w:val="21"/>
                      <w:szCs w:val="21"/>
                      <w:u w:val="single"/>
                      <w:lang w:val="en-US" w:eastAsia="zh-CN"/>
                    </w:rPr>
                    <w:t>封闭</w:t>
                  </w:r>
                  <w:r>
                    <w:rPr>
                      <w:rFonts w:hint="eastAsia"/>
                      <w:sz w:val="21"/>
                      <w:szCs w:val="21"/>
                      <w:u w:val="single"/>
                    </w:rPr>
                    <w:t>措施和设置</w:t>
                  </w:r>
                  <w:r>
                    <w:rPr>
                      <w:sz w:val="21"/>
                      <w:szCs w:val="21"/>
                      <w:u w:val="single"/>
                    </w:rPr>
                    <w:t>雾化</w:t>
                  </w:r>
                  <w:r>
                    <w:rPr>
                      <w:rFonts w:hint="eastAsia"/>
                      <w:sz w:val="21"/>
                      <w:szCs w:val="21"/>
                      <w:u w:val="single"/>
                    </w:rPr>
                    <w:t>喷淋</w:t>
                  </w:r>
                  <w:r>
                    <w:rPr>
                      <w:sz w:val="21"/>
                      <w:szCs w:val="21"/>
                      <w:u w:val="single"/>
                    </w:rPr>
                    <w:t>装置</w:t>
                  </w:r>
                  <w:r>
                    <w:rPr>
                      <w:rFonts w:hint="eastAsia"/>
                      <w:sz w:val="21"/>
                      <w:szCs w:val="21"/>
                      <w:u w:val="single"/>
                      <w:lang w:val="en-US" w:eastAsia="zh-CN"/>
                    </w:rPr>
                    <w:t>,</w:t>
                  </w:r>
                </w:p>
                <w:p w14:paraId="298D3E2D">
                  <w:pPr>
                    <w:pStyle w:val="64"/>
                    <w:keepNext/>
                    <w:rPr>
                      <w:rFonts w:hint="eastAsia"/>
                      <w:color w:val="auto"/>
                      <w:szCs w:val="21"/>
                      <w:u w:val="single"/>
                      <w:lang w:val="en-US" w:eastAsia="zh-CN"/>
                    </w:rPr>
                  </w:pPr>
                  <w:r>
                    <w:rPr>
                      <w:rFonts w:hint="eastAsia"/>
                      <w:color w:val="auto"/>
                      <w:szCs w:val="21"/>
                      <w:u w:val="single"/>
                      <w:lang w:val="en-US" w:eastAsia="zh-CN"/>
                    </w:rPr>
                    <w:t>降低装卸高度</w:t>
                  </w:r>
                </w:p>
              </w:tc>
              <w:tc>
                <w:tcPr>
                  <w:tcW w:w="214" w:type="pct"/>
                  <w:noWrap w:val="0"/>
                  <w:vAlign w:val="center"/>
                </w:tcPr>
                <w:p w14:paraId="6E62D447">
                  <w:pPr>
                    <w:pStyle w:val="64"/>
                    <w:keepNext/>
                    <w:rPr>
                      <w:rFonts w:hint="default" w:eastAsia="宋体"/>
                      <w:color w:val="auto"/>
                      <w:szCs w:val="21"/>
                      <w:u w:val="single"/>
                      <w:lang w:val="en-US" w:eastAsia="zh-CN"/>
                    </w:rPr>
                  </w:pPr>
                  <w:r>
                    <w:rPr>
                      <w:color w:val="auto"/>
                      <w:szCs w:val="21"/>
                      <w:u w:val="single"/>
                    </w:rPr>
                    <w:t>—</w:t>
                  </w:r>
                </w:p>
              </w:tc>
              <w:tc>
                <w:tcPr>
                  <w:tcW w:w="244" w:type="pct"/>
                  <w:noWrap w:val="0"/>
                  <w:vAlign w:val="center"/>
                </w:tcPr>
                <w:p w14:paraId="634A0074">
                  <w:pPr>
                    <w:pStyle w:val="64"/>
                    <w:rPr>
                      <w:rFonts w:hint="default" w:eastAsia="宋体"/>
                      <w:color w:val="auto"/>
                      <w:szCs w:val="21"/>
                      <w:u w:val="single"/>
                      <w:lang w:val="en-US" w:eastAsia="zh-CN"/>
                    </w:rPr>
                  </w:pPr>
                  <w:r>
                    <w:rPr>
                      <w:color w:val="auto"/>
                      <w:szCs w:val="21"/>
                      <w:u w:val="single"/>
                    </w:rPr>
                    <w:t>—</w:t>
                  </w:r>
                </w:p>
              </w:tc>
              <w:tc>
                <w:tcPr>
                  <w:tcW w:w="358" w:type="pct"/>
                  <w:noWrap w:val="0"/>
                  <w:vAlign w:val="center"/>
                </w:tcPr>
                <w:p w14:paraId="2F0750AA">
                  <w:pPr>
                    <w:pStyle w:val="64"/>
                    <w:keepNext/>
                    <w:rPr>
                      <w:rFonts w:hint="default"/>
                      <w:color w:val="auto"/>
                      <w:szCs w:val="21"/>
                      <w:u w:val="single"/>
                      <w:lang w:val="en-US"/>
                    </w:rPr>
                  </w:pPr>
                  <w:r>
                    <w:rPr>
                      <w:rFonts w:hint="eastAsia"/>
                      <w:color w:val="auto"/>
                      <w:szCs w:val="21"/>
                      <w:u w:val="single"/>
                      <w:lang w:val="en-US" w:eastAsia="zh-CN"/>
                    </w:rPr>
                    <w:t>0.005</w:t>
                  </w:r>
                </w:p>
              </w:tc>
              <w:tc>
                <w:tcPr>
                  <w:tcW w:w="517" w:type="pct"/>
                  <w:noWrap w:val="0"/>
                  <w:vAlign w:val="center"/>
                </w:tcPr>
                <w:p w14:paraId="7845B74C">
                  <w:pPr>
                    <w:pStyle w:val="64"/>
                    <w:keepNext/>
                    <w:rPr>
                      <w:rFonts w:hint="default" w:ascii="Times New Roman" w:hAnsi="Times New Roman" w:eastAsia="宋体" w:cs="Times New Roman"/>
                      <w:snapToGrid w:val="0"/>
                      <w:color w:val="auto"/>
                      <w:sz w:val="21"/>
                      <w:szCs w:val="21"/>
                      <w:u w:val="single"/>
                      <w:lang w:val="en-US" w:eastAsia="zh-CN" w:bidi="ar-SA"/>
                    </w:rPr>
                  </w:pPr>
                  <w:r>
                    <w:rPr>
                      <w:color w:val="auto"/>
                      <w:szCs w:val="21"/>
                      <w:u w:val="single"/>
                    </w:rPr>
                    <w:t>—</w:t>
                  </w:r>
                </w:p>
              </w:tc>
              <w:tc>
                <w:tcPr>
                  <w:tcW w:w="449" w:type="pct"/>
                  <w:noWrap w:val="0"/>
                  <w:vAlign w:val="center"/>
                </w:tcPr>
                <w:p w14:paraId="0A95871F">
                  <w:pPr>
                    <w:pStyle w:val="64"/>
                    <w:rPr>
                      <w:rFonts w:hint="default" w:ascii="Times New Roman" w:hAnsi="Times New Roman" w:eastAsia="宋体" w:cs="Times New Roman"/>
                      <w:snapToGrid w:val="0"/>
                      <w:color w:val="auto"/>
                      <w:sz w:val="21"/>
                      <w:szCs w:val="21"/>
                      <w:u w:val="single"/>
                      <w:lang w:val="en-US" w:eastAsia="zh-CN" w:bidi="ar-SA"/>
                    </w:rPr>
                  </w:pPr>
                  <w:r>
                    <w:rPr>
                      <w:rFonts w:hint="eastAsia" w:eastAsia="宋体" w:cs="Times New Roman"/>
                      <w:snapToGrid w:val="0"/>
                      <w:color w:val="auto"/>
                      <w:sz w:val="21"/>
                      <w:szCs w:val="21"/>
                      <w:u w:val="single"/>
                      <w:lang w:val="en-US" w:eastAsia="zh-CN" w:bidi="ar-SA"/>
                    </w:rPr>
                    <w:t>0.003</w:t>
                  </w:r>
                </w:p>
              </w:tc>
              <w:tc>
                <w:tcPr>
                  <w:tcW w:w="251" w:type="pct"/>
                  <w:noWrap w:val="0"/>
                  <w:vAlign w:val="center"/>
                </w:tcPr>
                <w:p w14:paraId="3613A19A">
                  <w:pPr>
                    <w:pStyle w:val="64"/>
                    <w:keepNext/>
                    <w:rPr>
                      <w:rFonts w:hint="default" w:eastAsia="宋体"/>
                      <w:color w:val="auto"/>
                      <w:szCs w:val="21"/>
                      <w:u w:val="single"/>
                      <w:lang w:val="en-US" w:eastAsia="zh-CN"/>
                    </w:rPr>
                  </w:pPr>
                  <w:r>
                    <w:rPr>
                      <w:rFonts w:hint="eastAsia"/>
                      <w:color w:val="auto"/>
                      <w:szCs w:val="21"/>
                      <w:u w:val="single"/>
                      <w:lang w:val="en-US" w:eastAsia="zh-CN"/>
                    </w:rPr>
                    <w:t>1600</w:t>
                  </w:r>
                </w:p>
              </w:tc>
              <w:tc>
                <w:tcPr>
                  <w:tcW w:w="242" w:type="pct"/>
                  <w:noWrap w:val="0"/>
                  <w:vAlign w:val="center"/>
                </w:tcPr>
                <w:p w14:paraId="323C5E9E">
                  <w:pPr>
                    <w:pStyle w:val="64"/>
                    <w:keepNext/>
                    <w:rPr>
                      <w:rFonts w:hint="eastAsia" w:eastAsia="宋体"/>
                      <w:color w:val="auto"/>
                      <w:szCs w:val="21"/>
                      <w:u w:val="single"/>
                      <w:lang w:val="en-US" w:eastAsia="zh-CN"/>
                    </w:rPr>
                  </w:pPr>
                  <w:r>
                    <w:rPr>
                      <w:color w:val="auto"/>
                      <w:szCs w:val="21"/>
                      <w:u w:val="single"/>
                    </w:rPr>
                    <w:t>—</w:t>
                  </w:r>
                </w:p>
              </w:tc>
            </w:tr>
            <w:tr w14:paraId="2A8B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87" w:hRule="atLeast"/>
              </w:trPr>
              <w:tc>
                <w:tcPr>
                  <w:tcW w:w="317" w:type="pct"/>
                  <w:noWrap w:val="0"/>
                  <w:vAlign w:val="center"/>
                </w:tcPr>
                <w:p w14:paraId="18B207DB">
                  <w:pPr>
                    <w:pStyle w:val="37"/>
                    <w:spacing w:before="62" w:beforeLines="20" w:after="62" w:afterLines="20" w:line="240" w:lineRule="auto"/>
                    <w:ind w:right="-105" w:rightChars="-50"/>
                    <w:jc w:val="center"/>
                    <w:rPr>
                      <w:rFonts w:hint="eastAsia" w:ascii="Times New Roman" w:hAnsi="Times New Roman"/>
                      <w:color w:val="auto"/>
                      <w:sz w:val="21"/>
                      <w:szCs w:val="21"/>
                      <w:u w:val="single"/>
                      <w:lang w:val="en-US" w:eastAsia="zh-CN"/>
                    </w:rPr>
                  </w:pPr>
                  <w:r>
                    <w:rPr>
                      <w:rFonts w:hint="eastAsia" w:ascii="Times New Roman" w:hAnsi="Times New Roman"/>
                      <w:color w:val="auto"/>
                      <w:sz w:val="21"/>
                      <w:szCs w:val="21"/>
                      <w:u w:val="single"/>
                      <w:lang w:val="en-US" w:eastAsia="zh-CN"/>
                    </w:rPr>
                    <w:t>原料装卸过程</w:t>
                  </w:r>
                </w:p>
              </w:tc>
              <w:tc>
                <w:tcPr>
                  <w:tcW w:w="349" w:type="pct"/>
                  <w:noWrap w:val="0"/>
                  <w:vAlign w:val="center"/>
                </w:tcPr>
                <w:p w14:paraId="131E0650">
                  <w:pPr>
                    <w:keepNext/>
                    <w:rPr>
                      <w:rFonts w:hint="eastAsia"/>
                      <w:color w:val="auto"/>
                      <w:szCs w:val="21"/>
                      <w:u w:val="single"/>
                      <w:lang w:val="en-US" w:eastAsia="zh-CN"/>
                    </w:rPr>
                  </w:pPr>
                  <w:r>
                    <w:rPr>
                      <w:rFonts w:hint="eastAsia"/>
                      <w:color w:val="auto"/>
                      <w:szCs w:val="21"/>
                      <w:u w:val="single"/>
                      <w:lang w:val="en-US" w:eastAsia="zh-CN"/>
                    </w:rPr>
                    <w:t>无组织排放</w:t>
                  </w:r>
                </w:p>
              </w:tc>
              <w:tc>
                <w:tcPr>
                  <w:tcW w:w="345" w:type="pct"/>
                  <w:noWrap w:val="0"/>
                  <w:vAlign w:val="center"/>
                </w:tcPr>
                <w:p w14:paraId="71551E5B">
                  <w:pPr>
                    <w:keepNext/>
                    <w:rPr>
                      <w:rFonts w:hint="eastAsia" w:eastAsia="宋体"/>
                      <w:color w:val="auto"/>
                      <w:szCs w:val="21"/>
                      <w:u w:val="single"/>
                      <w:lang w:val="en-US" w:eastAsia="zh-CN"/>
                    </w:rPr>
                  </w:pPr>
                  <w:r>
                    <w:rPr>
                      <w:rFonts w:hint="eastAsia"/>
                      <w:color w:val="auto"/>
                      <w:szCs w:val="21"/>
                      <w:u w:val="single"/>
                      <w:lang w:val="en-US" w:eastAsia="zh-CN"/>
                    </w:rPr>
                    <w:t>颗粒物</w:t>
                  </w:r>
                </w:p>
              </w:tc>
              <w:tc>
                <w:tcPr>
                  <w:tcW w:w="395" w:type="pct"/>
                  <w:noWrap w:val="0"/>
                  <w:vAlign w:val="center"/>
                </w:tcPr>
                <w:p w14:paraId="3AC2A550">
                  <w:pPr>
                    <w:pStyle w:val="64"/>
                    <w:keepNext/>
                    <w:rPr>
                      <w:rFonts w:hint="default"/>
                      <w:color w:val="auto"/>
                      <w:szCs w:val="21"/>
                      <w:u w:val="single"/>
                      <w:lang w:val="en-US" w:eastAsia="zh-CN"/>
                    </w:rPr>
                  </w:pPr>
                  <w:r>
                    <w:rPr>
                      <w:rFonts w:hint="eastAsia"/>
                      <w:color w:val="auto"/>
                      <w:szCs w:val="21"/>
                      <w:u w:val="single"/>
                      <w:lang w:val="en-US" w:eastAsia="zh-CN"/>
                    </w:rPr>
                    <w:t>0.014</w:t>
                  </w:r>
                </w:p>
              </w:tc>
              <w:tc>
                <w:tcPr>
                  <w:tcW w:w="502" w:type="pct"/>
                  <w:noWrap w:val="0"/>
                  <w:vAlign w:val="center"/>
                </w:tcPr>
                <w:p w14:paraId="396739D7">
                  <w:pPr>
                    <w:pStyle w:val="64"/>
                    <w:keepNext/>
                    <w:rPr>
                      <w:rFonts w:hint="eastAsia"/>
                      <w:color w:val="auto"/>
                      <w:szCs w:val="21"/>
                      <w:u w:val="single"/>
                      <w:lang w:val="en-US" w:eastAsia="zh-CN"/>
                    </w:rPr>
                  </w:pPr>
                  <w:r>
                    <w:rPr>
                      <w:color w:val="auto"/>
                      <w:szCs w:val="21"/>
                      <w:u w:val="single"/>
                    </w:rPr>
                    <w:t>—</w:t>
                  </w:r>
                </w:p>
              </w:tc>
              <w:tc>
                <w:tcPr>
                  <w:tcW w:w="434" w:type="pct"/>
                  <w:noWrap w:val="0"/>
                  <w:vAlign w:val="center"/>
                </w:tcPr>
                <w:p w14:paraId="42D521D3">
                  <w:pPr>
                    <w:pStyle w:val="64"/>
                    <w:keepNext/>
                    <w:rPr>
                      <w:rFonts w:hint="default"/>
                      <w:color w:val="auto"/>
                      <w:szCs w:val="21"/>
                      <w:u w:val="single"/>
                      <w:lang w:val="en-US" w:eastAsia="zh-CN"/>
                    </w:rPr>
                  </w:pPr>
                  <w:r>
                    <w:rPr>
                      <w:rFonts w:hint="eastAsia"/>
                      <w:color w:val="auto"/>
                      <w:szCs w:val="21"/>
                      <w:u w:val="single"/>
                      <w:lang w:val="en-US" w:eastAsia="zh-CN"/>
                    </w:rPr>
                    <w:t>0.009</w:t>
                  </w:r>
                </w:p>
              </w:tc>
              <w:tc>
                <w:tcPr>
                  <w:tcW w:w="378" w:type="pct"/>
                  <w:vMerge w:val="continue"/>
                  <w:noWrap w:val="0"/>
                  <w:vAlign w:val="center"/>
                </w:tcPr>
                <w:p w14:paraId="67A03DD4">
                  <w:pPr>
                    <w:pStyle w:val="64"/>
                    <w:keepNext/>
                    <w:rPr>
                      <w:rFonts w:hint="eastAsia"/>
                      <w:color w:val="auto"/>
                      <w:szCs w:val="21"/>
                      <w:u w:val="single"/>
                      <w:lang w:val="en-US" w:eastAsia="zh-CN"/>
                    </w:rPr>
                  </w:pPr>
                </w:p>
              </w:tc>
              <w:tc>
                <w:tcPr>
                  <w:tcW w:w="347" w:type="dxa"/>
                  <w:noWrap w:val="0"/>
                  <w:vAlign w:val="center"/>
                </w:tcPr>
                <w:p w14:paraId="3B534B89">
                  <w:pPr>
                    <w:pStyle w:val="64"/>
                    <w:keepNext/>
                    <w:rPr>
                      <w:rFonts w:hint="eastAsia"/>
                      <w:color w:val="auto"/>
                      <w:szCs w:val="21"/>
                      <w:u w:val="single"/>
                      <w:lang w:val="en-US" w:eastAsia="zh-CN"/>
                    </w:rPr>
                  </w:pPr>
                  <w:r>
                    <w:rPr>
                      <w:color w:val="auto"/>
                      <w:szCs w:val="21"/>
                      <w:u w:val="single"/>
                    </w:rPr>
                    <w:t>—</w:t>
                  </w:r>
                </w:p>
              </w:tc>
              <w:tc>
                <w:tcPr>
                  <w:tcW w:w="397" w:type="dxa"/>
                  <w:noWrap w:val="0"/>
                  <w:vAlign w:val="center"/>
                </w:tcPr>
                <w:p w14:paraId="264DBB7A">
                  <w:pPr>
                    <w:pStyle w:val="64"/>
                    <w:rPr>
                      <w:rFonts w:hint="eastAsia"/>
                      <w:color w:val="auto"/>
                      <w:szCs w:val="21"/>
                      <w:u w:val="single"/>
                      <w:lang w:val="en-US" w:eastAsia="zh-CN"/>
                    </w:rPr>
                  </w:pPr>
                  <w:r>
                    <w:rPr>
                      <w:color w:val="auto"/>
                      <w:szCs w:val="21"/>
                      <w:u w:val="single"/>
                    </w:rPr>
                    <w:t>—</w:t>
                  </w:r>
                </w:p>
              </w:tc>
              <w:tc>
                <w:tcPr>
                  <w:tcW w:w="358" w:type="pct"/>
                  <w:noWrap w:val="0"/>
                  <w:vAlign w:val="center"/>
                </w:tcPr>
                <w:p w14:paraId="30FDCA27">
                  <w:pPr>
                    <w:pStyle w:val="64"/>
                    <w:keepNext/>
                    <w:rPr>
                      <w:rFonts w:hint="default"/>
                      <w:color w:val="auto"/>
                      <w:szCs w:val="21"/>
                      <w:u w:val="single"/>
                      <w:lang w:val="en-US" w:eastAsia="zh-CN"/>
                    </w:rPr>
                  </w:pPr>
                  <w:r>
                    <w:rPr>
                      <w:rFonts w:hint="eastAsia"/>
                      <w:color w:val="auto"/>
                      <w:szCs w:val="21"/>
                      <w:u w:val="single"/>
                      <w:lang w:val="en-US" w:eastAsia="zh-CN"/>
                    </w:rPr>
                    <w:t>0.003</w:t>
                  </w:r>
                </w:p>
              </w:tc>
              <w:tc>
                <w:tcPr>
                  <w:tcW w:w="517" w:type="pct"/>
                  <w:noWrap w:val="0"/>
                  <w:vAlign w:val="center"/>
                </w:tcPr>
                <w:p w14:paraId="31EE55CC">
                  <w:pPr>
                    <w:pStyle w:val="64"/>
                    <w:keepNext/>
                    <w:rPr>
                      <w:rFonts w:hint="eastAsia"/>
                      <w:color w:val="auto"/>
                      <w:szCs w:val="21"/>
                      <w:u w:val="single"/>
                      <w:lang w:val="en-US" w:eastAsia="zh-CN"/>
                    </w:rPr>
                  </w:pPr>
                  <w:r>
                    <w:rPr>
                      <w:color w:val="auto"/>
                      <w:szCs w:val="21"/>
                      <w:u w:val="single"/>
                    </w:rPr>
                    <w:t>—</w:t>
                  </w:r>
                </w:p>
              </w:tc>
              <w:tc>
                <w:tcPr>
                  <w:tcW w:w="449" w:type="pct"/>
                  <w:noWrap w:val="0"/>
                  <w:vAlign w:val="center"/>
                </w:tcPr>
                <w:p w14:paraId="1C98600A">
                  <w:pPr>
                    <w:pStyle w:val="64"/>
                    <w:keepNext/>
                    <w:rPr>
                      <w:rFonts w:hint="default"/>
                      <w:color w:val="auto"/>
                      <w:szCs w:val="21"/>
                      <w:u w:val="single"/>
                      <w:lang w:val="en-US" w:eastAsia="zh-CN"/>
                    </w:rPr>
                  </w:pPr>
                  <w:r>
                    <w:rPr>
                      <w:rFonts w:hint="eastAsia"/>
                      <w:color w:val="auto"/>
                      <w:szCs w:val="21"/>
                      <w:u w:val="single"/>
                      <w:lang w:val="en-US" w:eastAsia="zh-CN"/>
                    </w:rPr>
                    <w:t>0.002</w:t>
                  </w:r>
                </w:p>
              </w:tc>
              <w:tc>
                <w:tcPr>
                  <w:tcW w:w="251" w:type="pct"/>
                  <w:noWrap w:val="0"/>
                  <w:vAlign w:val="center"/>
                </w:tcPr>
                <w:p w14:paraId="23DB781F">
                  <w:pPr>
                    <w:pStyle w:val="64"/>
                    <w:keepNext/>
                    <w:rPr>
                      <w:rFonts w:hint="eastAsia"/>
                      <w:color w:val="auto"/>
                      <w:szCs w:val="21"/>
                      <w:u w:val="single"/>
                      <w:lang w:val="en-US" w:eastAsia="zh-CN"/>
                    </w:rPr>
                  </w:pPr>
                  <w:r>
                    <w:rPr>
                      <w:rFonts w:hint="eastAsia"/>
                      <w:color w:val="auto"/>
                      <w:szCs w:val="21"/>
                      <w:u w:val="single"/>
                      <w:lang w:val="en-US" w:eastAsia="zh-CN"/>
                    </w:rPr>
                    <w:t>1600</w:t>
                  </w:r>
                </w:p>
              </w:tc>
              <w:tc>
                <w:tcPr>
                  <w:tcW w:w="242" w:type="pct"/>
                  <w:noWrap w:val="0"/>
                  <w:vAlign w:val="center"/>
                </w:tcPr>
                <w:p w14:paraId="366C63E7">
                  <w:pPr>
                    <w:pStyle w:val="64"/>
                    <w:keepNext/>
                    <w:rPr>
                      <w:rFonts w:hint="eastAsia"/>
                      <w:color w:val="auto"/>
                      <w:szCs w:val="21"/>
                      <w:u w:val="single"/>
                      <w:lang w:val="en-US" w:eastAsia="zh-CN"/>
                    </w:rPr>
                  </w:pPr>
                  <w:r>
                    <w:rPr>
                      <w:color w:val="auto"/>
                      <w:szCs w:val="21"/>
                      <w:u w:val="single"/>
                    </w:rPr>
                    <w:t>—</w:t>
                  </w:r>
                </w:p>
              </w:tc>
            </w:tr>
            <w:tr w14:paraId="6522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87" w:hRule="atLeast"/>
              </w:trPr>
              <w:tc>
                <w:tcPr>
                  <w:tcW w:w="317" w:type="pct"/>
                  <w:noWrap w:val="0"/>
                  <w:vAlign w:val="center"/>
                </w:tcPr>
                <w:p w14:paraId="638996DF">
                  <w:pPr>
                    <w:pStyle w:val="37"/>
                    <w:spacing w:before="62" w:beforeLines="20" w:after="62" w:afterLines="20" w:line="240" w:lineRule="auto"/>
                    <w:ind w:right="-105" w:rightChars="-50"/>
                    <w:jc w:val="center"/>
                    <w:rPr>
                      <w:rFonts w:hint="default"/>
                      <w:color w:val="auto"/>
                      <w:szCs w:val="21"/>
                      <w:u w:val="single"/>
                      <w:lang w:val="en-US" w:eastAsia="zh-CN"/>
                    </w:rPr>
                  </w:pPr>
                  <w:r>
                    <w:rPr>
                      <w:rFonts w:hint="eastAsia" w:ascii="Times New Roman" w:hAnsi="Times New Roman"/>
                      <w:color w:val="auto"/>
                      <w:sz w:val="21"/>
                      <w:szCs w:val="21"/>
                      <w:u w:val="single"/>
                      <w:lang w:val="en-US" w:eastAsia="zh-CN"/>
                    </w:rPr>
                    <w:t>水泥储罐</w:t>
                  </w:r>
                </w:p>
              </w:tc>
              <w:tc>
                <w:tcPr>
                  <w:tcW w:w="349" w:type="pct"/>
                  <w:noWrap w:val="0"/>
                  <w:vAlign w:val="center"/>
                </w:tcPr>
                <w:p w14:paraId="4BC229F2">
                  <w:pPr>
                    <w:keepNext/>
                    <w:rPr>
                      <w:rFonts w:hint="default"/>
                      <w:color w:val="auto"/>
                      <w:szCs w:val="21"/>
                      <w:u w:val="single"/>
                      <w:lang w:val="en-US" w:eastAsia="zh-CN"/>
                    </w:rPr>
                  </w:pPr>
                  <w:r>
                    <w:rPr>
                      <w:rFonts w:hint="eastAsia"/>
                      <w:color w:val="auto"/>
                      <w:szCs w:val="21"/>
                      <w:u w:val="single"/>
                      <w:lang w:val="en-US" w:eastAsia="zh-CN"/>
                    </w:rPr>
                    <w:t>无组织排放</w:t>
                  </w:r>
                </w:p>
              </w:tc>
              <w:tc>
                <w:tcPr>
                  <w:tcW w:w="345" w:type="pct"/>
                  <w:noWrap w:val="0"/>
                  <w:vAlign w:val="center"/>
                </w:tcPr>
                <w:p w14:paraId="793C6C42">
                  <w:pPr>
                    <w:keepNext/>
                    <w:rPr>
                      <w:rFonts w:hint="default" w:eastAsia="宋体"/>
                      <w:color w:val="auto"/>
                      <w:szCs w:val="21"/>
                      <w:u w:val="single"/>
                      <w:lang w:val="en-US" w:eastAsia="zh-CN"/>
                    </w:rPr>
                  </w:pPr>
                  <w:r>
                    <w:rPr>
                      <w:rFonts w:hint="eastAsia"/>
                      <w:color w:val="auto"/>
                      <w:szCs w:val="21"/>
                      <w:u w:val="single"/>
                      <w:lang w:val="en-US" w:eastAsia="zh-CN"/>
                    </w:rPr>
                    <w:t>颗粒物</w:t>
                  </w:r>
                </w:p>
              </w:tc>
              <w:tc>
                <w:tcPr>
                  <w:tcW w:w="395" w:type="pct"/>
                  <w:noWrap w:val="0"/>
                  <w:vAlign w:val="center"/>
                </w:tcPr>
                <w:p w14:paraId="734CC6A2">
                  <w:pPr>
                    <w:pStyle w:val="64"/>
                    <w:keepNext/>
                    <w:rPr>
                      <w:rFonts w:hint="default" w:eastAsia="宋体"/>
                      <w:color w:val="auto"/>
                      <w:szCs w:val="21"/>
                      <w:u w:val="single"/>
                      <w:lang w:val="en-US" w:eastAsia="zh-CN"/>
                    </w:rPr>
                  </w:pPr>
                  <w:r>
                    <w:rPr>
                      <w:rFonts w:hint="eastAsia"/>
                      <w:color w:val="auto"/>
                      <w:szCs w:val="21"/>
                      <w:u w:val="single"/>
                      <w:lang w:val="en-US" w:eastAsia="zh-CN"/>
                    </w:rPr>
                    <w:t>0.42</w:t>
                  </w:r>
                </w:p>
              </w:tc>
              <w:tc>
                <w:tcPr>
                  <w:tcW w:w="502" w:type="pct"/>
                  <w:noWrap w:val="0"/>
                  <w:vAlign w:val="center"/>
                </w:tcPr>
                <w:p w14:paraId="35E87163">
                  <w:pPr>
                    <w:pStyle w:val="64"/>
                    <w:keepNext/>
                    <w:rPr>
                      <w:rFonts w:hint="eastAsia" w:eastAsia="宋体"/>
                      <w:color w:val="auto"/>
                      <w:szCs w:val="21"/>
                      <w:u w:val="single"/>
                      <w:lang w:val="en-US" w:eastAsia="zh-CN"/>
                    </w:rPr>
                  </w:pPr>
                  <w:r>
                    <w:rPr>
                      <w:color w:val="auto"/>
                      <w:szCs w:val="21"/>
                      <w:u w:val="single"/>
                    </w:rPr>
                    <w:t>—</w:t>
                  </w:r>
                </w:p>
              </w:tc>
              <w:tc>
                <w:tcPr>
                  <w:tcW w:w="434" w:type="pct"/>
                  <w:noWrap w:val="0"/>
                  <w:vAlign w:val="center"/>
                </w:tcPr>
                <w:p w14:paraId="1ED1FC3B">
                  <w:pPr>
                    <w:pStyle w:val="64"/>
                    <w:keepNext/>
                    <w:rPr>
                      <w:rFonts w:hint="default" w:eastAsia="宋体"/>
                      <w:color w:val="auto"/>
                      <w:szCs w:val="21"/>
                      <w:u w:val="single"/>
                      <w:lang w:val="en-US" w:eastAsia="zh-CN"/>
                    </w:rPr>
                  </w:pPr>
                  <w:r>
                    <w:rPr>
                      <w:rFonts w:hint="eastAsia"/>
                      <w:color w:val="auto"/>
                      <w:szCs w:val="21"/>
                      <w:u w:val="single"/>
                      <w:lang w:val="en-US" w:eastAsia="zh-CN"/>
                    </w:rPr>
                    <w:t>0.263</w:t>
                  </w:r>
                </w:p>
              </w:tc>
              <w:tc>
                <w:tcPr>
                  <w:tcW w:w="378" w:type="pct"/>
                  <w:noWrap w:val="0"/>
                  <w:vAlign w:val="center"/>
                </w:tcPr>
                <w:p w14:paraId="19474847">
                  <w:pPr>
                    <w:pStyle w:val="64"/>
                    <w:keepNext/>
                    <w:rPr>
                      <w:rFonts w:hint="default"/>
                      <w:color w:val="auto"/>
                      <w:szCs w:val="21"/>
                      <w:u w:val="single"/>
                      <w:lang w:val="en-US" w:eastAsia="zh-CN"/>
                    </w:rPr>
                  </w:pPr>
                  <w:r>
                    <w:rPr>
                      <w:rFonts w:hint="eastAsia"/>
                      <w:color w:val="auto"/>
                      <w:szCs w:val="21"/>
                      <w:u w:val="single"/>
                      <w:lang w:val="en-US" w:eastAsia="zh-CN"/>
                    </w:rPr>
                    <w:t>布袋除尘器</w:t>
                  </w:r>
                </w:p>
              </w:tc>
              <w:tc>
                <w:tcPr>
                  <w:tcW w:w="214" w:type="pct"/>
                  <w:noWrap w:val="0"/>
                  <w:vAlign w:val="center"/>
                </w:tcPr>
                <w:p w14:paraId="7B34C40A">
                  <w:pPr>
                    <w:pStyle w:val="64"/>
                    <w:keepNext/>
                    <w:rPr>
                      <w:rFonts w:hint="eastAsia" w:eastAsia="宋体"/>
                      <w:color w:val="auto"/>
                      <w:szCs w:val="21"/>
                      <w:u w:val="single"/>
                      <w:lang w:val="en-US" w:eastAsia="zh-CN"/>
                    </w:rPr>
                  </w:pPr>
                  <w:r>
                    <w:rPr>
                      <w:color w:val="auto"/>
                      <w:szCs w:val="21"/>
                      <w:u w:val="single"/>
                    </w:rPr>
                    <w:t>—</w:t>
                  </w:r>
                </w:p>
              </w:tc>
              <w:tc>
                <w:tcPr>
                  <w:tcW w:w="244" w:type="pct"/>
                  <w:noWrap w:val="0"/>
                  <w:vAlign w:val="center"/>
                </w:tcPr>
                <w:p w14:paraId="661C0C93">
                  <w:pPr>
                    <w:pStyle w:val="64"/>
                    <w:rPr>
                      <w:rFonts w:hint="default" w:eastAsia="宋体"/>
                      <w:color w:val="auto"/>
                      <w:szCs w:val="21"/>
                      <w:u w:val="single"/>
                      <w:lang w:val="en-US" w:eastAsia="zh-CN"/>
                    </w:rPr>
                  </w:pPr>
                  <w:r>
                    <w:rPr>
                      <w:rFonts w:hint="eastAsia"/>
                      <w:color w:val="auto"/>
                      <w:szCs w:val="21"/>
                      <w:u w:val="single"/>
                      <w:lang w:val="en-US" w:eastAsia="zh-CN"/>
                    </w:rPr>
                    <w:t>99</w:t>
                  </w:r>
                </w:p>
              </w:tc>
              <w:tc>
                <w:tcPr>
                  <w:tcW w:w="358" w:type="pct"/>
                  <w:noWrap w:val="0"/>
                  <w:vAlign w:val="center"/>
                </w:tcPr>
                <w:p w14:paraId="27502A84">
                  <w:pPr>
                    <w:pStyle w:val="64"/>
                    <w:keepNext/>
                    <w:rPr>
                      <w:rFonts w:hint="default" w:eastAsia="宋体"/>
                      <w:color w:val="auto"/>
                      <w:szCs w:val="21"/>
                      <w:u w:val="single"/>
                      <w:lang w:val="en-US" w:eastAsia="zh-CN"/>
                    </w:rPr>
                  </w:pPr>
                  <w:r>
                    <w:rPr>
                      <w:rFonts w:hint="eastAsia"/>
                      <w:color w:val="auto"/>
                      <w:szCs w:val="21"/>
                      <w:u w:val="single"/>
                      <w:lang w:val="en-US" w:eastAsia="zh-CN"/>
                    </w:rPr>
                    <w:t>0.004</w:t>
                  </w:r>
                </w:p>
              </w:tc>
              <w:tc>
                <w:tcPr>
                  <w:tcW w:w="517" w:type="pct"/>
                  <w:noWrap w:val="0"/>
                  <w:vAlign w:val="center"/>
                </w:tcPr>
                <w:p w14:paraId="64282922">
                  <w:pPr>
                    <w:pStyle w:val="64"/>
                    <w:keepNext/>
                    <w:rPr>
                      <w:rFonts w:hint="eastAsia"/>
                      <w:color w:val="auto"/>
                      <w:szCs w:val="21"/>
                      <w:u w:val="single"/>
                    </w:rPr>
                  </w:pPr>
                  <w:r>
                    <w:rPr>
                      <w:color w:val="auto"/>
                      <w:szCs w:val="21"/>
                      <w:u w:val="single"/>
                    </w:rPr>
                    <w:t>—</w:t>
                  </w:r>
                </w:p>
              </w:tc>
              <w:tc>
                <w:tcPr>
                  <w:tcW w:w="449" w:type="pct"/>
                  <w:noWrap w:val="0"/>
                  <w:vAlign w:val="center"/>
                </w:tcPr>
                <w:p w14:paraId="63EC3466">
                  <w:pPr>
                    <w:pStyle w:val="64"/>
                    <w:keepNext/>
                    <w:rPr>
                      <w:rFonts w:hint="default"/>
                      <w:color w:val="auto"/>
                      <w:szCs w:val="21"/>
                      <w:u w:val="single"/>
                      <w:lang w:val="en-US"/>
                    </w:rPr>
                  </w:pPr>
                  <w:r>
                    <w:rPr>
                      <w:rFonts w:hint="eastAsia"/>
                      <w:color w:val="auto"/>
                      <w:szCs w:val="21"/>
                      <w:u w:val="single"/>
                      <w:lang w:val="en-US" w:eastAsia="zh-CN"/>
                    </w:rPr>
                    <w:t>0.003</w:t>
                  </w:r>
                </w:p>
              </w:tc>
              <w:tc>
                <w:tcPr>
                  <w:tcW w:w="251" w:type="pct"/>
                  <w:noWrap w:val="0"/>
                  <w:vAlign w:val="center"/>
                </w:tcPr>
                <w:p w14:paraId="039EBBDB">
                  <w:pPr>
                    <w:pStyle w:val="64"/>
                    <w:keepNext/>
                    <w:rPr>
                      <w:rFonts w:hint="default" w:eastAsia="宋体"/>
                      <w:color w:val="auto"/>
                      <w:szCs w:val="21"/>
                      <w:u w:val="single"/>
                      <w:lang w:val="en-US" w:eastAsia="zh-CN"/>
                    </w:rPr>
                  </w:pPr>
                  <w:r>
                    <w:rPr>
                      <w:rFonts w:hint="eastAsia"/>
                      <w:color w:val="auto"/>
                      <w:szCs w:val="21"/>
                      <w:u w:val="single"/>
                      <w:lang w:val="en-US" w:eastAsia="zh-CN"/>
                    </w:rPr>
                    <w:t>1600</w:t>
                  </w:r>
                </w:p>
              </w:tc>
              <w:tc>
                <w:tcPr>
                  <w:tcW w:w="242" w:type="pct"/>
                  <w:noWrap w:val="0"/>
                  <w:vAlign w:val="center"/>
                </w:tcPr>
                <w:p w14:paraId="32E8782F">
                  <w:pPr>
                    <w:pStyle w:val="64"/>
                    <w:keepNext/>
                    <w:rPr>
                      <w:color w:val="auto"/>
                      <w:szCs w:val="21"/>
                      <w:u w:val="single"/>
                    </w:rPr>
                  </w:pPr>
                  <w:r>
                    <w:rPr>
                      <w:color w:val="auto"/>
                      <w:szCs w:val="21"/>
                      <w:u w:val="single"/>
                    </w:rPr>
                    <w:t>—</w:t>
                  </w:r>
                </w:p>
              </w:tc>
            </w:tr>
            <w:tr w14:paraId="62437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87" w:hRule="atLeast"/>
              </w:trPr>
              <w:tc>
                <w:tcPr>
                  <w:tcW w:w="317" w:type="pct"/>
                  <w:noWrap w:val="0"/>
                  <w:vAlign w:val="center"/>
                </w:tcPr>
                <w:p w14:paraId="662ABFBC">
                  <w:pPr>
                    <w:pStyle w:val="37"/>
                    <w:spacing w:before="62" w:beforeLines="20" w:after="62" w:afterLines="20" w:line="240" w:lineRule="auto"/>
                    <w:ind w:right="-105" w:rightChars="-50"/>
                    <w:jc w:val="center"/>
                    <w:rPr>
                      <w:rFonts w:hint="default" w:eastAsia="宋体"/>
                      <w:color w:val="auto"/>
                      <w:szCs w:val="21"/>
                      <w:u w:val="single"/>
                      <w:lang w:val="en-US" w:eastAsia="zh-CN"/>
                    </w:rPr>
                  </w:pPr>
                  <w:r>
                    <w:rPr>
                      <w:rFonts w:hint="eastAsia" w:ascii="Times New Roman" w:hAnsi="Times New Roman"/>
                      <w:color w:val="auto"/>
                      <w:sz w:val="21"/>
                      <w:szCs w:val="21"/>
                      <w:u w:val="single"/>
                      <w:lang w:val="en-US" w:eastAsia="zh-CN"/>
                    </w:rPr>
                    <w:t>搅拌机搅拌过程</w:t>
                  </w:r>
                </w:p>
              </w:tc>
              <w:tc>
                <w:tcPr>
                  <w:tcW w:w="349" w:type="pct"/>
                  <w:noWrap w:val="0"/>
                  <w:vAlign w:val="center"/>
                </w:tcPr>
                <w:p w14:paraId="6E7E9AD1">
                  <w:pPr>
                    <w:rPr>
                      <w:color w:val="auto"/>
                      <w:szCs w:val="21"/>
                      <w:u w:val="single"/>
                    </w:rPr>
                  </w:pPr>
                  <w:r>
                    <w:rPr>
                      <w:rFonts w:hint="eastAsia"/>
                      <w:color w:val="auto"/>
                      <w:szCs w:val="21"/>
                      <w:u w:val="single"/>
                      <w:lang w:val="en-US" w:eastAsia="zh-CN"/>
                    </w:rPr>
                    <w:t>无组织排放</w:t>
                  </w:r>
                </w:p>
              </w:tc>
              <w:tc>
                <w:tcPr>
                  <w:tcW w:w="345" w:type="pct"/>
                  <w:noWrap w:val="0"/>
                  <w:vAlign w:val="center"/>
                </w:tcPr>
                <w:p w14:paraId="043E052D">
                  <w:pPr>
                    <w:rPr>
                      <w:rFonts w:hint="eastAsia" w:eastAsia="宋体"/>
                      <w:color w:val="auto"/>
                      <w:szCs w:val="21"/>
                      <w:u w:val="single"/>
                      <w:lang w:val="en-US" w:eastAsia="zh-CN"/>
                    </w:rPr>
                  </w:pPr>
                  <w:r>
                    <w:rPr>
                      <w:rFonts w:hint="eastAsia"/>
                      <w:color w:val="auto"/>
                      <w:szCs w:val="21"/>
                      <w:u w:val="single"/>
                      <w:lang w:val="en-US" w:eastAsia="zh-CN"/>
                    </w:rPr>
                    <w:t>颗粒物</w:t>
                  </w:r>
                </w:p>
              </w:tc>
              <w:tc>
                <w:tcPr>
                  <w:tcW w:w="395" w:type="pct"/>
                  <w:noWrap w:val="0"/>
                  <w:vAlign w:val="center"/>
                </w:tcPr>
                <w:p w14:paraId="593A3EC3">
                  <w:pPr>
                    <w:pStyle w:val="64"/>
                    <w:rPr>
                      <w:rFonts w:hint="default" w:eastAsia="宋体"/>
                      <w:color w:val="auto"/>
                      <w:szCs w:val="21"/>
                      <w:u w:val="single"/>
                      <w:lang w:val="en-US" w:eastAsia="zh-CN"/>
                    </w:rPr>
                  </w:pPr>
                  <w:r>
                    <w:rPr>
                      <w:rFonts w:hint="eastAsia"/>
                      <w:color w:val="auto"/>
                      <w:szCs w:val="21"/>
                      <w:u w:val="single"/>
                      <w:lang w:val="en-US" w:eastAsia="zh-CN"/>
                    </w:rPr>
                    <w:t>1.161</w:t>
                  </w:r>
                </w:p>
              </w:tc>
              <w:tc>
                <w:tcPr>
                  <w:tcW w:w="502" w:type="pct"/>
                  <w:noWrap w:val="0"/>
                  <w:vAlign w:val="center"/>
                </w:tcPr>
                <w:p w14:paraId="5E965035">
                  <w:pPr>
                    <w:pStyle w:val="64"/>
                    <w:rPr>
                      <w:rFonts w:hint="default" w:eastAsia="宋体"/>
                      <w:color w:val="auto"/>
                      <w:szCs w:val="21"/>
                      <w:u w:val="single"/>
                      <w:lang w:val="en-US" w:eastAsia="zh-CN"/>
                    </w:rPr>
                  </w:pPr>
                  <w:r>
                    <w:rPr>
                      <w:color w:val="auto"/>
                      <w:szCs w:val="21"/>
                      <w:u w:val="single"/>
                    </w:rPr>
                    <w:t>—</w:t>
                  </w:r>
                </w:p>
              </w:tc>
              <w:tc>
                <w:tcPr>
                  <w:tcW w:w="434" w:type="pct"/>
                  <w:noWrap w:val="0"/>
                  <w:vAlign w:val="center"/>
                </w:tcPr>
                <w:p w14:paraId="79084ED1">
                  <w:pPr>
                    <w:pStyle w:val="64"/>
                    <w:rPr>
                      <w:rFonts w:hint="default" w:eastAsia="宋体"/>
                      <w:color w:val="auto"/>
                      <w:szCs w:val="21"/>
                      <w:u w:val="single"/>
                      <w:lang w:val="en-US" w:eastAsia="zh-CN"/>
                    </w:rPr>
                  </w:pPr>
                  <w:r>
                    <w:rPr>
                      <w:rFonts w:hint="eastAsia"/>
                      <w:color w:val="auto"/>
                      <w:szCs w:val="21"/>
                      <w:u w:val="single"/>
                      <w:lang w:val="en-US" w:eastAsia="zh-CN"/>
                    </w:rPr>
                    <w:t>0.726</w:t>
                  </w:r>
                </w:p>
              </w:tc>
              <w:tc>
                <w:tcPr>
                  <w:tcW w:w="378" w:type="pct"/>
                  <w:noWrap w:val="0"/>
                  <w:vAlign w:val="center"/>
                </w:tcPr>
                <w:p w14:paraId="464971D5">
                  <w:pPr>
                    <w:pStyle w:val="64"/>
                    <w:rPr>
                      <w:rFonts w:hint="default" w:eastAsia="宋体"/>
                      <w:color w:val="auto"/>
                      <w:szCs w:val="21"/>
                      <w:u w:val="single"/>
                      <w:lang w:val="en-US" w:eastAsia="zh-CN"/>
                    </w:rPr>
                  </w:pPr>
                  <w:r>
                    <w:rPr>
                      <w:rFonts w:hint="eastAsia"/>
                      <w:sz w:val="21"/>
                      <w:szCs w:val="21"/>
                      <w:u w:val="single"/>
                      <w:lang w:val="en-US" w:eastAsia="zh-CN"/>
                    </w:rPr>
                    <w:t>生产车间封闭或设置围挡，砂石上料区设置喷淋装置，搅拌设备配备喷淋、喷雾装置</w:t>
                  </w:r>
                </w:p>
              </w:tc>
              <w:tc>
                <w:tcPr>
                  <w:tcW w:w="214" w:type="pct"/>
                  <w:noWrap w:val="0"/>
                  <w:vAlign w:val="center"/>
                </w:tcPr>
                <w:p w14:paraId="5305C066">
                  <w:pPr>
                    <w:pStyle w:val="64"/>
                    <w:rPr>
                      <w:rFonts w:hint="default" w:eastAsia="宋体"/>
                      <w:color w:val="auto"/>
                      <w:szCs w:val="21"/>
                      <w:u w:val="single"/>
                      <w:lang w:val="en-US" w:eastAsia="zh-CN"/>
                    </w:rPr>
                  </w:pPr>
                  <w:r>
                    <w:rPr>
                      <w:color w:val="auto"/>
                      <w:szCs w:val="21"/>
                      <w:u w:val="single"/>
                    </w:rPr>
                    <w:t>—</w:t>
                  </w:r>
                </w:p>
              </w:tc>
              <w:tc>
                <w:tcPr>
                  <w:tcW w:w="244" w:type="pct"/>
                  <w:noWrap w:val="0"/>
                  <w:vAlign w:val="center"/>
                </w:tcPr>
                <w:p w14:paraId="14F7B72A">
                  <w:pPr>
                    <w:pStyle w:val="64"/>
                    <w:rPr>
                      <w:rFonts w:hint="default" w:eastAsia="宋体"/>
                      <w:color w:val="auto"/>
                      <w:szCs w:val="21"/>
                      <w:u w:val="single"/>
                      <w:lang w:val="en-US" w:eastAsia="zh-CN"/>
                    </w:rPr>
                  </w:pPr>
                  <w:r>
                    <w:rPr>
                      <w:rFonts w:hint="eastAsia"/>
                      <w:color w:val="auto"/>
                      <w:szCs w:val="21"/>
                      <w:u w:val="single"/>
                      <w:lang w:val="en-US" w:eastAsia="zh-CN"/>
                    </w:rPr>
                    <w:t>98</w:t>
                  </w:r>
                </w:p>
              </w:tc>
              <w:tc>
                <w:tcPr>
                  <w:tcW w:w="358" w:type="pct"/>
                  <w:noWrap w:val="0"/>
                  <w:vAlign w:val="center"/>
                </w:tcPr>
                <w:p w14:paraId="30B872EC">
                  <w:pPr>
                    <w:pStyle w:val="64"/>
                    <w:rPr>
                      <w:rFonts w:hint="default" w:eastAsia="宋体"/>
                      <w:color w:val="auto"/>
                      <w:szCs w:val="21"/>
                      <w:u w:val="single"/>
                      <w:lang w:val="en-US" w:eastAsia="zh-CN"/>
                    </w:rPr>
                  </w:pPr>
                  <w:r>
                    <w:rPr>
                      <w:rFonts w:hint="eastAsia"/>
                      <w:color w:val="auto"/>
                      <w:szCs w:val="21"/>
                      <w:u w:val="single"/>
                      <w:lang w:val="en-US" w:eastAsia="zh-CN"/>
                    </w:rPr>
                    <w:t>0.058</w:t>
                  </w:r>
                </w:p>
              </w:tc>
              <w:tc>
                <w:tcPr>
                  <w:tcW w:w="517" w:type="pct"/>
                  <w:noWrap w:val="0"/>
                  <w:vAlign w:val="center"/>
                </w:tcPr>
                <w:p w14:paraId="50F426E0">
                  <w:pPr>
                    <w:pStyle w:val="64"/>
                    <w:rPr>
                      <w:rFonts w:hint="default"/>
                      <w:color w:val="auto"/>
                      <w:szCs w:val="21"/>
                      <w:u w:val="single"/>
                      <w:lang w:val="en-US" w:eastAsia="zh-CN"/>
                    </w:rPr>
                  </w:pPr>
                  <w:r>
                    <w:rPr>
                      <w:color w:val="auto"/>
                      <w:szCs w:val="21"/>
                      <w:u w:val="single"/>
                    </w:rPr>
                    <w:t>—</w:t>
                  </w:r>
                </w:p>
              </w:tc>
              <w:tc>
                <w:tcPr>
                  <w:tcW w:w="449" w:type="pct"/>
                  <w:noWrap w:val="0"/>
                  <w:vAlign w:val="center"/>
                </w:tcPr>
                <w:p w14:paraId="1AD4547A">
                  <w:pPr>
                    <w:pStyle w:val="64"/>
                    <w:rPr>
                      <w:rFonts w:hint="default" w:eastAsia="宋体"/>
                      <w:color w:val="auto"/>
                      <w:szCs w:val="21"/>
                      <w:u w:val="single"/>
                      <w:lang w:val="en-US" w:eastAsia="zh-CN"/>
                    </w:rPr>
                  </w:pPr>
                  <w:r>
                    <w:rPr>
                      <w:rFonts w:hint="eastAsia"/>
                      <w:color w:val="auto"/>
                      <w:szCs w:val="21"/>
                      <w:u w:val="single"/>
                      <w:lang w:val="en-US" w:eastAsia="zh-CN"/>
                    </w:rPr>
                    <w:t>0.036</w:t>
                  </w:r>
                </w:p>
              </w:tc>
              <w:tc>
                <w:tcPr>
                  <w:tcW w:w="251" w:type="pct"/>
                  <w:noWrap w:val="0"/>
                  <w:vAlign w:val="center"/>
                </w:tcPr>
                <w:p w14:paraId="01E464B9">
                  <w:pPr>
                    <w:pStyle w:val="64"/>
                    <w:rPr>
                      <w:rFonts w:hint="default" w:eastAsia="宋体"/>
                      <w:color w:val="auto"/>
                      <w:szCs w:val="21"/>
                      <w:u w:val="single"/>
                      <w:lang w:val="en-US" w:eastAsia="zh-CN"/>
                    </w:rPr>
                  </w:pPr>
                  <w:r>
                    <w:rPr>
                      <w:rFonts w:hint="eastAsia"/>
                      <w:color w:val="auto"/>
                      <w:szCs w:val="21"/>
                      <w:u w:val="single"/>
                      <w:lang w:val="en-US" w:eastAsia="zh-CN"/>
                    </w:rPr>
                    <w:t>1600</w:t>
                  </w:r>
                </w:p>
              </w:tc>
              <w:tc>
                <w:tcPr>
                  <w:tcW w:w="242" w:type="pct"/>
                  <w:noWrap w:val="0"/>
                  <w:vAlign w:val="center"/>
                </w:tcPr>
                <w:p w14:paraId="08CC4EE3">
                  <w:pPr>
                    <w:pStyle w:val="64"/>
                    <w:rPr>
                      <w:rFonts w:hint="eastAsia" w:eastAsia="宋体"/>
                      <w:color w:val="auto"/>
                      <w:szCs w:val="21"/>
                      <w:u w:val="single"/>
                      <w:lang w:val="en-US" w:eastAsia="zh-CN"/>
                    </w:rPr>
                  </w:pPr>
                  <w:r>
                    <w:rPr>
                      <w:color w:val="auto"/>
                      <w:szCs w:val="21"/>
                      <w:u w:val="single"/>
                    </w:rPr>
                    <w:t>—</w:t>
                  </w:r>
                </w:p>
              </w:tc>
            </w:tr>
            <w:tr w14:paraId="5AA8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87" w:hRule="atLeast"/>
              </w:trPr>
              <w:tc>
                <w:tcPr>
                  <w:tcW w:w="317" w:type="pct"/>
                  <w:noWrap w:val="0"/>
                  <w:vAlign w:val="center"/>
                </w:tcPr>
                <w:p w14:paraId="6DE982A9">
                  <w:pPr>
                    <w:pStyle w:val="37"/>
                    <w:spacing w:before="62" w:beforeLines="20" w:after="62" w:afterLines="20" w:line="240" w:lineRule="auto"/>
                    <w:ind w:right="-105" w:rightChars="-50"/>
                    <w:jc w:val="center"/>
                    <w:rPr>
                      <w:rFonts w:hint="default"/>
                      <w:color w:val="auto"/>
                      <w:szCs w:val="21"/>
                      <w:u w:val="single"/>
                      <w:lang w:val="en-US" w:eastAsia="zh-CN"/>
                    </w:rPr>
                  </w:pPr>
                  <w:r>
                    <w:rPr>
                      <w:rFonts w:hint="eastAsia" w:ascii="Times New Roman" w:hAnsi="Times New Roman"/>
                      <w:color w:val="auto"/>
                      <w:sz w:val="21"/>
                      <w:szCs w:val="21"/>
                      <w:u w:val="single"/>
                      <w:lang w:val="en-US" w:eastAsia="zh-CN"/>
                    </w:rPr>
                    <w:t>焊接过程</w:t>
                  </w:r>
                </w:p>
              </w:tc>
              <w:tc>
                <w:tcPr>
                  <w:tcW w:w="349" w:type="pct"/>
                  <w:noWrap w:val="0"/>
                  <w:vAlign w:val="center"/>
                </w:tcPr>
                <w:p w14:paraId="300599B7">
                  <w:pPr>
                    <w:rPr>
                      <w:rFonts w:hint="eastAsia"/>
                      <w:color w:val="auto"/>
                      <w:szCs w:val="21"/>
                      <w:u w:val="single"/>
                    </w:rPr>
                  </w:pPr>
                  <w:r>
                    <w:rPr>
                      <w:rFonts w:hint="eastAsia"/>
                      <w:color w:val="auto"/>
                      <w:szCs w:val="21"/>
                      <w:u w:val="single"/>
                      <w:lang w:val="en-US" w:eastAsia="zh-CN"/>
                    </w:rPr>
                    <w:t>无组织排放</w:t>
                  </w:r>
                </w:p>
              </w:tc>
              <w:tc>
                <w:tcPr>
                  <w:tcW w:w="345" w:type="pct"/>
                  <w:noWrap w:val="0"/>
                  <w:vAlign w:val="center"/>
                </w:tcPr>
                <w:p w14:paraId="128AC6C8">
                  <w:pPr>
                    <w:rPr>
                      <w:rFonts w:hint="eastAsia"/>
                      <w:color w:val="auto"/>
                      <w:szCs w:val="21"/>
                      <w:u w:val="single"/>
                      <w:lang w:val="en-US" w:eastAsia="zh-CN"/>
                    </w:rPr>
                  </w:pPr>
                  <w:r>
                    <w:rPr>
                      <w:rFonts w:hint="eastAsia"/>
                      <w:color w:val="auto"/>
                      <w:szCs w:val="21"/>
                      <w:u w:val="single"/>
                      <w:lang w:val="en-US" w:eastAsia="zh-CN"/>
                    </w:rPr>
                    <w:t>颗粒物</w:t>
                  </w:r>
                </w:p>
              </w:tc>
              <w:tc>
                <w:tcPr>
                  <w:tcW w:w="395" w:type="pct"/>
                  <w:noWrap w:val="0"/>
                  <w:vAlign w:val="center"/>
                </w:tcPr>
                <w:p w14:paraId="566A9F49">
                  <w:pPr>
                    <w:pStyle w:val="64"/>
                    <w:rPr>
                      <w:rFonts w:hint="default"/>
                      <w:color w:val="auto"/>
                      <w:szCs w:val="21"/>
                      <w:u w:val="single"/>
                      <w:lang w:val="en-US" w:eastAsia="zh-CN"/>
                    </w:rPr>
                  </w:pPr>
                  <w:r>
                    <w:rPr>
                      <w:rFonts w:hint="eastAsia"/>
                      <w:color w:val="auto"/>
                      <w:szCs w:val="21"/>
                      <w:u w:val="single"/>
                      <w:lang w:val="en-US" w:eastAsia="zh-CN"/>
                    </w:rPr>
                    <w:t>1.103</w:t>
                  </w:r>
                </w:p>
              </w:tc>
              <w:tc>
                <w:tcPr>
                  <w:tcW w:w="502" w:type="pct"/>
                  <w:noWrap w:val="0"/>
                  <w:vAlign w:val="center"/>
                </w:tcPr>
                <w:p w14:paraId="09AE6724">
                  <w:pPr>
                    <w:pStyle w:val="64"/>
                    <w:rPr>
                      <w:rFonts w:hint="default" w:eastAsia="宋体"/>
                      <w:color w:val="auto"/>
                      <w:szCs w:val="21"/>
                      <w:u w:val="single"/>
                      <w:lang w:val="en-US" w:eastAsia="zh-CN"/>
                    </w:rPr>
                  </w:pPr>
                  <w:r>
                    <w:rPr>
                      <w:color w:val="auto"/>
                      <w:szCs w:val="21"/>
                      <w:u w:val="single"/>
                    </w:rPr>
                    <w:t>—</w:t>
                  </w:r>
                </w:p>
              </w:tc>
              <w:tc>
                <w:tcPr>
                  <w:tcW w:w="434" w:type="pct"/>
                  <w:noWrap w:val="0"/>
                  <w:vAlign w:val="center"/>
                </w:tcPr>
                <w:p w14:paraId="4EB4886A">
                  <w:pPr>
                    <w:pStyle w:val="64"/>
                    <w:rPr>
                      <w:rFonts w:hint="default"/>
                      <w:color w:val="auto"/>
                      <w:szCs w:val="21"/>
                      <w:u w:val="single"/>
                      <w:lang w:val="en-US" w:eastAsia="zh-CN"/>
                    </w:rPr>
                  </w:pPr>
                  <w:r>
                    <w:rPr>
                      <w:rFonts w:hint="eastAsia"/>
                      <w:color w:val="auto"/>
                      <w:szCs w:val="21"/>
                      <w:u w:val="single"/>
                      <w:lang w:val="en-US" w:eastAsia="zh-CN"/>
                    </w:rPr>
                    <w:t>0.689</w:t>
                  </w:r>
                </w:p>
              </w:tc>
              <w:tc>
                <w:tcPr>
                  <w:tcW w:w="378" w:type="pct"/>
                  <w:noWrap w:val="0"/>
                  <w:vAlign w:val="center"/>
                </w:tcPr>
                <w:p w14:paraId="548093BD">
                  <w:pPr>
                    <w:pStyle w:val="64"/>
                    <w:rPr>
                      <w:rFonts w:hint="default"/>
                      <w:color w:val="auto"/>
                      <w:szCs w:val="21"/>
                      <w:u w:val="single"/>
                      <w:lang w:val="en-US" w:eastAsia="zh-CN"/>
                    </w:rPr>
                  </w:pPr>
                  <w:r>
                    <w:rPr>
                      <w:rFonts w:hint="eastAsia"/>
                      <w:color w:val="auto"/>
                      <w:szCs w:val="21"/>
                      <w:u w:val="single"/>
                      <w:lang w:val="en-US" w:eastAsia="zh-CN"/>
                    </w:rPr>
                    <w:t>移动式焊接烟尘净化器</w:t>
                  </w:r>
                </w:p>
              </w:tc>
              <w:tc>
                <w:tcPr>
                  <w:tcW w:w="214" w:type="pct"/>
                  <w:noWrap w:val="0"/>
                  <w:vAlign w:val="center"/>
                </w:tcPr>
                <w:p w14:paraId="73F80B6D">
                  <w:pPr>
                    <w:pStyle w:val="64"/>
                    <w:rPr>
                      <w:rFonts w:hint="default"/>
                      <w:color w:val="auto"/>
                      <w:szCs w:val="21"/>
                      <w:u w:val="single"/>
                      <w:lang w:val="en-US" w:eastAsia="zh-CN"/>
                    </w:rPr>
                  </w:pPr>
                  <w:r>
                    <w:rPr>
                      <w:color w:val="auto"/>
                      <w:szCs w:val="21"/>
                      <w:u w:val="single"/>
                    </w:rPr>
                    <w:t>—</w:t>
                  </w:r>
                </w:p>
              </w:tc>
              <w:tc>
                <w:tcPr>
                  <w:tcW w:w="244" w:type="pct"/>
                  <w:noWrap w:val="0"/>
                  <w:vAlign w:val="center"/>
                </w:tcPr>
                <w:p w14:paraId="057D1A7D">
                  <w:pPr>
                    <w:pStyle w:val="64"/>
                    <w:rPr>
                      <w:rFonts w:hint="default" w:eastAsia="宋体"/>
                      <w:color w:val="auto"/>
                      <w:szCs w:val="21"/>
                      <w:u w:val="single"/>
                      <w:lang w:val="en-US" w:eastAsia="zh-CN"/>
                    </w:rPr>
                  </w:pPr>
                  <w:r>
                    <w:rPr>
                      <w:rFonts w:hint="eastAsia"/>
                      <w:color w:val="auto"/>
                      <w:szCs w:val="21"/>
                      <w:u w:val="single"/>
                      <w:lang w:val="en-US" w:eastAsia="zh-CN"/>
                    </w:rPr>
                    <w:t>95</w:t>
                  </w:r>
                </w:p>
              </w:tc>
              <w:tc>
                <w:tcPr>
                  <w:tcW w:w="358" w:type="pct"/>
                  <w:noWrap w:val="0"/>
                  <w:vAlign w:val="center"/>
                </w:tcPr>
                <w:p w14:paraId="22C864BC">
                  <w:pPr>
                    <w:pStyle w:val="64"/>
                    <w:rPr>
                      <w:rFonts w:hint="default"/>
                      <w:color w:val="auto"/>
                      <w:szCs w:val="21"/>
                      <w:u w:val="single"/>
                      <w:lang w:val="en-US" w:eastAsia="zh-CN"/>
                    </w:rPr>
                  </w:pPr>
                  <w:r>
                    <w:rPr>
                      <w:rFonts w:hint="eastAsia"/>
                      <w:color w:val="auto"/>
                      <w:szCs w:val="21"/>
                      <w:u w:val="single"/>
                      <w:lang w:val="en-US" w:eastAsia="zh-CN"/>
                    </w:rPr>
                    <w:t>0.056</w:t>
                  </w:r>
                </w:p>
              </w:tc>
              <w:tc>
                <w:tcPr>
                  <w:tcW w:w="517" w:type="pct"/>
                  <w:noWrap w:val="0"/>
                  <w:vAlign w:val="center"/>
                </w:tcPr>
                <w:p w14:paraId="0F55378D">
                  <w:pPr>
                    <w:pStyle w:val="64"/>
                    <w:rPr>
                      <w:rFonts w:hint="default"/>
                      <w:color w:val="auto"/>
                      <w:szCs w:val="21"/>
                      <w:u w:val="single"/>
                      <w:lang w:val="en-US" w:eastAsia="zh-CN"/>
                    </w:rPr>
                  </w:pPr>
                  <w:r>
                    <w:rPr>
                      <w:color w:val="auto"/>
                      <w:szCs w:val="21"/>
                      <w:u w:val="single"/>
                    </w:rPr>
                    <w:t>—</w:t>
                  </w:r>
                </w:p>
              </w:tc>
              <w:tc>
                <w:tcPr>
                  <w:tcW w:w="449" w:type="pct"/>
                  <w:noWrap w:val="0"/>
                  <w:vAlign w:val="center"/>
                </w:tcPr>
                <w:p w14:paraId="401C5A75">
                  <w:pPr>
                    <w:pStyle w:val="64"/>
                    <w:rPr>
                      <w:rFonts w:hint="default" w:eastAsia="宋体"/>
                      <w:color w:val="auto"/>
                      <w:szCs w:val="21"/>
                      <w:u w:val="single"/>
                      <w:lang w:val="en-US" w:eastAsia="zh-CN"/>
                    </w:rPr>
                  </w:pPr>
                  <w:r>
                    <w:rPr>
                      <w:rFonts w:hint="eastAsia"/>
                      <w:color w:val="auto"/>
                      <w:szCs w:val="21"/>
                      <w:u w:val="single"/>
                      <w:lang w:val="en-US" w:eastAsia="zh-CN"/>
                    </w:rPr>
                    <w:t>0.035</w:t>
                  </w:r>
                </w:p>
              </w:tc>
              <w:tc>
                <w:tcPr>
                  <w:tcW w:w="251" w:type="pct"/>
                  <w:noWrap w:val="0"/>
                  <w:vAlign w:val="center"/>
                </w:tcPr>
                <w:p w14:paraId="788FCBD7">
                  <w:pPr>
                    <w:pStyle w:val="64"/>
                    <w:rPr>
                      <w:rFonts w:hint="default"/>
                      <w:color w:val="auto"/>
                      <w:szCs w:val="21"/>
                      <w:u w:val="single"/>
                      <w:lang w:val="en-US" w:eastAsia="zh-CN"/>
                    </w:rPr>
                  </w:pPr>
                  <w:r>
                    <w:rPr>
                      <w:rFonts w:hint="eastAsia"/>
                      <w:color w:val="auto"/>
                      <w:szCs w:val="21"/>
                      <w:u w:val="single"/>
                      <w:lang w:val="en-US" w:eastAsia="zh-CN"/>
                    </w:rPr>
                    <w:t>1600</w:t>
                  </w:r>
                </w:p>
              </w:tc>
              <w:tc>
                <w:tcPr>
                  <w:tcW w:w="242" w:type="pct"/>
                  <w:noWrap w:val="0"/>
                  <w:vAlign w:val="center"/>
                </w:tcPr>
                <w:p w14:paraId="6455B96E">
                  <w:pPr>
                    <w:pStyle w:val="64"/>
                    <w:rPr>
                      <w:rFonts w:hint="eastAsia"/>
                      <w:bCs/>
                      <w:color w:val="auto"/>
                      <w:kern w:val="0"/>
                      <w:sz w:val="21"/>
                      <w:szCs w:val="21"/>
                      <w:u w:val="single"/>
                      <w:lang w:val="en-US" w:eastAsia="zh-CN"/>
                    </w:rPr>
                  </w:pPr>
                  <w:r>
                    <w:rPr>
                      <w:color w:val="auto"/>
                      <w:szCs w:val="21"/>
                      <w:u w:val="single"/>
                    </w:rPr>
                    <w:t>—</w:t>
                  </w:r>
                </w:p>
              </w:tc>
            </w:tr>
            <w:tr w14:paraId="3BAF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66" w:hRule="atLeast"/>
              </w:trPr>
              <w:tc>
                <w:tcPr>
                  <w:tcW w:w="317" w:type="pct"/>
                  <w:noWrap w:val="0"/>
                  <w:vAlign w:val="center"/>
                </w:tcPr>
                <w:p w14:paraId="3AEEA36C">
                  <w:pPr>
                    <w:pStyle w:val="37"/>
                    <w:spacing w:before="62" w:beforeLines="20" w:after="62" w:afterLines="20" w:line="240" w:lineRule="auto"/>
                    <w:ind w:right="-105" w:rightChars="-50"/>
                    <w:jc w:val="center"/>
                    <w:rPr>
                      <w:rFonts w:hint="default" w:eastAsia="宋体"/>
                      <w:color w:val="auto"/>
                      <w:szCs w:val="21"/>
                      <w:u w:val="single"/>
                      <w:lang w:val="en-US" w:eastAsia="zh-CN"/>
                    </w:rPr>
                  </w:pPr>
                  <w:r>
                    <w:rPr>
                      <w:rFonts w:hint="eastAsia" w:ascii="Times New Roman" w:hAnsi="Times New Roman"/>
                      <w:color w:val="auto"/>
                      <w:sz w:val="21"/>
                      <w:szCs w:val="21"/>
                      <w:u w:val="single"/>
                      <w:lang w:val="en-US" w:eastAsia="zh-CN"/>
                    </w:rPr>
                    <w:t>厂区运输过程</w:t>
                  </w:r>
                </w:p>
              </w:tc>
              <w:tc>
                <w:tcPr>
                  <w:tcW w:w="349" w:type="pct"/>
                  <w:noWrap w:val="0"/>
                  <w:vAlign w:val="center"/>
                </w:tcPr>
                <w:p w14:paraId="7164B3E3">
                  <w:pPr>
                    <w:pStyle w:val="64"/>
                    <w:rPr>
                      <w:rFonts w:hint="default" w:eastAsia="宋体"/>
                      <w:color w:val="auto"/>
                      <w:szCs w:val="21"/>
                      <w:u w:val="single"/>
                      <w:lang w:val="en-US" w:eastAsia="zh-CN"/>
                    </w:rPr>
                  </w:pPr>
                  <w:r>
                    <w:rPr>
                      <w:rFonts w:hint="eastAsia"/>
                      <w:color w:val="auto"/>
                      <w:szCs w:val="21"/>
                      <w:u w:val="single"/>
                      <w:lang w:val="en-US" w:eastAsia="zh-CN"/>
                    </w:rPr>
                    <w:t>无组织排放</w:t>
                  </w:r>
                </w:p>
              </w:tc>
              <w:tc>
                <w:tcPr>
                  <w:tcW w:w="345" w:type="pct"/>
                  <w:noWrap w:val="0"/>
                  <w:vAlign w:val="center"/>
                </w:tcPr>
                <w:p w14:paraId="24111C30">
                  <w:pPr>
                    <w:pStyle w:val="64"/>
                    <w:rPr>
                      <w:rFonts w:hint="eastAsia" w:eastAsia="宋体"/>
                      <w:color w:val="auto"/>
                      <w:szCs w:val="21"/>
                      <w:u w:val="single"/>
                      <w:lang w:val="en-US" w:eastAsia="zh-CN"/>
                    </w:rPr>
                  </w:pPr>
                  <w:r>
                    <w:rPr>
                      <w:rFonts w:hint="eastAsia"/>
                      <w:color w:val="auto"/>
                      <w:szCs w:val="21"/>
                      <w:u w:val="single"/>
                      <w:lang w:val="en-US" w:eastAsia="zh-CN"/>
                    </w:rPr>
                    <w:t>颗粒物</w:t>
                  </w:r>
                </w:p>
              </w:tc>
              <w:tc>
                <w:tcPr>
                  <w:tcW w:w="395" w:type="pct"/>
                  <w:noWrap w:val="0"/>
                  <w:vAlign w:val="center"/>
                </w:tcPr>
                <w:p w14:paraId="6CBE77C3">
                  <w:pPr>
                    <w:pStyle w:val="64"/>
                    <w:rPr>
                      <w:rFonts w:hint="default" w:eastAsia="宋体"/>
                      <w:color w:val="auto"/>
                      <w:szCs w:val="21"/>
                      <w:u w:val="single"/>
                      <w:lang w:val="en-US" w:eastAsia="zh-CN"/>
                    </w:rPr>
                  </w:pPr>
                  <w:r>
                    <w:rPr>
                      <w:rFonts w:hint="eastAsia"/>
                      <w:color w:val="auto"/>
                      <w:szCs w:val="21"/>
                      <w:u w:val="single"/>
                      <w:lang w:val="en-US" w:eastAsia="zh-CN"/>
                    </w:rPr>
                    <w:t>0.01</w:t>
                  </w:r>
                </w:p>
              </w:tc>
              <w:tc>
                <w:tcPr>
                  <w:tcW w:w="502" w:type="pct"/>
                  <w:noWrap w:val="0"/>
                  <w:vAlign w:val="center"/>
                </w:tcPr>
                <w:p w14:paraId="659E6D24">
                  <w:pPr>
                    <w:pStyle w:val="64"/>
                    <w:rPr>
                      <w:rFonts w:hint="eastAsia"/>
                      <w:color w:val="auto"/>
                      <w:szCs w:val="21"/>
                      <w:u w:val="single"/>
                      <w:lang w:val="en-US" w:eastAsia="zh-CN"/>
                    </w:rPr>
                  </w:pPr>
                  <w:r>
                    <w:rPr>
                      <w:color w:val="auto"/>
                      <w:szCs w:val="21"/>
                      <w:u w:val="single"/>
                    </w:rPr>
                    <w:t>—</w:t>
                  </w:r>
                </w:p>
              </w:tc>
              <w:tc>
                <w:tcPr>
                  <w:tcW w:w="434" w:type="pct"/>
                  <w:noWrap w:val="0"/>
                  <w:vAlign w:val="center"/>
                </w:tcPr>
                <w:p w14:paraId="344BE9DA">
                  <w:pPr>
                    <w:pStyle w:val="64"/>
                    <w:rPr>
                      <w:rFonts w:hint="default" w:eastAsia="宋体"/>
                      <w:color w:val="auto"/>
                      <w:szCs w:val="21"/>
                      <w:u w:val="single"/>
                      <w:lang w:val="en-US" w:eastAsia="zh-CN"/>
                    </w:rPr>
                  </w:pPr>
                  <w:r>
                    <w:rPr>
                      <w:color w:val="auto"/>
                      <w:szCs w:val="21"/>
                      <w:u w:val="single"/>
                    </w:rPr>
                    <w:t>—</w:t>
                  </w:r>
                </w:p>
              </w:tc>
              <w:tc>
                <w:tcPr>
                  <w:tcW w:w="378" w:type="pct"/>
                  <w:noWrap w:val="0"/>
                  <w:vAlign w:val="center"/>
                </w:tcPr>
                <w:p w14:paraId="74FD5BBA">
                  <w:pPr>
                    <w:pStyle w:val="64"/>
                    <w:rPr>
                      <w:rFonts w:hint="default" w:eastAsia="宋体"/>
                      <w:color w:val="auto"/>
                      <w:szCs w:val="21"/>
                      <w:u w:val="single"/>
                      <w:lang w:val="en-US" w:eastAsia="zh-CN"/>
                    </w:rPr>
                  </w:pPr>
                  <w:r>
                    <w:rPr>
                      <w:rFonts w:hint="eastAsia"/>
                      <w:color w:val="auto"/>
                      <w:szCs w:val="21"/>
                      <w:u w:val="single"/>
                      <w:lang w:val="en-US" w:eastAsia="zh-CN"/>
                    </w:rPr>
                    <w:t>地面硬化、设置洗车平台、限制车速、物料遮盖</w:t>
                  </w:r>
                </w:p>
              </w:tc>
              <w:tc>
                <w:tcPr>
                  <w:tcW w:w="214" w:type="pct"/>
                  <w:noWrap w:val="0"/>
                  <w:vAlign w:val="center"/>
                </w:tcPr>
                <w:p w14:paraId="132638FB">
                  <w:pPr>
                    <w:pStyle w:val="64"/>
                    <w:rPr>
                      <w:rFonts w:hint="default" w:eastAsia="宋体"/>
                      <w:color w:val="auto"/>
                      <w:szCs w:val="21"/>
                      <w:u w:val="single"/>
                      <w:lang w:val="en-US" w:eastAsia="zh-CN"/>
                    </w:rPr>
                  </w:pPr>
                  <w:r>
                    <w:rPr>
                      <w:color w:val="auto"/>
                      <w:szCs w:val="21"/>
                      <w:u w:val="single"/>
                    </w:rPr>
                    <w:t>—</w:t>
                  </w:r>
                </w:p>
              </w:tc>
              <w:tc>
                <w:tcPr>
                  <w:tcW w:w="244" w:type="pct"/>
                  <w:noWrap w:val="0"/>
                  <w:vAlign w:val="center"/>
                </w:tcPr>
                <w:p w14:paraId="6F9F3F71">
                  <w:pPr>
                    <w:pStyle w:val="64"/>
                    <w:rPr>
                      <w:rFonts w:hint="default" w:eastAsia="宋体"/>
                      <w:color w:val="auto"/>
                      <w:szCs w:val="21"/>
                      <w:u w:val="single"/>
                      <w:lang w:val="en-US" w:eastAsia="zh-CN"/>
                    </w:rPr>
                  </w:pPr>
                  <w:r>
                    <w:rPr>
                      <w:color w:val="auto"/>
                      <w:szCs w:val="21"/>
                      <w:u w:val="single"/>
                    </w:rPr>
                    <w:t>—</w:t>
                  </w:r>
                </w:p>
              </w:tc>
              <w:tc>
                <w:tcPr>
                  <w:tcW w:w="358" w:type="pct"/>
                  <w:noWrap w:val="0"/>
                  <w:vAlign w:val="center"/>
                </w:tcPr>
                <w:p w14:paraId="0E6A95CF">
                  <w:pPr>
                    <w:pStyle w:val="64"/>
                    <w:rPr>
                      <w:rFonts w:hint="default"/>
                      <w:color w:val="auto"/>
                      <w:szCs w:val="21"/>
                      <w:u w:val="single"/>
                      <w:lang w:val="en-US"/>
                    </w:rPr>
                  </w:pPr>
                  <w:r>
                    <w:rPr>
                      <w:rFonts w:hint="eastAsia"/>
                      <w:color w:val="auto"/>
                      <w:szCs w:val="21"/>
                      <w:u w:val="single"/>
                      <w:lang w:val="en-US" w:eastAsia="zh-CN"/>
                    </w:rPr>
                    <w:t>0.002</w:t>
                  </w:r>
                </w:p>
              </w:tc>
              <w:tc>
                <w:tcPr>
                  <w:tcW w:w="517" w:type="pct"/>
                  <w:noWrap w:val="0"/>
                  <w:vAlign w:val="center"/>
                </w:tcPr>
                <w:p w14:paraId="77D93473">
                  <w:pPr>
                    <w:pStyle w:val="64"/>
                    <w:rPr>
                      <w:rFonts w:hint="eastAsia"/>
                      <w:color w:val="auto"/>
                      <w:szCs w:val="21"/>
                      <w:u w:val="single"/>
                      <w:lang w:val="en-US" w:eastAsia="zh-CN"/>
                    </w:rPr>
                  </w:pPr>
                  <w:r>
                    <w:rPr>
                      <w:color w:val="auto"/>
                      <w:szCs w:val="21"/>
                      <w:u w:val="single"/>
                    </w:rPr>
                    <w:t>—</w:t>
                  </w:r>
                </w:p>
              </w:tc>
              <w:tc>
                <w:tcPr>
                  <w:tcW w:w="449" w:type="pct"/>
                  <w:noWrap w:val="0"/>
                  <w:vAlign w:val="center"/>
                </w:tcPr>
                <w:p w14:paraId="2972262C">
                  <w:pPr>
                    <w:pStyle w:val="64"/>
                    <w:rPr>
                      <w:rFonts w:hint="default" w:eastAsia="宋体"/>
                      <w:color w:val="auto"/>
                      <w:szCs w:val="21"/>
                      <w:u w:val="single"/>
                      <w:lang w:val="en-US" w:eastAsia="zh-CN"/>
                    </w:rPr>
                  </w:pPr>
                  <w:r>
                    <w:rPr>
                      <w:rFonts w:hint="eastAsia"/>
                      <w:color w:val="auto"/>
                      <w:szCs w:val="21"/>
                      <w:u w:val="single"/>
                      <w:lang w:val="en-US" w:eastAsia="zh-CN"/>
                    </w:rPr>
                    <w:t>0.001</w:t>
                  </w:r>
                </w:p>
              </w:tc>
              <w:tc>
                <w:tcPr>
                  <w:tcW w:w="251" w:type="pct"/>
                  <w:noWrap w:val="0"/>
                  <w:vAlign w:val="center"/>
                </w:tcPr>
                <w:p w14:paraId="39CF6D39">
                  <w:pPr>
                    <w:pStyle w:val="64"/>
                    <w:rPr>
                      <w:rFonts w:hint="default" w:eastAsia="宋体"/>
                      <w:color w:val="auto"/>
                      <w:szCs w:val="21"/>
                      <w:u w:val="single"/>
                      <w:lang w:val="en-US" w:eastAsia="zh-CN"/>
                    </w:rPr>
                  </w:pPr>
                  <w:r>
                    <w:rPr>
                      <w:rFonts w:hint="eastAsia"/>
                      <w:color w:val="auto"/>
                      <w:szCs w:val="21"/>
                      <w:u w:val="single"/>
                      <w:lang w:val="en-US" w:eastAsia="zh-CN"/>
                    </w:rPr>
                    <w:t>1600</w:t>
                  </w:r>
                </w:p>
              </w:tc>
              <w:tc>
                <w:tcPr>
                  <w:tcW w:w="242" w:type="pct"/>
                  <w:noWrap w:val="0"/>
                  <w:vAlign w:val="center"/>
                </w:tcPr>
                <w:p w14:paraId="5882B3C5">
                  <w:pPr>
                    <w:pStyle w:val="64"/>
                    <w:rPr>
                      <w:rFonts w:hint="default"/>
                      <w:color w:val="auto"/>
                      <w:szCs w:val="21"/>
                      <w:u w:val="single"/>
                      <w:lang w:val="en-US" w:eastAsia="zh-CN"/>
                    </w:rPr>
                  </w:pPr>
                  <w:r>
                    <w:rPr>
                      <w:rFonts w:hint="eastAsia"/>
                      <w:color w:val="auto"/>
                      <w:szCs w:val="21"/>
                      <w:u w:val="single"/>
                      <w:lang w:val="en-US" w:eastAsia="zh-CN"/>
                    </w:rPr>
                    <w:t>/</w:t>
                  </w:r>
                </w:p>
              </w:tc>
            </w:tr>
          </w:tbl>
          <w:p w14:paraId="7E53C115">
            <w:pPr>
              <w:jc w:val="center"/>
              <w:rPr>
                <w:b/>
                <w:bCs/>
                <w:color w:val="auto"/>
                <w:szCs w:val="21"/>
                <w:u w:val="single"/>
              </w:rPr>
            </w:pPr>
            <w:r>
              <w:rPr>
                <w:b/>
                <w:bCs/>
                <w:color w:val="auto"/>
                <w:szCs w:val="21"/>
                <w:u w:val="single"/>
              </w:rPr>
              <w:t>表</w:t>
            </w:r>
            <w:r>
              <w:rPr>
                <w:rFonts w:hint="eastAsia"/>
                <w:b/>
                <w:bCs/>
                <w:color w:val="auto"/>
                <w:szCs w:val="21"/>
                <w:u w:val="single"/>
                <w:lang w:val="en-US" w:eastAsia="zh-CN"/>
              </w:rPr>
              <w:t>4-3</w:t>
            </w:r>
            <w:r>
              <w:rPr>
                <w:rFonts w:hint="eastAsia"/>
                <w:b/>
                <w:bCs/>
                <w:color w:val="auto"/>
                <w:szCs w:val="21"/>
                <w:u w:val="single"/>
              </w:rPr>
              <w:t xml:space="preserve"> </w:t>
            </w:r>
            <w:r>
              <w:rPr>
                <w:b/>
                <w:bCs/>
                <w:color w:val="auto"/>
                <w:szCs w:val="21"/>
                <w:u w:val="single"/>
              </w:rPr>
              <w:t>大气污染物无组织排放量表</w:t>
            </w:r>
          </w:p>
          <w:tbl>
            <w:tblPr>
              <w:tblStyle w:val="21"/>
              <w:tblW w:w="793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081"/>
              <w:gridCol w:w="739"/>
              <w:gridCol w:w="1714"/>
              <w:gridCol w:w="1776"/>
              <w:gridCol w:w="1191"/>
              <w:gridCol w:w="869"/>
            </w:tblGrid>
            <w:tr w14:paraId="15B6A7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68" w:type="dxa"/>
                  <w:vMerge w:val="restart"/>
                  <w:tcBorders>
                    <w:tl2br w:val="nil"/>
                    <w:tr2bl w:val="nil"/>
                  </w:tcBorders>
                  <w:noWrap w:val="0"/>
                  <w:vAlign w:val="center"/>
                </w:tcPr>
                <w:p w14:paraId="62621E71">
                  <w:pPr>
                    <w:pStyle w:val="37"/>
                    <w:spacing w:before="62" w:beforeLines="20" w:after="62" w:afterLines="20" w:line="240" w:lineRule="auto"/>
                    <w:ind w:left="-105" w:leftChars="-50" w:right="-105" w:rightChars="-50" w:firstLine="0" w:firstLineChars="0"/>
                    <w:jc w:val="center"/>
                    <w:rPr>
                      <w:rFonts w:ascii="Times New Roman" w:hAnsi="Times New Roman" w:eastAsia="宋体"/>
                      <w:color w:val="auto"/>
                      <w:sz w:val="21"/>
                      <w:szCs w:val="21"/>
                      <w:u w:val="single"/>
                    </w:rPr>
                  </w:pPr>
                  <w:r>
                    <w:rPr>
                      <w:rFonts w:ascii="Times New Roman" w:hAnsi="Times New Roman" w:eastAsia="宋体"/>
                      <w:color w:val="auto"/>
                      <w:sz w:val="21"/>
                      <w:szCs w:val="21"/>
                      <w:u w:val="single"/>
                    </w:rPr>
                    <w:t>序号</w:t>
                  </w:r>
                </w:p>
              </w:tc>
              <w:tc>
                <w:tcPr>
                  <w:tcW w:w="1081" w:type="dxa"/>
                  <w:vMerge w:val="restart"/>
                  <w:tcBorders>
                    <w:tl2br w:val="nil"/>
                    <w:tr2bl w:val="nil"/>
                  </w:tcBorders>
                  <w:noWrap w:val="0"/>
                  <w:vAlign w:val="center"/>
                </w:tcPr>
                <w:p w14:paraId="23F24553">
                  <w:pPr>
                    <w:pStyle w:val="37"/>
                    <w:spacing w:before="62" w:beforeLines="20" w:after="62" w:afterLines="20" w:line="240" w:lineRule="auto"/>
                    <w:ind w:left="-105" w:leftChars="-50" w:right="-105" w:rightChars="-50" w:firstLine="0" w:firstLineChars="0"/>
                    <w:jc w:val="center"/>
                    <w:rPr>
                      <w:rFonts w:hint="default" w:ascii="Times New Roman" w:hAnsi="Times New Roman" w:eastAsia="宋体"/>
                      <w:color w:val="auto"/>
                      <w:sz w:val="21"/>
                      <w:szCs w:val="21"/>
                      <w:u w:val="single"/>
                      <w:lang w:val="en-US" w:eastAsia="zh-CN"/>
                    </w:rPr>
                  </w:pPr>
                  <w:r>
                    <w:rPr>
                      <w:rFonts w:hint="eastAsia" w:ascii="Times New Roman" w:hAnsi="Times New Roman" w:eastAsia="宋体"/>
                      <w:color w:val="auto"/>
                      <w:sz w:val="21"/>
                      <w:szCs w:val="21"/>
                      <w:u w:val="single"/>
                      <w:lang w:val="en-US" w:eastAsia="zh-CN"/>
                    </w:rPr>
                    <w:t>产排污环节</w:t>
                  </w:r>
                </w:p>
              </w:tc>
              <w:tc>
                <w:tcPr>
                  <w:tcW w:w="739" w:type="dxa"/>
                  <w:vMerge w:val="restart"/>
                  <w:tcBorders>
                    <w:tl2br w:val="nil"/>
                    <w:tr2bl w:val="nil"/>
                  </w:tcBorders>
                  <w:noWrap w:val="0"/>
                  <w:vAlign w:val="center"/>
                </w:tcPr>
                <w:p w14:paraId="67A97E96">
                  <w:pPr>
                    <w:pStyle w:val="37"/>
                    <w:spacing w:before="62" w:beforeLines="20" w:after="62" w:afterLines="20" w:line="240" w:lineRule="auto"/>
                    <w:ind w:left="-105" w:leftChars="-50" w:right="-105" w:rightChars="-50" w:firstLine="0" w:firstLineChars="0"/>
                    <w:jc w:val="center"/>
                    <w:rPr>
                      <w:rFonts w:ascii="Times New Roman" w:hAnsi="Times New Roman" w:eastAsia="宋体"/>
                      <w:color w:val="auto"/>
                      <w:sz w:val="21"/>
                      <w:szCs w:val="21"/>
                      <w:u w:val="single"/>
                    </w:rPr>
                  </w:pPr>
                  <w:r>
                    <w:rPr>
                      <w:rFonts w:ascii="Times New Roman" w:hAnsi="Times New Roman" w:eastAsia="宋体"/>
                      <w:color w:val="auto"/>
                      <w:sz w:val="21"/>
                      <w:szCs w:val="21"/>
                      <w:u w:val="single"/>
                    </w:rPr>
                    <w:t>污染物</w:t>
                  </w:r>
                </w:p>
              </w:tc>
              <w:tc>
                <w:tcPr>
                  <w:tcW w:w="1714" w:type="dxa"/>
                  <w:vMerge w:val="restart"/>
                  <w:tcBorders>
                    <w:tl2br w:val="nil"/>
                    <w:tr2bl w:val="nil"/>
                  </w:tcBorders>
                  <w:noWrap w:val="0"/>
                  <w:vAlign w:val="center"/>
                </w:tcPr>
                <w:p w14:paraId="44A6DEDA">
                  <w:pPr>
                    <w:pStyle w:val="37"/>
                    <w:spacing w:before="62" w:beforeLines="20" w:after="62" w:afterLines="20" w:line="240" w:lineRule="auto"/>
                    <w:ind w:left="-105" w:leftChars="-50" w:right="-105" w:rightChars="-50" w:firstLine="0" w:firstLineChars="0"/>
                    <w:jc w:val="center"/>
                    <w:rPr>
                      <w:rFonts w:ascii="Times New Roman" w:hAnsi="Times New Roman" w:eastAsia="宋体"/>
                      <w:color w:val="auto"/>
                      <w:sz w:val="21"/>
                      <w:szCs w:val="21"/>
                      <w:u w:val="single"/>
                    </w:rPr>
                  </w:pPr>
                  <w:r>
                    <w:rPr>
                      <w:rFonts w:ascii="Times New Roman" w:hAnsi="Times New Roman" w:eastAsia="宋体"/>
                      <w:color w:val="auto"/>
                      <w:sz w:val="21"/>
                      <w:szCs w:val="21"/>
                      <w:u w:val="single"/>
                    </w:rPr>
                    <w:t>主要污染防治措施</w:t>
                  </w:r>
                </w:p>
              </w:tc>
              <w:tc>
                <w:tcPr>
                  <w:tcW w:w="2967" w:type="dxa"/>
                  <w:gridSpan w:val="2"/>
                  <w:tcBorders>
                    <w:tl2br w:val="nil"/>
                    <w:tr2bl w:val="nil"/>
                  </w:tcBorders>
                  <w:noWrap w:val="0"/>
                  <w:vAlign w:val="center"/>
                </w:tcPr>
                <w:p w14:paraId="1343441D">
                  <w:pPr>
                    <w:pStyle w:val="37"/>
                    <w:spacing w:before="62" w:beforeLines="20" w:after="62" w:afterLines="20" w:line="240" w:lineRule="auto"/>
                    <w:ind w:left="-105" w:leftChars="-50" w:right="-105" w:rightChars="-50" w:firstLine="0" w:firstLineChars="0"/>
                    <w:jc w:val="center"/>
                    <w:rPr>
                      <w:rFonts w:ascii="Times New Roman" w:hAnsi="Times New Roman" w:eastAsia="宋体"/>
                      <w:color w:val="auto"/>
                      <w:sz w:val="21"/>
                      <w:szCs w:val="21"/>
                      <w:u w:val="single"/>
                    </w:rPr>
                  </w:pPr>
                  <w:r>
                    <w:rPr>
                      <w:rFonts w:ascii="Times New Roman" w:hAnsi="Times New Roman" w:eastAsia="宋体"/>
                      <w:color w:val="auto"/>
                      <w:sz w:val="21"/>
                      <w:szCs w:val="21"/>
                      <w:u w:val="single"/>
                    </w:rPr>
                    <w:t>国家或地方污染物排放标准</w:t>
                  </w:r>
                </w:p>
              </w:tc>
              <w:tc>
                <w:tcPr>
                  <w:tcW w:w="869" w:type="dxa"/>
                  <w:vMerge w:val="restart"/>
                  <w:tcBorders>
                    <w:tl2br w:val="nil"/>
                    <w:tr2bl w:val="nil"/>
                  </w:tcBorders>
                  <w:noWrap w:val="0"/>
                  <w:vAlign w:val="center"/>
                </w:tcPr>
                <w:p w14:paraId="7D11E36A">
                  <w:pPr>
                    <w:pStyle w:val="37"/>
                    <w:spacing w:before="62" w:beforeLines="20" w:after="62" w:afterLines="20" w:line="240" w:lineRule="auto"/>
                    <w:ind w:left="-105" w:leftChars="-50" w:right="-105" w:rightChars="-50" w:firstLine="0" w:firstLineChars="0"/>
                    <w:jc w:val="center"/>
                    <w:rPr>
                      <w:rFonts w:ascii="Times New Roman" w:hAnsi="Times New Roman" w:eastAsia="宋体"/>
                      <w:color w:val="auto"/>
                      <w:sz w:val="21"/>
                      <w:szCs w:val="21"/>
                      <w:u w:val="single"/>
                    </w:rPr>
                  </w:pPr>
                  <w:r>
                    <w:rPr>
                      <w:rFonts w:ascii="Times New Roman" w:hAnsi="Times New Roman" w:eastAsia="宋体"/>
                      <w:color w:val="auto"/>
                      <w:sz w:val="21"/>
                      <w:szCs w:val="21"/>
                      <w:u w:val="single"/>
                    </w:rPr>
                    <w:t>年排放量（t/a）</w:t>
                  </w:r>
                </w:p>
              </w:tc>
            </w:tr>
            <w:tr w14:paraId="783890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68" w:type="dxa"/>
                  <w:vMerge w:val="continue"/>
                  <w:tcBorders>
                    <w:tl2br w:val="nil"/>
                    <w:tr2bl w:val="nil"/>
                  </w:tcBorders>
                  <w:noWrap w:val="0"/>
                  <w:vAlign w:val="center"/>
                </w:tcPr>
                <w:p w14:paraId="7B3728D3">
                  <w:pPr>
                    <w:spacing w:before="62" w:beforeLines="20" w:after="62" w:afterLines="20"/>
                    <w:ind w:left="-105" w:leftChars="-50" w:right="-105" w:rightChars="-50"/>
                    <w:jc w:val="center"/>
                    <w:rPr>
                      <w:rFonts w:eastAsia="宋体"/>
                      <w:color w:val="auto"/>
                      <w:szCs w:val="21"/>
                      <w:u w:val="single"/>
                    </w:rPr>
                  </w:pPr>
                </w:p>
              </w:tc>
              <w:tc>
                <w:tcPr>
                  <w:tcW w:w="1081" w:type="dxa"/>
                  <w:vMerge w:val="continue"/>
                  <w:tcBorders>
                    <w:tl2br w:val="nil"/>
                    <w:tr2bl w:val="nil"/>
                  </w:tcBorders>
                  <w:noWrap w:val="0"/>
                  <w:vAlign w:val="center"/>
                </w:tcPr>
                <w:p w14:paraId="7BCA704F">
                  <w:pPr>
                    <w:spacing w:before="62" w:beforeLines="20" w:after="62" w:afterLines="20"/>
                    <w:ind w:left="-105" w:leftChars="-50" w:right="-105" w:rightChars="-50"/>
                    <w:jc w:val="center"/>
                    <w:rPr>
                      <w:rFonts w:eastAsia="宋体"/>
                      <w:color w:val="auto"/>
                      <w:szCs w:val="21"/>
                      <w:u w:val="single"/>
                    </w:rPr>
                  </w:pPr>
                </w:p>
              </w:tc>
              <w:tc>
                <w:tcPr>
                  <w:tcW w:w="739" w:type="dxa"/>
                  <w:vMerge w:val="continue"/>
                  <w:tcBorders>
                    <w:tl2br w:val="nil"/>
                    <w:tr2bl w:val="nil"/>
                  </w:tcBorders>
                  <w:noWrap w:val="0"/>
                  <w:vAlign w:val="center"/>
                </w:tcPr>
                <w:p w14:paraId="4BEB36C1">
                  <w:pPr>
                    <w:spacing w:before="62" w:beforeLines="20" w:after="62" w:afterLines="20"/>
                    <w:ind w:left="-105" w:leftChars="-50" w:right="-105" w:rightChars="-50"/>
                    <w:jc w:val="center"/>
                    <w:rPr>
                      <w:rFonts w:eastAsia="宋体"/>
                      <w:color w:val="auto"/>
                      <w:szCs w:val="21"/>
                      <w:u w:val="single"/>
                    </w:rPr>
                  </w:pPr>
                </w:p>
              </w:tc>
              <w:tc>
                <w:tcPr>
                  <w:tcW w:w="1714" w:type="dxa"/>
                  <w:vMerge w:val="continue"/>
                  <w:tcBorders>
                    <w:tl2br w:val="nil"/>
                    <w:tr2bl w:val="nil"/>
                  </w:tcBorders>
                  <w:noWrap w:val="0"/>
                  <w:vAlign w:val="center"/>
                </w:tcPr>
                <w:p w14:paraId="6311CBD9">
                  <w:pPr>
                    <w:spacing w:before="62" w:beforeLines="20" w:after="62" w:afterLines="20"/>
                    <w:ind w:left="-105" w:leftChars="-50" w:right="-105" w:rightChars="-50"/>
                    <w:jc w:val="center"/>
                    <w:rPr>
                      <w:rFonts w:eastAsia="宋体"/>
                      <w:color w:val="auto"/>
                      <w:szCs w:val="21"/>
                      <w:u w:val="single"/>
                    </w:rPr>
                  </w:pPr>
                </w:p>
              </w:tc>
              <w:tc>
                <w:tcPr>
                  <w:tcW w:w="1776" w:type="dxa"/>
                  <w:tcBorders>
                    <w:tl2br w:val="nil"/>
                    <w:tr2bl w:val="nil"/>
                  </w:tcBorders>
                  <w:noWrap w:val="0"/>
                  <w:vAlign w:val="center"/>
                </w:tcPr>
                <w:p w14:paraId="03644246">
                  <w:pPr>
                    <w:pStyle w:val="37"/>
                    <w:spacing w:before="62" w:beforeLines="20" w:after="62" w:afterLines="20" w:line="240" w:lineRule="auto"/>
                    <w:ind w:left="-105" w:leftChars="-50" w:right="-105" w:rightChars="-50" w:firstLine="0" w:firstLineChars="0"/>
                    <w:jc w:val="center"/>
                    <w:rPr>
                      <w:rFonts w:ascii="Times New Roman" w:hAnsi="Times New Roman" w:eastAsia="宋体"/>
                      <w:color w:val="auto"/>
                      <w:sz w:val="21"/>
                      <w:szCs w:val="21"/>
                      <w:u w:val="single"/>
                    </w:rPr>
                  </w:pPr>
                  <w:r>
                    <w:rPr>
                      <w:rFonts w:ascii="Times New Roman" w:hAnsi="Times New Roman" w:eastAsia="宋体"/>
                      <w:color w:val="auto"/>
                      <w:sz w:val="21"/>
                      <w:szCs w:val="21"/>
                      <w:u w:val="single"/>
                    </w:rPr>
                    <w:t>标准名称</w:t>
                  </w:r>
                </w:p>
              </w:tc>
              <w:tc>
                <w:tcPr>
                  <w:tcW w:w="1191" w:type="dxa"/>
                  <w:tcBorders>
                    <w:tl2br w:val="nil"/>
                    <w:tr2bl w:val="nil"/>
                  </w:tcBorders>
                  <w:noWrap w:val="0"/>
                  <w:vAlign w:val="center"/>
                </w:tcPr>
                <w:p w14:paraId="0A4A4D03">
                  <w:pPr>
                    <w:pStyle w:val="37"/>
                    <w:spacing w:before="62" w:beforeLines="20" w:after="62" w:afterLines="20" w:line="240" w:lineRule="auto"/>
                    <w:ind w:left="-105" w:leftChars="-50" w:right="-105" w:rightChars="-50" w:firstLine="0" w:firstLineChars="0"/>
                    <w:jc w:val="center"/>
                    <w:rPr>
                      <w:rFonts w:ascii="Times New Roman" w:hAnsi="Times New Roman" w:eastAsia="宋体"/>
                      <w:color w:val="auto"/>
                      <w:sz w:val="21"/>
                      <w:szCs w:val="21"/>
                      <w:u w:val="single"/>
                    </w:rPr>
                  </w:pPr>
                  <w:r>
                    <w:rPr>
                      <w:rFonts w:ascii="Times New Roman" w:hAnsi="Times New Roman" w:eastAsia="宋体"/>
                      <w:color w:val="auto"/>
                      <w:sz w:val="21"/>
                      <w:szCs w:val="21"/>
                      <w:u w:val="single"/>
                    </w:rPr>
                    <w:t>浓度限值/</w:t>
                  </w:r>
                </w:p>
                <w:p w14:paraId="12007D97">
                  <w:pPr>
                    <w:pStyle w:val="37"/>
                    <w:spacing w:before="62" w:beforeLines="20" w:after="62" w:afterLines="20" w:line="240" w:lineRule="auto"/>
                    <w:ind w:left="-105" w:leftChars="-50" w:right="-105" w:rightChars="-50" w:firstLine="0" w:firstLineChars="0"/>
                    <w:jc w:val="center"/>
                    <w:rPr>
                      <w:rFonts w:ascii="Times New Roman" w:hAnsi="Times New Roman" w:eastAsia="宋体"/>
                      <w:color w:val="auto"/>
                      <w:sz w:val="21"/>
                      <w:szCs w:val="21"/>
                      <w:u w:val="single"/>
                    </w:rPr>
                  </w:pPr>
                  <w:r>
                    <w:rPr>
                      <w:rFonts w:ascii="Times New Roman" w:hAnsi="Times New Roman" w:eastAsia="宋体"/>
                      <w:color w:val="auto"/>
                      <w:sz w:val="21"/>
                      <w:szCs w:val="21"/>
                      <w:u w:val="single"/>
                    </w:rPr>
                    <w:t>（mg/m</w:t>
                  </w:r>
                  <w:r>
                    <w:rPr>
                      <w:rFonts w:ascii="Times New Roman" w:hAnsi="Times New Roman" w:eastAsia="宋体"/>
                      <w:color w:val="auto"/>
                      <w:sz w:val="21"/>
                      <w:szCs w:val="21"/>
                      <w:u w:val="single"/>
                      <w:vertAlign w:val="superscript"/>
                    </w:rPr>
                    <w:t>3</w:t>
                  </w:r>
                  <w:r>
                    <w:rPr>
                      <w:rFonts w:ascii="Times New Roman" w:hAnsi="Times New Roman" w:eastAsia="宋体"/>
                      <w:color w:val="auto"/>
                      <w:sz w:val="21"/>
                      <w:szCs w:val="21"/>
                      <w:u w:val="single"/>
                    </w:rPr>
                    <w:t>）</w:t>
                  </w:r>
                </w:p>
              </w:tc>
              <w:tc>
                <w:tcPr>
                  <w:tcW w:w="869" w:type="dxa"/>
                  <w:vMerge w:val="continue"/>
                  <w:tcBorders>
                    <w:tl2br w:val="nil"/>
                    <w:tr2bl w:val="nil"/>
                  </w:tcBorders>
                  <w:noWrap w:val="0"/>
                  <w:vAlign w:val="center"/>
                </w:tcPr>
                <w:p w14:paraId="32A49714">
                  <w:pPr>
                    <w:spacing w:before="62" w:beforeLines="20" w:after="62" w:afterLines="20"/>
                    <w:ind w:left="-105" w:leftChars="-50" w:right="-105" w:rightChars="-50"/>
                    <w:jc w:val="center"/>
                    <w:rPr>
                      <w:rFonts w:eastAsia="宋体"/>
                      <w:color w:val="auto"/>
                      <w:szCs w:val="21"/>
                      <w:u w:val="single"/>
                    </w:rPr>
                  </w:pPr>
                </w:p>
              </w:tc>
            </w:tr>
            <w:tr w14:paraId="7D262A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68" w:type="dxa"/>
                  <w:tcBorders>
                    <w:tl2br w:val="nil"/>
                    <w:tr2bl w:val="nil"/>
                  </w:tcBorders>
                  <w:noWrap w:val="0"/>
                  <w:vAlign w:val="center"/>
                </w:tcPr>
                <w:p w14:paraId="4056F6EB">
                  <w:pPr>
                    <w:pStyle w:val="37"/>
                    <w:spacing w:before="62" w:beforeLines="20" w:after="62" w:afterLines="20" w:line="240" w:lineRule="auto"/>
                    <w:ind w:left="-105" w:leftChars="-50" w:right="-105" w:rightChars="-50" w:firstLine="0" w:firstLineChars="0"/>
                    <w:jc w:val="center"/>
                    <w:rPr>
                      <w:rFonts w:ascii="Times New Roman" w:hAnsi="Times New Roman" w:eastAsia="宋体"/>
                      <w:color w:val="auto"/>
                      <w:sz w:val="21"/>
                      <w:szCs w:val="21"/>
                      <w:u w:val="single"/>
                    </w:rPr>
                  </w:pPr>
                  <w:r>
                    <w:rPr>
                      <w:rFonts w:ascii="Times New Roman" w:hAnsi="Times New Roman" w:eastAsia="宋体"/>
                      <w:color w:val="auto"/>
                      <w:sz w:val="21"/>
                      <w:szCs w:val="21"/>
                      <w:u w:val="single"/>
                    </w:rPr>
                    <w:t>1</w:t>
                  </w:r>
                </w:p>
              </w:tc>
              <w:tc>
                <w:tcPr>
                  <w:tcW w:w="1081" w:type="dxa"/>
                  <w:tcBorders>
                    <w:tl2br w:val="nil"/>
                    <w:tr2bl w:val="nil"/>
                  </w:tcBorders>
                  <w:noWrap w:val="0"/>
                  <w:vAlign w:val="center"/>
                </w:tcPr>
                <w:p w14:paraId="3244759E">
                  <w:pPr>
                    <w:pStyle w:val="37"/>
                    <w:spacing w:before="62" w:beforeLines="20" w:after="62" w:afterLines="20" w:line="240" w:lineRule="auto"/>
                    <w:ind w:right="-105" w:rightChars="-50"/>
                    <w:jc w:val="center"/>
                    <w:rPr>
                      <w:rFonts w:hint="default" w:ascii="Times New Roman" w:hAnsi="Times New Roman" w:eastAsia="宋体"/>
                      <w:color w:val="auto"/>
                      <w:sz w:val="21"/>
                      <w:szCs w:val="21"/>
                      <w:u w:val="single"/>
                      <w:lang w:val="en-US" w:eastAsia="zh-CN"/>
                    </w:rPr>
                  </w:pPr>
                  <w:r>
                    <w:rPr>
                      <w:rFonts w:hint="eastAsia" w:ascii="Times New Roman" w:hAnsi="Times New Roman"/>
                      <w:color w:val="auto"/>
                      <w:sz w:val="21"/>
                      <w:szCs w:val="21"/>
                      <w:u w:val="single"/>
                      <w:lang w:val="en-US" w:eastAsia="zh-CN"/>
                    </w:rPr>
                    <w:t>原料堆场堆放及装卸过程G1/G2</w:t>
                  </w:r>
                </w:p>
              </w:tc>
              <w:tc>
                <w:tcPr>
                  <w:tcW w:w="739" w:type="dxa"/>
                  <w:tcBorders>
                    <w:tl2br w:val="nil"/>
                    <w:tr2bl w:val="nil"/>
                  </w:tcBorders>
                  <w:noWrap w:val="0"/>
                  <w:vAlign w:val="center"/>
                </w:tcPr>
                <w:p w14:paraId="1EDED4CF">
                  <w:pPr>
                    <w:pStyle w:val="37"/>
                    <w:spacing w:before="62" w:beforeLines="20" w:after="62" w:afterLines="20" w:line="240" w:lineRule="auto"/>
                    <w:ind w:left="-105" w:leftChars="-50" w:right="-105" w:rightChars="-50" w:firstLine="0" w:firstLineChars="0"/>
                    <w:jc w:val="center"/>
                    <w:rPr>
                      <w:rFonts w:hint="default" w:ascii="Times New Roman" w:hAnsi="Times New Roman" w:eastAsia="宋体"/>
                      <w:color w:val="auto"/>
                      <w:sz w:val="21"/>
                      <w:szCs w:val="21"/>
                      <w:u w:val="single"/>
                      <w:lang w:val="en-US" w:eastAsia="zh-CN"/>
                    </w:rPr>
                  </w:pPr>
                  <w:r>
                    <w:rPr>
                      <w:rFonts w:hint="eastAsia" w:ascii="Times New Roman" w:hAnsi="Times New Roman"/>
                      <w:color w:val="auto"/>
                      <w:sz w:val="21"/>
                      <w:szCs w:val="21"/>
                      <w:u w:val="single"/>
                      <w:lang w:val="en-US" w:eastAsia="zh-CN"/>
                    </w:rPr>
                    <w:t>颗粒物</w:t>
                  </w:r>
                </w:p>
              </w:tc>
              <w:tc>
                <w:tcPr>
                  <w:tcW w:w="1714" w:type="dxa"/>
                  <w:tcBorders>
                    <w:tl2br w:val="nil"/>
                    <w:tr2bl w:val="nil"/>
                  </w:tcBorders>
                  <w:noWrap w:val="0"/>
                  <w:vAlign w:val="center"/>
                </w:tcPr>
                <w:p w14:paraId="3DA7099D">
                  <w:pPr>
                    <w:pStyle w:val="37"/>
                    <w:spacing w:before="62" w:beforeLines="20" w:after="62" w:afterLines="20" w:line="240" w:lineRule="auto"/>
                    <w:ind w:left="-105" w:leftChars="-50" w:right="-105" w:rightChars="-50" w:firstLine="0" w:firstLineChars="0"/>
                    <w:jc w:val="center"/>
                    <w:rPr>
                      <w:rFonts w:hint="eastAsia" w:eastAsia="宋体"/>
                      <w:color w:val="auto"/>
                      <w:sz w:val="21"/>
                      <w:szCs w:val="21"/>
                      <w:u w:val="single"/>
                      <w:lang w:val="en-US" w:eastAsia="zh-CN"/>
                    </w:rPr>
                  </w:pPr>
                  <w:r>
                    <w:rPr>
                      <w:rFonts w:hint="eastAsia"/>
                      <w:sz w:val="21"/>
                      <w:szCs w:val="21"/>
                      <w:u w:val="single"/>
                    </w:rPr>
                    <w:t>原料堆场采取</w:t>
                  </w:r>
                  <w:r>
                    <w:rPr>
                      <w:rFonts w:hint="eastAsia"/>
                      <w:sz w:val="21"/>
                      <w:szCs w:val="21"/>
                      <w:u w:val="single"/>
                      <w:lang w:val="en-US" w:eastAsia="zh-CN"/>
                    </w:rPr>
                    <w:t>封闭</w:t>
                  </w:r>
                  <w:r>
                    <w:rPr>
                      <w:rFonts w:hint="eastAsia"/>
                      <w:sz w:val="21"/>
                      <w:szCs w:val="21"/>
                      <w:u w:val="single"/>
                    </w:rPr>
                    <w:t>措施和设置</w:t>
                  </w:r>
                  <w:r>
                    <w:rPr>
                      <w:sz w:val="21"/>
                      <w:szCs w:val="21"/>
                      <w:u w:val="single"/>
                    </w:rPr>
                    <w:t>雾化</w:t>
                  </w:r>
                  <w:r>
                    <w:rPr>
                      <w:rFonts w:hint="eastAsia"/>
                      <w:sz w:val="21"/>
                      <w:szCs w:val="21"/>
                      <w:u w:val="single"/>
                    </w:rPr>
                    <w:t>喷淋</w:t>
                  </w:r>
                  <w:r>
                    <w:rPr>
                      <w:sz w:val="21"/>
                      <w:szCs w:val="21"/>
                      <w:u w:val="single"/>
                    </w:rPr>
                    <w:t>装置</w:t>
                  </w:r>
                  <w:r>
                    <w:rPr>
                      <w:rFonts w:hint="eastAsia"/>
                      <w:sz w:val="21"/>
                      <w:szCs w:val="21"/>
                      <w:u w:val="single"/>
                      <w:lang w:eastAsia="zh-CN"/>
                    </w:rPr>
                    <w:t>、</w:t>
                  </w:r>
                  <w:r>
                    <w:rPr>
                      <w:rFonts w:hint="eastAsia"/>
                      <w:sz w:val="21"/>
                      <w:szCs w:val="21"/>
                      <w:u w:val="single"/>
                      <w:lang w:val="en-US" w:eastAsia="zh-CN"/>
                    </w:rPr>
                    <w:t>降低装卸高度</w:t>
                  </w:r>
                </w:p>
              </w:tc>
              <w:tc>
                <w:tcPr>
                  <w:tcW w:w="1776" w:type="dxa"/>
                  <w:vMerge w:val="restart"/>
                  <w:tcBorders>
                    <w:tl2br w:val="nil"/>
                    <w:tr2bl w:val="nil"/>
                  </w:tcBorders>
                  <w:noWrap w:val="0"/>
                  <w:vAlign w:val="center"/>
                </w:tcPr>
                <w:p w14:paraId="2517FEAA">
                  <w:pPr>
                    <w:snapToGrid w:val="0"/>
                    <w:spacing w:before="62" w:beforeLines="20" w:after="62" w:afterLines="20"/>
                    <w:ind w:left="-105" w:leftChars="-50" w:right="-105" w:rightChars="-50"/>
                    <w:jc w:val="center"/>
                    <w:rPr>
                      <w:rFonts w:hint="default" w:eastAsia="宋体"/>
                      <w:color w:val="auto"/>
                      <w:szCs w:val="21"/>
                      <w:u w:val="single"/>
                    </w:rPr>
                  </w:pPr>
                  <w:r>
                    <w:rPr>
                      <w:color w:val="auto"/>
                      <w:sz w:val="21"/>
                      <w:szCs w:val="21"/>
                      <w:u w:val="single"/>
                    </w:rPr>
                    <w:t>《</w:t>
                  </w:r>
                  <w:r>
                    <w:rPr>
                      <w:rFonts w:hint="eastAsia"/>
                      <w:color w:val="auto"/>
                      <w:sz w:val="21"/>
                      <w:szCs w:val="21"/>
                      <w:u w:val="single"/>
                      <w:lang w:val="en-US" w:eastAsia="zh-CN"/>
                    </w:rPr>
                    <w:t>水泥工业大气污染物排放标准</w:t>
                  </w:r>
                  <w:r>
                    <w:rPr>
                      <w:color w:val="auto"/>
                      <w:sz w:val="21"/>
                      <w:szCs w:val="21"/>
                      <w:u w:val="single"/>
                    </w:rPr>
                    <w:t>》（</w:t>
                  </w:r>
                  <w:r>
                    <w:rPr>
                      <w:rFonts w:hint="eastAsia"/>
                      <w:color w:val="auto"/>
                      <w:sz w:val="21"/>
                      <w:szCs w:val="21"/>
                      <w:u w:val="single"/>
                    </w:rPr>
                    <w:t>GB</w:t>
                  </w:r>
                  <w:r>
                    <w:rPr>
                      <w:rFonts w:hint="eastAsia"/>
                      <w:color w:val="auto"/>
                      <w:sz w:val="21"/>
                      <w:szCs w:val="21"/>
                      <w:u w:val="single"/>
                      <w:lang w:val="en-US" w:eastAsia="zh-CN"/>
                    </w:rPr>
                    <w:t>4915</w:t>
                  </w:r>
                  <w:r>
                    <w:rPr>
                      <w:rFonts w:hint="eastAsia"/>
                      <w:color w:val="auto"/>
                      <w:sz w:val="21"/>
                      <w:szCs w:val="21"/>
                      <w:u w:val="single"/>
                    </w:rPr>
                    <w:t>-20</w:t>
                  </w:r>
                  <w:r>
                    <w:rPr>
                      <w:rFonts w:hint="eastAsia"/>
                      <w:color w:val="auto"/>
                      <w:sz w:val="21"/>
                      <w:szCs w:val="21"/>
                      <w:u w:val="single"/>
                      <w:lang w:val="en-US" w:eastAsia="zh-CN"/>
                    </w:rPr>
                    <w:t>13</w:t>
                  </w:r>
                  <w:r>
                    <w:rPr>
                      <w:color w:val="auto"/>
                      <w:sz w:val="21"/>
                      <w:szCs w:val="21"/>
                      <w:u w:val="single"/>
                    </w:rPr>
                    <w:t>）</w:t>
                  </w:r>
                  <w:r>
                    <w:rPr>
                      <w:rFonts w:hint="eastAsia"/>
                      <w:color w:val="auto"/>
                      <w:sz w:val="21"/>
                      <w:szCs w:val="21"/>
                      <w:u w:val="single"/>
                    </w:rPr>
                    <w:t>表</w:t>
                  </w:r>
                  <w:r>
                    <w:rPr>
                      <w:rFonts w:hint="eastAsia"/>
                      <w:color w:val="auto"/>
                      <w:sz w:val="21"/>
                      <w:szCs w:val="21"/>
                      <w:u w:val="single"/>
                      <w:lang w:val="en-US" w:eastAsia="zh-CN"/>
                    </w:rPr>
                    <w:t>3</w:t>
                  </w:r>
                  <w:r>
                    <w:rPr>
                      <w:rFonts w:hint="eastAsia"/>
                      <w:color w:val="auto"/>
                      <w:sz w:val="21"/>
                      <w:szCs w:val="21"/>
                      <w:u w:val="single"/>
                    </w:rPr>
                    <w:t>无组织排放监控浓度限值</w:t>
                  </w:r>
                </w:p>
              </w:tc>
              <w:tc>
                <w:tcPr>
                  <w:tcW w:w="1191" w:type="dxa"/>
                  <w:vMerge w:val="restart"/>
                  <w:tcBorders>
                    <w:tl2br w:val="nil"/>
                    <w:tr2bl w:val="nil"/>
                  </w:tcBorders>
                  <w:noWrap w:val="0"/>
                  <w:vAlign w:val="center"/>
                </w:tcPr>
                <w:p w14:paraId="6188AC3F">
                  <w:pPr>
                    <w:pStyle w:val="37"/>
                    <w:spacing w:before="62" w:beforeLines="20" w:after="62" w:afterLines="20" w:line="240" w:lineRule="auto"/>
                    <w:ind w:left="-105" w:leftChars="-50" w:right="-105" w:rightChars="-50" w:firstLine="0" w:firstLineChars="0"/>
                    <w:jc w:val="center"/>
                    <w:rPr>
                      <w:rFonts w:hint="default" w:ascii="Times New Roman" w:hAnsi="Times New Roman" w:eastAsia="宋体"/>
                      <w:color w:val="auto"/>
                      <w:sz w:val="21"/>
                      <w:szCs w:val="21"/>
                      <w:u w:val="single"/>
                      <w:lang w:val="en-US" w:eastAsia="zh-CN"/>
                    </w:rPr>
                  </w:pPr>
                  <w:r>
                    <w:rPr>
                      <w:rFonts w:hint="eastAsia" w:ascii="Times New Roman" w:hAnsi="Times New Roman"/>
                      <w:color w:val="auto"/>
                      <w:sz w:val="21"/>
                      <w:szCs w:val="21"/>
                      <w:u w:val="single"/>
                      <w:lang w:val="en-US" w:eastAsia="zh-CN"/>
                    </w:rPr>
                    <w:t>0.5</w:t>
                  </w:r>
                </w:p>
              </w:tc>
              <w:tc>
                <w:tcPr>
                  <w:tcW w:w="869" w:type="dxa"/>
                  <w:tcBorders>
                    <w:tl2br w:val="nil"/>
                    <w:tr2bl w:val="nil"/>
                  </w:tcBorders>
                  <w:noWrap w:val="0"/>
                  <w:vAlign w:val="center"/>
                </w:tcPr>
                <w:p w14:paraId="3B18B72E">
                  <w:pPr>
                    <w:pStyle w:val="64"/>
                    <w:jc w:val="center"/>
                    <w:rPr>
                      <w:rFonts w:hint="default" w:ascii="Times New Roman" w:hAnsi="Times New Roman" w:eastAsia="宋体"/>
                      <w:color w:val="auto"/>
                      <w:sz w:val="21"/>
                      <w:szCs w:val="21"/>
                      <w:u w:val="single"/>
                      <w:lang w:val="en-US" w:eastAsia="zh-CN"/>
                    </w:rPr>
                  </w:pPr>
                  <w:r>
                    <w:rPr>
                      <w:rFonts w:hint="eastAsia"/>
                      <w:color w:val="auto"/>
                      <w:szCs w:val="21"/>
                      <w:u w:val="single"/>
                      <w:lang w:val="en-US" w:eastAsia="zh-CN"/>
                    </w:rPr>
                    <w:t>0.008</w:t>
                  </w:r>
                </w:p>
              </w:tc>
            </w:tr>
            <w:tr w14:paraId="127342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68" w:type="dxa"/>
                  <w:tcBorders>
                    <w:tl2br w:val="nil"/>
                    <w:tr2bl w:val="nil"/>
                  </w:tcBorders>
                  <w:noWrap w:val="0"/>
                  <w:vAlign w:val="center"/>
                </w:tcPr>
                <w:p w14:paraId="2595BEE9">
                  <w:pPr>
                    <w:pStyle w:val="37"/>
                    <w:spacing w:before="62" w:beforeLines="20" w:after="62" w:afterLines="20" w:line="240" w:lineRule="auto"/>
                    <w:ind w:left="-105" w:leftChars="-50" w:right="-105" w:rightChars="-50" w:firstLine="0" w:firstLineChars="0"/>
                    <w:jc w:val="center"/>
                    <w:rPr>
                      <w:rFonts w:hint="eastAsia" w:ascii="Times New Roman" w:hAnsi="Times New Roman" w:eastAsia="宋体"/>
                      <w:color w:val="auto"/>
                      <w:sz w:val="21"/>
                      <w:szCs w:val="21"/>
                      <w:u w:val="single"/>
                      <w:lang w:val="en-US" w:eastAsia="zh-CN"/>
                    </w:rPr>
                  </w:pPr>
                  <w:r>
                    <w:rPr>
                      <w:rFonts w:hint="eastAsia" w:ascii="Times New Roman" w:hAnsi="Times New Roman"/>
                      <w:color w:val="auto"/>
                      <w:sz w:val="21"/>
                      <w:szCs w:val="21"/>
                      <w:u w:val="single"/>
                      <w:lang w:val="en-US" w:eastAsia="zh-CN"/>
                    </w:rPr>
                    <w:t>2</w:t>
                  </w:r>
                </w:p>
              </w:tc>
              <w:tc>
                <w:tcPr>
                  <w:tcW w:w="1081" w:type="dxa"/>
                  <w:tcBorders>
                    <w:tl2br w:val="nil"/>
                    <w:tr2bl w:val="nil"/>
                  </w:tcBorders>
                  <w:noWrap w:val="0"/>
                  <w:vAlign w:val="center"/>
                </w:tcPr>
                <w:p w14:paraId="6C80EED1">
                  <w:pPr>
                    <w:pStyle w:val="37"/>
                    <w:spacing w:before="62" w:beforeLines="20" w:after="62" w:afterLines="20" w:line="240" w:lineRule="auto"/>
                    <w:ind w:right="-105" w:rightChars="-50"/>
                    <w:jc w:val="center"/>
                    <w:rPr>
                      <w:rFonts w:hint="default" w:ascii="Times New Roman" w:hAnsi="Times New Roman"/>
                      <w:color w:val="auto"/>
                      <w:sz w:val="21"/>
                      <w:szCs w:val="21"/>
                      <w:u w:val="single"/>
                      <w:lang w:val="en-US" w:eastAsia="zh-CN"/>
                    </w:rPr>
                  </w:pPr>
                  <w:r>
                    <w:rPr>
                      <w:rFonts w:hint="eastAsia" w:ascii="Times New Roman" w:hAnsi="Times New Roman"/>
                      <w:color w:val="auto"/>
                      <w:sz w:val="21"/>
                      <w:szCs w:val="21"/>
                      <w:u w:val="single"/>
                      <w:lang w:val="en-US" w:eastAsia="zh-CN"/>
                    </w:rPr>
                    <w:t>水泥储罐G3</w:t>
                  </w:r>
                </w:p>
              </w:tc>
              <w:tc>
                <w:tcPr>
                  <w:tcW w:w="739" w:type="dxa"/>
                  <w:tcBorders>
                    <w:tl2br w:val="nil"/>
                    <w:tr2bl w:val="nil"/>
                  </w:tcBorders>
                  <w:noWrap w:val="0"/>
                  <w:vAlign w:val="center"/>
                </w:tcPr>
                <w:p w14:paraId="47DE2C85">
                  <w:pPr>
                    <w:spacing w:before="62" w:beforeLines="20" w:after="62" w:afterLines="20" w:line="240" w:lineRule="auto"/>
                    <w:ind w:left="-105" w:leftChars="-50" w:right="-105" w:rightChars="-50" w:firstLine="0" w:firstLineChars="0"/>
                    <w:jc w:val="center"/>
                    <w:rPr>
                      <w:rFonts w:hint="eastAsia" w:ascii="Times New Roman" w:hAnsi="Times New Roman"/>
                      <w:color w:val="auto"/>
                      <w:sz w:val="21"/>
                      <w:szCs w:val="21"/>
                      <w:u w:val="single"/>
                      <w:lang w:val="en-US" w:eastAsia="zh-CN"/>
                    </w:rPr>
                  </w:pPr>
                  <w:r>
                    <w:rPr>
                      <w:rFonts w:hint="eastAsia" w:ascii="Times New Roman" w:hAnsi="Times New Roman"/>
                      <w:color w:val="auto"/>
                      <w:sz w:val="21"/>
                      <w:szCs w:val="21"/>
                      <w:u w:val="single"/>
                      <w:lang w:val="en-US" w:eastAsia="zh-CN"/>
                    </w:rPr>
                    <w:t>颗粒物</w:t>
                  </w:r>
                </w:p>
              </w:tc>
              <w:tc>
                <w:tcPr>
                  <w:tcW w:w="1714" w:type="dxa"/>
                  <w:tcBorders>
                    <w:tl2br w:val="nil"/>
                    <w:tr2bl w:val="nil"/>
                  </w:tcBorders>
                  <w:noWrap w:val="0"/>
                  <w:vAlign w:val="center"/>
                </w:tcPr>
                <w:p w14:paraId="5BDCF313">
                  <w:pPr>
                    <w:pStyle w:val="37"/>
                    <w:spacing w:before="62" w:beforeLines="20" w:after="62" w:afterLines="20" w:line="240" w:lineRule="auto"/>
                    <w:ind w:left="-105" w:leftChars="-50" w:right="-105" w:rightChars="-50" w:firstLine="0" w:firstLineChars="0"/>
                    <w:jc w:val="center"/>
                    <w:rPr>
                      <w:rFonts w:hint="default" w:eastAsia="宋体"/>
                      <w:color w:val="auto"/>
                      <w:sz w:val="21"/>
                      <w:szCs w:val="21"/>
                      <w:u w:val="single"/>
                      <w:lang w:val="en-US" w:eastAsia="zh-CN"/>
                    </w:rPr>
                  </w:pPr>
                  <w:r>
                    <w:rPr>
                      <w:rFonts w:hint="eastAsia"/>
                      <w:color w:val="auto"/>
                      <w:sz w:val="21"/>
                      <w:szCs w:val="21"/>
                      <w:u w:val="single"/>
                      <w:lang w:val="en-US" w:eastAsia="zh-CN"/>
                    </w:rPr>
                    <w:t>自带布袋除尘器</w:t>
                  </w:r>
                </w:p>
              </w:tc>
              <w:tc>
                <w:tcPr>
                  <w:tcW w:w="1776" w:type="dxa"/>
                  <w:vMerge w:val="continue"/>
                  <w:tcBorders>
                    <w:tl2br w:val="nil"/>
                    <w:tr2bl w:val="nil"/>
                  </w:tcBorders>
                  <w:noWrap w:val="0"/>
                  <w:vAlign w:val="center"/>
                </w:tcPr>
                <w:p w14:paraId="4E3BAB5A">
                  <w:pPr>
                    <w:snapToGrid w:val="0"/>
                    <w:spacing w:before="62" w:beforeLines="20" w:after="62" w:afterLines="20"/>
                    <w:ind w:left="-105" w:leftChars="-50" w:right="-105" w:rightChars="-50"/>
                    <w:jc w:val="center"/>
                    <w:rPr>
                      <w:color w:val="auto"/>
                      <w:sz w:val="21"/>
                      <w:szCs w:val="21"/>
                      <w:u w:val="single"/>
                    </w:rPr>
                  </w:pPr>
                </w:p>
              </w:tc>
              <w:tc>
                <w:tcPr>
                  <w:tcW w:w="1191" w:type="dxa"/>
                  <w:vMerge w:val="continue"/>
                  <w:tcBorders>
                    <w:tl2br w:val="nil"/>
                    <w:tr2bl w:val="nil"/>
                  </w:tcBorders>
                  <w:noWrap w:val="0"/>
                  <w:vAlign w:val="center"/>
                </w:tcPr>
                <w:p w14:paraId="3F74C79E">
                  <w:pPr>
                    <w:pStyle w:val="37"/>
                    <w:spacing w:before="62" w:beforeLines="20" w:after="62" w:afterLines="20" w:line="240" w:lineRule="auto"/>
                    <w:ind w:left="-105" w:leftChars="-50" w:right="-105" w:rightChars="-50" w:firstLine="0" w:firstLineChars="0"/>
                    <w:jc w:val="center"/>
                    <w:rPr>
                      <w:rFonts w:hint="eastAsia" w:ascii="Times New Roman" w:hAnsi="Times New Roman"/>
                      <w:color w:val="auto"/>
                      <w:sz w:val="21"/>
                      <w:szCs w:val="21"/>
                      <w:u w:val="single"/>
                      <w:lang w:val="en-US" w:eastAsia="zh-CN"/>
                    </w:rPr>
                  </w:pPr>
                </w:p>
              </w:tc>
              <w:tc>
                <w:tcPr>
                  <w:tcW w:w="869" w:type="dxa"/>
                  <w:tcBorders>
                    <w:tl2br w:val="nil"/>
                    <w:tr2bl w:val="nil"/>
                  </w:tcBorders>
                  <w:noWrap w:val="0"/>
                  <w:vAlign w:val="center"/>
                </w:tcPr>
                <w:p w14:paraId="1A2D3CF5">
                  <w:pPr>
                    <w:pStyle w:val="64"/>
                    <w:jc w:val="center"/>
                    <w:rPr>
                      <w:rFonts w:hint="default"/>
                      <w:color w:val="auto"/>
                      <w:szCs w:val="21"/>
                      <w:u w:val="single"/>
                      <w:lang w:val="en-US" w:eastAsia="zh-CN"/>
                    </w:rPr>
                  </w:pPr>
                  <w:r>
                    <w:rPr>
                      <w:rFonts w:hint="eastAsia"/>
                      <w:color w:val="auto"/>
                      <w:szCs w:val="21"/>
                      <w:u w:val="single"/>
                      <w:lang w:val="en-US" w:eastAsia="zh-CN"/>
                    </w:rPr>
                    <w:t>0.004</w:t>
                  </w:r>
                </w:p>
              </w:tc>
            </w:tr>
            <w:tr w14:paraId="4ADA18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68" w:type="dxa"/>
                  <w:tcBorders>
                    <w:tl2br w:val="nil"/>
                    <w:tr2bl w:val="nil"/>
                  </w:tcBorders>
                  <w:noWrap w:val="0"/>
                  <w:vAlign w:val="center"/>
                </w:tcPr>
                <w:p w14:paraId="4EE3AF4A">
                  <w:pPr>
                    <w:pStyle w:val="37"/>
                    <w:spacing w:before="62" w:beforeLines="20" w:after="62" w:afterLines="20" w:line="240" w:lineRule="auto"/>
                    <w:ind w:left="-105" w:leftChars="-50" w:right="-105" w:rightChars="-50" w:firstLine="0" w:firstLineChars="0"/>
                    <w:jc w:val="center"/>
                    <w:rPr>
                      <w:rFonts w:hint="eastAsia" w:ascii="Times New Roman" w:hAnsi="Times New Roman" w:eastAsia="宋体"/>
                      <w:color w:val="auto"/>
                      <w:sz w:val="21"/>
                      <w:szCs w:val="21"/>
                      <w:u w:val="single"/>
                      <w:lang w:val="en-US" w:eastAsia="zh-CN"/>
                    </w:rPr>
                  </w:pPr>
                  <w:r>
                    <w:rPr>
                      <w:rFonts w:hint="eastAsia" w:ascii="Times New Roman" w:hAnsi="Times New Roman"/>
                      <w:color w:val="auto"/>
                      <w:sz w:val="21"/>
                      <w:szCs w:val="21"/>
                      <w:u w:val="single"/>
                      <w:lang w:val="en-US" w:eastAsia="zh-CN"/>
                    </w:rPr>
                    <w:t>3</w:t>
                  </w:r>
                </w:p>
              </w:tc>
              <w:tc>
                <w:tcPr>
                  <w:tcW w:w="1081" w:type="dxa"/>
                  <w:tcBorders>
                    <w:tl2br w:val="nil"/>
                    <w:tr2bl w:val="nil"/>
                  </w:tcBorders>
                  <w:noWrap w:val="0"/>
                  <w:vAlign w:val="center"/>
                </w:tcPr>
                <w:p w14:paraId="7A298BA6">
                  <w:pPr>
                    <w:pStyle w:val="37"/>
                    <w:spacing w:before="62" w:beforeLines="20" w:after="62" w:afterLines="20" w:line="240" w:lineRule="auto"/>
                    <w:ind w:right="-105" w:rightChars="-50"/>
                    <w:jc w:val="center"/>
                    <w:rPr>
                      <w:rFonts w:hint="default" w:ascii="Times New Roman" w:hAnsi="Times New Roman"/>
                      <w:color w:val="auto"/>
                      <w:sz w:val="21"/>
                      <w:szCs w:val="21"/>
                      <w:u w:val="single"/>
                      <w:lang w:val="en-US" w:eastAsia="zh-CN"/>
                    </w:rPr>
                  </w:pPr>
                  <w:r>
                    <w:rPr>
                      <w:rFonts w:hint="eastAsia" w:ascii="Times New Roman" w:hAnsi="Times New Roman"/>
                      <w:color w:val="auto"/>
                      <w:sz w:val="21"/>
                      <w:szCs w:val="21"/>
                      <w:u w:val="single"/>
                      <w:lang w:val="en-US" w:eastAsia="zh-CN"/>
                    </w:rPr>
                    <w:t>搅拌机搅拌过程G4</w:t>
                  </w:r>
                </w:p>
              </w:tc>
              <w:tc>
                <w:tcPr>
                  <w:tcW w:w="739" w:type="dxa"/>
                  <w:tcBorders>
                    <w:tl2br w:val="nil"/>
                    <w:tr2bl w:val="nil"/>
                  </w:tcBorders>
                  <w:noWrap w:val="0"/>
                  <w:vAlign w:val="center"/>
                </w:tcPr>
                <w:p w14:paraId="004B8D0E">
                  <w:pPr>
                    <w:spacing w:before="62" w:beforeLines="20" w:after="62" w:afterLines="20" w:line="240" w:lineRule="auto"/>
                    <w:ind w:left="-105" w:leftChars="-50" w:right="-105" w:rightChars="-50" w:firstLine="0" w:firstLineChars="0"/>
                    <w:jc w:val="center"/>
                    <w:rPr>
                      <w:rFonts w:hint="eastAsia" w:ascii="Times New Roman" w:hAnsi="Times New Roman"/>
                      <w:color w:val="auto"/>
                      <w:sz w:val="21"/>
                      <w:szCs w:val="21"/>
                      <w:u w:val="single"/>
                      <w:lang w:val="en-US" w:eastAsia="zh-CN"/>
                    </w:rPr>
                  </w:pPr>
                  <w:r>
                    <w:rPr>
                      <w:rFonts w:hint="eastAsia" w:ascii="Times New Roman" w:hAnsi="Times New Roman"/>
                      <w:color w:val="auto"/>
                      <w:sz w:val="21"/>
                      <w:szCs w:val="21"/>
                      <w:u w:val="single"/>
                      <w:lang w:val="en-US" w:eastAsia="zh-CN"/>
                    </w:rPr>
                    <w:t>颗粒物</w:t>
                  </w:r>
                </w:p>
              </w:tc>
              <w:tc>
                <w:tcPr>
                  <w:tcW w:w="1714" w:type="dxa"/>
                  <w:tcBorders>
                    <w:tl2br w:val="nil"/>
                    <w:tr2bl w:val="nil"/>
                  </w:tcBorders>
                  <w:noWrap w:val="0"/>
                  <w:vAlign w:val="center"/>
                </w:tcPr>
                <w:p w14:paraId="6A15D41A">
                  <w:pPr>
                    <w:pStyle w:val="37"/>
                    <w:spacing w:before="62" w:beforeLines="20" w:after="62" w:afterLines="20" w:line="240" w:lineRule="auto"/>
                    <w:ind w:left="-105" w:leftChars="-50" w:right="-105" w:rightChars="-50" w:firstLine="0" w:firstLineChars="0"/>
                    <w:jc w:val="center"/>
                    <w:rPr>
                      <w:rFonts w:hint="default" w:eastAsia="宋体"/>
                      <w:color w:val="auto"/>
                      <w:sz w:val="21"/>
                      <w:szCs w:val="21"/>
                      <w:u w:val="single"/>
                      <w:lang w:val="en-US" w:eastAsia="zh-CN"/>
                    </w:rPr>
                  </w:pPr>
                  <w:r>
                    <w:rPr>
                      <w:rFonts w:hint="eastAsia"/>
                      <w:sz w:val="21"/>
                      <w:szCs w:val="21"/>
                      <w:u w:val="single"/>
                      <w:lang w:val="en-US" w:eastAsia="zh-CN"/>
                    </w:rPr>
                    <w:t>生产车间封闭或设置围挡，砂石上料区设置喷淋装置，搅拌设备配备喷淋、喷雾装置</w:t>
                  </w:r>
                </w:p>
              </w:tc>
              <w:tc>
                <w:tcPr>
                  <w:tcW w:w="1776" w:type="dxa"/>
                  <w:vMerge w:val="continue"/>
                  <w:tcBorders>
                    <w:tl2br w:val="nil"/>
                    <w:tr2bl w:val="nil"/>
                  </w:tcBorders>
                  <w:noWrap w:val="0"/>
                  <w:vAlign w:val="center"/>
                </w:tcPr>
                <w:p w14:paraId="411548EF">
                  <w:pPr>
                    <w:snapToGrid w:val="0"/>
                    <w:spacing w:before="62" w:beforeLines="20" w:after="62" w:afterLines="20"/>
                    <w:ind w:left="-105" w:leftChars="-50" w:right="-105" w:rightChars="-50"/>
                    <w:jc w:val="center"/>
                    <w:rPr>
                      <w:color w:val="auto"/>
                      <w:sz w:val="21"/>
                      <w:szCs w:val="21"/>
                      <w:u w:val="single"/>
                    </w:rPr>
                  </w:pPr>
                </w:p>
              </w:tc>
              <w:tc>
                <w:tcPr>
                  <w:tcW w:w="1191" w:type="dxa"/>
                  <w:vMerge w:val="continue"/>
                  <w:tcBorders>
                    <w:tl2br w:val="nil"/>
                    <w:tr2bl w:val="nil"/>
                  </w:tcBorders>
                  <w:noWrap w:val="0"/>
                  <w:vAlign w:val="center"/>
                </w:tcPr>
                <w:p w14:paraId="2C33C7B0">
                  <w:pPr>
                    <w:pStyle w:val="37"/>
                    <w:spacing w:before="62" w:beforeLines="20" w:after="62" w:afterLines="20" w:line="240" w:lineRule="auto"/>
                    <w:ind w:left="-105" w:leftChars="-50" w:right="-105" w:rightChars="-50" w:firstLine="0" w:firstLineChars="0"/>
                    <w:jc w:val="center"/>
                    <w:rPr>
                      <w:rFonts w:hint="eastAsia" w:ascii="Times New Roman" w:hAnsi="Times New Roman"/>
                      <w:color w:val="auto"/>
                      <w:sz w:val="21"/>
                      <w:szCs w:val="21"/>
                      <w:u w:val="single"/>
                      <w:lang w:val="en-US" w:eastAsia="zh-CN"/>
                    </w:rPr>
                  </w:pPr>
                </w:p>
              </w:tc>
              <w:tc>
                <w:tcPr>
                  <w:tcW w:w="869" w:type="dxa"/>
                  <w:tcBorders>
                    <w:tl2br w:val="nil"/>
                    <w:tr2bl w:val="nil"/>
                  </w:tcBorders>
                  <w:noWrap w:val="0"/>
                  <w:vAlign w:val="center"/>
                </w:tcPr>
                <w:p w14:paraId="5EAA044C">
                  <w:pPr>
                    <w:pStyle w:val="64"/>
                    <w:jc w:val="center"/>
                    <w:rPr>
                      <w:rFonts w:hint="default"/>
                      <w:color w:val="auto"/>
                      <w:szCs w:val="21"/>
                      <w:u w:val="single"/>
                      <w:lang w:val="en-US" w:eastAsia="zh-CN"/>
                    </w:rPr>
                  </w:pPr>
                  <w:r>
                    <w:rPr>
                      <w:rFonts w:hint="eastAsia"/>
                      <w:color w:val="auto"/>
                      <w:szCs w:val="21"/>
                      <w:u w:val="single"/>
                      <w:lang w:val="en-US" w:eastAsia="zh-CN"/>
                    </w:rPr>
                    <w:t>0.058</w:t>
                  </w:r>
                </w:p>
              </w:tc>
            </w:tr>
            <w:tr w14:paraId="4FC2DF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68" w:type="dxa"/>
                  <w:tcBorders>
                    <w:tl2br w:val="nil"/>
                    <w:tr2bl w:val="nil"/>
                  </w:tcBorders>
                  <w:noWrap w:val="0"/>
                  <w:vAlign w:val="center"/>
                </w:tcPr>
                <w:p w14:paraId="134FC4A0">
                  <w:pPr>
                    <w:pStyle w:val="37"/>
                    <w:spacing w:before="62" w:beforeLines="20" w:after="62" w:afterLines="20" w:line="240" w:lineRule="auto"/>
                    <w:ind w:left="-105" w:leftChars="-50" w:right="-105" w:rightChars="-50" w:firstLine="0" w:firstLineChars="0"/>
                    <w:jc w:val="center"/>
                    <w:rPr>
                      <w:rFonts w:hint="default" w:ascii="Times New Roman" w:hAnsi="Times New Roman"/>
                      <w:color w:val="auto"/>
                      <w:sz w:val="21"/>
                      <w:szCs w:val="21"/>
                      <w:u w:val="single"/>
                      <w:lang w:val="en-US" w:eastAsia="zh-CN"/>
                    </w:rPr>
                  </w:pPr>
                  <w:r>
                    <w:rPr>
                      <w:rFonts w:hint="eastAsia" w:ascii="Times New Roman" w:hAnsi="Times New Roman"/>
                      <w:color w:val="auto"/>
                      <w:sz w:val="21"/>
                      <w:szCs w:val="21"/>
                      <w:u w:val="single"/>
                      <w:lang w:val="en-US" w:eastAsia="zh-CN"/>
                    </w:rPr>
                    <w:t>4</w:t>
                  </w:r>
                </w:p>
              </w:tc>
              <w:tc>
                <w:tcPr>
                  <w:tcW w:w="1081" w:type="dxa"/>
                  <w:tcBorders>
                    <w:tl2br w:val="nil"/>
                    <w:tr2bl w:val="nil"/>
                  </w:tcBorders>
                  <w:noWrap w:val="0"/>
                  <w:vAlign w:val="center"/>
                </w:tcPr>
                <w:p w14:paraId="2E6F1489">
                  <w:pPr>
                    <w:pStyle w:val="37"/>
                    <w:spacing w:before="62" w:beforeLines="20" w:after="62" w:afterLines="20" w:line="240" w:lineRule="auto"/>
                    <w:ind w:right="-105" w:rightChars="-50"/>
                    <w:jc w:val="center"/>
                    <w:rPr>
                      <w:rFonts w:hint="default" w:ascii="Times New Roman" w:hAnsi="Times New Roman"/>
                      <w:color w:val="auto"/>
                      <w:sz w:val="21"/>
                      <w:szCs w:val="21"/>
                      <w:u w:val="single"/>
                      <w:lang w:val="en-US" w:eastAsia="zh-CN"/>
                    </w:rPr>
                  </w:pPr>
                  <w:r>
                    <w:rPr>
                      <w:rFonts w:hint="eastAsia" w:ascii="Times New Roman" w:hAnsi="Times New Roman"/>
                      <w:color w:val="auto"/>
                      <w:sz w:val="21"/>
                      <w:szCs w:val="21"/>
                      <w:u w:val="single"/>
                      <w:lang w:val="en-US" w:eastAsia="zh-CN"/>
                    </w:rPr>
                    <w:t>焊接过程G5</w:t>
                  </w:r>
                </w:p>
              </w:tc>
              <w:tc>
                <w:tcPr>
                  <w:tcW w:w="739" w:type="dxa"/>
                  <w:tcBorders>
                    <w:tl2br w:val="nil"/>
                    <w:tr2bl w:val="nil"/>
                  </w:tcBorders>
                  <w:noWrap w:val="0"/>
                  <w:vAlign w:val="center"/>
                </w:tcPr>
                <w:p w14:paraId="1C22B607">
                  <w:pPr>
                    <w:spacing w:before="62" w:beforeLines="20" w:after="62" w:afterLines="20" w:line="240" w:lineRule="auto"/>
                    <w:ind w:left="-105" w:leftChars="-50" w:right="-105" w:rightChars="-50" w:firstLine="0" w:firstLineChars="0"/>
                    <w:jc w:val="center"/>
                    <w:rPr>
                      <w:rFonts w:hint="eastAsia" w:ascii="Times New Roman" w:hAnsi="Times New Roman"/>
                      <w:color w:val="auto"/>
                      <w:sz w:val="21"/>
                      <w:szCs w:val="21"/>
                      <w:u w:val="single"/>
                      <w:lang w:val="en-US" w:eastAsia="zh-CN"/>
                    </w:rPr>
                  </w:pPr>
                  <w:r>
                    <w:rPr>
                      <w:rFonts w:hint="eastAsia" w:ascii="Times New Roman" w:hAnsi="Times New Roman"/>
                      <w:color w:val="auto"/>
                      <w:sz w:val="21"/>
                      <w:szCs w:val="21"/>
                      <w:u w:val="single"/>
                      <w:lang w:val="en-US" w:eastAsia="zh-CN"/>
                    </w:rPr>
                    <w:t>颗粒物</w:t>
                  </w:r>
                </w:p>
              </w:tc>
              <w:tc>
                <w:tcPr>
                  <w:tcW w:w="1714" w:type="dxa"/>
                  <w:tcBorders>
                    <w:tl2br w:val="nil"/>
                    <w:tr2bl w:val="nil"/>
                  </w:tcBorders>
                  <w:noWrap w:val="0"/>
                  <w:vAlign w:val="center"/>
                </w:tcPr>
                <w:p w14:paraId="54F9B0A8">
                  <w:pPr>
                    <w:pStyle w:val="37"/>
                    <w:spacing w:before="62" w:beforeLines="20" w:after="62" w:afterLines="20" w:line="240" w:lineRule="auto"/>
                    <w:ind w:left="-105" w:leftChars="-50" w:right="-105" w:rightChars="-50" w:firstLine="0" w:firstLineChars="0"/>
                    <w:jc w:val="center"/>
                    <w:rPr>
                      <w:rFonts w:hint="default" w:eastAsia="宋体"/>
                      <w:color w:val="auto"/>
                      <w:sz w:val="21"/>
                      <w:szCs w:val="21"/>
                      <w:u w:val="single"/>
                      <w:lang w:val="en-US" w:eastAsia="zh-CN"/>
                    </w:rPr>
                  </w:pPr>
                  <w:r>
                    <w:rPr>
                      <w:rFonts w:hint="eastAsia"/>
                      <w:color w:val="auto"/>
                      <w:sz w:val="21"/>
                      <w:szCs w:val="21"/>
                      <w:u w:val="single"/>
                      <w:lang w:val="en-US" w:eastAsia="zh-CN"/>
                    </w:rPr>
                    <w:t>移动式焊接烟尘净化器</w:t>
                  </w:r>
                </w:p>
              </w:tc>
              <w:tc>
                <w:tcPr>
                  <w:tcW w:w="1776" w:type="dxa"/>
                  <w:vMerge w:val="continue"/>
                  <w:tcBorders>
                    <w:tl2br w:val="nil"/>
                    <w:tr2bl w:val="nil"/>
                  </w:tcBorders>
                  <w:noWrap w:val="0"/>
                  <w:vAlign w:val="center"/>
                </w:tcPr>
                <w:p w14:paraId="79B837DD">
                  <w:pPr>
                    <w:snapToGrid w:val="0"/>
                    <w:spacing w:before="62" w:beforeLines="20" w:after="62" w:afterLines="20"/>
                    <w:ind w:left="-105" w:leftChars="-50" w:right="-105" w:rightChars="-50"/>
                    <w:jc w:val="center"/>
                    <w:rPr>
                      <w:color w:val="auto"/>
                      <w:sz w:val="21"/>
                      <w:szCs w:val="21"/>
                      <w:u w:val="single"/>
                    </w:rPr>
                  </w:pPr>
                </w:p>
              </w:tc>
              <w:tc>
                <w:tcPr>
                  <w:tcW w:w="1191" w:type="dxa"/>
                  <w:vMerge w:val="continue"/>
                  <w:tcBorders>
                    <w:tl2br w:val="nil"/>
                    <w:tr2bl w:val="nil"/>
                  </w:tcBorders>
                  <w:noWrap w:val="0"/>
                  <w:vAlign w:val="center"/>
                </w:tcPr>
                <w:p w14:paraId="24B0E9C5">
                  <w:pPr>
                    <w:pStyle w:val="37"/>
                    <w:spacing w:before="62" w:beforeLines="20" w:after="62" w:afterLines="20" w:line="240" w:lineRule="auto"/>
                    <w:ind w:left="-105" w:leftChars="-50" w:right="-105" w:rightChars="-50" w:firstLine="0" w:firstLineChars="0"/>
                    <w:jc w:val="center"/>
                    <w:rPr>
                      <w:rFonts w:hint="eastAsia" w:ascii="Times New Roman" w:hAnsi="Times New Roman"/>
                      <w:color w:val="auto"/>
                      <w:sz w:val="21"/>
                      <w:szCs w:val="21"/>
                      <w:u w:val="single"/>
                      <w:lang w:val="en-US" w:eastAsia="zh-CN"/>
                    </w:rPr>
                  </w:pPr>
                </w:p>
              </w:tc>
              <w:tc>
                <w:tcPr>
                  <w:tcW w:w="869" w:type="dxa"/>
                  <w:tcBorders>
                    <w:tl2br w:val="nil"/>
                    <w:tr2bl w:val="nil"/>
                  </w:tcBorders>
                  <w:noWrap w:val="0"/>
                  <w:vAlign w:val="center"/>
                </w:tcPr>
                <w:p w14:paraId="20BE771F">
                  <w:pPr>
                    <w:pStyle w:val="64"/>
                    <w:jc w:val="center"/>
                    <w:rPr>
                      <w:rFonts w:hint="default"/>
                      <w:color w:val="auto"/>
                      <w:szCs w:val="21"/>
                      <w:u w:val="single"/>
                      <w:lang w:val="en-US" w:eastAsia="zh-CN"/>
                    </w:rPr>
                  </w:pPr>
                  <w:r>
                    <w:rPr>
                      <w:rFonts w:hint="eastAsia"/>
                      <w:color w:val="auto"/>
                      <w:szCs w:val="21"/>
                      <w:u w:val="single"/>
                      <w:lang w:val="en-US" w:eastAsia="zh-CN"/>
                    </w:rPr>
                    <w:t>0.056</w:t>
                  </w:r>
                </w:p>
              </w:tc>
            </w:tr>
            <w:tr w14:paraId="1E0C88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68" w:type="dxa"/>
                  <w:tcBorders>
                    <w:tl2br w:val="nil"/>
                    <w:tr2bl w:val="nil"/>
                  </w:tcBorders>
                  <w:noWrap w:val="0"/>
                  <w:vAlign w:val="center"/>
                </w:tcPr>
                <w:p w14:paraId="375D6605">
                  <w:pPr>
                    <w:pStyle w:val="37"/>
                    <w:spacing w:before="62" w:beforeLines="20" w:after="62" w:afterLines="20" w:line="240" w:lineRule="auto"/>
                    <w:ind w:left="-105" w:leftChars="-50" w:right="-105" w:rightChars="-50" w:firstLine="0" w:firstLineChars="0"/>
                    <w:jc w:val="center"/>
                    <w:rPr>
                      <w:rFonts w:hint="default" w:ascii="Times New Roman" w:hAnsi="Times New Roman"/>
                      <w:color w:val="auto"/>
                      <w:sz w:val="21"/>
                      <w:szCs w:val="21"/>
                      <w:u w:val="single"/>
                      <w:lang w:val="en-US" w:eastAsia="zh-CN"/>
                    </w:rPr>
                  </w:pPr>
                  <w:r>
                    <w:rPr>
                      <w:rFonts w:hint="eastAsia" w:ascii="Times New Roman" w:hAnsi="Times New Roman"/>
                      <w:color w:val="auto"/>
                      <w:sz w:val="21"/>
                      <w:szCs w:val="21"/>
                      <w:u w:val="single"/>
                      <w:lang w:val="en-US" w:eastAsia="zh-CN"/>
                    </w:rPr>
                    <w:t>5</w:t>
                  </w:r>
                </w:p>
              </w:tc>
              <w:tc>
                <w:tcPr>
                  <w:tcW w:w="1081" w:type="dxa"/>
                  <w:tcBorders>
                    <w:tl2br w:val="nil"/>
                    <w:tr2bl w:val="nil"/>
                  </w:tcBorders>
                  <w:noWrap w:val="0"/>
                  <w:vAlign w:val="center"/>
                </w:tcPr>
                <w:p w14:paraId="09BE9B27">
                  <w:pPr>
                    <w:pStyle w:val="37"/>
                    <w:spacing w:before="62" w:beforeLines="20" w:after="62" w:afterLines="20" w:line="240" w:lineRule="auto"/>
                    <w:ind w:right="-105" w:rightChars="-50"/>
                    <w:jc w:val="center"/>
                    <w:rPr>
                      <w:rFonts w:hint="default" w:ascii="Times New Roman" w:hAnsi="Times New Roman"/>
                      <w:color w:val="auto"/>
                      <w:sz w:val="21"/>
                      <w:szCs w:val="21"/>
                      <w:u w:val="single"/>
                      <w:lang w:val="en-US" w:eastAsia="zh-CN"/>
                    </w:rPr>
                  </w:pPr>
                  <w:r>
                    <w:rPr>
                      <w:rFonts w:hint="eastAsia" w:ascii="Times New Roman" w:hAnsi="Times New Roman"/>
                      <w:color w:val="auto"/>
                      <w:sz w:val="21"/>
                      <w:szCs w:val="21"/>
                      <w:u w:val="single"/>
                      <w:lang w:val="en-US" w:eastAsia="zh-CN"/>
                    </w:rPr>
                    <w:t>厂区运输过程G6</w:t>
                  </w:r>
                </w:p>
              </w:tc>
              <w:tc>
                <w:tcPr>
                  <w:tcW w:w="739" w:type="dxa"/>
                  <w:tcBorders>
                    <w:tl2br w:val="nil"/>
                    <w:tr2bl w:val="nil"/>
                  </w:tcBorders>
                  <w:noWrap w:val="0"/>
                  <w:vAlign w:val="center"/>
                </w:tcPr>
                <w:p w14:paraId="06C7BA73">
                  <w:pPr>
                    <w:spacing w:before="62" w:beforeLines="20" w:after="62" w:afterLines="20" w:line="240" w:lineRule="auto"/>
                    <w:ind w:left="-105" w:leftChars="-50" w:right="-105" w:rightChars="-50" w:firstLine="0" w:firstLineChars="0"/>
                    <w:jc w:val="center"/>
                    <w:rPr>
                      <w:rFonts w:hint="eastAsia" w:ascii="Times New Roman" w:hAnsi="Times New Roman"/>
                      <w:color w:val="auto"/>
                      <w:sz w:val="21"/>
                      <w:szCs w:val="21"/>
                      <w:u w:val="single"/>
                      <w:lang w:val="en-US" w:eastAsia="zh-CN"/>
                    </w:rPr>
                  </w:pPr>
                  <w:r>
                    <w:rPr>
                      <w:rFonts w:hint="eastAsia" w:ascii="Times New Roman" w:hAnsi="Times New Roman"/>
                      <w:color w:val="auto"/>
                      <w:sz w:val="21"/>
                      <w:szCs w:val="21"/>
                      <w:u w:val="single"/>
                      <w:lang w:val="en-US" w:eastAsia="zh-CN"/>
                    </w:rPr>
                    <w:t>颗粒物</w:t>
                  </w:r>
                </w:p>
              </w:tc>
              <w:tc>
                <w:tcPr>
                  <w:tcW w:w="1714" w:type="dxa"/>
                  <w:tcBorders>
                    <w:tl2br w:val="nil"/>
                    <w:tr2bl w:val="nil"/>
                  </w:tcBorders>
                  <w:noWrap w:val="0"/>
                  <w:vAlign w:val="center"/>
                </w:tcPr>
                <w:p w14:paraId="34793BAC">
                  <w:pPr>
                    <w:pStyle w:val="37"/>
                    <w:spacing w:before="62" w:beforeLines="20" w:after="62" w:afterLines="20" w:line="240" w:lineRule="auto"/>
                    <w:ind w:left="-105" w:leftChars="-50" w:right="-105" w:rightChars="-50" w:firstLine="0" w:firstLineChars="0"/>
                    <w:jc w:val="center"/>
                    <w:rPr>
                      <w:rFonts w:hint="default" w:eastAsia="宋体"/>
                      <w:color w:val="auto"/>
                      <w:sz w:val="21"/>
                      <w:szCs w:val="21"/>
                      <w:u w:val="single"/>
                      <w:lang w:val="en-US" w:eastAsia="zh-CN"/>
                    </w:rPr>
                  </w:pPr>
                  <w:r>
                    <w:rPr>
                      <w:rFonts w:hint="eastAsia"/>
                      <w:color w:val="auto"/>
                      <w:sz w:val="21"/>
                      <w:szCs w:val="21"/>
                      <w:u w:val="single"/>
                      <w:lang w:val="en-US" w:eastAsia="zh-CN"/>
                    </w:rPr>
                    <w:t>地面硬化、设置洗车平台、限制车速、物料遮盖</w:t>
                  </w:r>
                </w:p>
              </w:tc>
              <w:tc>
                <w:tcPr>
                  <w:tcW w:w="1776" w:type="dxa"/>
                  <w:vMerge w:val="continue"/>
                  <w:tcBorders>
                    <w:tl2br w:val="nil"/>
                    <w:tr2bl w:val="nil"/>
                  </w:tcBorders>
                  <w:noWrap w:val="0"/>
                  <w:vAlign w:val="center"/>
                </w:tcPr>
                <w:p w14:paraId="60191949">
                  <w:pPr>
                    <w:snapToGrid w:val="0"/>
                    <w:spacing w:before="62" w:beforeLines="20" w:after="62" w:afterLines="20"/>
                    <w:ind w:left="-105" w:leftChars="-50" w:right="-105" w:rightChars="-50"/>
                    <w:jc w:val="center"/>
                    <w:rPr>
                      <w:color w:val="auto"/>
                      <w:sz w:val="21"/>
                      <w:szCs w:val="21"/>
                      <w:u w:val="single"/>
                    </w:rPr>
                  </w:pPr>
                </w:p>
              </w:tc>
              <w:tc>
                <w:tcPr>
                  <w:tcW w:w="1191" w:type="dxa"/>
                  <w:vMerge w:val="continue"/>
                  <w:tcBorders>
                    <w:tl2br w:val="nil"/>
                    <w:tr2bl w:val="nil"/>
                  </w:tcBorders>
                  <w:noWrap w:val="0"/>
                  <w:vAlign w:val="center"/>
                </w:tcPr>
                <w:p w14:paraId="3218EF80">
                  <w:pPr>
                    <w:pStyle w:val="37"/>
                    <w:spacing w:before="62" w:beforeLines="20" w:after="62" w:afterLines="20" w:line="240" w:lineRule="auto"/>
                    <w:ind w:left="-105" w:leftChars="-50" w:right="-105" w:rightChars="-50" w:firstLine="0" w:firstLineChars="0"/>
                    <w:jc w:val="center"/>
                    <w:rPr>
                      <w:rFonts w:hint="eastAsia" w:ascii="Times New Roman" w:hAnsi="Times New Roman"/>
                      <w:color w:val="auto"/>
                      <w:sz w:val="21"/>
                      <w:szCs w:val="21"/>
                      <w:u w:val="single"/>
                      <w:lang w:val="en-US" w:eastAsia="zh-CN"/>
                    </w:rPr>
                  </w:pPr>
                </w:p>
              </w:tc>
              <w:tc>
                <w:tcPr>
                  <w:tcW w:w="869" w:type="dxa"/>
                  <w:tcBorders>
                    <w:tl2br w:val="nil"/>
                    <w:tr2bl w:val="nil"/>
                  </w:tcBorders>
                  <w:noWrap w:val="0"/>
                  <w:vAlign w:val="center"/>
                </w:tcPr>
                <w:p w14:paraId="3AC8954F">
                  <w:pPr>
                    <w:pStyle w:val="64"/>
                    <w:jc w:val="center"/>
                    <w:rPr>
                      <w:rFonts w:hint="default"/>
                      <w:color w:val="auto"/>
                      <w:szCs w:val="21"/>
                      <w:u w:val="single"/>
                      <w:lang w:val="en-US" w:eastAsia="zh-CN"/>
                    </w:rPr>
                  </w:pPr>
                  <w:r>
                    <w:rPr>
                      <w:rFonts w:hint="eastAsia"/>
                      <w:color w:val="auto"/>
                      <w:szCs w:val="21"/>
                      <w:u w:val="single"/>
                      <w:lang w:val="en-US" w:eastAsia="zh-CN"/>
                    </w:rPr>
                    <w:t>0.002</w:t>
                  </w:r>
                </w:p>
              </w:tc>
            </w:tr>
            <w:tr w14:paraId="0A40A7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069" w:type="dxa"/>
                  <w:gridSpan w:val="6"/>
                  <w:tcBorders>
                    <w:tl2br w:val="nil"/>
                    <w:tr2bl w:val="nil"/>
                  </w:tcBorders>
                  <w:noWrap w:val="0"/>
                  <w:vAlign w:val="center"/>
                </w:tcPr>
                <w:p w14:paraId="66EE1DED">
                  <w:pPr>
                    <w:pStyle w:val="37"/>
                    <w:spacing w:before="62" w:beforeLines="20" w:after="62" w:afterLines="20" w:line="240" w:lineRule="auto"/>
                    <w:ind w:left="-105" w:leftChars="-50" w:right="-105" w:rightChars="-50" w:firstLine="0" w:firstLineChars="0"/>
                    <w:jc w:val="center"/>
                    <w:rPr>
                      <w:rFonts w:hint="default" w:ascii="Times New Roman" w:hAnsi="Times New Roman"/>
                      <w:color w:val="auto"/>
                      <w:sz w:val="21"/>
                      <w:szCs w:val="21"/>
                      <w:u w:val="single"/>
                      <w:lang w:val="en-US" w:eastAsia="zh-CN"/>
                    </w:rPr>
                  </w:pPr>
                  <w:r>
                    <w:rPr>
                      <w:rFonts w:hint="eastAsia" w:ascii="Times New Roman" w:hAnsi="Times New Roman"/>
                      <w:color w:val="auto"/>
                      <w:sz w:val="21"/>
                      <w:szCs w:val="21"/>
                      <w:u w:val="single"/>
                      <w:lang w:val="en-US" w:eastAsia="zh-CN"/>
                    </w:rPr>
                    <w:t>合计</w:t>
                  </w:r>
                </w:p>
              </w:tc>
              <w:tc>
                <w:tcPr>
                  <w:tcW w:w="869" w:type="dxa"/>
                  <w:tcBorders>
                    <w:tl2br w:val="nil"/>
                    <w:tr2bl w:val="nil"/>
                  </w:tcBorders>
                  <w:noWrap w:val="0"/>
                  <w:vAlign w:val="center"/>
                </w:tcPr>
                <w:p w14:paraId="23DBA21E">
                  <w:pPr>
                    <w:pStyle w:val="64"/>
                    <w:jc w:val="center"/>
                    <w:rPr>
                      <w:rFonts w:hint="default"/>
                      <w:color w:val="auto"/>
                      <w:szCs w:val="21"/>
                      <w:u w:val="single"/>
                      <w:lang w:val="en-US" w:eastAsia="zh-CN"/>
                    </w:rPr>
                  </w:pPr>
                  <w:r>
                    <w:rPr>
                      <w:rFonts w:hint="eastAsia"/>
                      <w:color w:val="auto"/>
                      <w:szCs w:val="21"/>
                      <w:u w:val="single"/>
                      <w:lang w:val="en-US" w:eastAsia="zh-CN"/>
                    </w:rPr>
                    <w:t>0.128</w:t>
                  </w:r>
                </w:p>
              </w:tc>
            </w:tr>
          </w:tbl>
          <w:p w14:paraId="1C762FC2">
            <w:pPr>
              <w:spacing w:line="360" w:lineRule="auto"/>
              <w:ind w:firstLine="480" w:firstLineChars="200"/>
              <w:rPr>
                <w:rFonts w:hint="eastAsia" w:cs="Times New Roman"/>
                <w:bCs/>
                <w:color w:val="auto"/>
                <w:sz w:val="24"/>
                <w:lang w:val="en-US" w:eastAsia="zh-CN"/>
              </w:rPr>
            </w:pPr>
          </w:p>
          <w:p w14:paraId="1281BCCA">
            <w:pPr>
              <w:spacing w:line="360" w:lineRule="auto"/>
              <w:ind w:firstLine="480" w:firstLineChars="200"/>
              <w:rPr>
                <w:rFonts w:hint="default" w:ascii="Times New Roman" w:hAnsi="Times New Roman" w:eastAsia="宋体" w:cs="Times New Roman"/>
                <w:bCs/>
                <w:color w:val="auto"/>
                <w:sz w:val="24"/>
                <w:lang w:val="en-US" w:eastAsia="zh-CN"/>
              </w:rPr>
            </w:pPr>
            <w:r>
              <w:rPr>
                <w:rFonts w:hint="eastAsia" w:cs="Times New Roman"/>
                <w:bCs/>
                <w:color w:val="auto"/>
                <w:sz w:val="24"/>
                <w:lang w:val="en-US" w:eastAsia="zh-CN"/>
              </w:rPr>
              <w:t>（6）</w:t>
            </w:r>
            <w:r>
              <w:rPr>
                <w:rFonts w:hint="default" w:ascii="Times New Roman" w:hAnsi="Times New Roman" w:eastAsia="宋体" w:cs="Times New Roman"/>
                <w:bCs/>
                <w:color w:val="auto"/>
                <w:sz w:val="24"/>
                <w:lang w:val="en-US" w:eastAsia="zh-CN"/>
              </w:rPr>
              <w:t>废气污染治理技术可行性分析</w:t>
            </w:r>
          </w:p>
          <w:p w14:paraId="4E520BC5">
            <w:pPr>
              <w:spacing w:line="360" w:lineRule="auto"/>
              <w:ind w:firstLine="480" w:firstLineChars="200"/>
              <w:rPr>
                <w:rFonts w:hint="eastAsia" w:cs="Times New Roman"/>
                <w:bCs/>
                <w:color w:val="auto"/>
                <w:sz w:val="24"/>
                <w:lang w:val="en-US" w:eastAsia="zh-CN"/>
              </w:rPr>
            </w:pPr>
            <w:r>
              <w:rPr>
                <w:rFonts w:hint="eastAsia" w:ascii="Times New Roman" w:hAnsi="Times New Roman" w:eastAsia="宋体" w:cs="Times New Roman"/>
                <w:bCs/>
                <w:color w:val="auto"/>
                <w:sz w:val="24"/>
                <w:lang w:val="en-US" w:eastAsia="zh-CN"/>
              </w:rPr>
              <w:t>综上可知，本项目位于常德市</w:t>
            </w:r>
            <w:r>
              <w:rPr>
                <w:rFonts w:hint="eastAsia" w:cs="Times New Roman"/>
                <w:bCs/>
                <w:color w:val="auto"/>
                <w:sz w:val="24"/>
                <w:lang w:val="en-US" w:eastAsia="zh-CN"/>
              </w:rPr>
              <w:t>澧</w:t>
            </w:r>
            <w:r>
              <w:rPr>
                <w:rFonts w:hint="eastAsia" w:ascii="Times New Roman" w:hAnsi="Times New Roman" w:eastAsia="宋体" w:cs="Times New Roman"/>
                <w:bCs/>
                <w:color w:val="auto"/>
                <w:sz w:val="24"/>
                <w:lang w:val="en-US" w:eastAsia="zh-CN"/>
              </w:rPr>
              <w:t>县</w:t>
            </w:r>
            <w:r>
              <w:rPr>
                <w:rFonts w:hint="default" w:ascii="Times New Roman" w:hAnsi="Times New Roman" w:eastAsia="宋体" w:cs="Times New Roman"/>
                <w:bCs/>
                <w:color w:val="auto"/>
                <w:sz w:val="24"/>
                <w:lang w:val="en-US" w:eastAsia="zh-CN"/>
              </w:rPr>
              <w:t>，</w:t>
            </w:r>
            <w:r>
              <w:rPr>
                <w:rFonts w:hint="eastAsia" w:ascii="Times New Roman" w:hAnsi="Times New Roman" w:eastAsia="宋体" w:cs="Times New Roman"/>
                <w:bCs/>
                <w:color w:val="auto"/>
                <w:sz w:val="24"/>
                <w:lang w:val="en-US" w:eastAsia="zh-CN"/>
              </w:rPr>
              <w:t>属于大气环境达标区。根据上文可知，本项目工程</w:t>
            </w:r>
            <w:r>
              <w:rPr>
                <w:rFonts w:hint="eastAsia" w:cs="Times New Roman"/>
                <w:bCs/>
                <w:color w:val="auto"/>
                <w:sz w:val="24"/>
                <w:lang w:val="en-US" w:eastAsia="zh-CN"/>
              </w:rPr>
              <w:t>涵管</w:t>
            </w:r>
            <w:r>
              <w:rPr>
                <w:rFonts w:hint="eastAsia" w:ascii="Times New Roman" w:hAnsi="Times New Roman" w:eastAsia="宋体" w:cs="Times New Roman"/>
                <w:bCs/>
                <w:color w:val="auto"/>
                <w:sz w:val="24"/>
                <w:lang w:val="en-US" w:eastAsia="zh-CN"/>
              </w:rPr>
              <w:t>生产过程中的废气为</w:t>
            </w:r>
            <w:r>
              <w:rPr>
                <w:rFonts w:hint="eastAsia" w:ascii="Times New Roman" w:hAnsi="Times New Roman" w:eastAsia="宋体" w:cs="Times New Roman"/>
                <w:bCs/>
                <w:color w:val="auto"/>
                <w:sz w:val="24"/>
                <w:szCs w:val="24"/>
                <w:lang w:val="en-US" w:eastAsia="zh-CN"/>
              </w:rPr>
              <w:t>原料堆场扬尘（G1）、装卸产生的颗粒物（G2）、水泥罐储存（G3）、搅拌过程颗粒物（G4）、焊接烟尘（G5）以及运输扬尘（G6）</w:t>
            </w:r>
            <w:r>
              <w:rPr>
                <w:rFonts w:hint="eastAsia" w:cs="Times New Roman"/>
                <w:bCs/>
                <w:color w:val="auto"/>
                <w:sz w:val="24"/>
                <w:lang w:val="en-US" w:eastAsia="zh-CN"/>
              </w:rPr>
              <w:t>。</w:t>
            </w:r>
          </w:p>
          <w:p w14:paraId="310A0DD3">
            <w:pPr>
              <w:spacing w:line="360" w:lineRule="auto"/>
              <w:ind w:firstLine="480" w:firstLineChars="200"/>
              <w:rPr>
                <w:rFonts w:hint="eastAsia" w:cs="Times New Roman"/>
                <w:bCs/>
                <w:color w:val="auto"/>
                <w:sz w:val="24"/>
                <w:u w:val="none"/>
                <w:lang w:val="en-US" w:eastAsia="zh-CN"/>
              </w:rPr>
            </w:pPr>
            <w:r>
              <w:rPr>
                <w:rFonts w:hint="eastAsia" w:cs="Times New Roman"/>
                <w:bCs/>
                <w:color w:val="auto"/>
                <w:sz w:val="24"/>
                <w:u w:val="none"/>
                <w:lang w:val="en-US" w:eastAsia="zh-CN"/>
              </w:rPr>
              <w:t>本项目生产过程中</w:t>
            </w:r>
            <w:r>
              <w:rPr>
                <w:rFonts w:hint="eastAsia" w:ascii="Times New Roman" w:hAnsi="Times New Roman" w:eastAsia="宋体" w:cs="Times New Roman"/>
                <w:bCs/>
                <w:color w:val="auto"/>
                <w:sz w:val="24"/>
                <w:szCs w:val="24"/>
                <w:lang w:val="en-US" w:eastAsia="zh-CN"/>
              </w:rPr>
              <w:t>原料堆场扬尘（G1）、装卸产生的颗粒物（G2）</w:t>
            </w:r>
            <w:r>
              <w:rPr>
                <w:rFonts w:hint="eastAsia" w:cs="Times New Roman"/>
                <w:bCs/>
                <w:color w:val="auto"/>
                <w:sz w:val="24"/>
                <w:szCs w:val="24"/>
                <w:lang w:val="en-US" w:eastAsia="zh-CN"/>
              </w:rPr>
              <w:t>采取的措施为原料堆场采取封闭措施和设置雾化喷淋装置、降低装卸高度；水泥筒仓</w:t>
            </w:r>
            <w:r>
              <w:rPr>
                <w:rFonts w:hint="eastAsia" w:ascii="Times New Roman" w:hAnsi="Times New Roman" w:eastAsia="宋体" w:cs="Times New Roman"/>
                <w:bCs/>
                <w:color w:val="auto"/>
                <w:sz w:val="24"/>
                <w:szCs w:val="24"/>
                <w:lang w:val="en-US" w:eastAsia="zh-CN"/>
              </w:rPr>
              <w:t>（G3）</w:t>
            </w:r>
            <w:r>
              <w:rPr>
                <w:rFonts w:hint="eastAsia" w:cs="Times New Roman"/>
                <w:bCs/>
                <w:color w:val="auto"/>
                <w:sz w:val="24"/>
                <w:szCs w:val="24"/>
                <w:lang w:val="en-US" w:eastAsia="zh-CN"/>
              </w:rPr>
              <w:t>采取的措施为库顶设置布袋除尘器，</w:t>
            </w:r>
            <w:r>
              <w:rPr>
                <w:rFonts w:hint="eastAsia" w:ascii="Times New Roman" w:hAnsi="Times New Roman" w:eastAsia="宋体" w:cs="Times New Roman"/>
                <w:bCs/>
                <w:color w:val="auto"/>
                <w:sz w:val="24"/>
                <w:szCs w:val="24"/>
                <w:lang w:val="en-US" w:eastAsia="zh-CN"/>
              </w:rPr>
              <w:t>搅拌</w:t>
            </w:r>
            <w:r>
              <w:rPr>
                <w:rFonts w:hint="eastAsia" w:cs="Times New Roman"/>
                <w:bCs/>
                <w:color w:val="auto"/>
                <w:sz w:val="24"/>
                <w:szCs w:val="24"/>
                <w:lang w:val="en-US" w:eastAsia="zh-CN"/>
              </w:rPr>
              <w:t>工序</w:t>
            </w:r>
            <w:r>
              <w:rPr>
                <w:rFonts w:hint="eastAsia" w:ascii="Times New Roman" w:hAnsi="Times New Roman" w:eastAsia="宋体" w:cs="Times New Roman"/>
                <w:bCs/>
                <w:color w:val="auto"/>
                <w:sz w:val="24"/>
                <w:szCs w:val="24"/>
                <w:lang w:val="en-US" w:eastAsia="zh-CN"/>
              </w:rPr>
              <w:t>颗粒物（G4）</w:t>
            </w:r>
            <w:r>
              <w:rPr>
                <w:rFonts w:hint="eastAsia" w:cs="Times New Roman"/>
                <w:bCs/>
                <w:color w:val="auto"/>
                <w:sz w:val="24"/>
                <w:szCs w:val="24"/>
                <w:lang w:val="en-US" w:eastAsia="zh-CN"/>
              </w:rPr>
              <w:t>采取的措施为将搅拌工序设置在封闭的厂房内或设置围挡，砂石上料区设置喷淋装置，搅拌设备采取喷淋或喷雾设施；焊接烟尘（G5）采用移动式焊接烟尘净化器处理后排放；运输扬尘（G6）采取的措施为地面硬化、设置洗车平台、限制车速、物料遮盖等措施。根据</w:t>
            </w:r>
            <w:r>
              <w:rPr>
                <w:rFonts w:hint="eastAsia" w:ascii="Times New Roman" w:hAnsi="Times New Roman" w:eastAsia="宋体" w:cs="Times New Roman"/>
                <w:bCs/>
                <w:color w:val="auto"/>
                <w:sz w:val="24"/>
                <w:u w:val="none"/>
                <w:lang w:val="en-US" w:eastAsia="zh-CN"/>
              </w:rPr>
              <w:t xml:space="preserve">《排污许可证申请与核发技术规范 </w:t>
            </w:r>
            <w:r>
              <w:rPr>
                <w:rFonts w:hint="eastAsia" w:cs="Times New Roman"/>
                <w:bCs/>
                <w:color w:val="auto"/>
                <w:sz w:val="24"/>
                <w:u w:val="none"/>
                <w:lang w:val="en-US" w:eastAsia="zh-CN"/>
              </w:rPr>
              <w:t>总则</w:t>
            </w:r>
            <w:r>
              <w:rPr>
                <w:rFonts w:hint="eastAsia" w:ascii="Times New Roman" w:hAnsi="Times New Roman" w:eastAsia="宋体" w:cs="Times New Roman"/>
                <w:bCs/>
                <w:color w:val="auto"/>
                <w:sz w:val="24"/>
                <w:u w:val="none"/>
                <w:lang w:val="en-US" w:eastAsia="zh-CN"/>
              </w:rPr>
              <w:t>》（HJ</w:t>
            </w:r>
            <w:r>
              <w:rPr>
                <w:rFonts w:hint="eastAsia" w:cs="Times New Roman"/>
                <w:bCs/>
                <w:color w:val="auto"/>
                <w:sz w:val="24"/>
                <w:u w:val="none"/>
                <w:lang w:val="en-US" w:eastAsia="zh-CN"/>
              </w:rPr>
              <w:t>942</w:t>
            </w:r>
            <w:r>
              <w:rPr>
                <w:rFonts w:hint="eastAsia" w:ascii="Times New Roman" w:hAnsi="Times New Roman" w:eastAsia="宋体" w:cs="Times New Roman"/>
                <w:bCs/>
                <w:color w:val="auto"/>
                <w:sz w:val="24"/>
                <w:u w:val="none"/>
                <w:lang w:val="en-US" w:eastAsia="zh-CN"/>
              </w:rPr>
              <w:t>1-201</w:t>
            </w:r>
            <w:r>
              <w:rPr>
                <w:rFonts w:hint="eastAsia" w:cs="Times New Roman"/>
                <w:bCs/>
                <w:color w:val="auto"/>
                <w:sz w:val="24"/>
                <w:u w:val="none"/>
                <w:lang w:val="en-US" w:eastAsia="zh-CN"/>
              </w:rPr>
              <w:t>8</w:t>
            </w:r>
            <w:r>
              <w:rPr>
                <w:rFonts w:hint="eastAsia" w:ascii="Times New Roman" w:hAnsi="Times New Roman" w:eastAsia="宋体" w:cs="Times New Roman"/>
                <w:bCs/>
                <w:color w:val="auto"/>
                <w:sz w:val="24"/>
                <w:u w:val="none"/>
                <w:lang w:val="en-US" w:eastAsia="zh-CN"/>
              </w:rPr>
              <w:t>)</w:t>
            </w:r>
            <w:r>
              <w:rPr>
                <w:rFonts w:hint="eastAsia" w:cs="Times New Roman"/>
                <w:bCs/>
                <w:color w:val="auto"/>
                <w:sz w:val="24"/>
                <w:u w:val="none"/>
                <w:lang w:val="en-US" w:eastAsia="zh-CN"/>
              </w:rPr>
              <w:t>，废气排放形式为有组织和无组织排放，本项目产生的废气均为无组织排放，废气污染治理设施的工艺包括除尘设施（袋式除尘器、电除尘器、电袋复合除尘、其他。本项目产生废气污染因子仅涉及颗粒物，水泥筒仓设置布袋除尘处理，与其推荐的工艺相符；无组织颗粒物处理厂区建设封闭性厂房，在各产污工序设置喷淋、喷淋雾化装置。</w:t>
            </w:r>
          </w:p>
          <w:p w14:paraId="6F2E8ADC">
            <w:pPr>
              <w:spacing w:line="360" w:lineRule="auto"/>
              <w:ind w:firstLine="480" w:firstLineChars="200"/>
              <w:rPr>
                <w:rFonts w:hint="eastAsia" w:ascii="Times New Roman" w:hAnsi="Times New Roman"/>
                <w:kern w:val="0"/>
                <w:sz w:val="24"/>
              </w:rPr>
            </w:pPr>
            <w:r>
              <w:rPr>
                <w:rFonts w:hint="eastAsia" w:ascii="Times New Roman" w:hAnsi="Times New Roman"/>
                <w:kern w:val="0"/>
                <w:sz w:val="24"/>
              </w:rPr>
              <w:t>雾化喷淋装置主要为在各产尘工序中安装喷雾头及管道，在生产过程中将水雾化，从喷雾头中进行喷淋除尘，依靠水雾将空气中的粉尘和烟气吸附下来，并将其带入水中形成污泥或水滴，从而实现除尘的效果。</w:t>
            </w:r>
          </w:p>
          <w:p w14:paraId="1DE75EA1">
            <w:pPr>
              <w:spacing w:line="360" w:lineRule="auto"/>
              <w:ind w:firstLine="480" w:firstLineChars="200"/>
              <w:rPr>
                <w:rFonts w:hint="eastAsia" w:ascii="Times New Roman" w:hAnsi="Times New Roman"/>
                <w:kern w:val="0"/>
                <w:sz w:val="24"/>
              </w:rPr>
            </w:pPr>
            <w:r>
              <w:rPr>
                <w:rFonts w:hint="eastAsia" w:ascii="Times New Roman" w:hAnsi="Times New Roman"/>
                <w:kern w:val="0"/>
                <w:sz w:val="24"/>
              </w:rPr>
              <w:t>移动式焊接烟尘净化器是专为治理生产作业时产生烟尘、粉尘等气体而开发的一款工业环保设备。其工作原理主要为：内部高压风机在吸气臂罩口处形成负压区域，烟尘或粉尘在负压的作用下由吸气臂进入净化器设备主体，烟尘气体进入净化器设备主体净化室，高效过滤芯将微小烟雾粉尘颗粒过滤在净化器设备净化室内，洁净气体经滤芯过滤净化后经出风口排出。净化器净化效果可达90%以上。</w:t>
            </w:r>
          </w:p>
          <w:p w14:paraId="1A41A179">
            <w:pPr>
              <w:spacing w:line="360" w:lineRule="auto"/>
              <w:ind w:firstLine="480" w:firstLineChars="200"/>
              <w:rPr>
                <w:rFonts w:hint="eastAsia" w:ascii="Times New Roman" w:hAnsi="Times New Roman" w:eastAsia="宋体" w:cs="Times New Roman"/>
                <w:kern w:val="0"/>
                <w:sz w:val="24"/>
              </w:rPr>
            </w:pPr>
            <w:r>
              <w:rPr>
                <w:rFonts w:hint="eastAsia" w:ascii="Times New Roman" w:hAnsi="Times New Roman"/>
                <w:kern w:val="0"/>
                <w:sz w:val="24"/>
              </w:rPr>
              <w:t>布袋除尘器工作原理是：含尘气体由除尘器下部进气管道，经导流板进入灰斗时，由于导流板的碰撞和气体速度的降低等作用，粗粒粉尘将落入灰斗中，其余细小颗粒粉尘随气体进入滤袋室，由于滤料纤维及织物的惯性、扩散、阻隔、钩挂、静电等作用，粉尘被阻留在滤袋内，净化后的气体逸出袋外，经排气管排出。滤袋上的积灰用气体逆洗法去除，清除下来的粉尘下到灰斗，经双层卸灰阀排到输灰装置。滤袋上的积灰也可以采用喷吹脉冲气流的方法去除，</w:t>
            </w:r>
            <w:r>
              <w:rPr>
                <w:rFonts w:hint="eastAsia" w:ascii="Times New Roman" w:hAnsi="Times New Roman" w:eastAsia="宋体" w:cs="Times New Roman"/>
                <w:kern w:val="0"/>
                <w:sz w:val="24"/>
              </w:rPr>
              <w:t>从而达到清灰的目的，清除下来的粉尘由排灰装置排走。</w:t>
            </w:r>
          </w:p>
          <w:p w14:paraId="649CE6AA">
            <w:pPr>
              <w:spacing w:line="360" w:lineRule="auto"/>
              <w:ind w:firstLine="480" w:firstLineChars="200"/>
              <w:rPr>
                <w:rFonts w:hint="eastAsia"/>
                <w:color w:val="auto"/>
                <w:sz w:val="24"/>
                <w:szCs w:val="24"/>
                <w:u w:val="none"/>
                <w:lang w:val="en-US" w:eastAsia="zh-CN"/>
              </w:rPr>
            </w:pPr>
            <w:r>
              <w:rPr>
                <w:rFonts w:hint="eastAsia" w:ascii="Times New Roman" w:hAnsi="Times New Roman" w:eastAsia="宋体" w:cs="Times New Roman"/>
                <w:kern w:val="0"/>
                <w:sz w:val="24"/>
              </w:rPr>
              <w:t>布袋除尘器是一种干式滤尘装置。滤料使用一段时间后，由于筛滤、碰撞、滞留、扩散、静电等效应，滤袋表面积聚了一层粉尘，这层粉尘称为初层，在此以后的运动过程中，初层成了滤料的主要过滤层，依靠初层的作用，网孔较大的滤料也能获得较高的过滤效率。随着粉尘在滤料表面的积聚，除尘器的效率和阻力都相应的增加，当滤料两侧的压力差很大时，会把有些已附着在滤料上的细小尘粒挤压过去，使除尘器效率下降。另外，除尘器的阻力过高会使除尘系统的风量显著下降。因此，除尘器的阻力达到一定数值后，要及时清灰。清灰时不能破坏初层，以免效率下降。</w:t>
            </w:r>
          </w:p>
          <w:p w14:paraId="3B71A4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u w:val="none"/>
                <w:lang w:val="en-US" w:eastAsia="zh-CN"/>
              </w:rPr>
            </w:pPr>
            <w:r>
              <w:rPr>
                <w:rFonts w:hint="eastAsia"/>
                <w:color w:val="auto"/>
                <w:sz w:val="24"/>
                <w:szCs w:val="24"/>
                <w:u w:val="none"/>
                <w:lang w:val="en-US" w:eastAsia="zh-CN"/>
              </w:rPr>
              <w:t>因此，综上所述且根据计算，本项目废气收集可行，能够达标排放。</w:t>
            </w:r>
          </w:p>
          <w:p w14:paraId="111FB0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u w:val="single"/>
                <w:lang w:eastAsia="zh-CN"/>
              </w:rPr>
            </w:pPr>
            <w:r>
              <w:rPr>
                <w:rFonts w:hint="eastAsia"/>
                <w:color w:val="auto"/>
                <w:sz w:val="24"/>
                <w:szCs w:val="24"/>
                <w:u w:val="single"/>
                <w:lang w:val="en-US" w:eastAsia="zh-CN"/>
              </w:rPr>
              <w:t>（7）</w:t>
            </w:r>
            <w:r>
              <w:rPr>
                <w:rFonts w:hint="eastAsia"/>
                <w:color w:val="auto"/>
                <w:sz w:val="24"/>
                <w:szCs w:val="24"/>
                <w:u w:val="single"/>
                <w:lang w:eastAsia="zh-CN"/>
              </w:rPr>
              <w:t>监测要求及排放标准</w:t>
            </w:r>
          </w:p>
          <w:p w14:paraId="31F1ED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bCs/>
                <w:strike w:val="0"/>
                <w:dstrike w:val="0"/>
                <w:color w:val="auto"/>
                <w:sz w:val="21"/>
                <w:szCs w:val="21"/>
                <w:u w:val="single"/>
                <w:lang w:eastAsia="zh-CN"/>
              </w:rPr>
            </w:pPr>
            <w:r>
              <w:rPr>
                <w:rFonts w:hint="eastAsia"/>
                <w:color w:val="auto"/>
                <w:sz w:val="24"/>
                <w:szCs w:val="24"/>
                <w:u w:val="single"/>
                <w:lang w:val="en-US" w:eastAsia="zh-CN"/>
              </w:rPr>
              <w:t>根据《排污单位自行监测技术指南 总则》（HJ1819-2018）等规范的要求，项目运营期应对废气排放进行自行监测，监测计划见下表。</w:t>
            </w:r>
          </w:p>
          <w:p w14:paraId="7A7F3DD7">
            <w:pPr>
              <w:spacing w:line="240" w:lineRule="auto"/>
              <w:jc w:val="center"/>
              <w:rPr>
                <w:rFonts w:hint="default"/>
                <w:b/>
                <w:bCs/>
                <w:strike w:val="0"/>
                <w:dstrike w:val="0"/>
                <w:color w:val="auto"/>
                <w:sz w:val="21"/>
                <w:szCs w:val="21"/>
                <w:u w:val="single"/>
                <w:lang w:val="en-US" w:eastAsia="zh-CN"/>
              </w:rPr>
            </w:pPr>
            <w:r>
              <w:rPr>
                <w:rFonts w:hint="eastAsia"/>
                <w:b/>
                <w:bCs/>
                <w:strike w:val="0"/>
                <w:dstrike w:val="0"/>
                <w:color w:val="auto"/>
                <w:sz w:val="21"/>
                <w:szCs w:val="21"/>
                <w:u w:val="single"/>
                <w:lang w:eastAsia="zh-CN"/>
              </w:rPr>
              <w:t>表</w:t>
            </w:r>
            <w:r>
              <w:rPr>
                <w:rFonts w:hint="eastAsia"/>
                <w:b/>
                <w:bCs/>
                <w:strike w:val="0"/>
                <w:dstrike w:val="0"/>
                <w:color w:val="auto"/>
                <w:sz w:val="21"/>
                <w:szCs w:val="21"/>
                <w:u w:val="single"/>
                <w:lang w:val="en-US" w:eastAsia="zh-CN"/>
              </w:rPr>
              <w:t>4-7  废气监测要求及排放标准一览表</w:t>
            </w:r>
          </w:p>
          <w:tbl>
            <w:tblPr>
              <w:tblStyle w:val="21"/>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133"/>
              <w:gridCol w:w="1111"/>
              <w:gridCol w:w="1021"/>
              <w:gridCol w:w="4056"/>
            </w:tblGrid>
            <w:tr w14:paraId="58A1A7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7" w:type="pct"/>
                  <w:tcBorders>
                    <w:tl2br w:val="nil"/>
                    <w:tr2bl w:val="nil"/>
                  </w:tcBorders>
                  <w:noWrap w:val="0"/>
                  <w:vAlign w:val="center"/>
                </w:tcPr>
                <w:p w14:paraId="70BDE54B">
                  <w:pPr>
                    <w:adjustRightInd w:val="0"/>
                    <w:snapToGrid w:val="0"/>
                    <w:jc w:val="center"/>
                    <w:rPr>
                      <w:rFonts w:hint="eastAsia" w:ascii="Times New Roman" w:hAnsi="Times New Roman" w:cs="宋体"/>
                      <w:b/>
                      <w:szCs w:val="21"/>
                      <w:u w:val="single"/>
                      <w:lang w:bidi="ar"/>
                    </w:rPr>
                  </w:pPr>
                  <w:r>
                    <w:rPr>
                      <w:rFonts w:hint="eastAsia" w:ascii="Times New Roman" w:hAnsi="Times New Roman" w:cs="宋体"/>
                      <w:b/>
                      <w:szCs w:val="21"/>
                      <w:u w:val="single"/>
                      <w:lang w:bidi="ar"/>
                    </w:rPr>
                    <w:t>项目</w:t>
                  </w:r>
                </w:p>
              </w:tc>
              <w:tc>
                <w:tcPr>
                  <w:tcW w:w="694" w:type="pct"/>
                  <w:tcBorders>
                    <w:tl2br w:val="nil"/>
                    <w:tr2bl w:val="nil"/>
                  </w:tcBorders>
                  <w:noWrap w:val="0"/>
                  <w:vAlign w:val="center"/>
                </w:tcPr>
                <w:p w14:paraId="2D2A907A">
                  <w:pPr>
                    <w:adjustRightInd w:val="0"/>
                    <w:snapToGrid w:val="0"/>
                    <w:jc w:val="center"/>
                    <w:rPr>
                      <w:rFonts w:hint="eastAsia" w:ascii="Times New Roman" w:hAnsi="Times New Roman" w:cs="宋体"/>
                      <w:b/>
                      <w:szCs w:val="21"/>
                      <w:u w:val="single"/>
                      <w:lang w:bidi="ar"/>
                    </w:rPr>
                  </w:pPr>
                  <w:r>
                    <w:rPr>
                      <w:rFonts w:hint="eastAsia" w:ascii="Times New Roman" w:hAnsi="Times New Roman" w:cs="宋体"/>
                      <w:b/>
                      <w:szCs w:val="21"/>
                      <w:u w:val="single"/>
                      <w:lang w:bidi="ar"/>
                    </w:rPr>
                    <w:t>监测位置</w:t>
                  </w:r>
                </w:p>
              </w:tc>
              <w:tc>
                <w:tcPr>
                  <w:tcW w:w="680" w:type="pct"/>
                  <w:tcBorders>
                    <w:tl2br w:val="nil"/>
                    <w:tr2bl w:val="nil"/>
                  </w:tcBorders>
                  <w:noWrap w:val="0"/>
                  <w:vAlign w:val="center"/>
                </w:tcPr>
                <w:p w14:paraId="75DD4664">
                  <w:pPr>
                    <w:adjustRightInd w:val="0"/>
                    <w:snapToGrid w:val="0"/>
                    <w:jc w:val="center"/>
                    <w:rPr>
                      <w:rFonts w:hint="eastAsia" w:ascii="Times New Roman" w:hAnsi="Times New Roman" w:cs="宋体"/>
                      <w:b/>
                      <w:szCs w:val="21"/>
                      <w:u w:val="single"/>
                      <w:lang w:bidi="ar"/>
                    </w:rPr>
                  </w:pPr>
                  <w:r>
                    <w:rPr>
                      <w:rFonts w:hint="eastAsia" w:ascii="Times New Roman" w:hAnsi="Times New Roman" w:cs="宋体"/>
                      <w:b/>
                      <w:szCs w:val="21"/>
                      <w:u w:val="single"/>
                      <w:lang w:bidi="ar"/>
                    </w:rPr>
                    <w:t>监测项目</w:t>
                  </w:r>
                </w:p>
              </w:tc>
              <w:tc>
                <w:tcPr>
                  <w:tcW w:w="625" w:type="pct"/>
                  <w:tcBorders>
                    <w:tl2br w:val="nil"/>
                    <w:tr2bl w:val="nil"/>
                  </w:tcBorders>
                  <w:noWrap w:val="0"/>
                  <w:vAlign w:val="center"/>
                </w:tcPr>
                <w:p w14:paraId="0D7F7807">
                  <w:pPr>
                    <w:adjustRightInd w:val="0"/>
                    <w:snapToGrid w:val="0"/>
                    <w:jc w:val="center"/>
                    <w:rPr>
                      <w:rFonts w:hint="eastAsia" w:ascii="Times New Roman" w:hAnsi="Times New Roman" w:cs="宋体"/>
                      <w:b/>
                      <w:szCs w:val="21"/>
                      <w:u w:val="single"/>
                      <w:lang w:bidi="ar"/>
                    </w:rPr>
                  </w:pPr>
                  <w:r>
                    <w:rPr>
                      <w:rFonts w:hint="eastAsia" w:ascii="Times New Roman" w:hAnsi="Times New Roman" w:cs="宋体"/>
                      <w:b/>
                      <w:szCs w:val="21"/>
                      <w:u w:val="single"/>
                      <w:lang w:bidi="ar"/>
                    </w:rPr>
                    <w:t>监测频次</w:t>
                  </w:r>
                </w:p>
              </w:tc>
              <w:tc>
                <w:tcPr>
                  <w:tcW w:w="2483" w:type="pct"/>
                  <w:tcBorders>
                    <w:tl2br w:val="nil"/>
                    <w:tr2bl w:val="nil"/>
                  </w:tcBorders>
                  <w:noWrap w:val="0"/>
                  <w:vAlign w:val="center"/>
                </w:tcPr>
                <w:p w14:paraId="24F8D186">
                  <w:pPr>
                    <w:adjustRightInd w:val="0"/>
                    <w:snapToGrid w:val="0"/>
                    <w:jc w:val="center"/>
                    <w:rPr>
                      <w:rFonts w:hint="eastAsia" w:ascii="Times New Roman" w:hAnsi="Times New Roman" w:cs="宋体"/>
                      <w:b/>
                      <w:szCs w:val="21"/>
                      <w:u w:val="single"/>
                      <w:lang w:bidi="ar"/>
                    </w:rPr>
                  </w:pPr>
                  <w:r>
                    <w:rPr>
                      <w:rFonts w:hint="eastAsia" w:ascii="Times New Roman" w:hAnsi="Times New Roman" w:cs="宋体"/>
                      <w:b/>
                      <w:szCs w:val="21"/>
                      <w:u w:val="single"/>
                      <w:lang w:bidi="ar"/>
                    </w:rPr>
                    <w:t>执行排放标准</w:t>
                  </w:r>
                </w:p>
              </w:tc>
            </w:tr>
            <w:tr w14:paraId="5353EE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7" w:type="pct"/>
                  <w:tcBorders>
                    <w:tl2br w:val="nil"/>
                    <w:tr2bl w:val="nil"/>
                  </w:tcBorders>
                  <w:noWrap w:val="0"/>
                  <w:vAlign w:val="center"/>
                </w:tcPr>
                <w:p w14:paraId="7D1A3A6C">
                  <w:pPr>
                    <w:adjustRightInd w:val="0"/>
                    <w:snapToGrid w:val="0"/>
                    <w:jc w:val="center"/>
                    <w:rPr>
                      <w:rFonts w:hint="eastAsia" w:ascii="Times New Roman" w:hAnsi="Times New Roman" w:cs="宋体"/>
                      <w:bCs/>
                      <w:szCs w:val="21"/>
                      <w:u w:val="single"/>
                      <w:lang w:bidi="ar"/>
                    </w:rPr>
                  </w:pPr>
                  <w:r>
                    <w:rPr>
                      <w:rFonts w:hint="eastAsia" w:ascii="Times New Roman" w:hAnsi="Times New Roman" w:cs="宋体"/>
                      <w:bCs/>
                      <w:szCs w:val="21"/>
                      <w:u w:val="single"/>
                      <w:lang w:bidi="ar"/>
                    </w:rPr>
                    <w:t>无组织废气</w:t>
                  </w:r>
                </w:p>
              </w:tc>
              <w:tc>
                <w:tcPr>
                  <w:tcW w:w="694" w:type="pct"/>
                  <w:tcBorders>
                    <w:tl2br w:val="nil"/>
                    <w:tr2bl w:val="nil"/>
                  </w:tcBorders>
                  <w:noWrap w:val="0"/>
                  <w:vAlign w:val="center"/>
                </w:tcPr>
                <w:p w14:paraId="04E14C7D">
                  <w:pPr>
                    <w:adjustRightInd w:val="0"/>
                    <w:snapToGrid w:val="0"/>
                    <w:jc w:val="center"/>
                    <w:rPr>
                      <w:rFonts w:ascii="Times New Roman" w:hAnsi="Times New Roman" w:cs="宋体"/>
                      <w:bCs/>
                      <w:szCs w:val="21"/>
                      <w:u w:val="single"/>
                      <w:lang w:bidi="ar"/>
                    </w:rPr>
                  </w:pPr>
                  <w:r>
                    <w:rPr>
                      <w:rFonts w:hint="eastAsia" w:ascii="Times New Roman" w:hAnsi="Times New Roman" w:cs="宋体"/>
                      <w:bCs/>
                      <w:szCs w:val="21"/>
                      <w:u w:val="single"/>
                      <w:lang w:bidi="ar"/>
                    </w:rPr>
                    <w:t>无组织厂界</w:t>
                  </w:r>
                </w:p>
              </w:tc>
              <w:tc>
                <w:tcPr>
                  <w:tcW w:w="680" w:type="pct"/>
                  <w:tcBorders>
                    <w:tl2br w:val="nil"/>
                    <w:tr2bl w:val="nil"/>
                  </w:tcBorders>
                  <w:noWrap w:val="0"/>
                  <w:vAlign w:val="center"/>
                </w:tcPr>
                <w:p w14:paraId="24B51258">
                  <w:pPr>
                    <w:adjustRightInd w:val="0"/>
                    <w:snapToGrid w:val="0"/>
                    <w:jc w:val="center"/>
                    <w:rPr>
                      <w:rFonts w:ascii="Times New Roman" w:hAnsi="Times New Roman" w:cs="宋体"/>
                      <w:bCs/>
                      <w:szCs w:val="21"/>
                      <w:u w:val="single"/>
                      <w:lang w:bidi="ar"/>
                    </w:rPr>
                  </w:pPr>
                  <w:r>
                    <w:rPr>
                      <w:rFonts w:hint="eastAsia" w:ascii="Times New Roman" w:hAnsi="Times New Roman" w:cs="宋体"/>
                      <w:bCs/>
                      <w:szCs w:val="21"/>
                      <w:u w:val="single"/>
                      <w:lang w:bidi="ar"/>
                    </w:rPr>
                    <w:t>颗粒物</w:t>
                  </w:r>
                </w:p>
              </w:tc>
              <w:tc>
                <w:tcPr>
                  <w:tcW w:w="625" w:type="pct"/>
                  <w:tcBorders>
                    <w:tl2br w:val="nil"/>
                    <w:tr2bl w:val="nil"/>
                  </w:tcBorders>
                  <w:noWrap w:val="0"/>
                  <w:vAlign w:val="center"/>
                </w:tcPr>
                <w:p w14:paraId="477F60A5">
                  <w:pPr>
                    <w:adjustRightInd w:val="0"/>
                    <w:snapToGrid w:val="0"/>
                    <w:jc w:val="center"/>
                    <w:rPr>
                      <w:rFonts w:hint="eastAsia" w:ascii="Times New Roman" w:hAnsi="Times New Roman" w:cs="宋体"/>
                      <w:bCs/>
                      <w:szCs w:val="21"/>
                      <w:u w:val="single"/>
                      <w:lang w:bidi="ar"/>
                    </w:rPr>
                  </w:pPr>
                  <w:r>
                    <w:rPr>
                      <w:rFonts w:hint="eastAsia" w:ascii="Times New Roman" w:hAnsi="Times New Roman" w:cs="宋体"/>
                      <w:bCs/>
                      <w:szCs w:val="21"/>
                      <w:u w:val="single"/>
                      <w:lang w:bidi="ar"/>
                    </w:rPr>
                    <w:t>1次/年</w:t>
                  </w:r>
                </w:p>
              </w:tc>
              <w:tc>
                <w:tcPr>
                  <w:tcW w:w="2483" w:type="pct"/>
                  <w:tcBorders>
                    <w:tl2br w:val="nil"/>
                    <w:tr2bl w:val="nil"/>
                  </w:tcBorders>
                  <w:noWrap w:val="0"/>
                  <w:vAlign w:val="center"/>
                </w:tcPr>
                <w:p w14:paraId="59F56AC5">
                  <w:pPr>
                    <w:adjustRightInd w:val="0"/>
                    <w:snapToGrid w:val="0"/>
                    <w:jc w:val="center"/>
                    <w:rPr>
                      <w:rFonts w:hint="eastAsia" w:ascii="Times New Roman" w:hAnsi="Times New Roman" w:cs="宋体"/>
                      <w:bCs/>
                      <w:szCs w:val="21"/>
                      <w:u w:val="single"/>
                      <w:lang w:bidi="ar"/>
                    </w:rPr>
                  </w:pPr>
                  <w:r>
                    <w:rPr>
                      <w:rFonts w:hint="eastAsia" w:ascii="Times New Roman" w:hAnsi="Times New Roman" w:cs="宋体"/>
                      <w:bCs/>
                      <w:szCs w:val="21"/>
                      <w:u w:val="single"/>
                      <w:lang w:bidi="ar"/>
                    </w:rPr>
                    <w:t>《水泥工业大气污染物排放标准》（GB4915-2013）表3中的无组织排放限值</w:t>
                  </w:r>
                </w:p>
              </w:tc>
            </w:tr>
          </w:tbl>
          <w:p w14:paraId="70B2FD55">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color w:val="auto"/>
                <w:sz w:val="24"/>
                <w:szCs w:val="24"/>
                <w:lang w:eastAsia="zh-CN"/>
              </w:rPr>
            </w:pPr>
            <w:r>
              <w:rPr>
                <w:rFonts w:hint="eastAsia"/>
                <w:color w:val="auto"/>
                <w:sz w:val="24"/>
                <w:szCs w:val="24"/>
                <w:lang w:eastAsia="zh-CN"/>
              </w:rPr>
              <w:t>（</w:t>
            </w:r>
            <w:r>
              <w:rPr>
                <w:rFonts w:hint="eastAsia"/>
                <w:color w:val="auto"/>
                <w:sz w:val="24"/>
                <w:szCs w:val="24"/>
                <w:lang w:val="en-US" w:eastAsia="zh-CN"/>
              </w:rPr>
              <w:t>8）</w:t>
            </w:r>
            <w:r>
              <w:rPr>
                <w:rFonts w:hint="eastAsia"/>
                <w:color w:val="auto"/>
                <w:sz w:val="24"/>
                <w:szCs w:val="24"/>
              </w:rPr>
              <w:t>大气环境影响</w:t>
            </w:r>
            <w:r>
              <w:rPr>
                <w:rFonts w:hint="eastAsia"/>
                <w:color w:val="auto"/>
                <w:sz w:val="24"/>
                <w:szCs w:val="24"/>
                <w:lang w:eastAsia="zh-CN"/>
              </w:rPr>
              <w:t>分析</w:t>
            </w:r>
          </w:p>
          <w:p w14:paraId="2301D1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sz w:val="24"/>
                <w:szCs w:val="24"/>
                <w:lang w:val="en-US" w:eastAsia="zh-CN"/>
              </w:rPr>
            </w:pPr>
            <w:r>
              <w:rPr>
                <w:rFonts w:hint="eastAsia" w:ascii="Times New Roman" w:hAnsi="Times New Roman" w:eastAsia="宋体" w:cs="Times New Roman"/>
                <w:bCs/>
                <w:color w:val="auto"/>
                <w:sz w:val="24"/>
                <w:lang w:val="en-US" w:eastAsia="zh-CN"/>
              </w:rPr>
              <w:t>本项目工程</w:t>
            </w:r>
            <w:r>
              <w:rPr>
                <w:rFonts w:hint="eastAsia" w:cs="Times New Roman"/>
                <w:bCs/>
                <w:color w:val="auto"/>
                <w:sz w:val="24"/>
                <w:lang w:val="en-US" w:eastAsia="zh-CN"/>
              </w:rPr>
              <w:t>涵管</w:t>
            </w:r>
            <w:r>
              <w:rPr>
                <w:rFonts w:hint="eastAsia" w:ascii="Times New Roman" w:hAnsi="Times New Roman" w:eastAsia="宋体" w:cs="Times New Roman"/>
                <w:bCs/>
                <w:color w:val="auto"/>
                <w:sz w:val="24"/>
                <w:lang w:val="en-US" w:eastAsia="zh-CN"/>
              </w:rPr>
              <w:t>生产过程中的废气为</w:t>
            </w:r>
            <w:r>
              <w:rPr>
                <w:rFonts w:hint="eastAsia" w:ascii="Times New Roman" w:hAnsi="Times New Roman" w:eastAsia="宋体" w:cs="Times New Roman"/>
                <w:bCs/>
                <w:color w:val="auto"/>
                <w:sz w:val="24"/>
                <w:szCs w:val="24"/>
                <w:lang w:val="en-US" w:eastAsia="zh-CN"/>
              </w:rPr>
              <w:t>原料堆场扬尘（G1）、装卸产生的颗粒物（G2）、水泥罐储存（G3）、搅拌过程颗粒物（G4）、焊接烟尘（G5）以及运输扬尘（G6）</w:t>
            </w:r>
            <w:r>
              <w:rPr>
                <w:rFonts w:hint="eastAsia" w:ascii="Times New Roman" w:hAnsi="Times New Roman" w:cs="Times New Roman"/>
                <w:color w:val="auto"/>
                <w:sz w:val="24"/>
                <w:szCs w:val="24"/>
                <w:lang w:val="en-US" w:eastAsia="zh-CN"/>
              </w:rPr>
              <w:t>。</w:t>
            </w:r>
          </w:p>
          <w:p w14:paraId="2D1082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u w:val="none"/>
                <w:lang w:val="en-US" w:eastAsia="zh-CN"/>
              </w:rPr>
            </w:pPr>
            <w:r>
              <w:rPr>
                <w:rFonts w:hint="eastAsia" w:cs="Times New Roman"/>
                <w:bCs/>
                <w:color w:val="auto"/>
                <w:sz w:val="24"/>
                <w:u w:val="none"/>
                <w:lang w:val="en-US" w:eastAsia="zh-CN"/>
              </w:rPr>
              <w:t>生产过程中</w:t>
            </w:r>
            <w:r>
              <w:rPr>
                <w:rFonts w:hint="eastAsia" w:ascii="Times New Roman" w:hAnsi="Times New Roman" w:eastAsia="宋体" w:cs="Times New Roman"/>
                <w:bCs/>
                <w:color w:val="auto"/>
                <w:sz w:val="24"/>
                <w:szCs w:val="24"/>
                <w:lang w:val="en-US" w:eastAsia="zh-CN"/>
              </w:rPr>
              <w:t>原料堆场扬尘（G1）、装卸产生的颗粒物（G2）</w:t>
            </w:r>
            <w:r>
              <w:rPr>
                <w:rFonts w:hint="eastAsia" w:cs="Times New Roman"/>
                <w:bCs/>
                <w:color w:val="auto"/>
                <w:sz w:val="24"/>
                <w:szCs w:val="24"/>
                <w:lang w:val="en-US" w:eastAsia="zh-CN"/>
              </w:rPr>
              <w:t>采取的措施为原料堆场采取封闭措施和设置雾化喷淋装置、降低装卸高度；水泥筒仓</w:t>
            </w:r>
            <w:r>
              <w:rPr>
                <w:rFonts w:hint="eastAsia" w:ascii="Times New Roman" w:hAnsi="Times New Roman" w:eastAsia="宋体" w:cs="Times New Roman"/>
                <w:bCs/>
                <w:color w:val="auto"/>
                <w:sz w:val="24"/>
                <w:szCs w:val="24"/>
                <w:lang w:val="en-US" w:eastAsia="zh-CN"/>
              </w:rPr>
              <w:t>（G3）</w:t>
            </w:r>
            <w:r>
              <w:rPr>
                <w:rFonts w:hint="eastAsia" w:cs="Times New Roman"/>
                <w:bCs/>
                <w:color w:val="auto"/>
                <w:sz w:val="24"/>
                <w:szCs w:val="24"/>
                <w:lang w:val="en-US" w:eastAsia="zh-CN"/>
              </w:rPr>
              <w:t>采取的措施为库顶设置布袋除尘器，</w:t>
            </w:r>
            <w:r>
              <w:rPr>
                <w:rFonts w:hint="eastAsia" w:ascii="Times New Roman" w:hAnsi="Times New Roman" w:eastAsia="宋体" w:cs="Times New Roman"/>
                <w:bCs/>
                <w:color w:val="auto"/>
                <w:sz w:val="24"/>
                <w:szCs w:val="24"/>
                <w:lang w:val="en-US" w:eastAsia="zh-CN"/>
              </w:rPr>
              <w:t>搅拌</w:t>
            </w:r>
            <w:r>
              <w:rPr>
                <w:rFonts w:hint="eastAsia" w:cs="Times New Roman"/>
                <w:bCs/>
                <w:color w:val="auto"/>
                <w:sz w:val="24"/>
                <w:szCs w:val="24"/>
                <w:lang w:val="en-US" w:eastAsia="zh-CN"/>
              </w:rPr>
              <w:t>工序</w:t>
            </w:r>
            <w:r>
              <w:rPr>
                <w:rFonts w:hint="eastAsia" w:ascii="Times New Roman" w:hAnsi="Times New Roman" w:eastAsia="宋体" w:cs="Times New Roman"/>
                <w:bCs/>
                <w:color w:val="auto"/>
                <w:sz w:val="24"/>
                <w:szCs w:val="24"/>
                <w:lang w:val="en-US" w:eastAsia="zh-CN"/>
              </w:rPr>
              <w:t>颗粒物（G4）</w:t>
            </w:r>
            <w:r>
              <w:rPr>
                <w:rFonts w:hint="eastAsia" w:cs="Times New Roman"/>
                <w:bCs/>
                <w:color w:val="auto"/>
                <w:sz w:val="24"/>
                <w:szCs w:val="24"/>
                <w:lang w:val="en-US" w:eastAsia="zh-CN"/>
              </w:rPr>
              <w:t>采取的措施为生产车间封闭，搅拌设备配备喷淋、喷雾装置；焊接烟尘（G5）采用移动式焊接烟尘净化器处理后排放；运输扬尘（G6）采取的措施为地面硬化、设置洗车平台、限制车速、物料遮盖等措施，采取上述措施后，对周边大气环境影响较小。</w:t>
            </w:r>
          </w:p>
          <w:p w14:paraId="2BA11E7B">
            <w:pPr>
              <w:spacing w:line="360" w:lineRule="auto"/>
              <w:ind w:firstLine="480" w:firstLineChars="200"/>
              <w:rPr>
                <w:rFonts w:hint="default"/>
                <w:color w:val="auto"/>
                <w:sz w:val="24"/>
                <w:szCs w:val="24"/>
                <w:u w:val="single"/>
                <w:lang w:val="en-US" w:eastAsia="zh-CN"/>
              </w:rPr>
            </w:pPr>
            <w:r>
              <w:rPr>
                <w:rFonts w:hint="eastAsia"/>
                <w:color w:val="auto"/>
                <w:sz w:val="24"/>
                <w:szCs w:val="24"/>
                <w:u w:val="single"/>
                <w:lang w:val="en-US" w:eastAsia="zh-CN"/>
              </w:rPr>
              <w:t>由于本项目无组织废气是在本厂区正常生产工况下进行监测，因此可采用无组织废气数据论证大气环境影响达标性，监测数据如下。</w:t>
            </w:r>
          </w:p>
          <w:p w14:paraId="4300C624">
            <w:pPr>
              <w:pStyle w:val="9"/>
              <w:spacing w:line="240" w:lineRule="auto"/>
              <w:jc w:val="center"/>
              <w:rPr>
                <w:rFonts w:hint="eastAsia"/>
                <w:b/>
                <w:bCs/>
                <w:color w:val="auto"/>
                <w:sz w:val="21"/>
                <w:szCs w:val="21"/>
                <w:u w:val="single"/>
                <w:lang w:val="en-US" w:eastAsia="zh-CN"/>
              </w:rPr>
            </w:pPr>
            <w:r>
              <w:rPr>
                <w:rFonts w:hint="eastAsia"/>
                <w:b/>
                <w:bCs/>
                <w:color w:val="auto"/>
                <w:sz w:val="21"/>
                <w:szCs w:val="21"/>
                <w:u w:val="single"/>
                <w:lang w:val="en-US" w:eastAsia="zh-CN"/>
              </w:rPr>
              <w:t>表4-8 无组织废气检测结果一览表</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1329"/>
              <w:gridCol w:w="1192"/>
              <w:gridCol w:w="1066"/>
              <w:gridCol w:w="1067"/>
              <w:gridCol w:w="1074"/>
              <w:gridCol w:w="1088"/>
            </w:tblGrid>
            <w:tr w14:paraId="5DD6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833" w:type="pct"/>
                  <w:vMerge w:val="restart"/>
                  <w:vAlign w:val="center"/>
                </w:tcPr>
                <w:p w14:paraId="20C98B85">
                  <w:pPr>
                    <w:jc w:val="center"/>
                    <w:rPr>
                      <w:rFonts w:hint="default" w:ascii="Times New Roman" w:hAnsi="Times New Roman" w:cs="Times New Roman" w:eastAsiaTheme="minorEastAsia"/>
                      <w:sz w:val="21"/>
                      <w:szCs w:val="21"/>
                      <w:u w:val="single"/>
                      <w:lang w:val="en-US" w:eastAsia="zh-CN"/>
                    </w:rPr>
                  </w:pPr>
                  <w:r>
                    <w:rPr>
                      <w:rFonts w:hint="default" w:ascii="Times New Roman" w:hAnsi="Times New Roman" w:cs="Times New Roman"/>
                      <w:sz w:val="21"/>
                      <w:szCs w:val="21"/>
                      <w:u w:val="single"/>
                      <w:lang w:val="en-US" w:eastAsia="zh-CN"/>
                    </w:rPr>
                    <w:t>检测时间</w:t>
                  </w:r>
                </w:p>
              </w:tc>
              <w:tc>
                <w:tcPr>
                  <w:tcW w:w="812" w:type="pct"/>
                  <w:vMerge w:val="restart"/>
                  <w:vAlign w:val="center"/>
                </w:tcPr>
                <w:p w14:paraId="242B9C84">
                  <w:pPr>
                    <w:spacing w:line="240" w:lineRule="auto"/>
                    <w:jc w:val="center"/>
                    <w:rPr>
                      <w:rFonts w:hint="default" w:ascii="Times New Roman" w:hAnsi="Times New Roman" w:cs="Times New Roman" w:eastAsiaTheme="minorEastAsia"/>
                      <w:sz w:val="21"/>
                      <w:szCs w:val="21"/>
                      <w:u w:val="single"/>
                      <w:lang w:val="en-US" w:eastAsia="zh-CN"/>
                    </w:rPr>
                  </w:pPr>
                  <w:r>
                    <w:rPr>
                      <w:rFonts w:hint="default" w:ascii="Times New Roman" w:hAnsi="Times New Roman" w:cs="Times New Roman" w:eastAsiaTheme="minorEastAsia"/>
                      <w:sz w:val="21"/>
                      <w:szCs w:val="21"/>
                      <w:u w:val="single"/>
                    </w:rPr>
                    <w:t>检测</w:t>
                  </w:r>
                  <w:r>
                    <w:rPr>
                      <w:rFonts w:hint="default" w:ascii="Times New Roman" w:hAnsi="Times New Roman" w:cs="Times New Roman"/>
                      <w:sz w:val="21"/>
                      <w:szCs w:val="21"/>
                      <w:u w:val="single"/>
                      <w:lang w:eastAsia="zh-CN"/>
                    </w:rPr>
                    <w:t>项目</w:t>
                  </w:r>
                </w:p>
              </w:tc>
              <w:tc>
                <w:tcPr>
                  <w:tcW w:w="728" w:type="pct"/>
                  <w:vMerge w:val="restart"/>
                  <w:vAlign w:val="center"/>
                </w:tcPr>
                <w:p w14:paraId="226E5E2A">
                  <w:pPr>
                    <w:jc w:val="center"/>
                    <w:rPr>
                      <w:rFonts w:hint="default" w:ascii="Times New Roman" w:hAnsi="Times New Roman" w:cs="Times New Roman" w:eastAsiaTheme="minorEastAsia"/>
                      <w:sz w:val="21"/>
                      <w:szCs w:val="21"/>
                      <w:u w:val="single"/>
                      <w:lang w:eastAsia="zh-CN"/>
                    </w:rPr>
                  </w:pPr>
                  <w:r>
                    <w:rPr>
                      <w:rFonts w:hint="default" w:ascii="Times New Roman" w:hAnsi="Times New Roman" w:cs="Times New Roman"/>
                      <w:sz w:val="21"/>
                      <w:szCs w:val="21"/>
                      <w:u w:val="single"/>
                      <w:lang w:eastAsia="zh-CN"/>
                    </w:rPr>
                    <w:t>检测</w:t>
                  </w:r>
                  <w:r>
                    <w:rPr>
                      <w:rFonts w:hint="default" w:ascii="Times New Roman" w:hAnsi="Times New Roman" w:cs="Times New Roman" w:eastAsiaTheme="minorEastAsia"/>
                      <w:sz w:val="21"/>
                      <w:szCs w:val="21"/>
                      <w:u w:val="single"/>
                    </w:rPr>
                    <w:t>点位</w:t>
                  </w:r>
                </w:p>
              </w:tc>
              <w:tc>
                <w:tcPr>
                  <w:tcW w:w="1959" w:type="pct"/>
                  <w:gridSpan w:val="3"/>
                  <w:vAlign w:val="center"/>
                </w:tcPr>
                <w:p w14:paraId="64F25D7E">
                  <w:pPr>
                    <w:jc w:val="center"/>
                    <w:rPr>
                      <w:rFonts w:hint="default" w:ascii="Times New Roman" w:hAnsi="Times New Roman" w:cs="Times New Roman" w:eastAsiaTheme="minorEastAsia"/>
                      <w:sz w:val="21"/>
                      <w:szCs w:val="21"/>
                      <w:u w:val="single"/>
                    </w:rPr>
                  </w:pPr>
                  <w:r>
                    <w:rPr>
                      <w:rFonts w:hint="default" w:ascii="Times New Roman" w:hAnsi="Times New Roman" w:cs="Times New Roman" w:eastAsiaTheme="minorEastAsia"/>
                      <w:sz w:val="21"/>
                      <w:szCs w:val="21"/>
                      <w:u w:val="single"/>
                    </w:rPr>
                    <w:t>检测结果</w:t>
                  </w:r>
                </w:p>
              </w:tc>
              <w:tc>
                <w:tcPr>
                  <w:tcW w:w="665" w:type="pct"/>
                  <w:vMerge w:val="restart"/>
                  <w:vAlign w:val="center"/>
                </w:tcPr>
                <w:p w14:paraId="0CE53AE1">
                  <w:pPr>
                    <w:jc w:val="center"/>
                    <w:rPr>
                      <w:rFonts w:hint="default" w:ascii="Times New Roman" w:hAnsi="Times New Roman" w:cs="Times New Roman" w:eastAsiaTheme="minorEastAsia"/>
                      <w:sz w:val="21"/>
                      <w:szCs w:val="21"/>
                      <w:u w:val="single"/>
                    </w:rPr>
                  </w:pPr>
                  <w:r>
                    <w:rPr>
                      <w:rFonts w:hint="default" w:ascii="Times New Roman" w:hAnsi="Times New Roman" w:cs="Times New Roman" w:eastAsiaTheme="minorEastAsia"/>
                      <w:sz w:val="21"/>
                      <w:szCs w:val="21"/>
                      <w:u w:val="single"/>
                    </w:rPr>
                    <w:t>参考</w:t>
                  </w:r>
                </w:p>
                <w:p w14:paraId="0393E369">
                  <w:pPr>
                    <w:jc w:val="center"/>
                    <w:rPr>
                      <w:rFonts w:hint="default" w:ascii="Times New Roman" w:hAnsi="Times New Roman" w:cs="Times New Roman" w:eastAsiaTheme="minorEastAsia"/>
                      <w:sz w:val="21"/>
                      <w:szCs w:val="21"/>
                      <w:u w:val="single"/>
                    </w:rPr>
                  </w:pPr>
                  <w:r>
                    <w:rPr>
                      <w:rFonts w:hint="default" w:ascii="Times New Roman" w:hAnsi="Times New Roman" w:cs="Times New Roman" w:eastAsiaTheme="minorEastAsia"/>
                      <w:sz w:val="21"/>
                      <w:szCs w:val="21"/>
                      <w:u w:val="single"/>
                    </w:rPr>
                    <w:t>标准值</w:t>
                  </w:r>
                </w:p>
              </w:tc>
            </w:tr>
            <w:tr w14:paraId="7B13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33" w:type="pct"/>
                  <w:vMerge w:val="continue"/>
                  <w:vAlign w:val="center"/>
                </w:tcPr>
                <w:p w14:paraId="4E772894">
                  <w:pPr>
                    <w:jc w:val="center"/>
                    <w:rPr>
                      <w:rFonts w:hint="default" w:ascii="Times New Roman" w:hAnsi="Times New Roman" w:cs="Times New Roman" w:eastAsiaTheme="minorEastAsia"/>
                      <w:sz w:val="21"/>
                      <w:szCs w:val="21"/>
                      <w:u w:val="single"/>
                    </w:rPr>
                  </w:pPr>
                </w:p>
              </w:tc>
              <w:tc>
                <w:tcPr>
                  <w:tcW w:w="812" w:type="pct"/>
                  <w:vMerge w:val="continue"/>
                  <w:vAlign w:val="center"/>
                </w:tcPr>
                <w:p w14:paraId="479385A0">
                  <w:pPr>
                    <w:jc w:val="center"/>
                    <w:rPr>
                      <w:rFonts w:hint="default" w:ascii="Times New Roman" w:hAnsi="Times New Roman" w:cs="Times New Roman" w:eastAsiaTheme="minorEastAsia"/>
                      <w:sz w:val="21"/>
                      <w:szCs w:val="21"/>
                      <w:u w:val="single"/>
                    </w:rPr>
                  </w:pPr>
                </w:p>
              </w:tc>
              <w:tc>
                <w:tcPr>
                  <w:tcW w:w="728" w:type="pct"/>
                  <w:vMerge w:val="continue"/>
                  <w:vAlign w:val="center"/>
                </w:tcPr>
                <w:p w14:paraId="2F05996A">
                  <w:pPr>
                    <w:jc w:val="center"/>
                    <w:rPr>
                      <w:rFonts w:hint="default" w:ascii="Times New Roman" w:hAnsi="Times New Roman" w:cs="Times New Roman" w:eastAsiaTheme="minorEastAsia"/>
                      <w:sz w:val="21"/>
                      <w:szCs w:val="21"/>
                      <w:u w:val="single"/>
                    </w:rPr>
                  </w:pPr>
                </w:p>
              </w:tc>
              <w:tc>
                <w:tcPr>
                  <w:tcW w:w="651" w:type="pct"/>
                  <w:vAlign w:val="center"/>
                </w:tcPr>
                <w:p w14:paraId="1954D644">
                  <w:pPr>
                    <w:jc w:val="center"/>
                    <w:rPr>
                      <w:rFonts w:hint="default" w:ascii="Times New Roman" w:hAnsi="Times New Roman" w:cs="Times New Roman" w:eastAsiaTheme="minorEastAsia"/>
                      <w:sz w:val="21"/>
                      <w:szCs w:val="21"/>
                      <w:u w:val="single"/>
                    </w:rPr>
                  </w:pPr>
                  <w:r>
                    <w:rPr>
                      <w:rFonts w:hint="default" w:ascii="Times New Roman" w:hAnsi="Times New Roman" w:cs="Times New Roman" w:eastAsiaTheme="minorEastAsia"/>
                      <w:sz w:val="21"/>
                      <w:szCs w:val="21"/>
                      <w:u w:val="single"/>
                    </w:rPr>
                    <w:t>第一次</w:t>
                  </w:r>
                </w:p>
              </w:tc>
              <w:tc>
                <w:tcPr>
                  <w:tcW w:w="652" w:type="pct"/>
                  <w:vAlign w:val="center"/>
                </w:tcPr>
                <w:p w14:paraId="26AF1D0B">
                  <w:pPr>
                    <w:jc w:val="center"/>
                    <w:rPr>
                      <w:rFonts w:hint="default" w:ascii="Times New Roman" w:hAnsi="Times New Roman" w:cs="Times New Roman" w:eastAsiaTheme="minorEastAsia"/>
                      <w:sz w:val="21"/>
                      <w:szCs w:val="21"/>
                      <w:u w:val="single"/>
                    </w:rPr>
                  </w:pPr>
                  <w:r>
                    <w:rPr>
                      <w:rFonts w:hint="default" w:ascii="Times New Roman" w:hAnsi="Times New Roman" w:cs="Times New Roman" w:eastAsiaTheme="minorEastAsia"/>
                      <w:sz w:val="21"/>
                      <w:szCs w:val="21"/>
                      <w:u w:val="single"/>
                    </w:rPr>
                    <w:t>第二次</w:t>
                  </w:r>
                </w:p>
              </w:tc>
              <w:tc>
                <w:tcPr>
                  <w:tcW w:w="654" w:type="pct"/>
                  <w:vAlign w:val="center"/>
                </w:tcPr>
                <w:p w14:paraId="436F1228">
                  <w:pPr>
                    <w:jc w:val="center"/>
                    <w:rPr>
                      <w:rFonts w:hint="default" w:ascii="Times New Roman" w:hAnsi="Times New Roman" w:cs="Times New Roman" w:eastAsiaTheme="minorEastAsia"/>
                      <w:sz w:val="21"/>
                      <w:szCs w:val="21"/>
                      <w:u w:val="single"/>
                    </w:rPr>
                  </w:pPr>
                  <w:r>
                    <w:rPr>
                      <w:rFonts w:hint="default" w:ascii="Times New Roman" w:hAnsi="Times New Roman" w:cs="Times New Roman" w:eastAsiaTheme="minorEastAsia"/>
                      <w:sz w:val="21"/>
                      <w:szCs w:val="21"/>
                      <w:u w:val="single"/>
                    </w:rPr>
                    <w:t>第三次</w:t>
                  </w:r>
                </w:p>
              </w:tc>
              <w:tc>
                <w:tcPr>
                  <w:tcW w:w="665" w:type="pct"/>
                  <w:vMerge w:val="continue"/>
                  <w:vAlign w:val="center"/>
                </w:tcPr>
                <w:p w14:paraId="39B8C0FD">
                  <w:pPr>
                    <w:jc w:val="center"/>
                    <w:rPr>
                      <w:rFonts w:hint="default" w:ascii="Times New Roman" w:hAnsi="Times New Roman" w:cs="Times New Roman" w:eastAsiaTheme="minorEastAsia"/>
                      <w:sz w:val="21"/>
                      <w:szCs w:val="21"/>
                      <w:u w:val="single"/>
                    </w:rPr>
                  </w:pPr>
                </w:p>
              </w:tc>
            </w:tr>
            <w:tr w14:paraId="7F28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33" w:type="pct"/>
                  <w:vMerge w:val="restart"/>
                  <w:vAlign w:val="center"/>
                </w:tcPr>
                <w:p w14:paraId="76F0E002">
                  <w:pPr>
                    <w:jc w:val="center"/>
                    <w:rPr>
                      <w:rFonts w:hint="default" w:ascii="Times New Roman" w:hAnsi="Times New Roman" w:cs="Times New Roman" w:eastAsiaTheme="minorEastAsia"/>
                      <w:kern w:val="2"/>
                      <w:sz w:val="21"/>
                      <w:szCs w:val="21"/>
                      <w:u w:val="single"/>
                      <w:lang w:val="en-US" w:eastAsia="zh-CN" w:bidi="ar-SA"/>
                    </w:rPr>
                  </w:pPr>
                  <w:r>
                    <w:rPr>
                      <w:rFonts w:hint="default" w:ascii="Times New Roman" w:hAnsi="Times New Roman" w:cs="Times New Roman"/>
                      <w:sz w:val="21"/>
                      <w:szCs w:val="21"/>
                      <w:u w:val="single"/>
                      <w:lang w:val="en-US" w:eastAsia="zh-CN"/>
                    </w:rPr>
                    <w:t>2024年07月12日</w:t>
                  </w:r>
                </w:p>
                <w:p w14:paraId="62D705FE">
                  <w:pPr>
                    <w:jc w:val="center"/>
                    <w:rPr>
                      <w:rFonts w:hint="default" w:ascii="Times New Roman" w:hAnsi="Times New Roman" w:cs="Times New Roman" w:eastAsiaTheme="minorEastAsia"/>
                      <w:kern w:val="2"/>
                      <w:sz w:val="21"/>
                      <w:szCs w:val="21"/>
                      <w:u w:val="single"/>
                      <w:lang w:val="en-US" w:eastAsia="zh-CN" w:bidi="ar-SA"/>
                    </w:rPr>
                  </w:pPr>
                </w:p>
              </w:tc>
              <w:tc>
                <w:tcPr>
                  <w:tcW w:w="812" w:type="pct"/>
                  <w:vMerge w:val="restart"/>
                  <w:vAlign w:val="center"/>
                </w:tcPr>
                <w:p w14:paraId="6643F361">
                  <w:pPr>
                    <w:jc w:val="center"/>
                    <w:rPr>
                      <w:rFonts w:hint="default" w:ascii="Times New Roman" w:hAnsi="Times New Roman" w:cs="Times New Roman" w:eastAsiaTheme="minorEastAsia"/>
                      <w:i w:val="0"/>
                      <w:color w:val="000000"/>
                      <w:kern w:val="0"/>
                      <w:sz w:val="21"/>
                      <w:szCs w:val="21"/>
                      <w:u w:val="single"/>
                      <w:lang w:val="en-US" w:eastAsia="zh-CN" w:bidi="ar"/>
                    </w:rPr>
                  </w:pPr>
                  <w:r>
                    <w:rPr>
                      <w:rFonts w:hint="default" w:ascii="Times New Roman" w:hAnsi="Times New Roman" w:cs="Times New Roman" w:eastAsiaTheme="minorEastAsia"/>
                      <w:i w:val="0"/>
                      <w:color w:val="000000"/>
                      <w:kern w:val="0"/>
                      <w:sz w:val="21"/>
                      <w:szCs w:val="21"/>
                      <w:u w:val="single"/>
                      <w:lang w:val="en-US" w:eastAsia="zh-CN" w:bidi="ar"/>
                    </w:rPr>
                    <w:t>总悬浮</w:t>
                  </w:r>
                </w:p>
                <w:p w14:paraId="61566B96">
                  <w:pPr>
                    <w:jc w:val="center"/>
                    <w:rPr>
                      <w:rFonts w:hint="default" w:ascii="Times New Roman" w:hAnsi="Times New Roman" w:cs="Times New Roman" w:eastAsiaTheme="minorEastAsia"/>
                      <w:kern w:val="2"/>
                      <w:sz w:val="21"/>
                      <w:szCs w:val="21"/>
                      <w:u w:val="single"/>
                      <w:lang w:val="en-US" w:eastAsia="zh-CN" w:bidi="ar-SA"/>
                    </w:rPr>
                  </w:pPr>
                  <w:r>
                    <w:rPr>
                      <w:rFonts w:hint="default" w:ascii="Times New Roman" w:hAnsi="Times New Roman" w:cs="Times New Roman" w:eastAsiaTheme="minorEastAsia"/>
                      <w:i w:val="0"/>
                      <w:color w:val="000000"/>
                      <w:kern w:val="0"/>
                      <w:sz w:val="21"/>
                      <w:szCs w:val="21"/>
                      <w:u w:val="single"/>
                      <w:lang w:val="en-US" w:eastAsia="zh-CN" w:bidi="ar"/>
                    </w:rPr>
                    <w:t>颗粒物</w:t>
                  </w:r>
                </w:p>
              </w:tc>
              <w:tc>
                <w:tcPr>
                  <w:tcW w:w="728" w:type="pct"/>
                  <w:vAlign w:val="center"/>
                </w:tcPr>
                <w:p w14:paraId="09960F66">
                  <w:pPr>
                    <w:jc w:val="center"/>
                    <w:rPr>
                      <w:rFonts w:hint="default" w:ascii="Times New Roman" w:hAnsi="Times New Roman" w:cs="Times New Roman"/>
                      <w:sz w:val="21"/>
                      <w:szCs w:val="21"/>
                      <w:u w:val="single"/>
                      <w:lang w:val="en-US" w:eastAsia="zh-CN"/>
                    </w:rPr>
                  </w:pPr>
                  <w:r>
                    <w:rPr>
                      <w:rFonts w:hint="default" w:ascii="Times New Roman" w:hAnsi="Times New Roman" w:cs="Times New Roman" w:eastAsiaTheme="minorEastAsia"/>
                      <w:sz w:val="21"/>
                      <w:szCs w:val="21"/>
                      <w:u w:val="single"/>
                      <w:lang w:val="en-US" w:eastAsia="zh-CN"/>
                    </w:rPr>
                    <w:t>Q</w:t>
                  </w:r>
                  <w:r>
                    <w:rPr>
                      <w:rFonts w:hint="default" w:ascii="Times New Roman" w:hAnsi="Times New Roman" w:cs="Times New Roman"/>
                      <w:sz w:val="21"/>
                      <w:szCs w:val="21"/>
                      <w:u w:val="single"/>
                      <w:lang w:val="en-US" w:eastAsia="zh-CN"/>
                    </w:rPr>
                    <w:t>1</w:t>
                  </w:r>
                </w:p>
              </w:tc>
              <w:tc>
                <w:tcPr>
                  <w:tcW w:w="651" w:type="pct"/>
                  <w:vAlign w:val="center"/>
                </w:tcPr>
                <w:p w14:paraId="4A70DC23">
                  <w:pPr>
                    <w:jc w:val="center"/>
                    <w:rPr>
                      <w:rFonts w:hint="default" w:ascii="Times New Roman" w:hAnsi="Times New Roman" w:cs="Times New Roman" w:eastAsiaTheme="minorEastAsia"/>
                      <w:sz w:val="21"/>
                      <w:szCs w:val="21"/>
                      <w:u w:val="single"/>
                      <w:vertAlign w:val="baseline"/>
                      <w:lang w:val="en-US" w:eastAsia="zh-CN"/>
                    </w:rPr>
                  </w:pPr>
                  <w:r>
                    <w:rPr>
                      <w:rFonts w:hint="default" w:ascii="Times New Roman" w:hAnsi="Times New Roman" w:cs="Times New Roman"/>
                      <w:sz w:val="21"/>
                      <w:szCs w:val="21"/>
                      <w:u w:val="single"/>
                      <w:vertAlign w:val="baseline"/>
                      <w:lang w:val="en-US" w:eastAsia="zh-CN"/>
                    </w:rPr>
                    <w:t>0.141</w:t>
                  </w:r>
                </w:p>
              </w:tc>
              <w:tc>
                <w:tcPr>
                  <w:tcW w:w="652" w:type="pct"/>
                  <w:vAlign w:val="center"/>
                </w:tcPr>
                <w:p w14:paraId="7F893C2E">
                  <w:pPr>
                    <w:jc w:val="center"/>
                    <w:rPr>
                      <w:rFonts w:hint="default" w:ascii="Times New Roman" w:hAnsi="Times New Roman" w:cs="Times New Roman"/>
                      <w:sz w:val="21"/>
                      <w:szCs w:val="21"/>
                      <w:u w:val="single"/>
                      <w:vertAlign w:val="baseline"/>
                      <w:lang w:val="en-US" w:eastAsia="zh-CN"/>
                    </w:rPr>
                  </w:pPr>
                  <w:r>
                    <w:rPr>
                      <w:rFonts w:hint="default" w:ascii="Times New Roman" w:hAnsi="Times New Roman" w:cs="Times New Roman"/>
                      <w:sz w:val="21"/>
                      <w:szCs w:val="21"/>
                      <w:u w:val="single"/>
                      <w:vertAlign w:val="baseline"/>
                      <w:lang w:val="en-US" w:eastAsia="zh-CN"/>
                    </w:rPr>
                    <w:t>0.142</w:t>
                  </w:r>
                </w:p>
              </w:tc>
              <w:tc>
                <w:tcPr>
                  <w:tcW w:w="654" w:type="pct"/>
                  <w:vAlign w:val="center"/>
                </w:tcPr>
                <w:p w14:paraId="60E9AA7C">
                  <w:pPr>
                    <w:jc w:val="center"/>
                    <w:rPr>
                      <w:rFonts w:hint="default" w:ascii="Times New Roman" w:hAnsi="Times New Roman" w:cs="Times New Roman" w:eastAsiaTheme="minorEastAsia"/>
                      <w:sz w:val="21"/>
                      <w:szCs w:val="21"/>
                      <w:u w:val="single"/>
                      <w:lang w:val="en-US" w:eastAsia="zh-CN"/>
                    </w:rPr>
                  </w:pPr>
                  <w:r>
                    <w:rPr>
                      <w:rFonts w:hint="default" w:ascii="Times New Roman" w:hAnsi="Times New Roman" w:cs="Times New Roman"/>
                      <w:sz w:val="21"/>
                      <w:szCs w:val="21"/>
                      <w:u w:val="single"/>
                      <w:lang w:val="en-US" w:eastAsia="zh-CN"/>
                    </w:rPr>
                    <w:t>0.145</w:t>
                  </w:r>
                </w:p>
              </w:tc>
              <w:tc>
                <w:tcPr>
                  <w:tcW w:w="665" w:type="pct"/>
                  <w:vMerge w:val="restart"/>
                  <w:vAlign w:val="center"/>
                </w:tcPr>
                <w:p w14:paraId="11F4111C">
                  <w:pPr>
                    <w:jc w:val="center"/>
                    <w:rPr>
                      <w:rFonts w:hint="default" w:ascii="Times New Roman" w:hAnsi="Times New Roman" w:cs="Times New Roman" w:eastAsiaTheme="minorEastAsia"/>
                      <w:sz w:val="21"/>
                      <w:szCs w:val="21"/>
                      <w:u w:val="single"/>
                      <w:lang w:val="en-US" w:eastAsia="zh-CN"/>
                    </w:rPr>
                  </w:pPr>
                  <w:r>
                    <w:rPr>
                      <w:rFonts w:hint="default" w:ascii="Times New Roman" w:hAnsi="Times New Roman" w:cs="Times New Roman"/>
                      <w:sz w:val="21"/>
                      <w:szCs w:val="21"/>
                      <w:u w:val="single"/>
                      <w:lang w:val="en-US" w:eastAsia="zh-CN"/>
                    </w:rPr>
                    <w:t>0.5</w:t>
                  </w:r>
                </w:p>
              </w:tc>
            </w:tr>
            <w:tr w14:paraId="6F6D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33" w:type="pct"/>
                  <w:vMerge w:val="continue"/>
                  <w:vAlign w:val="center"/>
                </w:tcPr>
                <w:p w14:paraId="2859EAE5">
                  <w:pPr>
                    <w:jc w:val="center"/>
                    <w:rPr>
                      <w:rFonts w:hint="eastAsia" w:asciiTheme="minorEastAsia" w:hAnsiTheme="minorEastAsia" w:eastAsiaTheme="minorEastAsia" w:cstheme="minorEastAsia"/>
                      <w:kern w:val="2"/>
                      <w:sz w:val="21"/>
                      <w:szCs w:val="21"/>
                      <w:u w:val="single"/>
                      <w:lang w:val="en-US" w:eastAsia="zh-CN" w:bidi="ar-SA"/>
                    </w:rPr>
                  </w:pPr>
                </w:p>
              </w:tc>
              <w:tc>
                <w:tcPr>
                  <w:tcW w:w="812" w:type="pct"/>
                  <w:vMerge w:val="continue"/>
                  <w:vAlign w:val="center"/>
                </w:tcPr>
                <w:p w14:paraId="4C2BCE16">
                  <w:pPr>
                    <w:jc w:val="center"/>
                    <w:rPr>
                      <w:rFonts w:hint="default" w:asciiTheme="minorEastAsia" w:hAnsiTheme="minorEastAsia" w:eastAsiaTheme="minorEastAsia" w:cstheme="minorEastAsia"/>
                      <w:kern w:val="2"/>
                      <w:sz w:val="21"/>
                      <w:szCs w:val="21"/>
                      <w:u w:val="single"/>
                      <w:lang w:val="en-US" w:eastAsia="zh-CN" w:bidi="ar-SA"/>
                    </w:rPr>
                  </w:pPr>
                </w:p>
              </w:tc>
              <w:tc>
                <w:tcPr>
                  <w:tcW w:w="728" w:type="pct"/>
                  <w:vAlign w:val="center"/>
                </w:tcPr>
                <w:p w14:paraId="1D193E60">
                  <w:pPr>
                    <w:jc w:val="center"/>
                    <w:rPr>
                      <w:rFonts w:hint="default" w:ascii="Times New Roman" w:hAnsi="Times New Roman" w:cs="Times New Roman" w:eastAsiaTheme="minorEastAsia"/>
                      <w:kern w:val="2"/>
                      <w:sz w:val="21"/>
                      <w:szCs w:val="21"/>
                      <w:u w:val="single"/>
                      <w:lang w:val="en-US" w:eastAsia="zh-CN" w:bidi="ar-SA"/>
                    </w:rPr>
                  </w:pPr>
                  <w:r>
                    <w:rPr>
                      <w:rFonts w:hint="default" w:ascii="Times New Roman" w:hAnsi="Times New Roman" w:cs="Times New Roman"/>
                      <w:sz w:val="21"/>
                      <w:szCs w:val="21"/>
                      <w:u w:val="single"/>
                      <w:lang w:val="en-US" w:eastAsia="zh-CN"/>
                    </w:rPr>
                    <w:t>Q2</w:t>
                  </w:r>
                </w:p>
              </w:tc>
              <w:tc>
                <w:tcPr>
                  <w:tcW w:w="651" w:type="pct"/>
                  <w:vAlign w:val="center"/>
                </w:tcPr>
                <w:p w14:paraId="59439B90">
                  <w:pPr>
                    <w:jc w:val="center"/>
                    <w:rPr>
                      <w:rFonts w:hint="default" w:ascii="Times New Roman" w:hAnsi="Times New Roman" w:cs="Times New Roman" w:eastAsiaTheme="minorEastAsia"/>
                      <w:sz w:val="21"/>
                      <w:szCs w:val="21"/>
                      <w:u w:val="single"/>
                      <w:lang w:val="en-US" w:eastAsia="zh-CN"/>
                    </w:rPr>
                  </w:pPr>
                  <w:r>
                    <w:rPr>
                      <w:rFonts w:hint="default" w:ascii="Times New Roman" w:hAnsi="Times New Roman" w:cs="Times New Roman"/>
                      <w:sz w:val="21"/>
                      <w:szCs w:val="21"/>
                      <w:u w:val="single"/>
                      <w:lang w:val="en-US" w:eastAsia="zh-CN"/>
                    </w:rPr>
                    <w:t>0.192</w:t>
                  </w:r>
                </w:p>
              </w:tc>
              <w:tc>
                <w:tcPr>
                  <w:tcW w:w="652" w:type="pct"/>
                  <w:vAlign w:val="center"/>
                </w:tcPr>
                <w:p w14:paraId="54044E37">
                  <w:pPr>
                    <w:jc w:val="center"/>
                    <w:rPr>
                      <w:rFonts w:hint="default" w:ascii="Times New Roman" w:hAnsi="Times New Roman" w:cs="Times New Roman"/>
                      <w:sz w:val="21"/>
                      <w:szCs w:val="21"/>
                      <w:u w:val="single"/>
                      <w:lang w:val="en-US" w:eastAsia="zh-CN"/>
                    </w:rPr>
                  </w:pPr>
                  <w:r>
                    <w:rPr>
                      <w:rFonts w:hint="default" w:ascii="Times New Roman" w:hAnsi="Times New Roman" w:cs="Times New Roman"/>
                      <w:sz w:val="21"/>
                      <w:szCs w:val="21"/>
                      <w:u w:val="single"/>
                      <w:lang w:val="en-US" w:eastAsia="zh-CN"/>
                    </w:rPr>
                    <w:t>0.194</w:t>
                  </w:r>
                </w:p>
              </w:tc>
              <w:tc>
                <w:tcPr>
                  <w:tcW w:w="654" w:type="pct"/>
                  <w:vAlign w:val="center"/>
                </w:tcPr>
                <w:p w14:paraId="339F5505">
                  <w:pPr>
                    <w:jc w:val="center"/>
                    <w:rPr>
                      <w:rFonts w:hint="default" w:ascii="Times New Roman" w:hAnsi="Times New Roman" w:cs="Times New Roman" w:eastAsiaTheme="minorEastAsia"/>
                      <w:sz w:val="21"/>
                      <w:szCs w:val="21"/>
                      <w:u w:val="single"/>
                      <w:lang w:val="en-US" w:eastAsia="zh-CN"/>
                    </w:rPr>
                  </w:pPr>
                  <w:r>
                    <w:rPr>
                      <w:rFonts w:hint="default" w:ascii="Times New Roman" w:hAnsi="Times New Roman" w:cs="Times New Roman"/>
                      <w:sz w:val="21"/>
                      <w:szCs w:val="21"/>
                      <w:u w:val="single"/>
                      <w:lang w:val="en-US" w:eastAsia="zh-CN"/>
                    </w:rPr>
                    <w:t>0.188</w:t>
                  </w:r>
                </w:p>
              </w:tc>
              <w:tc>
                <w:tcPr>
                  <w:tcW w:w="665" w:type="pct"/>
                  <w:vMerge w:val="continue"/>
                  <w:vAlign w:val="center"/>
                </w:tcPr>
                <w:p w14:paraId="77681E86">
                  <w:pPr>
                    <w:jc w:val="center"/>
                    <w:rPr>
                      <w:rFonts w:hint="default" w:asciiTheme="minorEastAsia" w:hAnsiTheme="minorEastAsia" w:eastAsiaTheme="minorEastAsia" w:cstheme="minorEastAsia"/>
                      <w:sz w:val="21"/>
                      <w:szCs w:val="21"/>
                      <w:u w:val="single"/>
                      <w:lang w:val="en-US" w:eastAsia="zh-CN"/>
                    </w:rPr>
                  </w:pPr>
                </w:p>
              </w:tc>
            </w:tr>
            <w:tr w14:paraId="53005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833" w:type="pct"/>
                  <w:vMerge w:val="continue"/>
                  <w:vAlign w:val="center"/>
                </w:tcPr>
                <w:p w14:paraId="3939F1BA">
                  <w:pPr>
                    <w:jc w:val="center"/>
                    <w:rPr>
                      <w:rFonts w:hint="eastAsia" w:asciiTheme="minorEastAsia" w:hAnsiTheme="minorEastAsia" w:eastAsiaTheme="minorEastAsia" w:cstheme="minorEastAsia"/>
                      <w:kern w:val="2"/>
                      <w:sz w:val="21"/>
                      <w:szCs w:val="21"/>
                      <w:u w:val="single"/>
                      <w:lang w:val="en-US" w:eastAsia="zh-CN" w:bidi="ar-SA"/>
                    </w:rPr>
                  </w:pPr>
                </w:p>
              </w:tc>
              <w:tc>
                <w:tcPr>
                  <w:tcW w:w="812" w:type="pct"/>
                  <w:vMerge w:val="continue"/>
                  <w:vAlign w:val="center"/>
                </w:tcPr>
                <w:p w14:paraId="079A383F">
                  <w:pPr>
                    <w:jc w:val="center"/>
                    <w:rPr>
                      <w:rFonts w:hint="default" w:asciiTheme="minorEastAsia" w:hAnsiTheme="minorEastAsia" w:eastAsiaTheme="minorEastAsia" w:cstheme="minorEastAsia"/>
                      <w:kern w:val="2"/>
                      <w:sz w:val="21"/>
                      <w:szCs w:val="21"/>
                      <w:u w:val="single"/>
                      <w:lang w:val="en-US" w:eastAsia="zh-CN" w:bidi="ar-SA"/>
                    </w:rPr>
                  </w:pPr>
                </w:p>
              </w:tc>
              <w:tc>
                <w:tcPr>
                  <w:tcW w:w="728" w:type="pct"/>
                  <w:vAlign w:val="center"/>
                </w:tcPr>
                <w:p w14:paraId="6F7CDD1B">
                  <w:pPr>
                    <w:jc w:val="center"/>
                    <w:rPr>
                      <w:rFonts w:hint="default" w:ascii="Times New Roman" w:hAnsi="Times New Roman" w:cs="Times New Roman" w:eastAsiaTheme="minorEastAsia"/>
                      <w:kern w:val="2"/>
                      <w:sz w:val="21"/>
                      <w:szCs w:val="21"/>
                      <w:u w:val="single"/>
                      <w:lang w:val="en-US" w:eastAsia="zh-CN" w:bidi="ar-SA"/>
                    </w:rPr>
                  </w:pPr>
                  <w:r>
                    <w:rPr>
                      <w:rFonts w:hint="default" w:ascii="Times New Roman" w:hAnsi="Times New Roman" w:cs="Times New Roman"/>
                      <w:sz w:val="21"/>
                      <w:szCs w:val="21"/>
                      <w:u w:val="single"/>
                      <w:lang w:val="en-US" w:eastAsia="zh-CN"/>
                    </w:rPr>
                    <w:t>Q3</w:t>
                  </w:r>
                </w:p>
              </w:tc>
              <w:tc>
                <w:tcPr>
                  <w:tcW w:w="651" w:type="pct"/>
                  <w:vAlign w:val="center"/>
                </w:tcPr>
                <w:p w14:paraId="5ADC9CA2">
                  <w:pPr>
                    <w:jc w:val="center"/>
                    <w:rPr>
                      <w:rFonts w:hint="default" w:ascii="Times New Roman" w:hAnsi="Times New Roman" w:cs="Times New Roman"/>
                      <w:sz w:val="21"/>
                      <w:szCs w:val="21"/>
                      <w:u w:val="single"/>
                      <w:lang w:val="en-US" w:eastAsia="zh-CN"/>
                    </w:rPr>
                  </w:pPr>
                  <w:r>
                    <w:rPr>
                      <w:rFonts w:hint="default" w:ascii="Times New Roman" w:hAnsi="Times New Roman" w:cs="Times New Roman"/>
                      <w:sz w:val="21"/>
                      <w:szCs w:val="21"/>
                      <w:u w:val="single"/>
                      <w:lang w:val="en-US" w:eastAsia="zh-CN"/>
                    </w:rPr>
                    <w:t>0.193</w:t>
                  </w:r>
                </w:p>
              </w:tc>
              <w:tc>
                <w:tcPr>
                  <w:tcW w:w="652" w:type="pct"/>
                  <w:vAlign w:val="center"/>
                </w:tcPr>
                <w:p w14:paraId="0E56A5F5">
                  <w:pPr>
                    <w:jc w:val="center"/>
                    <w:rPr>
                      <w:rFonts w:hint="default" w:ascii="Times New Roman" w:hAnsi="Times New Roman" w:cs="Times New Roman"/>
                      <w:sz w:val="21"/>
                      <w:szCs w:val="21"/>
                      <w:u w:val="single"/>
                      <w:lang w:val="en-US" w:eastAsia="zh-CN"/>
                    </w:rPr>
                  </w:pPr>
                  <w:r>
                    <w:rPr>
                      <w:rFonts w:hint="default" w:ascii="Times New Roman" w:hAnsi="Times New Roman" w:cs="Times New Roman"/>
                      <w:sz w:val="21"/>
                      <w:szCs w:val="21"/>
                      <w:u w:val="single"/>
                      <w:lang w:val="en-US" w:eastAsia="zh-CN"/>
                    </w:rPr>
                    <w:t>0.198</w:t>
                  </w:r>
                </w:p>
              </w:tc>
              <w:tc>
                <w:tcPr>
                  <w:tcW w:w="654" w:type="pct"/>
                  <w:vAlign w:val="center"/>
                </w:tcPr>
                <w:p w14:paraId="7259ED2D">
                  <w:pPr>
                    <w:jc w:val="center"/>
                    <w:rPr>
                      <w:rFonts w:hint="default" w:ascii="Times New Roman" w:hAnsi="Times New Roman" w:cs="Times New Roman"/>
                      <w:sz w:val="21"/>
                      <w:szCs w:val="21"/>
                      <w:u w:val="single"/>
                      <w:lang w:val="en-US" w:eastAsia="zh-CN"/>
                    </w:rPr>
                  </w:pPr>
                  <w:r>
                    <w:rPr>
                      <w:rFonts w:hint="default" w:ascii="Times New Roman" w:hAnsi="Times New Roman" w:cs="Times New Roman"/>
                      <w:sz w:val="21"/>
                      <w:szCs w:val="21"/>
                      <w:u w:val="single"/>
                      <w:lang w:val="en-US" w:eastAsia="zh-CN"/>
                    </w:rPr>
                    <w:t>0.202</w:t>
                  </w:r>
                </w:p>
              </w:tc>
              <w:tc>
                <w:tcPr>
                  <w:tcW w:w="665" w:type="pct"/>
                  <w:vMerge w:val="continue"/>
                  <w:vAlign w:val="center"/>
                </w:tcPr>
                <w:p w14:paraId="0183C725">
                  <w:pPr>
                    <w:jc w:val="center"/>
                    <w:rPr>
                      <w:rFonts w:hint="eastAsia" w:asciiTheme="minorEastAsia" w:hAnsiTheme="minorEastAsia" w:cstheme="minorEastAsia"/>
                      <w:sz w:val="21"/>
                      <w:szCs w:val="21"/>
                      <w:u w:val="single"/>
                      <w:lang w:val="en-US" w:eastAsia="zh-CN"/>
                    </w:rPr>
                  </w:pPr>
                </w:p>
              </w:tc>
            </w:tr>
          </w:tbl>
          <w:p w14:paraId="6EA4C7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u w:val="single"/>
                <w:lang w:val="en-US" w:eastAsia="zh-CN"/>
              </w:rPr>
            </w:pPr>
            <w:r>
              <w:rPr>
                <w:rFonts w:hint="eastAsia" w:ascii="Times New Roman" w:eastAsia="宋体"/>
                <w:sz w:val="24"/>
                <w:szCs w:val="24"/>
                <w:u w:val="single"/>
                <w:lang w:val="en-US" w:eastAsia="zh-CN"/>
              </w:rPr>
              <w:t>根据上述检测结果，本项目无组织废气能够满足《水泥工业大气污染排放标准》（GB4915-2013）表3中大气污染物无组织特别排放限值</w:t>
            </w:r>
            <w:r>
              <w:rPr>
                <w:rFonts w:hint="eastAsia"/>
                <w:sz w:val="24"/>
                <w:szCs w:val="24"/>
                <w:u w:val="single"/>
                <w:lang w:val="en-US" w:eastAsia="zh-CN"/>
              </w:rPr>
              <w:t>，因此，经本次环评提出无组织废气优化措施后，对大气环境影响较小</w:t>
            </w:r>
            <w:r>
              <w:rPr>
                <w:rFonts w:hint="eastAsia" w:ascii="Times New Roman" w:eastAsia="宋体"/>
                <w:sz w:val="24"/>
                <w:szCs w:val="24"/>
                <w:u w:val="single"/>
                <w:lang w:val="en-US" w:eastAsia="zh-CN"/>
              </w:rPr>
              <w:t>。</w:t>
            </w:r>
          </w:p>
          <w:p w14:paraId="68346F8A">
            <w:pPr>
              <w:spacing w:line="360" w:lineRule="auto"/>
              <w:ind w:firstLine="480" w:firstLineChars="200"/>
              <w:rPr>
                <w:rFonts w:hint="eastAsia"/>
                <w:color w:val="auto"/>
                <w:sz w:val="24"/>
                <w:szCs w:val="24"/>
                <w:lang w:eastAsia="zh-CN"/>
              </w:rPr>
            </w:pPr>
            <w:r>
              <w:rPr>
                <w:rFonts w:hint="eastAsia"/>
                <w:color w:val="auto"/>
                <w:sz w:val="24"/>
                <w:szCs w:val="24"/>
                <w:lang w:val="en-US" w:eastAsia="zh-CN"/>
              </w:rPr>
              <w:t>2、废水</w:t>
            </w:r>
          </w:p>
          <w:p w14:paraId="6B6D0F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color w:val="auto"/>
                <w:sz w:val="24"/>
                <w:szCs w:val="24"/>
                <w:u w:val="none"/>
                <w:lang w:val="en-US" w:eastAsia="zh-CN"/>
              </w:rPr>
            </w:pPr>
            <w:r>
              <w:rPr>
                <w:rFonts w:hint="eastAsia" w:ascii="Times New Roman" w:hAnsi="Times New Roman" w:cs="Times New Roman"/>
                <w:bCs/>
                <w:color w:val="auto"/>
                <w:sz w:val="24"/>
                <w:szCs w:val="24"/>
              </w:rPr>
              <w:t>本项目用水主要是员工生活用水、物料搅拌用水、喷淋降尘用水、设备清洗用水、养护用水和车辆清洗用水，搅拌用水、喷淋降尘用水和养护用水均进入产品或是蒸发消耗，不外排。因此项目废水主要是员工生活污水、设备清洗废水、车辆清洗废水和初期雨水</w:t>
            </w:r>
            <w:r>
              <w:rPr>
                <w:rFonts w:hint="eastAsia" w:eastAsia="宋体"/>
                <w:color w:val="auto"/>
                <w:sz w:val="24"/>
                <w:szCs w:val="24"/>
                <w:u w:val="none"/>
                <w:lang w:val="en-US" w:eastAsia="zh-CN"/>
              </w:rPr>
              <w:t>。</w:t>
            </w:r>
          </w:p>
          <w:p w14:paraId="6D3EFEC0">
            <w:pPr>
              <w:pStyle w:val="28"/>
              <w:spacing w:line="480" w:lineRule="atLeast"/>
              <w:ind w:firstLine="422" w:firstLineChars="200"/>
              <w:jc w:val="center"/>
              <w:rPr>
                <w:rFonts w:ascii="Times New Roman" w:hAnsi="Times New Roman" w:cs="Times New Roman"/>
                <w:b/>
                <w:color w:val="auto"/>
                <w:sz w:val="21"/>
                <w:szCs w:val="21"/>
              </w:rPr>
            </w:pPr>
            <w:r>
              <w:rPr>
                <w:rFonts w:ascii="Times New Roman" w:hAnsi="Times New Roman" w:cs="Times New Roman"/>
                <w:b/>
                <w:color w:val="auto"/>
                <w:sz w:val="21"/>
                <w:szCs w:val="21"/>
              </w:rPr>
              <w:t>表4-</w:t>
            </w:r>
            <w:r>
              <w:rPr>
                <w:rFonts w:hint="eastAsia" w:ascii="Times New Roman" w:hAnsi="Times New Roman" w:cs="Times New Roman"/>
                <w:b/>
                <w:color w:val="auto"/>
                <w:sz w:val="21"/>
                <w:szCs w:val="21"/>
                <w:lang w:val="en-US" w:eastAsia="zh-CN"/>
              </w:rPr>
              <w:t>9</w:t>
            </w:r>
            <w:r>
              <w:rPr>
                <w:rFonts w:ascii="Times New Roman" w:hAnsi="Times New Roman" w:cs="Times New Roman"/>
                <w:b/>
                <w:color w:val="auto"/>
                <w:sz w:val="21"/>
                <w:szCs w:val="21"/>
              </w:rPr>
              <w:t xml:space="preserve">  废水污染源情况表</w:t>
            </w:r>
          </w:p>
          <w:tbl>
            <w:tblPr>
              <w:tblStyle w:val="21"/>
              <w:tblW w:w="4996" w:type="pct"/>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30"/>
              <w:gridCol w:w="1271"/>
              <w:gridCol w:w="817"/>
              <w:gridCol w:w="1254"/>
              <w:gridCol w:w="1063"/>
              <w:gridCol w:w="1615"/>
              <w:gridCol w:w="1715"/>
            </w:tblGrid>
            <w:tr w14:paraId="4FFC10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263" w:type="pct"/>
                  <w:tcBorders>
                    <w:tl2br w:val="nil"/>
                    <w:tr2bl w:val="nil"/>
                  </w:tcBorders>
                  <w:noWrap w:val="0"/>
                  <w:vAlign w:val="center"/>
                </w:tcPr>
                <w:p w14:paraId="149459B3">
                  <w:pPr>
                    <w:adjustRightInd w:val="0"/>
                    <w:snapToGrid w:val="0"/>
                    <w:jc w:val="center"/>
                    <w:rPr>
                      <w:b/>
                      <w:szCs w:val="21"/>
                    </w:rPr>
                  </w:pPr>
                  <w:r>
                    <w:rPr>
                      <w:rFonts w:hint="eastAsia" w:ascii="Times New Roman" w:hAnsi="Times New Roman" w:cs="宋体"/>
                      <w:b/>
                      <w:szCs w:val="21"/>
                      <w:lang w:bidi="ar"/>
                    </w:rPr>
                    <w:t>序号</w:t>
                  </w:r>
                </w:p>
              </w:tc>
              <w:tc>
                <w:tcPr>
                  <w:tcW w:w="778" w:type="pct"/>
                  <w:tcBorders>
                    <w:tl2br w:val="nil"/>
                    <w:tr2bl w:val="nil"/>
                  </w:tcBorders>
                  <w:noWrap w:val="0"/>
                  <w:vAlign w:val="center"/>
                </w:tcPr>
                <w:p w14:paraId="31A55A38">
                  <w:pPr>
                    <w:adjustRightInd w:val="0"/>
                    <w:snapToGrid w:val="0"/>
                    <w:jc w:val="center"/>
                    <w:rPr>
                      <w:b/>
                      <w:szCs w:val="21"/>
                    </w:rPr>
                  </w:pPr>
                  <w:r>
                    <w:rPr>
                      <w:rFonts w:hint="eastAsia" w:ascii="Times New Roman" w:hAnsi="Times New Roman" w:cs="宋体"/>
                      <w:b/>
                      <w:szCs w:val="21"/>
                      <w:lang w:bidi="ar"/>
                    </w:rPr>
                    <w:t>废水类别</w:t>
                  </w:r>
                </w:p>
              </w:tc>
              <w:tc>
                <w:tcPr>
                  <w:tcW w:w="500" w:type="pct"/>
                  <w:tcBorders>
                    <w:tl2br w:val="nil"/>
                    <w:tr2bl w:val="nil"/>
                  </w:tcBorders>
                  <w:noWrap w:val="0"/>
                  <w:vAlign w:val="center"/>
                </w:tcPr>
                <w:p w14:paraId="219F3E16">
                  <w:pPr>
                    <w:adjustRightInd w:val="0"/>
                    <w:snapToGrid w:val="0"/>
                    <w:jc w:val="center"/>
                    <w:rPr>
                      <w:b/>
                      <w:szCs w:val="21"/>
                    </w:rPr>
                  </w:pPr>
                  <w:r>
                    <w:rPr>
                      <w:rFonts w:hint="eastAsia" w:ascii="Times New Roman" w:hAnsi="Times New Roman" w:cs="宋体"/>
                      <w:b/>
                      <w:szCs w:val="21"/>
                      <w:lang w:bidi="ar"/>
                    </w:rPr>
                    <w:t>产生量</w:t>
                  </w:r>
                </w:p>
                <w:p w14:paraId="2B6237B7">
                  <w:pPr>
                    <w:adjustRightInd w:val="0"/>
                    <w:snapToGrid w:val="0"/>
                    <w:jc w:val="center"/>
                    <w:rPr>
                      <w:b/>
                      <w:szCs w:val="21"/>
                    </w:rPr>
                  </w:pPr>
                  <w:r>
                    <w:rPr>
                      <w:rFonts w:hint="eastAsia" w:ascii="Times New Roman" w:hAnsi="Times New Roman" w:cs="宋体"/>
                      <w:b/>
                      <w:szCs w:val="21"/>
                      <w:lang w:bidi="ar"/>
                    </w:rPr>
                    <w:t>（</w:t>
                  </w:r>
                  <w:r>
                    <w:rPr>
                      <w:rFonts w:ascii="Times New Roman" w:hAnsi="Times New Roman"/>
                      <w:b/>
                      <w:szCs w:val="21"/>
                      <w:lang w:bidi="ar"/>
                    </w:rPr>
                    <w:t>m³/a</w:t>
                  </w:r>
                  <w:r>
                    <w:rPr>
                      <w:rFonts w:hint="eastAsia" w:ascii="Times New Roman" w:hAnsi="Times New Roman" w:cs="宋体"/>
                      <w:b/>
                      <w:szCs w:val="21"/>
                      <w:lang w:bidi="ar"/>
                    </w:rPr>
                    <w:t>）</w:t>
                  </w:r>
                </w:p>
              </w:tc>
              <w:tc>
                <w:tcPr>
                  <w:tcW w:w="767" w:type="pct"/>
                  <w:tcBorders>
                    <w:tl2br w:val="nil"/>
                    <w:tr2bl w:val="nil"/>
                  </w:tcBorders>
                  <w:noWrap w:val="0"/>
                  <w:vAlign w:val="center"/>
                </w:tcPr>
                <w:p w14:paraId="6FB94444">
                  <w:pPr>
                    <w:adjustRightInd w:val="0"/>
                    <w:snapToGrid w:val="0"/>
                    <w:jc w:val="center"/>
                    <w:rPr>
                      <w:b/>
                      <w:szCs w:val="21"/>
                    </w:rPr>
                  </w:pPr>
                  <w:r>
                    <w:rPr>
                      <w:rFonts w:hint="eastAsia" w:ascii="Times New Roman" w:hAnsi="Times New Roman" w:cs="宋体"/>
                      <w:b/>
                      <w:szCs w:val="21"/>
                      <w:lang w:bidi="ar"/>
                    </w:rPr>
                    <w:t>治理措施</w:t>
                  </w:r>
                </w:p>
              </w:tc>
              <w:tc>
                <w:tcPr>
                  <w:tcW w:w="651" w:type="pct"/>
                  <w:tcBorders>
                    <w:tl2br w:val="nil"/>
                    <w:tr2bl w:val="nil"/>
                  </w:tcBorders>
                  <w:noWrap w:val="0"/>
                  <w:vAlign w:val="center"/>
                </w:tcPr>
                <w:p w14:paraId="72F9B5B0">
                  <w:pPr>
                    <w:adjustRightInd w:val="0"/>
                    <w:snapToGrid w:val="0"/>
                    <w:jc w:val="center"/>
                    <w:rPr>
                      <w:b/>
                      <w:szCs w:val="21"/>
                    </w:rPr>
                  </w:pPr>
                  <w:r>
                    <w:rPr>
                      <w:rFonts w:hint="eastAsia" w:ascii="Times New Roman" w:hAnsi="Times New Roman" w:cs="宋体"/>
                      <w:b/>
                      <w:szCs w:val="21"/>
                      <w:lang w:bidi="ar"/>
                    </w:rPr>
                    <w:t>排放量</w:t>
                  </w:r>
                </w:p>
                <w:p w14:paraId="4F512B6C">
                  <w:pPr>
                    <w:adjustRightInd w:val="0"/>
                    <w:snapToGrid w:val="0"/>
                    <w:jc w:val="center"/>
                    <w:rPr>
                      <w:b/>
                      <w:szCs w:val="21"/>
                    </w:rPr>
                  </w:pPr>
                  <w:r>
                    <w:rPr>
                      <w:rFonts w:hint="eastAsia" w:ascii="Times New Roman" w:hAnsi="Times New Roman" w:cs="宋体"/>
                      <w:b/>
                      <w:szCs w:val="21"/>
                      <w:lang w:bidi="ar"/>
                    </w:rPr>
                    <w:t>（</w:t>
                  </w:r>
                  <w:r>
                    <w:rPr>
                      <w:rFonts w:ascii="Times New Roman" w:hAnsi="Times New Roman"/>
                      <w:b/>
                      <w:szCs w:val="21"/>
                      <w:lang w:bidi="ar"/>
                    </w:rPr>
                    <w:t>m³/a</w:t>
                  </w:r>
                  <w:r>
                    <w:rPr>
                      <w:rFonts w:hint="eastAsia" w:ascii="Times New Roman" w:hAnsi="Times New Roman" w:cs="宋体"/>
                      <w:b/>
                      <w:szCs w:val="21"/>
                      <w:lang w:bidi="ar"/>
                    </w:rPr>
                    <w:t>）</w:t>
                  </w:r>
                </w:p>
              </w:tc>
              <w:tc>
                <w:tcPr>
                  <w:tcW w:w="988" w:type="pct"/>
                  <w:tcBorders>
                    <w:tl2br w:val="nil"/>
                    <w:tr2bl w:val="nil"/>
                  </w:tcBorders>
                  <w:noWrap w:val="0"/>
                  <w:vAlign w:val="center"/>
                </w:tcPr>
                <w:p w14:paraId="74EBC996">
                  <w:pPr>
                    <w:adjustRightInd w:val="0"/>
                    <w:snapToGrid w:val="0"/>
                    <w:jc w:val="center"/>
                    <w:rPr>
                      <w:b/>
                      <w:szCs w:val="21"/>
                    </w:rPr>
                  </w:pPr>
                  <w:r>
                    <w:rPr>
                      <w:rFonts w:hint="eastAsia" w:ascii="Times New Roman" w:hAnsi="Times New Roman" w:cs="宋体"/>
                      <w:b/>
                      <w:szCs w:val="21"/>
                      <w:lang w:bidi="ar"/>
                    </w:rPr>
                    <w:t>排放方式</w:t>
                  </w:r>
                </w:p>
              </w:tc>
              <w:tc>
                <w:tcPr>
                  <w:tcW w:w="1050" w:type="pct"/>
                  <w:tcBorders>
                    <w:tl2br w:val="nil"/>
                    <w:tr2bl w:val="nil"/>
                  </w:tcBorders>
                  <w:noWrap w:val="0"/>
                  <w:vAlign w:val="center"/>
                </w:tcPr>
                <w:p w14:paraId="01DA85F3">
                  <w:pPr>
                    <w:adjustRightInd w:val="0"/>
                    <w:snapToGrid w:val="0"/>
                    <w:jc w:val="center"/>
                    <w:rPr>
                      <w:b/>
                      <w:szCs w:val="21"/>
                    </w:rPr>
                  </w:pPr>
                  <w:r>
                    <w:rPr>
                      <w:rFonts w:hint="eastAsia" w:ascii="Times New Roman" w:hAnsi="Times New Roman" w:cs="宋体"/>
                      <w:b/>
                      <w:szCs w:val="21"/>
                      <w:lang w:bidi="ar"/>
                    </w:rPr>
                    <w:t>排放去向</w:t>
                  </w:r>
                </w:p>
              </w:tc>
            </w:tr>
            <w:tr w14:paraId="466573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263" w:type="pct"/>
                  <w:tcBorders>
                    <w:tl2br w:val="nil"/>
                    <w:tr2bl w:val="nil"/>
                  </w:tcBorders>
                  <w:noWrap w:val="0"/>
                  <w:vAlign w:val="center"/>
                </w:tcPr>
                <w:p w14:paraId="35E5776C">
                  <w:pPr>
                    <w:adjustRightInd w:val="0"/>
                    <w:snapToGrid w:val="0"/>
                    <w:jc w:val="center"/>
                    <w:rPr>
                      <w:rFonts w:hint="eastAsia"/>
                      <w:bCs/>
                      <w:szCs w:val="21"/>
                    </w:rPr>
                  </w:pPr>
                  <w:r>
                    <w:rPr>
                      <w:rFonts w:hint="eastAsia"/>
                      <w:bCs/>
                      <w:szCs w:val="21"/>
                    </w:rPr>
                    <w:t>1</w:t>
                  </w:r>
                </w:p>
              </w:tc>
              <w:tc>
                <w:tcPr>
                  <w:tcW w:w="778" w:type="pct"/>
                  <w:tcBorders>
                    <w:tl2br w:val="nil"/>
                    <w:tr2bl w:val="nil"/>
                  </w:tcBorders>
                  <w:noWrap w:val="0"/>
                  <w:vAlign w:val="center"/>
                </w:tcPr>
                <w:p w14:paraId="2F422449">
                  <w:pPr>
                    <w:adjustRightInd w:val="0"/>
                    <w:snapToGrid w:val="0"/>
                    <w:jc w:val="center"/>
                    <w:rPr>
                      <w:rFonts w:hint="eastAsia" w:ascii="Times New Roman" w:hAnsi="Times New Roman" w:cs="宋体"/>
                      <w:bCs/>
                      <w:szCs w:val="21"/>
                      <w:lang w:bidi="ar"/>
                    </w:rPr>
                  </w:pPr>
                  <w:r>
                    <w:rPr>
                      <w:rFonts w:hint="eastAsia" w:ascii="Times New Roman" w:hAnsi="Times New Roman" w:cs="宋体"/>
                      <w:bCs/>
                      <w:szCs w:val="21"/>
                      <w:lang w:bidi="ar"/>
                    </w:rPr>
                    <w:t>设备清洗废水</w:t>
                  </w:r>
                </w:p>
              </w:tc>
              <w:tc>
                <w:tcPr>
                  <w:tcW w:w="500" w:type="pct"/>
                  <w:tcBorders>
                    <w:tl2br w:val="nil"/>
                    <w:tr2bl w:val="nil"/>
                  </w:tcBorders>
                  <w:noWrap w:val="0"/>
                  <w:vAlign w:val="center"/>
                </w:tcPr>
                <w:p w14:paraId="4C700AEA">
                  <w:pPr>
                    <w:adjustRightInd w:val="0"/>
                    <w:snapToGrid w:val="0"/>
                    <w:jc w:val="center"/>
                    <w:rPr>
                      <w:rFonts w:hint="default" w:ascii="Times New Roman" w:hAnsi="Times New Roman" w:eastAsia="宋体" w:cs="宋体"/>
                      <w:bCs/>
                      <w:szCs w:val="21"/>
                      <w:lang w:val="en-US" w:eastAsia="zh-CN" w:bidi="ar"/>
                    </w:rPr>
                  </w:pPr>
                  <w:r>
                    <w:rPr>
                      <w:rFonts w:hint="eastAsia" w:ascii="Times New Roman" w:hAnsi="Times New Roman" w:cs="宋体"/>
                      <w:bCs/>
                      <w:szCs w:val="21"/>
                      <w:lang w:val="en-US" w:eastAsia="zh-CN" w:bidi="ar"/>
                    </w:rPr>
                    <w:t>80</w:t>
                  </w:r>
                </w:p>
              </w:tc>
              <w:tc>
                <w:tcPr>
                  <w:tcW w:w="767" w:type="pct"/>
                  <w:vMerge w:val="restart"/>
                  <w:tcBorders>
                    <w:tl2br w:val="nil"/>
                    <w:tr2bl w:val="nil"/>
                  </w:tcBorders>
                  <w:noWrap w:val="0"/>
                  <w:vAlign w:val="center"/>
                </w:tcPr>
                <w:p w14:paraId="0C8621D1">
                  <w:pPr>
                    <w:adjustRightInd w:val="0"/>
                    <w:snapToGrid w:val="0"/>
                    <w:jc w:val="center"/>
                    <w:rPr>
                      <w:rFonts w:hint="eastAsia" w:ascii="Times New Roman" w:hAnsi="Times New Roman" w:cs="宋体"/>
                      <w:bCs/>
                      <w:szCs w:val="21"/>
                      <w:lang w:bidi="ar"/>
                    </w:rPr>
                  </w:pPr>
                  <w:r>
                    <w:rPr>
                      <w:rFonts w:hint="eastAsia" w:ascii="Times New Roman" w:hAnsi="Times New Roman" w:cs="宋体"/>
                      <w:bCs/>
                      <w:szCs w:val="21"/>
                      <w:lang w:bidi="ar"/>
                    </w:rPr>
                    <w:t>沉淀池</w:t>
                  </w:r>
                </w:p>
              </w:tc>
              <w:tc>
                <w:tcPr>
                  <w:tcW w:w="651" w:type="pct"/>
                  <w:tcBorders>
                    <w:tl2br w:val="nil"/>
                    <w:tr2bl w:val="nil"/>
                  </w:tcBorders>
                  <w:noWrap w:val="0"/>
                  <w:vAlign w:val="center"/>
                </w:tcPr>
                <w:p w14:paraId="20F796AF">
                  <w:pPr>
                    <w:adjustRightInd w:val="0"/>
                    <w:snapToGrid w:val="0"/>
                    <w:jc w:val="center"/>
                    <w:rPr>
                      <w:bCs/>
                      <w:szCs w:val="21"/>
                    </w:rPr>
                  </w:pPr>
                  <w:r>
                    <w:rPr>
                      <w:rFonts w:hint="eastAsia"/>
                      <w:bCs/>
                      <w:szCs w:val="21"/>
                    </w:rPr>
                    <w:t>0</w:t>
                  </w:r>
                </w:p>
              </w:tc>
              <w:tc>
                <w:tcPr>
                  <w:tcW w:w="988" w:type="pct"/>
                  <w:vMerge w:val="restart"/>
                  <w:tcBorders>
                    <w:tl2br w:val="nil"/>
                    <w:tr2bl w:val="nil"/>
                  </w:tcBorders>
                  <w:noWrap w:val="0"/>
                  <w:vAlign w:val="center"/>
                </w:tcPr>
                <w:p w14:paraId="0EFE6DAC">
                  <w:pPr>
                    <w:adjustRightInd w:val="0"/>
                    <w:snapToGrid w:val="0"/>
                    <w:jc w:val="center"/>
                    <w:rPr>
                      <w:rFonts w:hint="eastAsia"/>
                      <w:bCs/>
                      <w:szCs w:val="21"/>
                    </w:rPr>
                  </w:pPr>
                  <w:r>
                    <w:rPr>
                      <w:rFonts w:hint="eastAsia"/>
                      <w:bCs/>
                      <w:szCs w:val="21"/>
                    </w:rPr>
                    <w:t>不外排</w:t>
                  </w:r>
                </w:p>
              </w:tc>
              <w:tc>
                <w:tcPr>
                  <w:tcW w:w="1050" w:type="pct"/>
                  <w:vMerge w:val="restart"/>
                  <w:tcBorders>
                    <w:tl2br w:val="nil"/>
                    <w:tr2bl w:val="nil"/>
                  </w:tcBorders>
                  <w:noWrap w:val="0"/>
                  <w:vAlign w:val="center"/>
                </w:tcPr>
                <w:p w14:paraId="2DCD5BD0">
                  <w:pPr>
                    <w:adjustRightInd w:val="0"/>
                    <w:snapToGrid w:val="0"/>
                    <w:jc w:val="center"/>
                    <w:rPr>
                      <w:rFonts w:hint="eastAsia"/>
                      <w:bCs/>
                      <w:szCs w:val="21"/>
                    </w:rPr>
                  </w:pPr>
                  <w:r>
                    <w:rPr>
                      <w:rFonts w:hint="eastAsia"/>
                      <w:bCs/>
                      <w:szCs w:val="21"/>
                      <w:lang w:bidi="ar"/>
                    </w:rPr>
                    <w:t>回用于生产和车辆清洗，循环使用</w:t>
                  </w:r>
                </w:p>
              </w:tc>
            </w:tr>
            <w:tr w14:paraId="1E6681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263" w:type="pct"/>
                  <w:tcBorders>
                    <w:tl2br w:val="nil"/>
                    <w:tr2bl w:val="nil"/>
                  </w:tcBorders>
                  <w:noWrap w:val="0"/>
                  <w:vAlign w:val="center"/>
                </w:tcPr>
                <w:p w14:paraId="1FBAE329">
                  <w:pPr>
                    <w:adjustRightInd w:val="0"/>
                    <w:snapToGrid w:val="0"/>
                    <w:jc w:val="center"/>
                    <w:rPr>
                      <w:rFonts w:hint="eastAsia"/>
                      <w:bCs/>
                      <w:szCs w:val="21"/>
                    </w:rPr>
                  </w:pPr>
                  <w:r>
                    <w:rPr>
                      <w:rFonts w:hint="eastAsia"/>
                      <w:bCs/>
                      <w:szCs w:val="21"/>
                    </w:rPr>
                    <w:t>2</w:t>
                  </w:r>
                </w:p>
              </w:tc>
              <w:tc>
                <w:tcPr>
                  <w:tcW w:w="778" w:type="pct"/>
                  <w:tcBorders>
                    <w:tl2br w:val="nil"/>
                    <w:tr2bl w:val="nil"/>
                  </w:tcBorders>
                  <w:noWrap w:val="0"/>
                  <w:vAlign w:val="center"/>
                </w:tcPr>
                <w:p w14:paraId="6E1406D9">
                  <w:pPr>
                    <w:adjustRightInd w:val="0"/>
                    <w:snapToGrid w:val="0"/>
                    <w:jc w:val="center"/>
                    <w:rPr>
                      <w:rFonts w:ascii="Times New Roman" w:hAnsi="Times New Roman" w:cs="宋体"/>
                      <w:bCs/>
                      <w:szCs w:val="21"/>
                      <w:lang w:bidi="ar"/>
                    </w:rPr>
                  </w:pPr>
                  <w:r>
                    <w:rPr>
                      <w:rFonts w:hint="eastAsia" w:ascii="Times New Roman" w:hAnsi="Times New Roman" w:cs="宋体"/>
                      <w:bCs/>
                      <w:szCs w:val="21"/>
                      <w:lang w:bidi="ar"/>
                    </w:rPr>
                    <w:t>车辆清洗废水</w:t>
                  </w:r>
                </w:p>
              </w:tc>
              <w:tc>
                <w:tcPr>
                  <w:tcW w:w="500" w:type="pct"/>
                  <w:tcBorders>
                    <w:tl2br w:val="nil"/>
                    <w:tr2bl w:val="nil"/>
                  </w:tcBorders>
                  <w:noWrap w:val="0"/>
                  <w:vAlign w:val="center"/>
                </w:tcPr>
                <w:p w14:paraId="54647FD2">
                  <w:pPr>
                    <w:adjustRightInd w:val="0"/>
                    <w:snapToGrid w:val="0"/>
                    <w:jc w:val="center"/>
                    <w:rPr>
                      <w:rFonts w:hint="default" w:ascii="Times New Roman" w:hAnsi="Times New Roman" w:eastAsia="宋体" w:cs="宋体"/>
                      <w:bCs/>
                      <w:szCs w:val="21"/>
                      <w:lang w:val="en-US" w:eastAsia="zh-CN" w:bidi="ar"/>
                    </w:rPr>
                  </w:pPr>
                  <w:r>
                    <w:rPr>
                      <w:rFonts w:hint="eastAsia" w:ascii="Times New Roman" w:hAnsi="Times New Roman" w:cs="宋体"/>
                      <w:bCs/>
                      <w:szCs w:val="21"/>
                      <w:lang w:val="en-US" w:eastAsia="zh-CN" w:bidi="ar"/>
                    </w:rPr>
                    <w:t>28.3</w:t>
                  </w:r>
                </w:p>
              </w:tc>
              <w:tc>
                <w:tcPr>
                  <w:tcW w:w="767" w:type="pct"/>
                  <w:vMerge w:val="continue"/>
                  <w:tcBorders>
                    <w:tl2br w:val="nil"/>
                    <w:tr2bl w:val="nil"/>
                  </w:tcBorders>
                  <w:noWrap w:val="0"/>
                  <w:vAlign w:val="center"/>
                </w:tcPr>
                <w:p w14:paraId="2B1F73C3">
                  <w:pPr>
                    <w:adjustRightInd w:val="0"/>
                    <w:snapToGrid w:val="0"/>
                    <w:jc w:val="center"/>
                    <w:rPr>
                      <w:rFonts w:hint="eastAsia" w:ascii="Times New Roman" w:hAnsi="Times New Roman" w:cs="宋体"/>
                      <w:bCs/>
                      <w:szCs w:val="21"/>
                      <w:lang w:bidi="ar"/>
                    </w:rPr>
                  </w:pPr>
                </w:p>
              </w:tc>
              <w:tc>
                <w:tcPr>
                  <w:tcW w:w="651" w:type="pct"/>
                  <w:tcBorders>
                    <w:tl2br w:val="nil"/>
                    <w:tr2bl w:val="nil"/>
                  </w:tcBorders>
                  <w:noWrap w:val="0"/>
                  <w:vAlign w:val="center"/>
                </w:tcPr>
                <w:p w14:paraId="46D5E8E1">
                  <w:pPr>
                    <w:adjustRightInd w:val="0"/>
                    <w:snapToGrid w:val="0"/>
                    <w:jc w:val="center"/>
                    <w:rPr>
                      <w:rFonts w:ascii="Times New Roman" w:hAnsi="Times New Roman" w:cs="宋体"/>
                      <w:bCs/>
                      <w:szCs w:val="21"/>
                      <w:lang w:bidi="ar"/>
                    </w:rPr>
                  </w:pPr>
                  <w:r>
                    <w:rPr>
                      <w:rFonts w:hint="eastAsia"/>
                      <w:bCs/>
                      <w:szCs w:val="21"/>
                    </w:rPr>
                    <w:t>0</w:t>
                  </w:r>
                </w:p>
              </w:tc>
              <w:tc>
                <w:tcPr>
                  <w:tcW w:w="988" w:type="pct"/>
                  <w:vMerge w:val="continue"/>
                  <w:tcBorders>
                    <w:tl2br w:val="nil"/>
                    <w:tr2bl w:val="nil"/>
                  </w:tcBorders>
                  <w:noWrap w:val="0"/>
                  <w:vAlign w:val="center"/>
                </w:tcPr>
                <w:p w14:paraId="17115275">
                  <w:pPr>
                    <w:adjustRightInd w:val="0"/>
                    <w:snapToGrid w:val="0"/>
                    <w:jc w:val="center"/>
                    <w:rPr>
                      <w:rFonts w:hint="eastAsia"/>
                      <w:bCs/>
                      <w:szCs w:val="21"/>
                    </w:rPr>
                  </w:pPr>
                </w:p>
              </w:tc>
              <w:tc>
                <w:tcPr>
                  <w:tcW w:w="1050" w:type="pct"/>
                  <w:vMerge w:val="continue"/>
                  <w:tcBorders>
                    <w:tl2br w:val="nil"/>
                    <w:tr2bl w:val="nil"/>
                  </w:tcBorders>
                  <w:noWrap w:val="0"/>
                  <w:vAlign w:val="center"/>
                </w:tcPr>
                <w:p w14:paraId="5347164A">
                  <w:pPr>
                    <w:adjustRightInd w:val="0"/>
                    <w:snapToGrid w:val="0"/>
                    <w:jc w:val="center"/>
                    <w:rPr>
                      <w:rFonts w:hint="eastAsia"/>
                      <w:bCs/>
                      <w:szCs w:val="21"/>
                    </w:rPr>
                  </w:pPr>
                </w:p>
              </w:tc>
            </w:tr>
            <w:tr w14:paraId="3BA6F9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263" w:type="pct"/>
                  <w:tcBorders>
                    <w:tl2br w:val="nil"/>
                    <w:tr2bl w:val="nil"/>
                  </w:tcBorders>
                  <w:noWrap w:val="0"/>
                  <w:vAlign w:val="center"/>
                </w:tcPr>
                <w:p w14:paraId="227B3BEE">
                  <w:pPr>
                    <w:adjustRightInd w:val="0"/>
                    <w:snapToGrid w:val="0"/>
                    <w:jc w:val="center"/>
                    <w:rPr>
                      <w:rFonts w:hint="eastAsia"/>
                      <w:bCs/>
                      <w:szCs w:val="21"/>
                    </w:rPr>
                  </w:pPr>
                  <w:r>
                    <w:rPr>
                      <w:rFonts w:hint="eastAsia"/>
                      <w:bCs/>
                      <w:szCs w:val="21"/>
                    </w:rPr>
                    <w:t>3</w:t>
                  </w:r>
                </w:p>
              </w:tc>
              <w:tc>
                <w:tcPr>
                  <w:tcW w:w="778" w:type="pct"/>
                  <w:tcBorders>
                    <w:tl2br w:val="nil"/>
                    <w:tr2bl w:val="nil"/>
                  </w:tcBorders>
                  <w:noWrap w:val="0"/>
                  <w:vAlign w:val="center"/>
                </w:tcPr>
                <w:p w14:paraId="78376C31">
                  <w:pPr>
                    <w:adjustRightInd w:val="0"/>
                    <w:snapToGrid w:val="0"/>
                    <w:jc w:val="center"/>
                    <w:rPr>
                      <w:rFonts w:ascii="Times New Roman" w:hAnsi="Times New Roman" w:cs="宋体"/>
                      <w:bCs/>
                      <w:szCs w:val="21"/>
                      <w:lang w:bidi="ar"/>
                    </w:rPr>
                  </w:pPr>
                  <w:r>
                    <w:rPr>
                      <w:rFonts w:hint="eastAsia" w:ascii="Times New Roman" w:hAnsi="Times New Roman" w:cs="宋体"/>
                      <w:bCs/>
                      <w:szCs w:val="21"/>
                      <w:lang w:bidi="ar"/>
                    </w:rPr>
                    <w:t>初期雨水</w:t>
                  </w:r>
                </w:p>
              </w:tc>
              <w:tc>
                <w:tcPr>
                  <w:tcW w:w="500" w:type="pct"/>
                  <w:tcBorders>
                    <w:tl2br w:val="nil"/>
                    <w:tr2bl w:val="nil"/>
                  </w:tcBorders>
                  <w:noWrap w:val="0"/>
                  <w:vAlign w:val="center"/>
                </w:tcPr>
                <w:p w14:paraId="6A559BA4">
                  <w:pPr>
                    <w:adjustRightInd w:val="0"/>
                    <w:snapToGrid w:val="0"/>
                    <w:jc w:val="center"/>
                    <w:rPr>
                      <w:rFonts w:hint="default" w:eastAsia="宋体"/>
                      <w:bCs/>
                      <w:szCs w:val="21"/>
                      <w:lang w:val="en-US" w:eastAsia="zh-CN"/>
                    </w:rPr>
                  </w:pPr>
                  <w:r>
                    <w:rPr>
                      <w:rFonts w:hint="eastAsia"/>
                      <w:bCs/>
                      <w:szCs w:val="21"/>
                      <w:lang w:val="en-US" w:eastAsia="zh-CN"/>
                    </w:rPr>
                    <w:t>596</w:t>
                  </w:r>
                </w:p>
              </w:tc>
              <w:tc>
                <w:tcPr>
                  <w:tcW w:w="767" w:type="pct"/>
                  <w:vMerge w:val="continue"/>
                  <w:tcBorders>
                    <w:tl2br w:val="nil"/>
                    <w:tr2bl w:val="nil"/>
                  </w:tcBorders>
                  <w:noWrap w:val="0"/>
                  <w:vAlign w:val="center"/>
                </w:tcPr>
                <w:p w14:paraId="1B77686F">
                  <w:pPr>
                    <w:adjustRightInd w:val="0"/>
                    <w:snapToGrid w:val="0"/>
                    <w:jc w:val="center"/>
                    <w:rPr>
                      <w:rFonts w:hint="eastAsia" w:ascii="Times New Roman" w:hAnsi="Times New Roman" w:cs="宋体"/>
                      <w:bCs/>
                      <w:szCs w:val="21"/>
                      <w:lang w:bidi="ar"/>
                    </w:rPr>
                  </w:pPr>
                </w:p>
              </w:tc>
              <w:tc>
                <w:tcPr>
                  <w:tcW w:w="651" w:type="pct"/>
                  <w:tcBorders>
                    <w:tl2br w:val="nil"/>
                    <w:tr2bl w:val="nil"/>
                  </w:tcBorders>
                  <w:noWrap w:val="0"/>
                  <w:vAlign w:val="center"/>
                </w:tcPr>
                <w:p w14:paraId="42604B0C">
                  <w:pPr>
                    <w:adjustRightInd w:val="0"/>
                    <w:snapToGrid w:val="0"/>
                    <w:jc w:val="center"/>
                    <w:rPr>
                      <w:bCs/>
                      <w:szCs w:val="21"/>
                    </w:rPr>
                  </w:pPr>
                  <w:r>
                    <w:rPr>
                      <w:rFonts w:hint="eastAsia"/>
                      <w:bCs/>
                      <w:szCs w:val="21"/>
                    </w:rPr>
                    <w:t>0</w:t>
                  </w:r>
                </w:p>
              </w:tc>
              <w:tc>
                <w:tcPr>
                  <w:tcW w:w="988" w:type="pct"/>
                  <w:vMerge w:val="continue"/>
                  <w:tcBorders>
                    <w:tl2br w:val="nil"/>
                    <w:tr2bl w:val="nil"/>
                  </w:tcBorders>
                  <w:noWrap w:val="0"/>
                  <w:vAlign w:val="center"/>
                </w:tcPr>
                <w:p w14:paraId="1B44FE16">
                  <w:pPr>
                    <w:adjustRightInd w:val="0"/>
                    <w:snapToGrid w:val="0"/>
                    <w:jc w:val="center"/>
                    <w:rPr>
                      <w:rFonts w:hint="eastAsia"/>
                      <w:bCs/>
                      <w:szCs w:val="21"/>
                    </w:rPr>
                  </w:pPr>
                </w:p>
              </w:tc>
              <w:tc>
                <w:tcPr>
                  <w:tcW w:w="1050" w:type="pct"/>
                  <w:tcBorders>
                    <w:tl2br w:val="nil"/>
                    <w:tr2bl w:val="nil"/>
                  </w:tcBorders>
                  <w:noWrap w:val="0"/>
                  <w:vAlign w:val="center"/>
                </w:tcPr>
                <w:p w14:paraId="253C32DC">
                  <w:pPr>
                    <w:adjustRightInd w:val="0"/>
                    <w:snapToGrid w:val="0"/>
                    <w:jc w:val="center"/>
                    <w:rPr>
                      <w:rFonts w:hint="eastAsia"/>
                      <w:bCs/>
                      <w:szCs w:val="21"/>
                    </w:rPr>
                  </w:pPr>
                  <w:r>
                    <w:rPr>
                      <w:rFonts w:hint="eastAsia"/>
                      <w:bCs/>
                      <w:szCs w:val="21"/>
                      <w:lang w:bidi="ar"/>
                    </w:rPr>
                    <w:t>用于厂区</w:t>
                  </w:r>
                  <w:r>
                    <w:rPr>
                      <w:bCs/>
                      <w:szCs w:val="21"/>
                      <w:lang w:bidi="ar"/>
                    </w:rPr>
                    <w:t>洒水抑尘</w:t>
                  </w:r>
                </w:p>
              </w:tc>
            </w:tr>
            <w:tr w14:paraId="34DA15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263" w:type="pct"/>
                  <w:tcBorders>
                    <w:tl2br w:val="nil"/>
                    <w:tr2bl w:val="nil"/>
                  </w:tcBorders>
                  <w:noWrap w:val="0"/>
                  <w:vAlign w:val="center"/>
                </w:tcPr>
                <w:p w14:paraId="16D224D3">
                  <w:pPr>
                    <w:adjustRightInd w:val="0"/>
                    <w:snapToGrid w:val="0"/>
                    <w:jc w:val="center"/>
                    <w:rPr>
                      <w:rFonts w:hint="eastAsia"/>
                      <w:bCs/>
                      <w:szCs w:val="21"/>
                    </w:rPr>
                  </w:pPr>
                  <w:r>
                    <w:rPr>
                      <w:rFonts w:hint="eastAsia"/>
                      <w:bCs/>
                      <w:szCs w:val="21"/>
                    </w:rPr>
                    <w:t>4</w:t>
                  </w:r>
                </w:p>
              </w:tc>
              <w:tc>
                <w:tcPr>
                  <w:tcW w:w="778" w:type="pct"/>
                  <w:tcBorders>
                    <w:tl2br w:val="nil"/>
                    <w:tr2bl w:val="nil"/>
                  </w:tcBorders>
                  <w:noWrap w:val="0"/>
                  <w:vAlign w:val="center"/>
                </w:tcPr>
                <w:p w14:paraId="6EDD84DA">
                  <w:pPr>
                    <w:adjustRightInd w:val="0"/>
                    <w:snapToGrid w:val="0"/>
                    <w:jc w:val="center"/>
                    <w:rPr>
                      <w:rFonts w:hint="eastAsia" w:ascii="Times New Roman" w:hAnsi="Times New Roman" w:cs="宋体"/>
                      <w:bCs/>
                      <w:szCs w:val="21"/>
                      <w:lang w:bidi="ar"/>
                    </w:rPr>
                  </w:pPr>
                  <w:r>
                    <w:rPr>
                      <w:rFonts w:hint="eastAsia" w:ascii="Times New Roman" w:hAnsi="Times New Roman" w:cs="宋体"/>
                      <w:bCs/>
                      <w:szCs w:val="21"/>
                      <w:lang w:bidi="ar"/>
                    </w:rPr>
                    <w:t>生活污水</w:t>
                  </w:r>
                </w:p>
              </w:tc>
              <w:tc>
                <w:tcPr>
                  <w:tcW w:w="500" w:type="pct"/>
                  <w:tcBorders>
                    <w:tl2br w:val="nil"/>
                    <w:tr2bl w:val="nil"/>
                  </w:tcBorders>
                  <w:noWrap w:val="0"/>
                  <w:vAlign w:val="center"/>
                </w:tcPr>
                <w:p w14:paraId="619F8704">
                  <w:pPr>
                    <w:adjustRightInd w:val="0"/>
                    <w:snapToGrid w:val="0"/>
                    <w:jc w:val="center"/>
                    <w:rPr>
                      <w:rFonts w:hint="default" w:eastAsia="宋体"/>
                      <w:bCs/>
                      <w:szCs w:val="21"/>
                      <w:lang w:val="en-US" w:eastAsia="zh-CN"/>
                    </w:rPr>
                  </w:pPr>
                  <w:r>
                    <w:rPr>
                      <w:rFonts w:hint="eastAsia"/>
                      <w:bCs/>
                      <w:szCs w:val="21"/>
                      <w:lang w:val="en-US" w:eastAsia="zh-CN"/>
                    </w:rPr>
                    <w:t>262.4</w:t>
                  </w:r>
                </w:p>
              </w:tc>
              <w:tc>
                <w:tcPr>
                  <w:tcW w:w="767" w:type="pct"/>
                  <w:tcBorders>
                    <w:tl2br w:val="nil"/>
                    <w:tr2bl w:val="nil"/>
                  </w:tcBorders>
                  <w:noWrap w:val="0"/>
                  <w:vAlign w:val="center"/>
                </w:tcPr>
                <w:p w14:paraId="76163C15">
                  <w:pPr>
                    <w:adjustRightInd w:val="0"/>
                    <w:snapToGrid w:val="0"/>
                    <w:jc w:val="center"/>
                    <w:rPr>
                      <w:rFonts w:hint="eastAsia" w:ascii="Times New Roman" w:hAnsi="Times New Roman" w:cs="宋体"/>
                      <w:bCs/>
                      <w:szCs w:val="21"/>
                      <w:lang w:bidi="ar"/>
                    </w:rPr>
                  </w:pPr>
                  <w:r>
                    <w:rPr>
                      <w:rFonts w:hint="eastAsia" w:ascii="Times New Roman" w:hAnsi="Times New Roman" w:cs="宋体"/>
                      <w:bCs/>
                      <w:szCs w:val="21"/>
                      <w:lang w:bidi="ar"/>
                    </w:rPr>
                    <w:t>化粪池</w:t>
                  </w:r>
                </w:p>
              </w:tc>
              <w:tc>
                <w:tcPr>
                  <w:tcW w:w="651" w:type="pct"/>
                  <w:tcBorders>
                    <w:tl2br w:val="nil"/>
                    <w:tr2bl w:val="nil"/>
                  </w:tcBorders>
                  <w:noWrap w:val="0"/>
                  <w:vAlign w:val="center"/>
                </w:tcPr>
                <w:p w14:paraId="52390EAE">
                  <w:pPr>
                    <w:adjustRightInd w:val="0"/>
                    <w:snapToGrid w:val="0"/>
                    <w:jc w:val="center"/>
                    <w:rPr>
                      <w:rFonts w:hint="eastAsia"/>
                      <w:bCs/>
                      <w:szCs w:val="21"/>
                    </w:rPr>
                  </w:pPr>
                  <w:r>
                    <w:rPr>
                      <w:rFonts w:hint="eastAsia"/>
                      <w:bCs/>
                      <w:szCs w:val="21"/>
                    </w:rPr>
                    <w:t>0</w:t>
                  </w:r>
                </w:p>
              </w:tc>
              <w:tc>
                <w:tcPr>
                  <w:tcW w:w="988" w:type="pct"/>
                  <w:vMerge w:val="continue"/>
                  <w:tcBorders>
                    <w:tl2br w:val="nil"/>
                    <w:tr2bl w:val="nil"/>
                  </w:tcBorders>
                  <w:noWrap w:val="0"/>
                  <w:vAlign w:val="center"/>
                </w:tcPr>
                <w:p w14:paraId="3F52FA7D">
                  <w:pPr>
                    <w:adjustRightInd w:val="0"/>
                    <w:snapToGrid w:val="0"/>
                    <w:jc w:val="center"/>
                    <w:rPr>
                      <w:rFonts w:hint="eastAsia"/>
                      <w:bCs/>
                      <w:szCs w:val="21"/>
                    </w:rPr>
                  </w:pPr>
                </w:p>
              </w:tc>
              <w:tc>
                <w:tcPr>
                  <w:tcW w:w="1050" w:type="pct"/>
                  <w:tcBorders>
                    <w:tl2br w:val="nil"/>
                    <w:tr2bl w:val="nil"/>
                  </w:tcBorders>
                  <w:noWrap w:val="0"/>
                  <w:vAlign w:val="center"/>
                </w:tcPr>
                <w:p w14:paraId="3D7F1BE9">
                  <w:pPr>
                    <w:adjustRightInd w:val="0"/>
                    <w:snapToGrid w:val="0"/>
                    <w:jc w:val="center"/>
                    <w:rPr>
                      <w:rFonts w:hint="eastAsia"/>
                      <w:bCs/>
                      <w:szCs w:val="21"/>
                    </w:rPr>
                  </w:pPr>
                  <w:r>
                    <w:rPr>
                      <w:rFonts w:hint="eastAsia"/>
                      <w:bCs/>
                      <w:szCs w:val="21"/>
                    </w:rPr>
                    <w:t>用于周边农田施肥</w:t>
                  </w:r>
                </w:p>
              </w:tc>
            </w:tr>
          </w:tbl>
          <w:p w14:paraId="09ADA8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color w:val="auto"/>
                <w:sz w:val="24"/>
                <w:szCs w:val="24"/>
                <w:u w:val="none"/>
                <w:lang w:eastAsia="zh-CN"/>
              </w:rPr>
            </w:pPr>
            <w:r>
              <w:rPr>
                <w:rFonts w:hint="eastAsia"/>
                <w:color w:val="auto"/>
                <w:sz w:val="24"/>
                <w:szCs w:val="24"/>
                <w:u w:val="none"/>
              </w:rPr>
              <w:t>（</w:t>
            </w:r>
            <w:r>
              <w:rPr>
                <w:rFonts w:hint="eastAsia"/>
                <w:color w:val="auto"/>
                <w:sz w:val="24"/>
                <w:szCs w:val="24"/>
                <w:u w:val="none"/>
                <w:lang w:val="en-US" w:eastAsia="zh-CN"/>
              </w:rPr>
              <w:t>1</w:t>
            </w:r>
            <w:r>
              <w:rPr>
                <w:rFonts w:hint="eastAsia"/>
                <w:color w:val="auto"/>
                <w:sz w:val="24"/>
                <w:szCs w:val="24"/>
                <w:u w:val="none"/>
              </w:rPr>
              <w:t>）生活污水</w:t>
            </w:r>
            <w:r>
              <w:rPr>
                <w:rFonts w:hint="eastAsia"/>
                <w:color w:val="auto"/>
                <w:sz w:val="24"/>
                <w:szCs w:val="24"/>
                <w:u w:val="none"/>
                <w:lang w:eastAsia="zh-CN"/>
              </w:rPr>
              <w:t>（</w:t>
            </w:r>
            <w:r>
              <w:rPr>
                <w:rFonts w:hint="eastAsia"/>
                <w:color w:val="auto"/>
                <w:sz w:val="24"/>
                <w:szCs w:val="24"/>
                <w:u w:val="none"/>
                <w:lang w:val="en-US" w:eastAsia="zh-CN"/>
              </w:rPr>
              <w:t>W1</w:t>
            </w:r>
            <w:r>
              <w:rPr>
                <w:rFonts w:hint="eastAsia"/>
                <w:color w:val="auto"/>
                <w:sz w:val="24"/>
                <w:szCs w:val="24"/>
                <w:u w:val="none"/>
                <w:lang w:eastAsia="zh-CN"/>
              </w:rPr>
              <w:t>）</w:t>
            </w:r>
          </w:p>
          <w:p w14:paraId="24684D08">
            <w:pPr>
              <w:pStyle w:val="38"/>
              <w:ind w:firstLine="480"/>
              <w:rPr>
                <w:rFonts w:hint="eastAsia"/>
                <w:color w:val="auto"/>
                <w:highlight w:val="none"/>
                <w:u w:val="none"/>
              </w:rPr>
            </w:pPr>
            <w:r>
              <w:rPr>
                <w:rFonts w:hint="eastAsia"/>
                <w:color w:val="auto"/>
                <w:sz w:val="24"/>
                <w:szCs w:val="24"/>
                <w:u w:val="none"/>
              </w:rPr>
              <w:t>本项目劳动定员</w:t>
            </w:r>
            <w:r>
              <w:rPr>
                <w:rFonts w:hint="eastAsia"/>
                <w:color w:val="auto"/>
                <w:sz w:val="24"/>
                <w:szCs w:val="24"/>
                <w:u w:val="none"/>
                <w:lang w:val="en-US" w:eastAsia="zh-CN"/>
              </w:rPr>
              <w:t>非住宿10</w:t>
            </w:r>
            <w:r>
              <w:rPr>
                <w:rFonts w:hint="eastAsia"/>
                <w:color w:val="auto"/>
                <w:sz w:val="24"/>
                <w:szCs w:val="24"/>
                <w:u w:val="none"/>
              </w:rPr>
              <w:t>人，</w:t>
            </w:r>
            <w:r>
              <w:rPr>
                <w:rFonts w:hint="eastAsia"/>
                <w:color w:val="auto"/>
                <w:sz w:val="24"/>
                <w:szCs w:val="24"/>
                <w:u w:val="none"/>
                <w:lang w:val="en-US" w:eastAsia="zh-CN"/>
              </w:rPr>
              <w:t>住宿人员为2人，</w:t>
            </w:r>
            <w:r>
              <w:rPr>
                <w:rFonts w:hint="eastAsia"/>
                <w:color w:val="auto"/>
                <w:sz w:val="24"/>
                <w:szCs w:val="24"/>
                <w:u w:val="none"/>
              </w:rPr>
              <w:t>用水定额参照湖南省地方标准《用水定额》（</w:t>
            </w:r>
            <w:r>
              <w:rPr>
                <w:color w:val="auto"/>
                <w:sz w:val="24"/>
                <w:szCs w:val="24"/>
                <w:u w:val="none"/>
              </w:rPr>
              <w:t>DB43/T388-20</w:t>
            </w:r>
            <w:r>
              <w:rPr>
                <w:rFonts w:hint="eastAsia"/>
                <w:color w:val="auto"/>
                <w:sz w:val="24"/>
                <w:szCs w:val="24"/>
                <w:u w:val="none"/>
                <w:lang w:val="en-US" w:eastAsia="zh-CN"/>
              </w:rPr>
              <w:t>20</w:t>
            </w:r>
            <w:r>
              <w:rPr>
                <w:rFonts w:hint="eastAsia"/>
                <w:color w:val="auto"/>
                <w:sz w:val="24"/>
                <w:szCs w:val="24"/>
                <w:u w:val="none"/>
              </w:rPr>
              <w:t>）</w:t>
            </w:r>
            <w:r>
              <w:rPr>
                <w:rFonts w:hint="eastAsia"/>
                <w:color w:val="auto"/>
                <w:sz w:val="24"/>
                <w:szCs w:val="24"/>
                <w:u w:val="none"/>
                <w:lang w:eastAsia="zh-CN"/>
              </w:rPr>
              <w:t>非住宿</w:t>
            </w:r>
            <w:r>
              <w:rPr>
                <w:rFonts w:hint="eastAsia"/>
                <w:bCs/>
                <w:color w:val="auto"/>
                <w:highlight w:val="none"/>
                <w:u w:val="none"/>
              </w:rPr>
              <w:t>按</w:t>
            </w:r>
            <w:r>
              <w:rPr>
                <w:rFonts w:hint="eastAsia"/>
                <w:bCs/>
                <w:color w:val="auto"/>
                <w:highlight w:val="none"/>
                <w:u w:val="none"/>
                <w:lang w:val="en-US" w:eastAsia="zh-CN"/>
              </w:rPr>
              <w:t>70</w:t>
            </w:r>
            <w:r>
              <w:rPr>
                <w:bCs/>
                <w:color w:val="auto"/>
                <w:highlight w:val="none"/>
                <w:u w:val="none"/>
              </w:rPr>
              <w:t>L/</w:t>
            </w:r>
            <w:r>
              <w:rPr>
                <w:rFonts w:hint="eastAsia"/>
                <w:bCs/>
                <w:color w:val="auto"/>
                <w:highlight w:val="none"/>
                <w:u w:val="none"/>
              </w:rPr>
              <w:t>人</w:t>
            </w:r>
            <w:r>
              <w:rPr>
                <w:bCs/>
                <w:color w:val="auto"/>
                <w:highlight w:val="none"/>
                <w:u w:val="none"/>
              </w:rPr>
              <w:t>·d</w:t>
            </w:r>
            <w:r>
              <w:rPr>
                <w:rFonts w:hint="eastAsia"/>
                <w:bCs/>
                <w:color w:val="auto"/>
                <w:highlight w:val="none"/>
                <w:u w:val="none"/>
                <w:lang w:eastAsia="zh-CN"/>
              </w:rPr>
              <w:t>、</w:t>
            </w:r>
            <w:r>
              <w:rPr>
                <w:rFonts w:hint="eastAsia"/>
                <w:bCs/>
                <w:color w:val="auto"/>
                <w:highlight w:val="none"/>
                <w:u w:val="none"/>
                <w:lang w:val="en-US" w:eastAsia="zh-CN"/>
              </w:rPr>
              <w:t>住宿按150</w:t>
            </w:r>
            <w:r>
              <w:rPr>
                <w:bCs/>
                <w:color w:val="auto"/>
                <w:highlight w:val="none"/>
                <w:u w:val="none"/>
              </w:rPr>
              <w:t>L/</w:t>
            </w:r>
            <w:r>
              <w:rPr>
                <w:rFonts w:hint="eastAsia"/>
                <w:bCs/>
                <w:color w:val="auto"/>
                <w:highlight w:val="none"/>
                <w:u w:val="none"/>
              </w:rPr>
              <w:t>人</w:t>
            </w:r>
            <w:r>
              <w:rPr>
                <w:bCs/>
                <w:color w:val="auto"/>
                <w:highlight w:val="none"/>
                <w:u w:val="none"/>
              </w:rPr>
              <w:t>·d</w:t>
            </w:r>
            <w:r>
              <w:rPr>
                <w:rFonts w:hint="eastAsia"/>
                <w:bCs/>
                <w:color w:val="auto"/>
                <w:highlight w:val="none"/>
                <w:u w:val="none"/>
              </w:rPr>
              <w:t>计算</w:t>
            </w:r>
            <w:r>
              <w:rPr>
                <w:rFonts w:hint="eastAsia"/>
                <w:bCs/>
                <w:color w:val="auto"/>
                <w:highlight w:val="none"/>
                <w:u w:val="none"/>
                <w:lang w:eastAsia="zh-CN"/>
              </w:rPr>
              <w:t>，</w:t>
            </w:r>
            <w:r>
              <w:rPr>
                <w:rFonts w:hint="eastAsia"/>
                <w:color w:val="auto"/>
                <w:highlight w:val="none"/>
                <w:u w:val="none"/>
                <w:lang w:eastAsia="zh-CN"/>
              </w:rPr>
              <w:t>工作天数为</w:t>
            </w:r>
            <w:r>
              <w:rPr>
                <w:rFonts w:hint="eastAsia"/>
                <w:color w:val="auto"/>
                <w:highlight w:val="none"/>
                <w:u w:val="none"/>
                <w:lang w:val="en-US" w:eastAsia="zh-CN"/>
              </w:rPr>
              <w:t>200d，</w:t>
            </w:r>
            <w:r>
              <w:rPr>
                <w:rFonts w:hint="eastAsia"/>
                <w:color w:val="auto"/>
                <w:highlight w:val="none"/>
                <w:u w:val="none"/>
              </w:rPr>
              <w:t>则总生活用水量为</w:t>
            </w:r>
            <w:r>
              <w:rPr>
                <w:rFonts w:hint="eastAsia"/>
                <w:color w:val="auto"/>
                <w:highlight w:val="none"/>
                <w:u w:val="none"/>
                <w:lang w:val="en-US" w:eastAsia="zh-CN"/>
              </w:rPr>
              <w:t>1.64m</w:t>
            </w:r>
            <w:r>
              <w:rPr>
                <w:rFonts w:hint="eastAsia"/>
                <w:color w:val="auto"/>
                <w:highlight w:val="none"/>
                <w:u w:val="none"/>
                <w:vertAlign w:val="superscript"/>
                <w:lang w:val="en-US" w:eastAsia="zh-CN"/>
              </w:rPr>
              <w:t>3</w:t>
            </w:r>
            <w:r>
              <w:rPr>
                <w:color w:val="auto"/>
                <w:highlight w:val="none"/>
                <w:u w:val="none"/>
              </w:rPr>
              <w:t>/d</w:t>
            </w:r>
            <w:r>
              <w:rPr>
                <w:rFonts w:hint="eastAsia"/>
                <w:color w:val="auto"/>
                <w:highlight w:val="none"/>
                <w:u w:val="none"/>
              </w:rPr>
              <w:t>（</w:t>
            </w:r>
            <w:r>
              <w:rPr>
                <w:rFonts w:hint="eastAsia"/>
                <w:color w:val="auto"/>
                <w:highlight w:val="none"/>
                <w:u w:val="none"/>
                <w:lang w:val="en-US" w:eastAsia="zh-CN"/>
              </w:rPr>
              <w:t>328m</w:t>
            </w:r>
            <w:r>
              <w:rPr>
                <w:rFonts w:hint="eastAsia"/>
                <w:color w:val="auto"/>
                <w:highlight w:val="none"/>
                <w:u w:val="none"/>
                <w:vertAlign w:val="superscript"/>
                <w:lang w:val="en-US" w:eastAsia="zh-CN"/>
              </w:rPr>
              <w:t>3</w:t>
            </w:r>
            <w:r>
              <w:rPr>
                <w:color w:val="auto"/>
                <w:highlight w:val="none"/>
                <w:u w:val="none"/>
              </w:rPr>
              <w:t>/a</w:t>
            </w:r>
            <w:r>
              <w:rPr>
                <w:rFonts w:hint="eastAsia"/>
                <w:color w:val="auto"/>
                <w:highlight w:val="none"/>
                <w:u w:val="none"/>
              </w:rPr>
              <w:t>），污水量按</w:t>
            </w:r>
            <w:r>
              <w:rPr>
                <w:color w:val="auto"/>
                <w:highlight w:val="none"/>
                <w:u w:val="none"/>
              </w:rPr>
              <w:t>80%</w:t>
            </w:r>
            <w:r>
              <w:rPr>
                <w:rFonts w:hint="eastAsia"/>
                <w:color w:val="auto"/>
                <w:highlight w:val="none"/>
                <w:u w:val="none"/>
              </w:rPr>
              <w:t>计，则项目生活污水排放量为</w:t>
            </w:r>
            <w:r>
              <w:rPr>
                <w:rFonts w:hint="eastAsia"/>
                <w:color w:val="auto"/>
                <w:highlight w:val="none"/>
                <w:u w:val="none"/>
                <w:lang w:val="en-US" w:eastAsia="zh-CN"/>
              </w:rPr>
              <w:t>1.312m</w:t>
            </w:r>
            <w:r>
              <w:rPr>
                <w:rFonts w:hint="eastAsia"/>
                <w:color w:val="auto"/>
                <w:highlight w:val="none"/>
                <w:u w:val="none"/>
                <w:vertAlign w:val="superscript"/>
                <w:lang w:val="en-US" w:eastAsia="zh-CN"/>
              </w:rPr>
              <w:t>3</w:t>
            </w:r>
            <w:r>
              <w:rPr>
                <w:color w:val="auto"/>
                <w:highlight w:val="none"/>
                <w:u w:val="none"/>
              </w:rPr>
              <w:t>/d</w:t>
            </w:r>
            <w:r>
              <w:rPr>
                <w:rFonts w:hint="eastAsia"/>
                <w:color w:val="auto"/>
                <w:highlight w:val="none"/>
                <w:u w:val="none"/>
              </w:rPr>
              <w:t>（</w:t>
            </w:r>
            <w:r>
              <w:rPr>
                <w:rFonts w:hint="eastAsia"/>
                <w:color w:val="auto"/>
                <w:highlight w:val="none"/>
                <w:u w:val="none"/>
                <w:lang w:val="en-US" w:eastAsia="zh-CN"/>
              </w:rPr>
              <w:t>262.4m</w:t>
            </w:r>
            <w:r>
              <w:rPr>
                <w:rFonts w:hint="eastAsia"/>
                <w:color w:val="auto"/>
                <w:highlight w:val="none"/>
                <w:u w:val="none"/>
                <w:vertAlign w:val="superscript"/>
                <w:lang w:val="en-US" w:eastAsia="zh-CN"/>
              </w:rPr>
              <w:t>3</w:t>
            </w:r>
            <w:r>
              <w:rPr>
                <w:color w:val="auto"/>
                <w:highlight w:val="none"/>
                <w:u w:val="none"/>
              </w:rPr>
              <w:t>/a</w:t>
            </w:r>
            <w:r>
              <w:rPr>
                <w:rFonts w:hint="eastAsia"/>
                <w:color w:val="auto"/>
                <w:highlight w:val="none"/>
                <w:u w:val="none"/>
              </w:rPr>
              <w:t>），</w:t>
            </w:r>
            <w:r>
              <w:rPr>
                <w:rFonts w:hint="eastAsia"/>
                <w:color w:val="auto"/>
                <w:highlight w:val="none"/>
                <w:u w:val="none"/>
                <w:lang w:val="en-US" w:eastAsia="zh-CN"/>
              </w:rPr>
              <w:t>污染因子为</w:t>
            </w:r>
            <w:r>
              <w:rPr>
                <w:color w:val="auto"/>
                <w:highlight w:val="none"/>
                <w:u w:val="none"/>
              </w:rPr>
              <w:t>COD</w:t>
            </w:r>
            <w:r>
              <w:rPr>
                <w:rFonts w:hint="eastAsia"/>
                <w:color w:val="auto"/>
                <w:highlight w:val="none"/>
                <w:u w:val="none"/>
              </w:rPr>
              <w:t>、</w:t>
            </w:r>
            <w:r>
              <w:rPr>
                <w:color w:val="auto"/>
                <w:highlight w:val="none"/>
                <w:u w:val="none"/>
              </w:rPr>
              <w:t>BOD</w:t>
            </w:r>
            <w:r>
              <w:rPr>
                <w:color w:val="auto"/>
                <w:highlight w:val="none"/>
                <w:u w:val="none"/>
                <w:vertAlign w:val="subscript"/>
              </w:rPr>
              <w:t>5</w:t>
            </w:r>
            <w:r>
              <w:rPr>
                <w:rFonts w:hint="eastAsia"/>
                <w:color w:val="auto"/>
                <w:highlight w:val="none"/>
                <w:u w:val="none"/>
              </w:rPr>
              <w:t>、</w:t>
            </w:r>
            <w:r>
              <w:rPr>
                <w:color w:val="auto"/>
                <w:highlight w:val="none"/>
                <w:u w:val="none"/>
              </w:rPr>
              <w:t>SS</w:t>
            </w:r>
            <w:r>
              <w:rPr>
                <w:rFonts w:hint="eastAsia"/>
                <w:color w:val="auto"/>
                <w:highlight w:val="none"/>
                <w:u w:val="none"/>
              </w:rPr>
              <w:t>、氨氮</w:t>
            </w:r>
            <w:r>
              <w:rPr>
                <w:rFonts w:hint="eastAsia"/>
                <w:color w:val="auto"/>
                <w:highlight w:val="none"/>
                <w:u w:val="none"/>
                <w:lang w:val="en-US" w:eastAsia="zh-CN"/>
              </w:rPr>
              <w:t>等</w:t>
            </w:r>
            <w:r>
              <w:rPr>
                <w:rFonts w:hint="eastAsia"/>
                <w:color w:val="auto"/>
                <w:highlight w:val="none"/>
                <w:u w:val="none"/>
              </w:rPr>
              <w:t>。</w:t>
            </w:r>
            <w:r>
              <w:rPr>
                <w:rFonts w:hint="eastAsia"/>
                <w:color w:val="auto"/>
                <w:highlight w:val="none"/>
                <w:u w:val="none"/>
                <w:lang w:val="en-US" w:eastAsia="zh-CN"/>
              </w:rPr>
              <w:t>经</w:t>
            </w:r>
            <w:r>
              <w:rPr>
                <w:rFonts w:hint="eastAsia"/>
                <w:sz w:val="24"/>
                <w:u w:val="none" w:color="auto"/>
              </w:rPr>
              <w:t>厂内化粪池处理后</w:t>
            </w:r>
            <w:r>
              <w:rPr>
                <w:rFonts w:hint="eastAsia"/>
                <w:sz w:val="24"/>
                <w:u w:val="none" w:color="auto"/>
                <w:lang w:val="en-US" w:eastAsia="zh-CN"/>
              </w:rPr>
              <w:t>用作农肥</w:t>
            </w:r>
            <w:r>
              <w:rPr>
                <w:rFonts w:hint="eastAsia"/>
                <w:color w:val="auto"/>
                <w:highlight w:val="none"/>
                <w:u w:val="none"/>
              </w:rPr>
              <w:t>。</w:t>
            </w:r>
          </w:p>
          <w:p w14:paraId="36608CCE">
            <w:pPr>
              <w:pStyle w:val="38"/>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sz w:val="24"/>
                <w:u w:val="single"/>
              </w:rPr>
            </w:pPr>
            <w:r>
              <w:rPr>
                <w:rFonts w:hint="default" w:ascii="Times New Roman" w:hAnsi="Times New Roman" w:cs="Times New Roman"/>
                <w:color w:val="auto"/>
                <w:sz w:val="24"/>
                <w:u w:val="single"/>
                <w:lang w:eastAsia="zh-CN"/>
              </w:rPr>
              <w:t>（</w:t>
            </w:r>
            <w:r>
              <w:rPr>
                <w:rFonts w:hint="default" w:ascii="Times New Roman" w:hAnsi="Times New Roman" w:cs="Times New Roman"/>
                <w:color w:val="auto"/>
                <w:sz w:val="24"/>
                <w:u w:val="single"/>
                <w:lang w:val="en-US" w:eastAsia="zh-CN"/>
              </w:rPr>
              <w:t>2）</w:t>
            </w:r>
            <w:r>
              <w:rPr>
                <w:rFonts w:hint="default" w:ascii="Times New Roman" w:hAnsi="Times New Roman" w:cs="Times New Roman"/>
                <w:color w:val="auto"/>
                <w:sz w:val="24"/>
                <w:u w:val="single"/>
              </w:rPr>
              <w:t>搅拌用水</w:t>
            </w:r>
          </w:p>
          <w:p w14:paraId="353B4061">
            <w:pPr>
              <w:pStyle w:val="38"/>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sz w:val="24"/>
                <w:u w:val="single"/>
              </w:rPr>
            </w:pPr>
            <w:r>
              <w:rPr>
                <w:rFonts w:hint="default" w:ascii="Times New Roman" w:hAnsi="Times New Roman" w:cs="Times New Roman"/>
                <w:color w:val="auto"/>
                <w:sz w:val="24"/>
                <w:u w:val="single"/>
              </w:rPr>
              <w:t>项目物料在搅拌过程中需要加入水进行搅拌，根据建设单位提供的资料，本项目搅拌过程用水量约</w:t>
            </w:r>
            <w:r>
              <w:rPr>
                <w:rFonts w:hint="default" w:ascii="Times New Roman" w:hAnsi="Times New Roman" w:cs="Times New Roman"/>
                <w:color w:val="auto"/>
                <w:sz w:val="24"/>
                <w:u w:val="single"/>
                <w:lang w:val="en-US" w:eastAsia="zh-CN"/>
              </w:rPr>
              <w:t>26</w:t>
            </w:r>
            <w:r>
              <w:rPr>
                <w:rFonts w:hint="default" w:ascii="Times New Roman" w:hAnsi="Times New Roman" w:cs="Times New Roman"/>
                <w:color w:val="auto"/>
                <w:sz w:val="24"/>
                <w:u w:val="single"/>
              </w:rPr>
              <w:t>0m</w:t>
            </w:r>
            <w:r>
              <w:rPr>
                <w:rFonts w:hint="default" w:ascii="Times New Roman" w:hAnsi="Times New Roman" w:cs="Times New Roman"/>
                <w:color w:val="auto"/>
                <w:sz w:val="24"/>
                <w:u w:val="single"/>
                <w:vertAlign w:val="superscript"/>
              </w:rPr>
              <w:t>3</w:t>
            </w:r>
            <w:r>
              <w:rPr>
                <w:rFonts w:hint="default" w:ascii="Times New Roman" w:hAnsi="Times New Roman" w:cs="Times New Roman"/>
                <w:color w:val="auto"/>
                <w:sz w:val="24"/>
                <w:u w:val="single"/>
              </w:rPr>
              <w:t>/a，此部分用水全部进入产品，无废水外排。</w:t>
            </w:r>
          </w:p>
          <w:p w14:paraId="37AED2DE">
            <w:pPr>
              <w:pStyle w:val="38"/>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bCs/>
                <w:sz w:val="24"/>
              </w:rPr>
            </w:pPr>
            <w:r>
              <w:rPr>
                <w:rFonts w:hint="eastAsia"/>
                <w:sz w:val="24"/>
                <w:lang w:eastAsia="zh-CN"/>
              </w:rPr>
              <w:t>（</w:t>
            </w:r>
            <w:r>
              <w:rPr>
                <w:rFonts w:hint="eastAsia"/>
                <w:sz w:val="24"/>
                <w:lang w:val="en-US" w:eastAsia="zh-CN"/>
              </w:rPr>
              <w:t>3）</w:t>
            </w:r>
            <w:r>
              <w:rPr>
                <w:rFonts w:hint="eastAsia"/>
                <w:sz w:val="24"/>
              </w:rPr>
              <w:t>喷淋用水</w:t>
            </w:r>
          </w:p>
          <w:p w14:paraId="01B12B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i w:val="0"/>
                <w:iCs w:val="0"/>
                <w:color w:val="000000"/>
                <w:sz w:val="24"/>
                <w:szCs w:val="24"/>
              </w:rPr>
            </w:pPr>
            <w:r>
              <w:rPr>
                <w:kern w:val="0"/>
                <w:sz w:val="24"/>
              </w:rPr>
              <w:t>本项目为控制扬尘产生，拟设置喷雾除尘装置进行抑尘</w:t>
            </w:r>
            <w:r>
              <w:rPr>
                <w:rFonts w:hint="eastAsia"/>
                <w:kern w:val="0"/>
                <w:sz w:val="24"/>
              </w:rPr>
              <w:t>。喷淋用水按0.5</w:t>
            </w:r>
            <w:r>
              <w:rPr>
                <w:rFonts w:hint="eastAsia"/>
                <w:kern w:val="0"/>
                <w:sz w:val="24"/>
                <w:lang w:val="en-US" w:eastAsia="zh-CN"/>
              </w:rPr>
              <w:t>m</w:t>
            </w:r>
            <w:r>
              <w:rPr>
                <w:rFonts w:hint="eastAsia"/>
                <w:kern w:val="0"/>
                <w:sz w:val="24"/>
                <w:vertAlign w:val="superscript"/>
                <w:lang w:val="en-US" w:eastAsia="zh-CN"/>
              </w:rPr>
              <w:t>3</w:t>
            </w:r>
            <w:r>
              <w:rPr>
                <w:rFonts w:hint="eastAsia"/>
                <w:kern w:val="0"/>
                <w:sz w:val="24"/>
              </w:rPr>
              <w:t>/次计，每天定时喷淋2次，共计用水1</w:t>
            </w:r>
            <w:r>
              <w:rPr>
                <w:rFonts w:hint="eastAsia"/>
                <w:kern w:val="0"/>
                <w:sz w:val="24"/>
                <w:lang w:val="en-US" w:eastAsia="zh-CN"/>
              </w:rPr>
              <w:t>m</w:t>
            </w:r>
            <w:r>
              <w:rPr>
                <w:rFonts w:hint="eastAsia"/>
                <w:kern w:val="0"/>
                <w:sz w:val="24"/>
                <w:vertAlign w:val="superscript"/>
                <w:lang w:val="en-US" w:eastAsia="zh-CN"/>
              </w:rPr>
              <w:t>3</w:t>
            </w:r>
            <w:r>
              <w:rPr>
                <w:rFonts w:hint="eastAsia"/>
                <w:kern w:val="0"/>
                <w:sz w:val="24"/>
              </w:rPr>
              <w:t>/d，项目年工作</w:t>
            </w:r>
            <w:r>
              <w:rPr>
                <w:rFonts w:hint="eastAsia"/>
                <w:kern w:val="0"/>
                <w:sz w:val="24"/>
                <w:lang w:val="en-US" w:eastAsia="zh-CN"/>
              </w:rPr>
              <w:t>2</w:t>
            </w:r>
            <w:r>
              <w:rPr>
                <w:rFonts w:hint="eastAsia"/>
                <w:kern w:val="0"/>
                <w:sz w:val="24"/>
              </w:rPr>
              <w:t>00天，则喷淋用水量为</w:t>
            </w:r>
            <w:r>
              <w:rPr>
                <w:rFonts w:hint="eastAsia"/>
                <w:kern w:val="0"/>
                <w:sz w:val="24"/>
                <w:lang w:val="en-US" w:eastAsia="zh-CN"/>
              </w:rPr>
              <w:t>2</w:t>
            </w:r>
            <w:r>
              <w:rPr>
                <w:rFonts w:hint="eastAsia"/>
                <w:kern w:val="0"/>
                <w:sz w:val="24"/>
              </w:rPr>
              <w:t>00</w:t>
            </w:r>
            <w:r>
              <w:rPr>
                <w:rFonts w:hint="eastAsia"/>
                <w:kern w:val="0"/>
                <w:sz w:val="24"/>
                <w:lang w:val="en-US" w:eastAsia="zh-CN"/>
              </w:rPr>
              <w:t>m</w:t>
            </w:r>
            <w:r>
              <w:rPr>
                <w:rFonts w:hint="eastAsia"/>
                <w:kern w:val="0"/>
                <w:sz w:val="24"/>
                <w:vertAlign w:val="superscript"/>
                <w:lang w:val="en-US" w:eastAsia="zh-CN"/>
              </w:rPr>
              <w:t>3</w:t>
            </w:r>
            <w:r>
              <w:rPr>
                <w:rFonts w:hint="eastAsia"/>
                <w:kern w:val="0"/>
                <w:sz w:val="24"/>
              </w:rPr>
              <w:t>/a。</w:t>
            </w:r>
            <w:r>
              <w:rPr>
                <w:rFonts w:hint="eastAsia"/>
                <w:kern w:val="0"/>
                <w:sz w:val="24"/>
                <w:lang w:val="zh-CN"/>
              </w:rPr>
              <w:t>喷雾装置出水为雾状，不会形成水流，水分</w:t>
            </w:r>
            <w:r>
              <w:rPr>
                <w:rFonts w:hint="eastAsia"/>
                <w:kern w:val="0"/>
                <w:sz w:val="24"/>
              </w:rPr>
              <w:t>全部</w:t>
            </w:r>
            <w:r>
              <w:rPr>
                <w:rFonts w:hint="eastAsia"/>
                <w:kern w:val="0"/>
                <w:sz w:val="24"/>
                <w:lang w:val="zh-CN"/>
              </w:rPr>
              <w:t>被产品吸收或蒸发进入大气</w:t>
            </w:r>
            <w:r>
              <w:rPr>
                <w:rFonts w:hint="eastAsia" w:ascii="宋体" w:hAnsi="宋体" w:eastAsia="宋体" w:cs="宋体"/>
                <w:b w:val="0"/>
                <w:bCs w:val="0"/>
                <w:i w:val="0"/>
                <w:iCs w:val="0"/>
                <w:color w:val="000000"/>
                <w:sz w:val="24"/>
                <w:szCs w:val="24"/>
              </w:rPr>
              <w:t>。</w:t>
            </w:r>
          </w:p>
          <w:p w14:paraId="5EF1AD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rPr>
            </w:pPr>
            <w:r>
              <w:rPr>
                <w:rFonts w:hint="eastAsia"/>
                <w:sz w:val="24"/>
                <w:lang w:eastAsia="zh-CN"/>
              </w:rPr>
              <w:t>（</w:t>
            </w:r>
            <w:r>
              <w:rPr>
                <w:rFonts w:hint="eastAsia"/>
                <w:sz w:val="24"/>
                <w:lang w:val="en-US" w:eastAsia="zh-CN"/>
              </w:rPr>
              <w:t>4）</w:t>
            </w:r>
            <w:r>
              <w:rPr>
                <w:rFonts w:hint="eastAsia"/>
                <w:sz w:val="24"/>
              </w:rPr>
              <w:t>设备清洗用水</w:t>
            </w:r>
          </w:p>
          <w:p w14:paraId="1C4D13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rPr>
            </w:pPr>
            <w:r>
              <w:rPr>
                <w:rFonts w:hint="eastAsia"/>
                <w:sz w:val="24"/>
              </w:rPr>
              <w:t>根据企业提供资料，项目设备每天需清洗一次，设备冲洗用水量约0.5m</w:t>
            </w:r>
            <w:r>
              <w:rPr>
                <w:rFonts w:hint="eastAsia"/>
                <w:sz w:val="24"/>
                <w:vertAlign w:val="superscript"/>
              </w:rPr>
              <w:t>3</w:t>
            </w:r>
            <w:r>
              <w:rPr>
                <w:rFonts w:hint="eastAsia"/>
                <w:sz w:val="24"/>
              </w:rPr>
              <w:t>/d，则本项目设备冲洗用水约</w:t>
            </w:r>
            <w:r>
              <w:rPr>
                <w:rFonts w:hint="eastAsia"/>
                <w:sz w:val="24"/>
                <w:lang w:val="en-US" w:eastAsia="zh-CN"/>
              </w:rPr>
              <w:t>100</w:t>
            </w:r>
            <w:r>
              <w:rPr>
                <w:rFonts w:hint="eastAsia"/>
                <w:sz w:val="24"/>
              </w:rPr>
              <w:t>m</w:t>
            </w:r>
            <w:r>
              <w:rPr>
                <w:rFonts w:hint="eastAsia"/>
                <w:sz w:val="24"/>
                <w:vertAlign w:val="superscript"/>
              </w:rPr>
              <w:t>3</w:t>
            </w:r>
            <w:r>
              <w:rPr>
                <w:rFonts w:hint="eastAsia"/>
                <w:sz w:val="24"/>
              </w:rPr>
              <w:t>/a。设备冲洗用水主要污染因子为SS，</w:t>
            </w:r>
            <w:r>
              <w:rPr>
                <w:rFonts w:hint="eastAsia"/>
                <w:sz w:val="24"/>
                <w:lang w:val="en-US" w:eastAsia="zh-CN"/>
              </w:rPr>
              <w:t>类比《常德市湘北建材有限公司扩建项目环评报告表》，SS浓度为2500mg/L，</w:t>
            </w:r>
            <w:r>
              <w:rPr>
                <w:rFonts w:hint="eastAsia"/>
                <w:sz w:val="24"/>
              </w:rPr>
              <w:t>设备清洗废水产生量按80%计，则清洗废水为</w:t>
            </w:r>
            <w:r>
              <w:rPr>
                <w:rFonts w:hint="eastAsia"/>
                <w:sz w:val="24"/>
                <w:lang w:val="en-US" w:eastAsia="zh-CN"/>
              </w:rPr>
              <w:t>0.4</w:t>
            </w:r>
            <w:r>
              <w:rPr>
                <w:rFonts w:hint="eastAsia"/>
                <w:sz w:val="24"/>
              </w:rPr>
              <w:t>m</w:t>
            </w:r>
            <w:r>
              <w:rPr>
                <w:rFonts w:hint="eastAsia"/>
                <w:sz w:val="24"/>
                <w:vertAlign w:val="superscript"/>
              </w:rPr>
              <w:t>3</w:t>
            </w:r>
            <w:r>
              <w:rPr>
                <w:rFonts w:hint="eastAsia"/>
                <w:sz w:val="24"/>
              </w:rPr>
              <w:t>/d（</w:t>
            </w:r>
            <w:r>
              <w:rPr>
                <w:rFonts w:hint="eastAsia"/>
                <w:sz w:val="24"/>
                <w:lang w:val="en-US" w:eastAsia="zh-CN"/>
              </w:rPr>
              <w:t>80</w:t>
            </w:r>
            <w:r>
              <w:rPr>
                <w:rFonts w:hint="eastAsia"/>
                <w:sz w:val="24"/>
              </w:rPr>
              <w:t>m</w:t>
            </w:r>
            <w:r>
              <w:rPr>
                <w:rFonts w:hint="eastAsia"/>
                <w:sz w:val="24"/>
                <w:vertAlign w:val="superscript"/>
              </w:rPr>
              <w:t>3</w:t>
            </w:r>
            <w:r>
              <w:rPr>
                <w:rFonts w:hint="eastAsia"/>
                <w:sz w:val="24"/>
              </w:rPr>
              <w:t>/a），</w:t>
            </w:r>
            <w:r>
              <w:rPr>
                <w:rFonts w:hint="eastAsia"/>
                <w:sz w:val="24"/>
                <w:lang w:val="en-US" w:eastAsia="zh-CN"/>
              </w:rPr>
              <w:t>SS的产生量为0.2t/a，</w:t>
            </w:r>
            <w:r>
              <w:rPr>
                <w:rFonts w:hint="eastAsia"/>
                <w:sz w:val="24"/>
              </w:rPr>
              <w:t>设备清洗废水经沉淀池内沉淀后回用于生产，循环使用不外排。</w:t>
            </w:r>
          </w:p>
          <w:p w14:paraId="722105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u w:val="single"/>
              </w:rPr>
            </w:pPr>
            <w:r>
              <w:rPr>
                <w:rFonts w:hint="eastAsia"/>
                <w:sz w:val="24"/>
                <w:u w:val="single"/>
                <w:lang w:eastAsia="zh-CN"/>
              </w:rPr>
              <w:t>（</w:t>
            </w:r>
            <w:r>
              <w:rPr>
                <w:rFonts w:hint="eastAsia"/>
                <w:sz w:val="24"/>
                <w:u w:val="single"/>
                <w:lang w:val="en-US" w:eastAsia="zh-CN"/>
              </w:rPr>
              <w:t>5）</w:t>
            </w:r>
            <w:r>
              <w:rPr>
                <w:rFonts w:hint="eastAsia"/>
                <w:sz w:val="24"/>
                <w:u w:val="single"/>
              </w:rPr>
              <w:t>养护用水</w:t>
            </w:r>
          </w:p>
          <w:p w14:paraId="575781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u w:val="single"/>
              </w:rPr>
            </w:pPr>
            <w:r>
              <w:rPr>
                <w:rFonts w:hint="eastAsia"/>
                <w:sz w:val="24"/>
                <w:u w:val="single"/>
              </w:rPr>
              <w:t>根据建设单位提供的资料，本项目夏季5~8月需要对产品进行洒水养护，其他季节采取自然养护方式，养护用水时间约100天/年，养护用水量约</w:t>
            </w:r>
            <w:r>
              <w:rPr>
                <w:rFonts w:hint="eastAsia"/>
                <w:sz w:val="24"/>
                <w:u w:val="single"/>
                <w:lang w:val="en-US" w:eastAsia="zh-CN"/>
              </w:rPr>
              <w:t>0.5m</w:t>
            </w:r>
            <w:r>
              <w:rPr>
                <w:rFonts w:hint="eastAsia"/>
                <w:sz w:val="24"/>
                <w:u w:val="single"/>
                <w:vertAlign w:val="superscript"/>
                <w:lang w:val="en-US" w:eastAsia="zh-CN"/>
              </w:rPr>
              <w:t>3</w:t>
            </w:r>
            <w:r>
              <w:rPr>
                <w:rFonts w:hint="eastAsia"/>
                <w:sz w:val="24"/>
                <w:u w:val="single"/>
              </w:rPr>
              <w:t>/d，全年用水量约</w:t>
            </w:r>
            <w:r>
              <w:rPr>
                <w:rFonts w:hint="eastAsia"/>
                <w:sz w:val="24"/>
                <w:u w:val="single"/>
                <w:lang w:val="en-US" w:eastAsia="zh-CN"/>
              </w:rPr>
              <w:t>50m</w:t>
            </w:r>
            <w:r>
              <w:rPr>
                <w:rFonts w:hint="eastAsia"/>
                <w:sz w:val="24"/>
                <w:u w:val="single"/>
                <w:vertAlign w:val="superscript"/>
                <w:lang w:val="en-US" w:eastAsia="zh-CN"/>
              </w:rPr>
              <w:t>3</w:t>
            </w:r>
            <w:r>
              <w:rPr>
                <w:rFonts w:hint="eastAsia"/>
                <w:sz w:val="24"/>
                <w:u w:val="single"/>
              </w:rPr>
              <w:t>/a。水分主要被产品吸收或蒸发进入大气，无废水产生。</w:t>
            </w:r>
          </w:p>
          <w:p w14:paraId="0B4392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i w:val="0"/>
                <w:iCs w:val="0"/>
                <w:color w:val="000000"/>
                <w:sz w:val="24"/>
                <w:szCs w:val="24"/>
                <w:lang w:val="en-US" w:eastAsia="zh-CN"/>
              </w:rPr>
            </w:pPr>
            <w:r>
              <w:rPr>
                <w:rFonts w:hint="eastAsia" w:ascii="宋体" w:hAnsi="宋体" w:cs="宋体"/>
                <w:b w:val="0"/>
                <w:bCs w:val="0"/>
                <w:i w:val="0"/>
                <w:iCs w:val="0"/>
                <w:color w:val="000000"/>
                <w:sz w:val="24"/>
                <w:szCs w:val="24"/>
                <w:lang w:eastAsia="zh-CN"/>
              </w:rPr>
              <w:t>（</w:t>
            </w:r>
            <w:r>
              <w:rPr>
                <w:rFonts w:hint="eastAsia" w:ascii="宋体" w:hAnsi="宋体" w:cs="宋体"/>
                <w:b w:val="0"/>
                <w:bCs w:val="0"/>
                <w:i w:val="0"/>
                <w:iCs w:val="0"/>
                <w:color w:val="000000"/>
                <w:sz w:val="24"/>
                <w:szCs w:val="24"/>
                <w:lang w:val="en-US" w:eastAsia="zh-CN"/>
              </w:rPr>
              <w:t>6）初期雨水</w:t>
            </w:r>
          </w:p>
          <w:p w14:paraId="6E605E3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lang w:val="en-US" w:eastAsia="zh-CN"/>
              </w:rPr>
            </w:pPr>
            <w:r>
              <w:rPr>
                <w:rFonts w:hint="eastAsia" w:ascii="Times New Roman" w:hAnsi="Times New Roman" w:cs="Times New Roman"/>
                <w:bCs/>
                <w:strike w:val="0"/>
                <w:dstrike w:val="0"/>
                <w:color w:val="auto"/>
                <w:sz w:val="24"/>
                <w:szCs w:val="24"/>
                <w:highlight w:val="none"/>
                <w:lang w:val="en-US" w:eastAsia="zh-CN"/>
              </w:rPr>
              <w:t>研究表明，雨水径流有明显的初期冲刷作用，即在多数情况下，污染物是集中 在初期的数毫米雨量中。项目区域在生产过程中由于跑、冒、滴、漏以及废气沉降等原因，当遇到降雨时，厂房屋顶、露天设备装置及地面的污染物被清洗下来，使得初期径流雨水中含有一定浓度的污染物，本项目露天堆放区的面积为1500m</w:t>
            </w:r>
            <w:r>
              <w:rPr>
                <w:rFonts w:hint="eastAsia" w:ascii="Times New Roman" w:hAnsi="Times New Roman" w:cs="Times New Roman"/>
                <w:bCs/>
                <w:strike w:val="0"/>
                <w:dstrike w:val="0"/>
                <w:color w:val="auto"/>
                <w:sz w:val="24"/>
                <w:szCs w:val="24"/>
                <w:highlight w:val="none"/>
                <w:vertAlign w:val="superscript"/>
                <w:lang w:val="en-US" w:eastAsia="zh-CN"/>
              </w:rPr>
              <w:t>2</w:t>
            </w:r>
            <w:r>
              <w:rPr>
                <w:rFonts w:hint="eastAsia" w:ascii="Times New Roman" w:hAnsi="Times New Roman" w:cs="Times New Roman"/>
                <w:bCs/>
                <w:strike w:val="0"/>
                <w:dstrike w:val="0"/>
                <w:color w:val="auto"/>
                <w:sz w:val="24"/>
                <w:szCs w:val="24"/>
                <w:highlight w:val="none"/>
                <w:lang w:val="en-US" w:eastAsia="zh-CN"/>
              </w:rPr>
              <w:t>，为此建设单位须对初期雨水进行收集和处理，减少对周围地表水的不利影响。</w:t>
            </w:r>
          </w:p>
          <w:p w14:paraId="77F9A87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lang w:val="en-US" w:eastAsia="zh-CN"/>
              </w:rPr>
            </w:pPr>
            <w:r>
              <w:rPr>
                <w:rFonts w:hint="eastAsia" w:ascii="Times New Roman" w:hAnsi="Times New Roman" w:cs="Times New Roman"/>
                <w:bCs/>
                <w:strike w:val="0"/>
                <w:dstrike w:val="0"/>
                <w:color w:val="auto"/>
                <w:sz w:val="24"/>
                <w:szCs w:val="24"/>
                <w:highlight w:val="none"/>
                <w:lang w:val="en-US" w:eastAsia="zh-CN"/>
              </w:rPr>
              <w:t>根据同济大学采用解析法编制的暴雨强度及雨水流量计算公式计算前15min初期雨水量，计算公式如下：</w:t>
            </w:r>
          </w:p>
          <w:p w14:paraId="70BE600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lang w:val="en-US" w:eastAsia="zh-CN"/>
              </w:rPr>
            </w:pPr>
            <m:oMathPara>
              <m:oMath>
                <m:r>
                  <m:rPr>
                    <m:sty m:val="p"/>
                  </m:rPr>
                  <w:rPr>
                    <w:rFonts w:hint="eastAsia" w:ascii="Cambria Math" w:hAnsi="Cambria Math" w:cs="Times New Roman"/>
                    <w:strike w:val="0"/>
                    <w:dstrike w:val="0"/>
                    <w:color w:val="auto"/>
                    <w:sz w:val="24"/>
                    <w:szCs w:val="24"/>
                    <w:highlight w:val="none"/>
                    <w:lang w:val="en-US" w:eastAsia="zh-CN"/>
                  </w:rPr>
                  <m:t>i=</m:t>
                </m:r>
                <m:f>
                  <m:fPr>
                    <m:ctrlPr>
                      <w:rPr>
                        <w:rFonts w:hint="eastAsia" w:ascii="Cambria Math" w:hAnsi="Cambria Math" w:cs="Times New Roman"/>
                        <w:bCs/>
                        <w:strike w:val="0"/>
                        <w:dstrike w:val="0"/>
                        <w:color w:val="auto"/>
                        <w:sz w:val="24"/>
                        <w:szCs w:val="24"/>
                        <w:highlight w:val="none"/>
                        <w:lang w:val="en-US" w:eastAsia="zh-CN"/>
                      </w:rPr>
                    </m:ctrlPr>
                  </m:fPr>
                  <m:num>
                    <m:r>
                      <m:rPr>
                        <m:sty m:val="p"/>
                      </m:rPr>
                      <w:rPr>
                        <w:rFonts w:hint="eastAsia" w:ascii="Cambria Math" w:hAnsi="Cambria Math" w:cs="Times New Roman"/>
                        <w:strike w:val="0"/>
                        <w:dstrike w:val="0"/>
                        <w:color w:val="auto"/>
                        <w:sz w:val="24"/>
                        <w:szCs w:val="24"/>
                        <w:highlight w:val="none"/>
                        <w:lang w:val="en-US" w:eastAsia="zh-CN"/>
                      </w:rPr>
                      <m:t>6.890+6.251</m:t>
                    </m:r>
                    <m:func>
                      <m:funcPr>
                        <m:ctrlPr>
                          <w:rPr>
                            <w:rFonts w:hint="eastAsia" w:ascii="Cambria Math" w:hAnsi="Cambria Math" w:cs="Times New Roman"/>
                            <w:bCs/>
                            <w:strike w:val="0"/>
                            <w:dstrike w:val="0"/>
                            <w:color w:val="auto"/>
                            <w:sz w:val="24"/>
                            <w:szCs w:val="24"/>
                            <w:highlight w:val="none"/>
                            <w:lang w:val="en-US" w:eastAsia="zh-CN"/>
                          </w:rPr>
                        </m:ctrlPr>
                      </m:funcPr>
                      <m:fName>
                        <m:r>
                          <m:rPr>
                            <m:sty m:val="p"/>
                          </m:rPr>
                          <w:rPr>
                            <w:rFonts w:hint="eastAsia" w:ascii="Cambria Math" w:hAnsi="Cambria Math" w:cs="Times New Roman"/>
                            <w:strike w:val="0"/>
                            <w:dstrike w:val="0"/>
                            <w:color w:val="auto"/>
                            <w:sz w:val="24"/>
                            <w:szCs w:val="24"/>
                            <w:highlight w:val="none"/>
                            <w:lang w:val="en-US" w:eastAsia="zh-CN"/>
                          </w:rPr>
                          <m:t>log</m:t>
                        </m:r>
                        <m:ctrlPr>
                          <w:rPr>
                            <w:rFonts w:hint="eastAsia" w:ascii="Cambria Math" w:hAnsi="Cambria Math" w:cs="Times New Roman"/>
                            <w:bCs/>
                            <w:strike w:val="0"/>
                            <w:dstrike w:val="0"/>
                            <w:color w:val="auto"/>
                            <w:sz w:val="24"/>
                            <w:szCs w:val="24"/>
                            <w:highlight w:val="none"/>
                            <w:lang w:val="en-US" w:eastAsia="zh-CN"/>
                          </w:rPr>
                        </m:ctrlPr>
                      </m:fName>
                      <m:e>
                        <m:sSub>
                          <m:sSubPr>
                            <m:ctrlPr>
                              <w:rPr>
                                <w:rFonts w:hint="eastAsia" w:ascii="Cambria Math" w:hAnsi="Cambria Math" w:cs="Times New Roman"/>
                                <w:bCs/>
                                <w:strike w:val="0"/>
                                <w:dstrike w:val="0"/>
                                <w:color w:val="auto"/>
                                <w:sz w:val="24"/>
                                <w:szCs w:val="24"/>
                                <w:highlight w:val="none"/>
                                <w:lang w:val="en-US" w:eastAsia="zh-CN"/>
                              </w:rPr>
                            </m:ctrlPr>
                          </m:sSubPr>
                          <m:e>
                            <m:r>
                              <m:rPr>
                                <m:sty m:val="p"/>
                              </m:rPr>
                              <w:rPr>
                                <w:rFonts w:hint="eastAsia" w:ascii="Cambria Math" w:hAnsi="Cambria Math" w:cs="Times New Roman"/>
                                <w:strike w:val="0"/>
                                <w:dstrike w:val="0"/>
                                <w:color w:val="auto"/>
                                <w:sz w:val="24"/>
                                <w:szCs w:val="24"/>
                                <w:highlight w:val="none"/>
                                <w:lang w:val="en-US" w:eastAsia="zh-CN"/>
                              </w:rPr>
                              <m:t>T</m:t>
                            </m:r>
                            <m:ctrlPr>
                              <w:rPr>
                                <w:rFonts w:hint="eastAsia" w:ascii="Cambria Math" w:hAnsi="Cambria Math" w:cs="Times New Roman"/>
                                <w:bCs/>
                                <w:strike w:val="0"/>
                                <w:dstrike w:val="0"/>
                                <w:color w:val="auto"/>
                                <w:sz w:val="24"/>
                                <w:szCs w:val="24"/>
                                <w:highlight w:val="none"/>
                                <w:lang w:val="en-US" w:eastAsia="zh-CN"/>
                              </w:rPr>
                            </m:ctrlPr>
                          </m:e>
                          <m:sub>
                            <m:r>
                              <m:rPr>
                                <m:sty m:val="p"/>
                              </m:rPr>
                              <w:rPr>
                                <w:rFonts w:hint="eastAsia" w:ascii="Cambria Math" w:hAnsi="Cambria Math" w:cs="Times New Roman"/>
                                <w:strike w:val="0"/>
                                <w:dstrike w:val="0"/>
                                <w:color w:val="auto"/>
                                <w:sz w:val="24"/>
                                <w:szCs w:val="24"/>
                                <w:highlight w:val="none"/>
                                <w:lang w:val="en-US" w:eastAsia="zh-CN"/>
                              </w:rPr>
                              <m:t>E</m:t>
                            </m:r>
                            <m:ctrlPr>
                              <w:rPr>
                                <w:rFonts w:hint="eastAsia" w:ascii="Cambria Math" w:hAnsi="Cambria Math" w:cs="Times New Roman"/>
                                <w:bCs/>
                                <w:strike w:val="0"/>
                                <w:dstrike w:val="0"/>
                                <w:color w:val="auto"/>
                                <w:sz w:val="24"/>
                                <w:szCs w:val="24"/>
                                <w:highlight w:val="none"/>
                                <w:lang w:val="en-US" w:eastAsia="zh-CN"/>
                              </w:rPr>
                            </m:ctrlPr>
                          </m:sub>
                        </m:sSub>
                        <m:ctrlPr>
                          <w:rPr>
                            <w:rFonts w:hint="eastAsia" w:ascii="Cambria Math" w:hAnsi="Cambria Math" w:cs="Times New Roman"/>
                            <w:bCs/>
                            <w:strike w:val="0"/>
                            <w:dstrike w:val="0"/>
                            <w:color w:val="auto"/>
                            <w:sz w:val="24"/>
                            <w:szCs w:val="24"/>
                            <w:highlight w:val="none"/>
                            <w:lang w:val="en-US" w:eastAsia="zh-CN"/>
                          </w:rPr>
                        </m:ctrlPr>
                      </m:e>
                    </m:func>
                    <m:ctrlPr>
                      <w:rPr>
                        <w:rFonts w:hint="eastAsia" w:ascii="Cambria Math" w:hAnsi="Cambria Math" w:cs="Times New Roman"/>
                        <w:bCs/>
                        <w:strike w:val="0"/>
                        <w:dstrike w:val="0"/>
                        <w:color w:val="auto"/>
                        <w:sz w:val="24"/>
                        <w:szCs w:val="24"/>
                        <w:highlight w:val="none"/>
                        <w:lang w:val="en-US" w:eastAsia="zh-CN"/>
                      </w:rPr>
                    </m:ctrlPr>
                  </m:num>
                  <m:den>
                    <m:sSup>
                      <m:sSupPr>
                        <m:ctrlPr>
                          <w:rPr>
                            <w:rFonts w:hint="eastAsia" w:ascii="Cambria Math" w:hAnsi="Cambria Math" w:cs="Times New Roman"/>
                            <w:bCs/>
                            <w:strike w:val="0"/>
                            <w:dstrike w:val="0"/>
                            <w:color w:val="auto"/>
                            <w:sz w:val="24"/>
                            <w:szCs w:val="24"/>
                            <w:highlight w:val="none"/>
                            <w:lang w:val="en-US" w:eastAsia="zh-CN"/>
                          </w:rPr>
                        </m:ctrlPr>
                      </m:sSupPr>
                      <m:e>
                        <m:r>
                          <m:rPr>
                            <m:sty m:val="p"/>
                          </m:rPr>
                          <w:rPr>
                            <w:rFonts w:hint="eastAsia" w:ascii="Cambria Math" w:hAnsi="Cambria Math" w:cs="Times New Roman"/>
                            <w:strike w:val="0"/>
                            <w:dstrike w:val="0"/>
                            <w:color w:val="auto"/>
                            <w:sz w:val="24"/>
                            <w:szCs w:val="24"/>
                            <w:highlight w:val="none"/>
                            <w:lang w:val="en-US" w:eastAsia="zh-CN"/>
                          </w:rPr>
                          <m:t>(t+4.367)</m:t>
                        </m:r>
                        <m:ctrlPr>
                          <w:rPr>
                            <w:rFonts w:hint="eastAsia" w:ascii="Cambria Math" w:hAnsi="Cambria Math" w:cs="Times New Roman"/>
                            <w:bCs/>
                            <w:strike w:val="0"/>
                            <w:dstrike w:val="0"/>
                            <w:color w:val="auto"/>
                            <w:sz w:val="24"/>
                            <w:szCs w:val="24"/>
                            <w:highlight w:val="none"/>
                            <w:lang w:val="en-US" w:eastAsia="zh-CN"/>
                          </w:rPr>
                        </m:ctrlPr>
                      </m:e>
                      <m:sup>
                        <m:r>
                          <m:rPr>
                            <m:sty m:val="p"/>
                          </m:rPr>
                          <w:rPr>
                            <w:rFonts w:hint="eastAsia" w:ascii="Cambria Math" w:hAnsi="Cambria Math" w:cs="Times New Roman"/>
                            <w:strike w:val="0"/>
                            <w:dstrike w:val="0"/>
                            <w:color w:val="auto"/>
                            <w:sz w:val="24"/>
                            <w:szCs w:val="24"/>
                            <w:highlight w:val="none"/>
                            <w:lang w:val="en-US" w:eastAsia="zh-CN"/>
                          </w:rPr>
                          <m:t>0.602</m:t>
                        </m:r>
                        <m:ctrlPr>
                          <w:rPr>
                            <w:rFonts w:hint="eastAsia" w:ascii="Cambria Math" w:hAnsi="Cambria Math" w:cs="Times New Roman"/>
                            <w:bCs/>
                            <w:strike w:val="0"/>
                            <w:dstrike w:val="0"/>
                            <w:color w:val="auto"/>
                            <w:sz w:val="24"/>
                            <w:szCs w:val="24"/>
                            <w:highlight w:val="none"/>
                            <w:lang w:val="en-US" w:eastAsia="zh-CN"/>
                          </w:rPr>
                        </m:ctrlPr>
                      </m:sup>
                    </m:sSup>
                    <m:ctrlPr>
                      <w:rPr>
                        <w:rFonts w:hint="eastAsia" w:ascii="Cambria Math" w:hAnsi="Cambria Math" w:cs="Times New Roman"/>
                        <w:bCs/>
                        <w:strike w:val="0"/>
                        <w:dstrike w:val="0"/>
                        <w:color w:val="auto"/>
                        <w:sz w:val="24"/>
                        <w:szCs w:val="24"/>
                        <w:highlight w:val="none"/>
                        <w:lang w:val="en-US" w:eastAsia="zh-CN"/>
                      </w:rPr>
                    </m:ctrlPr>
                  </m:den>
                </m:f>
              </m:oMath>
            </m:oMathPara>
          </w:p>
          <w:p w14:paraId="6A41B6E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lang w:val="en-US" w:eastAsia="zh-CN"/>
              </w:rPr>
            </w:pPr>
            <w:r>
              <w:rPr>
                <w:rFonts w:hint="eastAsia" w:ascii="Times New Roman" w:hAnsi="Times New Roman" w:cs="Times New Roman"/>
                <w:bCs/>
                <w:strike w:val="0"/>
                <w:dstrike w:val="0"/>
                <w:color w:val="auto"/>
                <w:sz w:val="24"/>
                <w:szCs w:val="24"/>
                <w:highlight w:val="none"/>
                <w:lang w:val="en-US" w:eastAsia="zh-CN"/>
              </w:rPr>
              <w:t>式中： i——暴雨强度（L/s·ha）；</w:t>
            </w:r>
          </w:p>
          <w:p w14:paraId="4EAA6F7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lang w:val="en-US" w:eastAsia="zh-CN"/>
              </w:rPr>
            </w:pPr>
            <w:r>
              <w:rPr>
                <w:rFonts w:hint="eastAsia" w:ascii="Times New Roman" w:hAnsi="Times New Roman" w:cs="Times New Roman"/>
                <w:bCs/>
                <w:strike w:val="0"/>
                <w:dstrike w:val="0"/>
                <w:color w:val="auto"/>
                <w:sz w:val="24"/>
                <w:szCs w:val="24"/>
                <w:highlight w:val="none"/>
                <w:lang w:val="en-US" w:eastAsia="zh-CN"/>
              </w:rPr>
              <w:t xml:space="preserve">       P——重现期，取2年；</w:t>
            </w:r>
          </w:p>
          <w:p w14:paraId="549D9C5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lang w:val="en-US" w:eastAsia="zh-CN"/>
              </w:rPr>
            </w:pPr>
            <w:r>
              <w:rPr>
                <w:rFonts w:hint="eastAsia" w:ascii="Times New Roman" w:hAnsi="Times New Roman" w:cs="Times New Roman"/>
                <w:bCs/>
                <w:strike w:val="0"/>
                <w:dstrike w:val="0"/>
                <w:color w:val="auto"/>
                <w:sz w:val="24"/>
                <w:szCs w:val="24"/>
                <w:highlight w:val="none"/>
                <w:lang w:val="en-US" w:eastAsia="zh-CN"/>
              </w:rPr>
              <w:t xml:space="preserve">       t——地面集水时间与管内流行时间之和（取1）。</w:t>
            </w:r>
          </w:p>
          <w:p w14:paraId="5F71BE5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lang w:val="en-US" w:eastAsia="zh-CN"/>
              </w:rPr>
            </w:pPr>
            <w:r>
              <w:rPr>
                <w:rFonts w:hint="eastAsia" w:ascii="Times New Roman" w:hAnsi="Times New Roman" w:cs="Times New Roman"/>
                <w:bCs/>
                <w:strike w:val="0"/>
                <w:dstrike w:val="0"/>
                <w:color w:val="auto"/>
                <w:sz w:val="24"/>
                <w:szCs w:val="24"/>
                <w:highlight w:val="none"/>
                <w:lang w:val="en-US" w:eastAsia="zh-CN"/>
              </w:rPr>
              <w:t xml:space="preserve"> 计算结果q=245.54L/s·ha。</w:t>
            </w:r>
          </w:p>
          <w:p w14:paraId="742B6F7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lang w:val="en-US" w:eastAsia="zh-CN"/>
              </w:rPr>
            </w:pPr>
            <w:r>
              <w:rPr>
                <w:rFonts w:hint="eastAsia" w:ascii="Times New Roman" w:hAnsi="Times New Roman" w:cs="Times New Roman"/>
                <w:bCs/>
                <w:strike w:val="0"/>
                <w:dstrike w:val="0"/>
                <w:color w:val="auto"/>
                <w:sz w:val="24"/>
                <w:szCs w:val="24"/>
                <w:highlight w:val="none"/>
                <w:lang w:val="en-US" w:eastAsia="zh-CN"/>
              </w:rPr>
              <w:t>Q= qFΨT</w:t>
            </w:r>
          </w:p>
          <w:p w14:paraId="6D3584F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lang w:val="en-US" w:eastAsia="zh-CN"/>
              </w:rPr>
            </w:pPr>
            <w:r>
              <w:rPr>
                <w:rFonts w:hint="eastAsia" w:ascii="Times New Roman" w:hAnsi="Times New Roman" w:cs="Times New Roman"/>
                <w:bCs/>
                <w:strike w:val="0"/>
                <w:dstrike w:val="0"/>
                <w:color w:val="auto"/>
                <w:sz w:val="24"/>
                <w:szCs w:val="24"/>
                <w:highlight w:val="none"/>
                <w:lang w:val="en-US" w:eastAsia="zh-CN"/>
              </w:rPr>
              <w:t>式中： Q——初期雨水排放量；</w:t>
            </w:r>
          </w:p>
          <w:p w14:paraId="1043869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lang w:val="en-US" w:eastAsia="zh-CN"/>
              </w:rPr>
            </w:pPr>
            <w:r>
              <w:rPr>
                <w:rFonts w:hint="eastAsia" w:ascii="Times New Roman" w:hAnsi="Times New Roman" w:cs="Times New Roman"/>
                <w:bCs/>
                <w:strike w:val="0"/>
                <w:dstrike w:val="0"/>
                <w:color w:val="auto"/>
                <w:sz w:val="24"/>
                <w:szCs w:val="24"/>
                <w:highlight w:val="none"/>
                <w:lang w:val="en-US" w:eastAsia="zh-CN"/>
              </w:rPr>
              <w:t xml:space="preserve">       F——汇水面积（ha）；</w:t>
            </w:r>
          </w:p>
          <w:p w14:paraId="37AB10D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lang w:val="en-US" w:eastAsia="zh-CN"/>
              </w:rPr>
            </w:pPr>
            <w:r>
              <w:rPr>
                <w:rFonts w:hint="eastAsia" w:ascii="Times New Roman" w:hAnsi="Times New Roman" w:cs="Times New Roman"/>
                <w:bCs/>
                <w:strike w:val="0"/>
                <w:dstrike w:val="0"/>
                <w:color w:val="auto"/>
                <w:sz w:val="24"/>
                <w:szCs w:val="24"/>
                <w:highlight w:val="none"/>
                <w:lang w:val="en-US" w:eastAsia="zh-CN"/>
              </w:rPr>
              <w:t xml:space="preserve">       Ψ——为径流系数（0.4-0.9，取0.,85）；</w:t>
            </w:r>
          </w:p>
          <w:p w14:paraId="4D6F086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lang w:val="en-US" w:eastAsia="zh-CN"/>
              </w:rPr>
            </w:pPr>
            <w:r>
              <w:rPr>
                <w:rFonts w:hint="eastAsia" w:ascii="Times New Roman" w:hAnsi="Times New Roman" w:cs="Times New Roman"/>
                <w:bCs/>
                <w:strike w:val="0"/>
                <w:dstrike w:val="0"/>
                <w:color w:val="auto"/>
                <w:sz w:val="24"/>
                <w:szCs w:val="24"/>
                <w:highlight w:val="none"/>
                <w:lang w:val="en-US" w:eastAsia="zh-CN"/>
              </w:rPr>
              <w:t xml:space="preserve">       T——为收水时间，一般取15min。</w:t>
            </w:r>
          </w:p>
          <w:p w14:paraId="7C79E80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strike w:val="0"/>
                <w:dstrike w:val="0"/>
                <w:color w:val="auto"/>
                <w:sz w:val="24"/>
                <w:szCs w:val="24"/>
                <w:highlight w:val="none"/>
                <w:u w:val="single"/>
                <w:lang w:val="en-US" w:eastAsia="zh-CN"/>
              </w:rPr>
            </w:pPr>
            <w:r>
              <w:rPr>
                <w:rFonts w:hint="eastAsia" w:ascii="Times New Roman" w:hAnsi="Times New Roman" w:cs="Times New Roman"/>
                <w:bCs/>
                <w:strike w:val="0"/>
                <w:dstrike w:val="0"/>
                <w:color w:val="auto"/>
                <w:sz w:val="24"/>
                <w:szCs w:val="24"/>
                <w:highlight w:val="none"/>
                <w:u w:val="single"/>
                <w:lang w:val="en-US" w:eastAsia="zh-CN"/>
              </w:rPr>
              <w:t>厂区内初期雨汇水面积为1500m</w:t>
            </w:r>
            <w:r>
              <w:rPr>
                <w:rFonts w:hint="eastAsia" w:ascii="Times New Roman" w:hAnsi="Times New Roman" w:cs="Times New Roman"/>
                <w:bCs/>
                <w:strike w:val="0"/>
                <w:dstrike w:val="0"/>
                <w:color w:val="auto"/>
                <w:sz w:val="24"/>
                <w:szCs w:val="24"/>
                <w:highlight w:val="none"/>
                <w:u w:val="single"/>
                <w:vertAlign w:val="superscript"/>
                <w:lang w:val="en-US" w:eastAsia="zh-CN"/>
              </w:rPr>
              <w:t>2</w:t>
            </w:r>
            <w:r>
              <w:rPr>
                <w:rFonts w:hint="eastAsia" w:ascii="Times New Roman" w:hAnsi="Times New Roman" w:cs="Times New Roman"/>
                <w:bCs/>
                <w:strike w:val="0"/>
                <w:dstrike w:val="0"/>
                <w:color w:val="auto"/>
                <w:sz w:val="24"/>
                <w:szCs w:val="24"/>
                <w:highlight w:val="none"/>
                <w:u w:val="single"/>
                <w:lang w:val="en-US" w:eastAsia="zh-CN"/>
              </w:rPr>
              <w:t>，初期雨水历时按15min计算，则项目初期雨水量约为119.33m</w:t>
            </w:r>
            <w:r>
              <w:rPr>
                <w:rFonts w:hint="eastAsia" w:ascii="Times New Roman" w:hAnsi="Times New Roman" w:cs="Times New Roman"/>
                <w:bCs/>
                <w:strike w:val="0"/>
                <w:dstrike w:val="0"/>
                <w:color w:val="auto"/>
                <w:sz w:val="24"/>
                <w:szCs w:val="24"/>
                <w:highlight w:val="none"/>
                <w:u w:val="single"/>
                <w:vertAlign w:val="superscript"/>
                <w:lang w:val="en-US" w:eastAsia="zh-CN"/>
              </w:rPr>
              <w:t>3</w:t>
            </w:r>
            <w:r>
              <w:rPr>
                <w:rFonts w:hint="eastAsia" w:ascii="Times New Roman" w:hAnsi="Times New Roman" w:cs="Times New Roman"/>
                <w:bCs/>
                <w:strike w:val="0"/>
                <w:dstrike w:val="0"/>
                <w:color w:val="auto"/>
                <w:sz w:val="24"/>
                <w:szCs w:val="24"/>
                <w:highlight w:val="none"/>
                <w:u w:val="single"/>
                <w:vertAlign w:val="baseline"/>
                <w:lang w:val="en-US" w:eastAsia="zh-CN"/>
              </w:rPr>
              <w:t>/h，因此前15分钟初期雨水量为29.8</w:t>
            </w:r>
            <w:r>
              <w:rPr>
                <w:rFonts w:hint="eastAsia" w:ascii="Times New Roman" w:hAnsi="Times New Roman" w:cs="Times New Roman"/>
                <w:bCs/>
                <w:strike w:val="0"/>
                <w:dstrike w:val="0"/>
                <w:color w:val="auto"/>
                <w:sz w:val="24"/>
                <w:szCs w:val="24"/>
                <w:highlight w:val="none"/>
                <w:u w:val="single"/>
                <w:lang w:val="en-US" w:eastAsia="zh-CN"/>
              </w:rPr>
              <w:t>m</w:t>
            </w:r>
            <w:r>
              <w:rPr>
                <w:rFonts w:hint="eastAsia" w:ascii="Times New Roman" w:hAnsi="Times New Roman" w:cs="Times New Roman"/>
                <w:bCs/>
                <w:strike w:val="0"/>
                <w:dstrike w:val="0"/>
                <w:color w:val="auto"/>
                <w:sz w:val="24"/>
                <w:szCs w:val="24"/>
                <w:highlight w:val="none"/>
                <w:u w:val="single"/>
                <w:vertAlign w:val="superscript"/>
                <w:lang w:val="en-US" w:eastAsia="zh-CN"/>
              </w:rPr>
              <w:t>3</w:t>
            </w:r>
            <w:r>
              <w:rPr>
                <w:rFonts w:hint="eastAsia" w:ascii="Times New Roman" w:hAnsi="Times New Roman" w:cs="Times New Roman"/>
                <w:bCs/>
                <w:strike w:val="0"/>
                <w:dstrike w:val="0"/>
                <w:color w:val="auto"/>
                <w:sz w:val="24"/>
                <w:szCs w:val="24"/>
                <w:highlight w:val="none"/>
                <w:u w:val="single"/>
                <w:lang w:val="en-US" w:eastAsia="zh-CN"/>
              </w:rPr>
              <w:t>。</w:t>
            </w:r>
            <w:r>
              <w:rPr>
                <w:rFonts w:hint="eastAsia"/>
                <w:iCs/>
                <w:kern w:val="0"/>
                <w:sz w:val="24"/>
                <w:u w:val="single"/>
              </w:rPr>
              <w:t>项目所在地一年暴雨次数</w:t>
            </w:r>
            <w:r>
              <w:rPr>
                <w:rFonts w:hint="eastAsia"/>
                <w:iCs/>
                <w:kern w:val="0"/>
                <w:sz w:val="24"/>
                <w:u w:val="single"/>
                <w:lang w:val="en-US" w:eastAsia="zh-CN"/>
              </w:rPr>
              <w:t>按2</w:t>
            </w:r>
            <w:r>
              <w:rPr>
                <w:rFonts w:hint="eastAsia"/>
                <w:iCs/>
                <w:kern w:val="0"/>
                <w:sz w:val="24"/>
                <w:u w:val="single"/>
              </w:rPr>
              <w:t>0次</w:t>
            </w:r>
            <w:r>
              <w:rPr>
                <w:rFonts w:hint="eastAsia"/>
                <w:iCs/>
                <w:kern w:val="0"/>
                <w:sz w:val="24"/>
                <w:u w:val="single"/>
                <w:lang w:val="en-US" w:eastAsia="zh-CN"/>
              </w:rPr>
              <w:t>计算</w:t>
            </w:r>
            <w:r>
              <w:rPr>
                <w:rFonts w:hint="eastAsia"/>
                <w:iCs/>
                <w:kern w:val="0"/>
                <w:sz w:val="24"/>
                <w:u w:val="single"/>
              </w:rPr>
              <w:t>，</w:t>
            </w:r>
            <w:r>
              <w:rPr>
                <w:iCs/>
                <w:kern w:val="0"/>
                <w:sz w:val="24"/>
                <w:u w:val="single"/>
              </w:rPr>
              <w:t>初期雨水产生量约</w:t>
            </w:r>
            <w:r>
              <w:rPr>
                <w:rFonts w:hint="eastAsia"/>
                <w:iCs/>
                <w:kern w:val="0"/>
                <w:sz w:val="24"/>
                <w:u w:val="single"/>
                <w:lang w:val="en-US" w:eastAsia="zh-CN"/>
              </w:rPr>
              <w:t>596</w:t>
            </w:r>
            <w:r>
              <w:rPr>
                <w:iCs/>
                <w:kern w:val="0"/>
                <w:sz w:val="24"/>
                <w:u w:val="single"/>
              </w:rPr>
              <w:t>m</w:t>
            </w:r>
            <w:r>
              <w:rPr>
                <w:iCs/>
                <w:kern w:val="0"/>
                <w:sz w:val="24"/>
                <w:u w:val="single"/>
                <w:vertAlign w:val="superscript"/>
              </w:rPr>
              <w:t>3</w:t>
            </w:r>
            <w:r>
              <w:rPr>
                <w:iCs/>
                <w:kern w:val="0"/>
                <w:sz w:val="24"/>
                <w:u w:val="single"/>
              </w:rPr>
              <w:t>/a。</w:t>
            </w:r>
            <w:r>
              <w:rPr>
                <w:rFonts w:hint="eastAsia"/>
                <w:sz w:val="24"/>
                <w:u w:val="single"/>
              </w:rPr>
              <w:t>初期雨水主要污染物成分为</w:t>
            </w:r>
            <w:r>
              <w:rPr>
                <w:rFonts w:hint="eastAsia"/>
                <w:sz w:val="24"/>
                <w:u w:val="single"/>
                <w:lang w:val="en-US" w:eastAsia="zh-CN"/>
              </w:rPr>
              <w:t>pH、</w:t>
            </w:r>
            <w:r>
              <w:rPr>
                <w:rFonts w:hint="eastAsia"/>
                <w:sz w:val="24"/>
                <w:u w:val="single"/>
              </w:rPr>
              <w:t>SS</w:t>
            </w:r>
            <w:r>
              <w:rPr>
                <w:rFonts w:hint="eastAsia"/>
                <w:sz w:val="24"/>
                <w:u w:val="single"/>
                <w:lang w:val="en-US" w:eastAsia="zh-CN"/>
              </w:rPr>
              <w:t>及石油类</w:t>
            </w:r>
            <w:r>
              <w:rPr>
                <w:rFonts w:hint="eastAsia"/>
                <w:sz w:val="24"/>
                <w:u w:val="single"/>
              </w:rPr>
              <w:t>，</w:t>
            </w:r>
            <w:r>
              <w:rPr>
                <w:rFonts w:hint="eastAsia"/>
                <w:sz w:val="24"/>
                <w:u w:val="single"/>
                <w:lang w:val="en-US" w:eastAsia="zh-CN"/>
              </w:rPr>
              <w:t>类比同类项目，SS浓度为1000mg/L，石油类浓度为250mg/L，因此计算出SS产生量为0.596t/a、石油类产生量为0.149t/a。</w:t>
            </w:r>
            <w:r>
              <w:rPr>
                <w:rFonts w:ascii="Times New Roman" w:hAnsi="Times New Roman"/>
                <w:bCs/>
                <w:sz w:val="24"/>
                <w:u w:val="single"/>
              </w:rPr>
              <w:t>为了防止初期雨水直排给周边环境带来影响，</w:t>
            </w:r>
            <w:r>
              <w:rPr>
                <w:rFonts w:hint="eastAsia"/>
                <w:sz w:val="24"/>
                <w:u w:val="single"/>
              </w:rPr>
              <w:t>厂区需设置导流沟和</w:t>
            </w:r>
            <w:r>
              <w:rPr>
                <w:rFonts w:hint="eastAsia"/>
                <w:sz w:val="24"/>
                <w:u w:val="single"/>
                <w:lang w:val="en-US" w:eastAsia="zh-CN"/>
              </w:rPr>
              <w:t>30</w:t>
            </w:r>
            <w:r>
              <w:rPr>
                <w:rFonts w:hint="eastAsia"/>
                <w:sz w:val="24"/>
                <w:u w:val="single"/>
              </w:rPr>
              <w:t>m</w:t>
            </w:r>
            <w:r>
              <w:rPr>
                <w:rFonts w:hint="eastAsia"/>
                <w:sz w:val="24"/>
                <w:u w:val="single"/>
                <w:vertAlign w:val="superscript"/>
              </w:rPr>
              <w:t>3</w:t>
            </w:r>
            <w:r>
              <w:rPr>
                <w:rFonts w:hint="eastAsia"/>
                <w:sz w:val="24"/>
                <w:u w:val="single"/>
              </w:rPr>
              <w:t>初期雨水沉淀池</w:t>
            </w:r>
            <w:r>
              <w:rPr>
                <w:rFonts w:hint="eastAsia"/>
                <w:sz w:val="24"/>
                <w:u w:val="single"/>
                <w:lang w:eastAsia="zh-CN"/>
              </w:rPr>
              <w:t>（</w:t>
            </w:r>
            <w:r>
              <w:rPr>
                <w:rFonts w:hint="eastAsia"/>
                <w:sz w:val="24"/>
                <w:u w:val="single"/>
                <w:lang w:val="en-US" w:eastAsia="zh-CN"/>
              </w:rPr>
              <w:t>加入碱性物质进行调节</w:t>
            </w:r>
            <w:r>
              <w:rPr>
                <w:rFonts w:hint="eastAsia"/>
                <w:sz w:val="24"/>
                <w:u w:val="single"/>
                <w:lang w:eastAsia="zh-CN"/>
              </w:rPr>
              <w:t>）</w:t>
            </w:r>
            <w:r>
              <w:rPr>
                <w:rFonts w:hint="eastAsia"/>
                <w:sz w:val="24"/>
                <w:u w:val="single"/>
              </w:rPr>
              <w:t>，初期雨水经沉淀池沉淀后用于厂区道路洒水抑尘，不外排</w:t>
            </w:r>
            <w:r>
              <w:rPr>
                <w:rFonts w:hint="eastAsia" w:ascii="Times New Roman" w:hAnsi="Times New Roman" w:cs="Times New Roman"/>
                <w:bCs/>
                <w:strike w:val="0"/>
                <w:dstrike w:val="0"/>
                <w:color w:val="auto"/>
                <w:sz w:val="24"/>
                <w:szCs w:val="24"/>
                <w:highlight w:val="none"/>
                <w:u w:val="single"/>
                <w:lang w:val="en-US" w:eastAsia="zh-CN"/>
              </w:rPr>
              <w:t xml:space="preserve">。 </w:t>
            </w:r>
          </w:p>
          <w:p w14:paraId="18D4DFF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sz w:val="24"/>
              </w:rPr>
            </w:pPr>
            <w:r>
              <w:rPr>
                <w:rFonts w:hint="eastAsia" w:ascii="Times New Roman" w:hAnsi="Times New Roman"/>
                <w:sz w:val="24"/>
                <w:lang w:eastAsia="zh-CN"/>
              </w:rPr>
              <w:t>（</w:t>
            </w:r>
            <w:r>
              <w:rPr>
                <w:rFonts w:hint="eastAsia" w:ascii="Times New Roman" w:hAnsi="Times New Roman"/>
                <w:sz w:val="24"/>
                <w:lang w:val="en-US" w:eastAsia="zh-CN"/>
              </w:rPr>
              <w:t>7）</w:t>
            </w:r>
            <w:r>
              <w:rPr>
                <w:rFonts w:hint="eastAsia" w:ascii="Times New Roman" w:hAnsi="Times New Roman"/>
                <w:sz w:val="24"/>
              </w:rPr>
              <w:t>车辆清洗用水</w:t>
            </w:r>
          </w:p>
          <w:p w14:paraId="158A137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szCs w:val="24"/>
                <w:u w:val="single"/>
                <w:lang w:eastAsia="zh-CN"/>
              </w:rPr>
            </w:pPr>
            <w:r>
              <w:rPr>
                <w:bCs/>
                <w:iCs/>
                <w:kern w:val="0"/>
                <w:sz w:val="24"/>
              </w:rPr>
              <w:t>本项目每</w:t>
            </w:r>
            <w:r>
              <w:rPr>
                <w:rFonts w:hint="eastAsia"/>
                <w:bCs/>
                <w:iCs/>
                <w:kern w:val="0"/>
                <w:sz w:val="24"/>
              </w:rPr>
              <w:t>年</w:t>
            </w:r>
            <w:r>
              <w:rPr>
                <w:bCs/>
                <w:iCs/>
                <w:kern w:val="0"/>
                <w:sz w:val="24"/>
              </w:rPr>
              <w:t>出厂车辆约</w:t>
            </w:r>
            <w:r>
              <w:rPr>
                <w:rFonts w:hint="eastAsia"/>
                <w:bCs/>
                <w:iCs/>
                <w:kern w:val="0"/>
                <w:sz w:val="24"/>
                <w:lang w:val="en-US" w:eastAsia="zh-CN"/>
              </w:rPr>
              <w:t>118</w:t>
            </w:r>
            <w:r>
              <w:rPr>
                <w:bCs/>
                <w:iCs/>
                <w:kern w:val="0"/>
                <w:sz w:val="24"/>
              </w:rPr>
              <w:t>台，</w:t>
            </w:r>
            <w:r>
              <w:rPr>
                <w:kern w:val="0"/>
                <w:sz w:val="24"/>
              </w:rPr>
              <w:t>车辆清洗</w:t>
            </w:r>
            <w:r>
              <w:rPr>
                <w:bCs/>
                <w:iCs/>
                <w:kern w:val="0"/>
                <w:sz w:val="24"/>
              </w:rPr>
              <w:t>用水量为</w:t>
            </w:r>
            <w:r>
              <w:rPr>
                <w:rFonts w:hint="eastAsia"/>
                <w:bCs/>
                <w:iCs/>
                <w:kern w:val="0"/>
                <w:sz w:val="24"/>
                <w:lang w:val="en-US" w:eastAsia="zh-CN"/>
              </w:rPr>
              <w:t>0.3m</w:t>
            </w:r>
            <w:r>
              <w:rPr>
                <w:rFonts w:hint="eastAsia"/>
                <w:bCs/>
                <w:iCs/>
                <w:kern w:val="0"/>
                <w:sz w:val="24"/>
                <w:vertAlign w:val="superscript"/>
                <w:lang w:val="en-US" w:eastAsia="zh-CN"/>
              </w:rPr>
              <w:t>3</w:t>
            </w:r>
            <w:r>
              <w:rPr>
                <w:bCs/>
                <w:iCs/>
                <w:kern w:val="0"/>
                <w:sz w:val="24"/>
              </w:rPr>
              <w:t>/台，</w:t>
            </w:r>
            <w:r>
              <w:rPr>
                <w:rFonts w:hint="eastAsia"/>
                <w:bCs/>
                <w:iCs/>
                <w:kern w:val="0"/>
                <w:sz w:val="24"/>
                <w:lang w:val="en-US" w:eastAsia="zh-CN"/>
              </w:rPr>
              <w:t>污染物主要为SS，</w:t>
            </w:r>
            <w:r>
              <w:rPr>
                <w:rFonts w:hint="eastAsia"/>
                <w:sz w:val="24"/>
                <w:lang w:val="en-US" w:eastAsia="zh-CN"/>
              </w:rPr>
              <w:t>类比《常德市湘北建材有限公司扩建项目环评报告表》，SS浓度为1500mg/L</w:t>
            </w:r>
            <w:r>
              <w:rPr>
                <w:bCs/>
                <w:iCs/>
                <w:kern w:val="0"/>
                <w:sz w:val="24"/>
              </w:rPr>
              <w:t>则用水量</w:t>
            </w:r>
            <w:r>
              <w:rPr>
                <w:rFonts w:hint="eastAsia"/>
                <w:bCs/>
                <w:iCs/>
                <w:kern w:val="0"/>
                <w:sz w:val="24"/>
                <w:lang w:val="en-US" w:eastAsia="zh-CN"/>
              </w:rPr>
              <w:t>35.4</w:t>
            </w:r>
            <w:r>
              <w:rPr>
                <w:bCs/>
                <w:iCs/>
                <w:kern w:val="0"/>
                <w:sz w:val="24"/>
              </w:rPr>
              <w:t>m</w:t>
            </w:r>
            <w:r>
              <w:rPr>
                <w:bCs/>
                <w:iCs/>
                <w:kern w:val="0"/>
                <w:sz w:val="24"/>
                <w:vertAlign w:val="superscript"/>
              </w:rPr>
              <w:t>3</w:t>
            </w:r>
            <w:r>
              <w:rPr>
                <w:bCs/>
                <w:iCs/>
                <w:kern w:val="0"/>
                <w:sz w:val="24"/>
              </w:rPr>
              <w:t>/a，损耗20%，则需补充水量为</w:t>
            </w:r>
            <w:r>
              <w:rPr>
                <w:rFonts w:hint="eastAsia"/>
                <w:bCs/>
                <w:iCs/>
                <w:kern w:val="0"/>
                <w:sz w:val="24"/>
                <w:lang w:val="en-US" w:eastAsia="zh-CN"/>
              </w:rPr>
              <w:t>7.08</w:t>
            </w:r>
            <w:r>
              <w:rPr>
                <w:bCs/>
                <w:iCs/>
                <w:kern w:val="0"/>
                <w:sz w:val="24"/>
              </w:rPr>
              <w:t>m</w:t>
            </w:r>
            <w:r>
              <w:rPr>
                <w:bCs/>
                <w:iCs/>
                <w:kern w:val="0"/>
                <w:sz w:val="24"/>
                <w:vertAlign w:val="superscript"/>
              </w:rPr>
              <w:t>3</w:t>
            </w:r>
            <w:r>
              <w:rPr>
                <w:bCs/>
                <w:iCs/>
                <w:kern w:val="0"/>
                <w:sz w:val="24"/>
              </w:rPr>
              <w:t>/a，车辆清洗废水产生量</w:t>
            </w:r>
            <w:r>
              <w:rPr>
                <w:rFonts w:hint="eastAsia"/>
                <w:bCs/>
                <w:iCs/>
                <w:kern w:val="0"/>
                <w:sz w:val="24"/>
                <w:lang w:val="en-US" w:eastAsia="zh-CN"/>
              </w:rPr>
              <w:t>28.3</w:t>
            </w:r>
            <w:r>
              <w:rPr>
                <w:bCs/>
                <w:iCs/>
                <w:kern w:val="0"/>
                <w:sz w:val="24"/>
              </w:rPr>
              <w:t>m</w:t>
            </w:r>
            <w:r>
              <w:rPr>
                <w:bCs/>
                <w:iCs/>
                <w:kern w:val="0"/>
                <w:sz w:val="24"/>
                <w:vertAlign w:val="superscript"/>
              </w:rPr>
              <w:t>3</w:t>
            </w:r>
            <w:r>
              <w:rPr>
                <w:bCs/>
                <w:iCs/>
                <w:kern w:val="0"/>
                <w:sz w:val="24"/>
              </w:rPr>
              <w:t>/a，</w:t>
            </w:r>
            <w:r>
              <w:rPr>
                <w:rFonts w:hint="eastAsia"/>
                <w:bCs/>
                <w:iCs/>
                <w:kern w:val="0"/>
                <w:sz w:val="24"/>
                <w:lang w:val="en-US" w:eastAsia="zh-CN"/>
              </w:rPr>
              <w:t>则SS产生量为0.042t/a。</w:t>
            </w:r>
            <w:r>
              <w:rPr>
                <w:bCs/>
                <w:iCs/>
                <w:kern w:val="0"/>
                <w:sz w:val="24"/>
              </w:rPr>
              <w:t>入场处设置洗车台对进出车辆进行清洗</w:t>
            </w:r>
            <w:r>
              <w:rPr>
                <w:rFonts w:hint="eastAsia"/>
                <w:bCs/>
                <w:iCs/>
                <w:kern w:val="0"/>
                <w:sz w:val="24"/>
              </w:rPr>
              <w:t>，</w:t>
            </w:r>
            <w:r>
              <w:rPr>
                <w:bCs/>
                <w:iCs/>
                <w:kern w:val="0"/>
                <w:sz w:val="24"/>
              </w:rPr>
              <w:t>车辆清洗废水</w:t>
            </w:r>
            <w:r>
              <w:rPr>
                <w:iCs/>
                <w:kern w:val="0"/>
                <w:sz w:val="24"/>
              </w:rPr>
              <w:t>经沉淀池沉淀</w:t>
            </w:r>
            <w:r>
              <w:rPr>
                <w:rFonts w:hint="eastAsia"/>
                <w:iCs/>
                <w:kern w:val="0"/>
                <w:sz w:val="24"/>
                <w:lang w:eastAsia="zh-CN"/>
              </w:rPr>
              <w:t>（</w:t>
            </w:r>
            <w:r>
              <w:rPr>
                <w:rFonts w:hint="eastAsia"/>
                <w:iCs/>
                <w:kern w:val="0"/>
                <w:sz w:val="24"/>
                <w:lang w:val="en-US" w:eastAsia="zh-CN"/>
              </w:rPr>
              <w:t>与设备清洗废水共用三级沉淀池，总容积为30m</w:t>
            </w:r>
            <w:r>
              <w:rPr>
                <w:rFonts w:hint="eastAsia"/>
                <w:iCs/>
                <w:kern w:val="0"/>
                <w:sz w:val="24"/>
                <w:vertAlign w:val="superscript"/>
                <w:lang w:val="en-US" w:eastAsia="zh-CN"/>
              </w:rPr>
              <w:t>3</w:t>
            </w:r>
            <w:r>
              <w:rPr>
                <w:rFonts w:hint="eastAsia"/>
                <w:iCs/>
                <w:kern w:val="0"/>
                <w:sz w:val="24"/>
                <w:lang w:val="en-US" w:eastAsia="zh-CN"/>
              </w:rPr>
              <w:t>）</w:t>
            </w:r>
            <w:r>
              <w:rPr>
                <w:iCs/>
                <w:kern w:val="0"/>
                <w:sz w:val="24"/>
              </w:rPr>
              <w:t>处理后</w:t>
            </w:r>
            <w:r>
              <w:rPr>
                <w:bCs/>
                <w:iCs/>
                <w:kern w:val="0"/>
                <w:sz w:val="24"/>
              </w:rPr>
              <w:t>回用</w:t>
            </w:r>
            <w:r>
              <w:rPr>
                <w:iCs/>
                <w:kern w:val="0"/>
                <w:sz w:val="24"/>
              </w:rPr>
              <w:t>于</w:t>
            </w:r>
            <w:r>
              <w:rPr>
                <w:kern w:val="0"/>
                <w:sz w:val="24"/>
              </w:rPr>
              <w:t>车辆清洗</w:t>
            </w:r>
            <w:r>
              <w:rPr>
                <w:iCs/>
                <w:kern w:val="0"/>
                <w:sz w:val="24"/>
              </w:rPr>
              <w:t>，</w:t>
            </w:r>
            <w:r>
              <w:rPr>
                <w:rFonts w:hint="eastAsia"/>
                <w:iCs/>
                <w:kern w:val="0"/>
                <w:sz w:val="24"/>
              </w:rPr>
              <w:t>循环使用</w:t>
            </w:r>
            <w:r>
              <w:rPr>
                <w:bCs/>
                <w:iCs/>
                <w:kern w:val="0"/>
                <w:sz w:val="24"/>
              </w:rPr>
              <w:t>不外排</w:t>
            </w:r>
            <w:r>
              <w:rPr>
                <w:iCs/>
                <w:kern w:val="0"/>
                <w:sz w:val="24"/>
              </w:rPr>
              <w:t>。</w:t>
            </w:r>
          </w:p>
          <w:p w14:paraId="321D10B9">
            <w:pPr>
              <w:spacing w:line="480" w:lineRule="exact"/>
              <w:ind w:firstLine="480" w:firstLineChars="200"/>
              <w:rPr>
                <w:rFonts w:hint="eastAsia"/>
                <w:sz w:val="24"/>
              </w:rPr>
            </w:pPr>
          </w:p>
          <w:p w14:paraId="470CC44D">
            <w:pPr>
              <w:spacing w:line="480" w:lineRule="exact"/>
              <w:ind w:firstLine="480" w:firstLineChars="200"/>
              <w:rPr>
                <w:rFonts w:hint="eastAsia"/>
                <w:sz w:val="24"/>
              </w:rPr>
            </w:pPr>
          </w:p>
          <w:p w14:paraId="40AD77A7">
            <w:pPr>
              <w:spacing w:line="480" w:lineRule="exact"/>
              <w:ind w:firstLine="480" w:firstLineChars="200"/>
              <w:rPr>
                <w:rFonts w:hint="eastAsia"/>
                <w:sz w:val="24"/>
              </w:rPr>
            </w:pPr>
          </w:p>
          <w:p w14:paraId="18E99C6B">
            <w:pPr>
              <w:spacing w:line="480" w:lineRule="exact"/>
              <w:ind w:firstLine="480" w:firstLineChars="200"/>
              <w:rPr>
                <w:rFonts w:hint="eastAsia"/>
                <w:sz w:val="24"/>
              </w:rPr>
            </w:pPr>
          </w:p>
          <w:p w14:paraId="34622E7E">
            <w:pPr>
              <w:spacing w:line="480" w:lineRule="exact"/>
              <w:ind w:firstLine="480" w:firstLineChars="200"/>
              <w:rPr>
                <w:rFonts w:hint="eastAsia"/>
                <w:sz w:val="24"/>
              </w:rPr>
            </w:pPr>
          </w:p>
          <w:p w14:paraId="298F1893">
            <w:pPr>
              <w:spacing w:line="480" w:lineRule="exact"/>
              <w:ind w:firstLine="480" w:firstLineChars="200"/>
              <w:rPr>
                <w:rFonts w:hint="eastAsia"/>
                <w:sz w:val="24"/>
              </w:rPr>
            </w:pPr>
          </w:p>
          <w:p w14:paraId="043DB6D6">
            <w:pPr>
              <w:spacing w:line="480" w:lineRule="exact"/>
              <w:ind w:firstLine="480" w:firstLineChars="200"/>
              <w:rPr>
                <w:rFonts w:hint="eastAsia"/>
                <w:sz w:val="24"/>
              </w:rPr>
            </w:pPr>
          </w:p>
          <w:p w14:paraId="02B6CE2A">
            <w:pPr>
              <w:spacing w:line="480" w:lineRule="exact"/>
              <w:ind w:firstLine="480" w:firstLineChars="200"/>
              <w:rPr>
                <w:rFonts w:hint="eastAsia"/>
                <w:sz w:val="24"/>
              </w:rPr>
            </w:pPr>
          </w:p>
          <w:p w14:paraId="6629738E">
            <w:pPr>
              <w:spacing w:line="480" w:lineRule="exact"/>
              <w:ind w:firstLine="480" w:firstLineChars="200"/>
              <w:rPr>
                <w:rFonts w:hint="eastAsia"/>
                <w:sz w:val="24"/>
              </w:rPr>
            </w:pPr>
          </w:p>
          <w:p w14:paraId="1B2A7297">
            <w:pPr>
              <w:spacing w:line="480" w:lineRule="exact"/>
              <w:ind w:firstLine="480" w:firstLineChars="200"/>
              <w:rPr>
                <w:rFonts w:ascii="Times New Roman" w:hAnsi="Times New Roman"/>
                <w:sz w:val="24"/>
              </w:rPr>
            </w:pPr>
            <w:r>
              <w:rPr>
                <w:rFonts w:hint="eastAsia"/>
                <w:sz w:val="24"/>
              </w:rPr>
              <w:t>本项目水平衡图如图4-1所示。</w:t>
            </w:r>
          </w:p>
          <w:p w14:paraId="073EA90E">
            <w:pPr>
              <w:bidi w:val="0"/>
              <w:rPr>
                <w:rFonts w:hint="eastAsia"/>
              </w:rPr>
            </w:pPr>
            <w:r>
              <w:rPr>
                <w:rFonts w:ascii="Times New Roman" w:hAnsi="Times New Roman" w:eastAsia="宋体" w:cs="Times New Roman"/>
                <w:b/>
                <w:bCs/>
                <w:szCs w:val="21"/>
              </w:rPr>
              <mc:AlternateContent>
                <mc:Choice Requires="wpc">
                  <w:drawing>
                    <wp:anchor distT="0" distB="0" distL="114300" distR="114300" simplePos="0" relativeHeight="251672576" behindDoc="0" locked="0" layoutInCell="1" allowOverlap="1">
                      <wp:simplePos x="0" y="0"/>
                      <wp:positionH relativeFrom="column">
                        <wp:posOffset>-48260</wp:posOffset>
                      </wp:positionH>
                      <wp:positionV relativeFrom="paragraph">
                        <wp:posOffset>132715</wp:posOffset>
                      </wp:positionV>
                      <wp:extent cx="5658485" cy="3874135"/>
                      <wp:effectExtent l="0" t="0" r="0" b="12065"/>
                      <wp:wrapTopAndBottom/>
                      <wp:docPr id="235" name="画布 235"/>
                      <wp:cNvGraphicFramePr/>
                      <a:graphic xmlns:a="http://schemas.openxmlformats.org/drawingml/2006/main">
                        <a:graphicData uri="http://schemas.microsoft.com/office/word/2010/wordprocessingCanvas">
                          <wpc:wpc>
                            <wpc:bg>
                              <a:noFill/>
                            </wpc:bg>
                            <wpc:whole>
                              <a:ln>
                                <a:noFill/>
                              </a:ln>
                            </wpc:whole>
                            <wps:wsp>
                              <wps:cNvPr id="178" name="直接箭头连接符 178"/>
                              <wps:cNvCnPr/>
                              <wps:spPr>
                                <a:xfrm flipV="1">
                                  <a:off x="4049669" y="402428"/>
                                  <a:ext cx="594493" cy="3077"/>
                                </a:xfrm>
                                <a:prstGeom prst="straightConnector1">
                                  <a:avLst/>
                                </a:prstGeom>
                                <a:ln w="9525" cap="flat" cmpd="sng">
                                  <a:solidFill>
                                    <a:srgbClr val="000000"/>
                                  </a:solidFill>
                                  <a:prstDash val="solid"/>
                                  <a:headEnd type="none" w="med" len="med"/>
                                  <a:tailEnd type="triangle" w="med" len="med"/>
                                </a:ln>
                              </wps:spPr>
                              <wps:bodyPr/>
                            </wps:wsp>
                            <wps:wsp>
                              <wps:cNvPr id="179" name="直接箭头连接符 179"/>
                              <wps:cNvCnPr/>
                              <wps:spPr>
                                <a:xfrm flipV="1">
                                  <a:off x="1026390" y="390736"/>
                                  <a:ext cx="501763" cy="3077"/>
                                </a:xfrm>
                                <a:prstGeom prst="straightConnector1">
                                  <a:avLst/>
                                </a:prstGeom>
                                <a:ln w="9525" cap="flat" cmpd="sng">
                                  <a:solidFill>
                                    <a:srgbClr val="000000"/>
                                  </a:solidFill>
                                  <a:prstDash val="solid"/>
                                  <a:headEnd type="none" w="med" len="med"/>
                                  <a:tailEnd type="triangle" w="med" len="med"/>
                                </a:ln>
                              </wps:spPr>
                              <wps:bodyPr/>
                            </wps:wsp>
                            <wps:wsp>
                              <wps:cNvPr id="180" name="肘形连接符 180"/>
                              <wps:cNvCnPr/>
                              <wps:spPr>
                                <a:xfrm flipH="1">
                                  <a:off x="2562165" y="2708695"/>
                                  <a:ext cx="6987" cy="554415"/>
                                </a:xfrm>
                                <a:prstGeom prst="bentConnector3">
                                  <a:avLst>
                                    <a:gd name="adj1" fmla="val -6481815"/>
                                  </a:avLst>
                                </a:prstGeom>
                                <a:ln w="9525" cap="flat" cmpd="sng">
                                  <a:solidFill>
                                    <a:srgbClr val="000000"/>
                                  </a:solidFill>
                                  <a:prstDash val="solid"/>
                                  <a:miter/>
                                  <a:headEnd type="none" w="med" len="med"/>
                                  <a:tailEnd type="none" w="med" len="med"/>
                                </a:ln>
                              </wps:spPr>
                              <wps:bodyPr/>
                            </wps:wsp>
                            <wps:wsp>
                              <wps:cNvPr id="181" name="直接箭头连接符 181"/>
                              <wps:cNvCnPr/>
                              <wps:spPr>
                                <a:xfrm flipV="1">
                                  <a:off x="3015657" y="2928984"/>
                                  <a:ext cx="541141" cy="3692"/>
                                </a:xfrm>
                                <a:prstGeom prst="straightConnector1">
                                  <a:avLst/>
                                </a:prstGeom>
                                <a:ln w="9525" cap="flat" cmpd="sng">
                                  <a:solidFill>
                                    <a:srgbClr val="000000"/>
                                  </a:solidFill>
                                  <a:prstDash val="solid"/>
                                  <a:headEnd type="none" w="med" len="med"/>
                                  <a:tailEnd type="triangle" w="med" len="med"/>
                                </a:ln>
                              </wps:spPr>
                              <wps:bodyPr/>
                            </wps:wsp>
                            <wps:wsp>
                              <wps:cNvPr id="182" name="直接箭头连接符 182"/>
                              <wps:cNvCnPr/>
                              <wps:spPr>
                                <a:xfrm>
                                  <a:off x="4376767" y="2925292"/>
                                  <a:ext cx="466195" cy="0"/>
                                </a:xfrm>
                                <a:prstGeom prst="straightConnector1">
                                  <a:avLst/>
                                </a:prstGeom>
                                <a:ln w="9525" cap="flat" cmpd="sng">
                                  <a:solidFill>
                                    <a:srgbClr val="000000"/>
                                  </a:solidFill>
                                  <a:prstDash val="solid"/>
                                  <a:headEnd type="none" w="med" len="med"/>
                                  <a:tailEnd type="triangle" w="med" len="med"/>
                                </a:ln>
                              </wps:spPr>
                              <wps:bodyPr/>
                            </wps:wsp>
                            <wps:wsp>
                              <wps:cNvPr id="183" name="矩形 183"/>
                              <wps:cNvSpPr/>
                              <wps:spPr>
                                <a:xfrm>
                                  <a:off x="4039507" y="215982"/>
                                  <a:ext cx="610372" cy="284899"/>
                                </a:xfrm>
                                <a:prstGeom prst="rect">
                                  <a:avLst/>
                                </a:prstGeom>
                                <a:noFill/>
                                <a:ln>
                                  <a:noFill/>
                                </a:ln>
                              </wps:spPr>
                              <wps:txbx>
                                <w:txbxContent>
                                  <w:p w14:paraId="4F8120DC">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262.4</w:t>
                                    </w:r>
                                  </w:p>
                                </w:txbxContent>
                              </wps:txbx>
                              <wps:bodyPr upright="1"/>
                            </wps:wsp>
                            <wps:wsp>
                              <wps:cNvPr id="184" name="矩形 184"/>
                              <wps:cNvSpPr/>
                              <wps:spPr>
                                <a:xfrm>
                                  <a:off x="1559910" y="279976"/>
                                  <a:ext cx="973038" cy="292283"/>
                                </a:xfrm>
                                <a:prstGeom prst="rect">
                                  <a:avLst/>
                                </a:prstGeom>
                                <a:noFill/>
                                <a:ln w="9525" cap="flat" cmpd="sng">
                                  <a:solidFill>
                                    <a:srgbClr val="000000"/>
                                  </a:solidFill>
                                  <a:prstDash val="solid"/>
                                  <a:miter/>
                                  <a:headEnd type="none" w="med" len="med"/>
                                  <a:tailEnd type="none" w="med" len="med"/>
                                </a:ln>
                              </wps:spPr>
                              <wps:txbx>
                                <w:txbxContent>
                                  <w:p w14:paraId="2D087B36">
                                    <w:pPr>
                                      <w:spacing w:line="320" w:lineRule="exact"/>
                                      <w:jc w:val="center"/>
                                      <w:rPr>
                                        <w:rFonts w:ascii="Times New Roman" w:hAnsi="Times New Roman" w:eastAsia="宋体" w:cs="Times New Roman"/>
                                      </w:rPr>
                                    </w:pPr>
                                    <w:r>
                                      <w:rPr>
                                        <w:rFonts w:hint="eastAsia" w:ascii="Times New Roman" w:hAnsi="Times New Roman" w:eastAsia="宋体" w:cs="Times New Roman"/>
                                      </w:rPr>
                                      <w:t>生活用水</w:t>
                                    </w:r>
                                  </w:p>
                                </w:txbxContent>
                              </wps:txbx>
                              <wps:bodyPr upright="1"/>
                            </wps:wsp>
                            <wps:wsp>
                              <wps:cNvPr id="185" name="矩形 185"/>
                              <wps:cNvSpPr/>
                              <wps:spPr>
                                <a:xfrm>
                                  <a:off x="2460542" y="2537632"/>
                                  <a:ext cx="689130" cy="293514"/>
                                </a:xfrm>
                                <a:prstGeom prst="rect">
                                  <a:avLst/>
                                </a:prstGeom>
                                <a:noFill/>
                                <a:ln>
                                  <a:noFill/>
                                </a:ln>
                              </wps:spPr>
                              <wps:txbx>
                                <w:txbxContent>
                                  <w:p w14:paraId="4445F416">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80</w:t>
                                    </w:r>
                                  </w:p>
                                </w:txbxContent>
                              </wps:txbx>
                              <wps:bodyPr upright="1"/>
                            </wps:wsp>
                            <wps:wsp>
                              <wps:cNvPr id="186" name="直接箭头连接符 186"/>
                              <wps:cNvCnPr/>
                              <wps:spPr>
                                <a:xfrm flipV="1">
                                  <a:off x="1608181" y="168601"/>
                                  <a:ext cx="199435" cy="83685"/>
                                </a:xfrm>
                                <a:prstGeom prst="straightConnector1">
                                  <a:avLst/>
                                </a:prstGeom>
                                <a:ln w="9525" cap="flat" cmpd="sng">
                                  <a:solidFill>
                                    <a:srgbClr val="000000"/>
                                  </a:solidFill>
                                  <a:prstDash val="dash"/>
                                  <a:headEnd type="none" w="med" len="med"/>
                                  <a:tailEnd type="triangle" w="med" len="med"/>
                                </a:ln>
                              </wps:spPr>
                              <wps:bodyPr/>
                            </wps:wsp>
                            <wps:wsp>
                              <wps:cNvPr id="187" name="矩形 187"/>
                              <wps:cNvSpPr/>
                              <wps:spPr>
                                <a:xfrm>
                                  <a:off x="1782845" y="58457"/>
                                  <a:ext cx="718346" cy="284899"/>
                                </a:xfrm>
                                <a:prstGeom prst="rect">
                                  <a:avLst/>
                                </a:prstGeom>
                                <a:noFill/>
                                <a:ln>
                                  <a:noFill/>
                                </a:ln>
                              </wps:spPr>
                              <wps:txbx>
                                <w:txbxContent>
                                  <w:p w14:paraId="62398F6A">
                                    <w:pPr>
                                      <w:jc w:val="center"/>
                                      <w:rPr>
                                        <w:rFonts w:hint="default" w:ascii="Times New Roman" w:hAnsi="Times New Roman" w:eastAsia="宋体" w:cs="Times New Roman"/>
                                        <w:lang w:val="en-US" w:eastAsia="zh-CN"/>
                                      </w:rPr>
                                    </w:pPr>
                                    <w:r>
                                      <w:rPr>
                                        <w:rFonts w:hint="eastAsia" w:ascii="Times New Roman" w:hAnsi="Times New Roman" w:eastAsia="宋体" w:cs="Times New Roman"/>
                                      </w:rPr>
                                      <w:t>损耗</w:t>
                                    </w:r>
                                    <w:r>
                                      <w:rPr>
                                        <w:rFonts w:hint="eastAsia" w:ascii="Times New Roman" w:hAnsi="Times New Roman" w:eastAsia="宋体" w:cs="Times New Roman"/>
                                        <w:lang w:val="en-US" w:eastAsia="zh-CN"/>
                                      </w:rPr>
                                      <w:t>65.6</w:t>
                                    </w:r>
                                  </w:p>
                                </w:txbxContent>
                              </wps:txbx>
                              <wps:bodyPr upright="1"/>
                            </wps:wsp>
                            <wps:wsp>
                              <wps:cNvPr id="188" name="矩形 188"/>
                              <wps:cNvSpPr/>
                              <wps:spPr>
                                <a:xfrm>
                                  <a:off x="4700270" y="2421890"/>
                                  <a:ext cx="647700" cy="828675"/>
                                </a:xfrm>
                                <a:prstGeom prst="rect">
                                  <a:avLst/>
                                </a:prstGeom>
                                <a:noFill/>
                                <a:ln>
                                  <a:noFill/>
                                </a:ln>
                              </wps:spPr>
                              <wps:txbx>
                                <w:txbxContent>
                                  <w:p w14:paraId="20DF6883">
                                    <w:pPr>
                                      <w:jc w:val="center"/>
                                      <w:rPr>
                                        <w:rFonts w:ascii="Times New Roman" w:hAnsi="Times New Roman" w:eastAsia="宋体" w:cs="Times New Roman"/>
                                      </w:rPr>
                                    </w:pPr>
                                    <w:r>
                                      <w:rPr>
                                        <w:rFonts w:hint="eastAsia" w:ascii="Times New Roman" w:hAnsi="Times New Roman" w:eastAsia="宋体" w:cs="Times New Roman"/>
                                      </w:rPr>
                                      <w:t>回用于生产和车辆清洗</w:t>
                                    </w:r>
                                  </w:p>
                                </w:txbxContent>
                              </wps:txbx>
                              <wps:bodyPr upright="1"/>
                            </wps:wsp>
                            <wps:wsp>
                              <wps:cNvPr id="189" name="矩形 189"/>
                              <wps:cNvSpPr/>
                              <wps:spPr>
                                <a:xfrm>
                                  <a:off x="3517265" y="2762250"/>
                                  <a:ext cx="875030" cy="288925"/>
                                </a:xfrm>
                                <a:prstGeom prst="rect">
                                  <a:avLst/>
                                </a:prstGeom>
                                <a:noFill/>
                                <a:ln w="9525" cap="flat" cmpd="sng">
                                  <a:solidFill>
                                    <a:srgbClr val="000000"/>
                                  </a:solidFill>
                                  <a:prstDash val="solid"/>
                                  <a:miter/>
                                  <a:headEnd type="none" w="med" len="med"/>
                                  <a:tailEnd type="none" w="med" len="med"/>
                                </a:ln>
                              </wps:spPr>
                              <wps:txbx>
                                <w:txbxContent>
                                  <w:p w14:paraId="7179CA3D">
                                    <w:pPr>
                                      <w:jc w:val="center"/>
                                      <w:rPr>
                                        <w:rFonts w:hint="eastAsia" w:ascii="Times New Roman" w:hAnsi="Times New Roman" w:eastAsia="宋体" w:cs="Times New Roman"/>
                                      </w:rPr>
                                    </w:pPr>
                                    <w:r>
                                      <w:rPr>
                                        <w:rFonts w:hint="eastAsia" w:ascii="Times New Roman" w:hAnsi="Times New Roman" w:eastAsia="宋体" w:cs="Times New Roman"/>
                                        <w:lang w:val="en-US" w:eastAsia="zh-CN"/>
                                      </w:rPr>
                                      <w:t>三级</w:t>
                                    </w:r>
                                    <w:r>
                                      <w:rPr>
                                        <w:rFonts w:hint="eastAsia" w:ascii="Times New Roman" w:hAnsi="Times New Roman" w:eastAsia="宋体" w:cs="Times New Roman"/>
                                      </w:rPr>
                                      <w:t>沉淀池</w:t>
                                    </w:r>
                                  </w:p>
                                </w:txbxContent>
                              </wps:txbx>
                              <wps:bodyPr upright="1"/>
                            </wps:wsp>
                            <wps:wsp>
                              <wps:cNvPr id="190" name="矩形 190"/>
                              <wps:cNvSpPr/>
                              <wps:spPr>
                                <a:xfrm>
                                  <a:off x="2424974" y="3050204"/>
                                  <a:ext cx="686589" cy="291668"/>
                                </a:xfrm>
                                <a:prstGeom prst="rect">
                                  <a:avLst/>
                                </a:prstGeom>
                                <a:noFill/>
                                <a:ln>
                                  <a:noFill/>
                                </a:ln>
                              </wps:spPr>
                              <wps:txbx>
                                <w:txbxContent>
                                  <w:p w14:paraId="56B5E2AB">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28.3</w:t>
                                    </w:r>
                                  </w:p>
                                </w:txbxContent>
                              </wps:txbx>
                              <wps:bodyPr upright="1"/>
                            </wps:wsp>
                            <wps:wsp>
                              <wps:cNvPr id="191" name="矩形 191"/>
                              <wps:cNvSpPr/>
                              <wps:spPr>
                                <a:xfrm>
                                  <a:off x="2923561" y="2698849"/>
                                  <a:ext cx="684049" cy="284284"/>
                                </a:xfrm>
                                <a:prstGeom prst="rect">
                                  <a:avLst/>
                                </a:prstGeom>
                                <a:noFill/>
                                <a:ln>
                                  <a:noFill/>
                                </a:ln>
                              </wps:spPr>
                              <wps:txbx>
                                <w:txbxContent>
                                  <w:p w14:paraId="4C34FCE7">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108.3</w:t>
                                    </w:r>
                                  </w:p>
                                </w:txbxContent>
                              </wps:txbx>
                              <wps:bodyPr upright="1"/>
                            </wps:wsp>
                            <wps:wsp>
                              <wps:cNvPr id="192" name="矩形 192"/>
                              <wps:cNvSpPr/>
                              <wps:spPr>
                                <a:xfrm>
                                  <a:off x="4275780" y="2709310"/>
                                  <a:ext cx="683413" cy="284284"/>
                                </a:xfrm>
                                <a:prstGeom prst="rect">
                                  <a:avLst/>
                                </a:prstGeom>
                                <a:noFill/>
                                <a:ln>
                                  <a:noFill/>
                                </a:ln>
                              </wps:spPr>
                              <wps:txbx>
                                <w:txbxContent>
                                  <w:p w14:paraId="5A6FBE16">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108.3</w:t>
                                    </w:r>
                                  </w:p>
                                </w:txbxContent>
                              </wps:txbx>
                              <wps:bodyPr upright="1"/>
                            </wps:wsp>
                            <wps:wsp>
                              <wps:cNvPr id="193" name="矩形 193"/>
                              <wps:cNvSpPr/>
                              <wps:spPr>
                                <a:xfrm>
                                  <a:off x="3088698" y="278130"/>
                                  <a:ext cx="973038" cy="292283"/>
                                </a:xfrm>
                                <a:prstGeom prst="rect">
                                  <a:avLst/>
                                </a:prstGeom>
                                <a:noFill/>
                                <a:ln w="9525" cap="flat" cmpd="sng">
                                  <a:solidFill>
                                    <a:srgbClr val="000000"/>
                                  </a:solidFill>
                                  <a:prstDash val="solid"/>
                                  <a:miter/>
                                  <a:headEnd type="none" w="med" len="med"/>
                                  <a:tailEnd type="none" w="med" len="med"/>
                                </a:ln>
                              </wps:spPr>
                              <wps:txbx>
                                <w:txbxContent>
                                  <w:p w14:paraId="2E52E507">
                                    <w:pPr>
                                      <w:spacing w:line="320" w:lineRule="exact"/>
                                      <w:jc w:val="center"/>
                                      <w:rPr>
                                        <w:rFonts w:hint="eastAsia" w:ascii="Times New Roman" w:hAnsi="Times New Roman" w:eastAsia="宋体" w:cs="Times New Roman"/>
                                      </w:rPr>
                                    </w:pPr>
                                    <w:r>
                                      <w:rPr>
                                        <w:rFonts w:hint="eastAsia" w:ascii="Times New Roman" w:hAnsi="Times New Roman" w:eastAsia="宋体" w:cs="Times New Roman"/>
                                      </w:rPr>
                                      <w:t>化粪池</w:t>
                                    </w:r>
                                  </w:p>
                                </w:txbxContent>
                              </wps:txbx>
                              <wps:bodyPr upright="1"/>
                            </wps:wsp>
                            <wps:wsp>
                              <wps:cNvPr id="194" name="矩形 194"/>
                              <wps:cNvSpPr/>
                              <wps:spPr>
                                <a:xfrm>
                                  <a:off x="4531995" y="181610"/>
                                  <a:ext cx="770890" cy="504825"/>
                                </a:xfrm>
                                <a:prstGeom prst="rect">
                                  <a:avLst/>
                                </a:prstGeom>
                                <a:noFill/>
                                <a:ln>
                                  <a:noFill/>
                                </a:ln>
                              </wps:spPr>
                              <wps:txbx>
                                <w:txbxContent>
                                  <w:p w14:paraId="19E2987E">
                                    <w:pPr>
                                      <w:jc w:val="center"/>
                                      <w:rPr>
                                        <w:rFonts w:ascii="Times New Roman" w:hAnsi="Times New Roman" w:eastAsia="宋体" w:cs="Times New Roman"/>
                                      </w:rPr>
                                    </w:pPr>
                                    <w:r>
                                      <w:rPr>
                                        <w:rFonts w:hint="eastAsia" w:ascii="Times New Roman" w:hAnsi="Times New Roman" w:eastAsia="宋体" w:cs="Times New Roman"/>
                                      </w:rPr>
                                      <w:t>用于周边农田施肥</w:t>
                                    </w:r>
                                  </w:p>
                                </w:txbxContent>
                              </wps:txbx>
                              <wps:bodyPr upright="1"/>
                            </wps:wsp>
                            <wps:wsp>
                              <wps:cNvPr id="195" name="矩形 195"/>
                              <wps:cNvSpPr/>
                              <wps:spPr>
                                <a:xfrm>
                                  <a:off x="2309495" y="216535"/>
                                  <a:ext cx="891540" cy="283210"/>
                                </a:xfrm>
                                <a:prstGeom prst="rect">
                                  <a:avLst/>
                                </a:prstGeom>
                                <a:noFill/>
                                <a:ln>
                                  <a:noFill/>
                                </a:ln>
                              </wps:spPr>
                              <wps:txbx>
                                <w:txbxContent>
                                  <w:p w14:paraId="16A79B77">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262.4</w:t>
                                    </w:r>
                                  </w:p>
                                </w:txbxContent>
                              </wps:txbx>
                              <wps:bodyPr upright="1"/>
                            </wps:wsp>
                            <wps:wsp>
                              <wps:cNvPr id="196" name="直接箭头连接符 196"/>
                              <wps:cNvCnPr/>
                              <wps:spPr>
                                <a:xfrm>
                                  <a:off x="2534219" y="441809"/>
                                  <a:ext cx="557020" cy="615"/>
                                </a:xfrm>
                                <a:prstGeom prst="straightConnector1">
                                  <a:avLst/>
                                </a:prstGeom>
                                <a:ln w="9525" cap="flat" cmpd="sng">
                                  <a:solidFill>
                                    <a:srgbClr val="000000"/>
                                  </a:solidFill>
                                  <a:prstDash val="solid"/>
                                  <a:headEnd type="none" w="med" len="med"/>
                                  <a:tailEnd type="triangle" w="med" len="med"/>
                                </a:ln>
                              </wps:spPr>
                              <wps:bodyPr/>
                            </wps:wsp>
                            <wps:wsp>
                              <wps:cNvPr id="197" name="矩形 197"/>
                              <wps:cNvSpPr/>
                              <wps:spPr>
                                <a:xfrm>
                                  <a:off x="0" y="1608480"/>
                                  <a:ext cx="621169" cy="293514"/>
                                </a:xfrm>
                                <a:prstGeom prst="rect">
                                  <a:avLst/>
                                </a:prstGeom>
                                <a:noFill/>
                                <a:ln>
                                  <a:noFill/>
                                </a:ln>
                              </wps:spPr>
                              <wps:txbx>
                                <w:txbxContent>
                                  <w:p w14:paraId="46C56658">
                                    <w:pPr>
                                      <w:jc w:val="center"/>
                                      <w:rPr>
                                        <w:rFonts w:hint="eastAsia" w:ascii="Times New Roman" w:hAnsi="Times New Roman" w:eastAsia="宋体" w:cs="Times New Roman"/>
                                      </w:rPr>
                                    </w:pPr>
                                    <w:r>
                                      <w:rPr>
                                        <w:rFonts w:hint="eastAsia" w:ascii="Times New Roman" w:hAnsi="Times New Roman" w:eastAsia="宋体" w:cs="Times New Roman"/>
                                      </w:rPr>
                                      <w:t>新鲜水</w:t>
                                    </w:r>
                                  </w:p>
                                </w:txbxContent>
                              </wps:txbx>
                              <wps:bodyPr upright="1"/>
                            </wps:wsp>
                            <wps:wsp>
                              <wps:cNvPr id="198" name="矩形 198"/>
                              <wps:cNvSpPr/>
                              <wps:spPr>
                                <a:xfrm>
                                  <a:off x="467465" y="1610941"/>
                                  <a:ext cx="621169" cy="293514"/>
                                </a:xfrm>
                                <a:prstGeom prst="rect">
                                  <a:avLst/>
                                </a:prstGeom>
                                <a:noFill/>
                                <a:ln>
                                  <a:noFill/>
                                </a:ln>
                              </wps:spPr>
                              <wps:txbx>
                                <w:txbxContent>
                                  <w:p w14:paraId="224D84F8">
                                    <w:pPr>
                                      <w:jc w:val="center"/>
                                      <w:rPr>
                                        <w:rFonts w:ascii="Times New Roman" w:hAnsi="Times New Roman" w:eastAsia="宋体" w:cs="Times New Roman"/>
                                      </w:rPr>
                                    </w:pPr>
                                    <w:r>
                                      <w:rPr>
                                        <w:rFonts w:hint="eastAsia" w:ascii="Times New Roman" w:hAnsi="Times New Roman" w:eastAsia="宋体" w:cs="Times New Roman"/>
                                      </w:rPr>
                                      <w:t>1327.3</w:t>
                                    </w:r>
                                  </w:p>
                                </w:txbxContent>
                              </wps:txbx>
                              <wps:bodyPr upright="1"/>
                            </wps:wsp>
                            <wps:wsp>
                              <wps:cNvPr id="199" name="直接箭头连接符 199"/>
                              <wps:cNvCnPr/>
                              <wps:spPr>
                                <a:xfrm flipV="1">
                                  <a:off x="550033" y="1788772"/>
                                  <a:ext cx="493506" cy="0"/>
                                </a:xfrm>
                                <a:prstGeom prst="straightConnector1">
                                  <a:avLst/>
                                </a:prstGeom>
                                <a:ln w="9525" cap="flat" cmpd="sng">
                                  <a:solidFill>
                                    <a:srgbClr val="000000"/>
                                  </a:solidFill>
                                  <a:prstDash val="solid"/>
                                  <a:headEnd type="none" w="med" len="med"/>
                                  <a:tailEnd type="none" w="med" len="med"/>
                                </a:ln>
                              </wps:spPr>
                              <wps:bodyPr/>
                            </wps:wsp>
                            <wps:wsp>
                              <wps:cNvPr id="200" name="矩形 200"/>
                              <wps:cNvSpPr/>
                              <wps:spPr>
                                <a:xfrm>
                                  <a:off x="941916" y="158756"/>
                                  <a:ext cx="619899" cy="284899"/>
                                </a:xfrm>
                                <a:prstGeom prst="rect">
                                  <a:avLst/>
                                </a:prstGeom>
                                <a:noFill/>
                                <a:ln>
                                  <a:noFill/>
                                </a:ln>
                              </wps:spPr>
                              <wps:txbx>
                                <w:txbxContent>
                                  <w:p w14:paraId="1B61C019">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328</w:t>
                                    </w:r>
                                  </w:p>
                                </w:txbxContent>
                              </wps:txbx>
                              <wps:bodyPr upright="1"/>
                            </wps:wsp>
                            <wps:wsp>
                              <wps:cNvPr id="201" name="直接连接符 201"/>
                              <wps:cNvCnPr/>
                              <wps:spPr>
                                <a:xfrm>
                                  <a:off x="1034012" y="389506"/>
                                  <a:ext cx="10162" cy="2850837"/>
                                </a:xfrm>
                                <a:prstGeom prst="line">
                                  <a:avLst/>
                                </a:prstGeom>
                                <a:ln w="9525" cap="flat" cmpd="sng">
                                  <a:solidFill>
                                    <a:srgbClr val="000000"/>
                                  </a:solidFill>
                                  <a:prstDash val="solid"/>
                                  <a:headEnd type="none" w="med" len="med"/>
                                  <a:tailEnd type="none" w="med" len="med"/>
                                </a:ln>
                              </wps:spPr>
                              <wps:bodyPr upright="1"/>
                            </wps:wsp>
                            <wps:wsp>
                              <wps:cNvPr id="202" name="矩形 202"/>
                              <wps:cNvSpPr/>
                              <wps:spPr>
                                <a:xfrm>
                                  <a:off x="1559910" y="850390"/>
                                  <a:ext cx="962241" cy="284284"/>
                                </a:xfrm>
                                <a:prstGeom prst="rect">
                                  <a:avLst/>
                                </a:prstGeom>
                                <a:noFill/>
                                <a:ln w="9525" cap="flat" cmpd="sng">
                                  <a:solidFill>
                                    <a:srgbClr val="000000"/>
                                  </a:solidFill>
                                  <a:prstDash val="solid"/>
                                  <a:miter/>
                                  <a:headEnd type="none" w="med" len="med"/>
                                  <a:tailEnd type="none" w="med" len="med"/>
                                </a:ln>
                              </wps:spPr>
                              <wps:txbx>
                                <w:txbxContent>
                                  <w:p w14:paraId="5450C9F9">
                                    <w:pPr>
                                      <w:jc w:val="center"/>
                                      <w:rPr>
                                        <w:rFonts w:ascii="Times New Roman" w:hAnsi="Times New Roman" w:eastAsia="宋体" w:cs="Times New Roman"/>
                                      </w:rPr>
                                    </w:pPr>
                                    <w:r>
                                      <w:rPr>
                                        <w:rFonts w:hint="eastAsia" w:ascii="Times New Roman" w:hAnsi="Times New Roman" w:eastAsia="宋体" w:cs="Times New Roman"/>
                                      </w:rPr>
                                      <w:t>搅拌用水</w:t>
                                    </w:r>
                                  </w:p>
                                </w:txbxContent>
                              </wps:txbx>
                              <wps:bodyPr upright="1"/>
                            </wps:wsp>
                            <wps:wsp>
                              <wps:cNvPr id="203" name="矩形 203"/>
                              <wps:cNvSpPr/>
                              <wps:spPr>
                                <a:xfrm>
                                  <a:off x="990822" y="755013"/>
                                  <a:ext cx="619899" cy="284899"/>
                                </a:xfrm>
                                <a:prstGeom prst="rect">
                                  <a:avLst/>
                                </a:prstGeom>
                                <a:noFill/>
                                <a:ln>
                                  <a:noFill/>
                                </a:ln>
                              </wps:spPr>
                              <wps:txbx>
                                <w:txbxContent>
                                  <w:p w14:paraId="015F199D">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260</w:t>
                                    </w:r>
                                  </w:p>
                                </w:txbxContent>
                              </wps:txbx>
                              <wps:bodyPr upright="1"/>
                            </wps:wsp>
                            <wps:wsp>
                              <wps:cNvPr id="204" name="直接箭头连接符 204"/>
                              <wps:cNvCnPr/>
                              <wps:spPr>
                                <a:xfrm flipV="1">
                                  <a:off x="1027661" y="975302"/>
                                  <a:ext cx="518276" cy="0"/>
                                </a:xfrm>
                                <a:prstGeom prst="straightConnector1">
                                  <a:avLst/>
                                </a:prstGeom>
                                <a:ln w="9525" cap="flat" cmpd="sng">
                                  <a:solidFill>
                                    <a:srgbClr val="000000"/>
                                  </a:solidFill>
                                  <a:prstDash val="solid"/>
                                  <a:headEnd type="none" w="med" len="med"/>
                                  <a:tailEnd type="triangle" w="med" len="med"/>
                                </a:ln>
                              </wps:spPr>
                              <wps:bodyPr/>
                            </wps:wsp>
                            <wps:wsp>
                              <wps:cNvPr id="205" name="直接箭头连接符 205"/>
                              <wps:cNvCnPr/>
                              <wps:spPr>
                                <a:xfrm flipV="1">
                                  <a:off x="1640573" y="756244"/>
                                  <a:ext cx="213408" cy="93531"/>
                                </a:xfrm>
                                <a:prstGeom prst="straightConnector1">
                                  <a:avLst/>
                                </a:prstGeom>
                                <a:ln w="9525" cap="flat" cmpd="sng">
                                  <a:solidFill>
                                    <a:srgbClr val="000000"/>
                                  </a:solidFill>
                                  <a:prstDash val="dash"/>
                                  <a:headEnd type="none" w="med" len="med"/>
                                  <a:tailEnd type="triangle" w="med" len="med"/>
                                </a:ln>
                              </wps:spPr>
                              <wps:bodyPr/>
                            </wps:wsp>
                            <wps:wsp>
                              <wps:cNvPr id="206" name="矩形 206"/>
                              <wps:cNvSpPr/>
                              <wps:spPr>
                                <a:xfrm>
                                  <a:off x="1815873" y="582720"/>
                                  <a:ext cx="668805" cy="285514"/>
                                </a:xfrm>
                                <a:prstGeom prst="rect">
                                  <a:avLst/>
                                </a:prstGeom>
                                <a:noFill/>
                                <a:ln>
                                  <a:noFill/>
                                </a:ln>
                              </wps:spPr>
                              <wps:txbx>
                                <w:txbxContent>
                                  <w:p w14:paraId="202CC2FC">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损耗</w:t>
                                    </w:r>
                                    <w:r>
                                      <w:rPr>
                                        <w:rFonts w:hint="eastAsia" w:ascii="Times New Roman" w:hAnsi="Times New Roman" w:eastAsia="宋体" w:cs="Times New Roman"/>
                                        <w:szCs w:val="21"/>
                                        <w:lang w:val="en-US" w:eastAsia="zh-CN"/>
                                      </w:rPr>
                                      <w:t>260</w:t>
                                    </w:r>
                                  </w:p>
                                </w:txbxContent>
                              </wps:txbx>
                              <wps:bodyPr upright="1"/>
                            </wps:wsp>
                            <wps:wsp>
                              <wps:cNvPr id="207" name="矩形 207"/>
                              <wps:cNvSpPr/>
                              <wps:spPr>
                                <a:xfrm>
                                  <a:off x="1574518" y="1455262"/>
                                  <a:ext cx="962241" cy="282438"/>
                                </a:xfrm>
                                <a:prstGeom prst="rect">
                                  <a:avLst/>
                                </a:prstGeom>
                                <a:noFill/>
                                <a:ln w="9525" cap="flat" cmpd="sng">
                                  <a:solidFill>
                                    <a:srgbClr val="000000"/>
                                  </a:solidFill>
                                  <a:prstDash val="solid"/>
                                  <a:miter/>
                                  <a:headEnd type="none" w="med" len="med"/>
                                  <a:tailEnd type="none" w="med" len="med"/>
                                </a:ln>
                              </wps:spPr>
                              <wps:txbx>
                                <w:txbxContent>
                                  <w:p w14:paraId="53CE09DE">
                                    <w:pPr>
                                      <w:jc w:val="center"/>
                                      <w:rPr>
                                        <w:rFonts w:ascii="Times New Roman" w:hAnsi="Times New Roman" w:eastAsia="宋体" w:cs="Times New Roman"/>
                                      </w:rPr>
                                    </w:pPr>
                                    <w:r>
                                      <w:rPr>
                                        <w:rFonts w:hint="eastAsia" w:ascii="Times New Roman" w:hAnsi="Times New Roman" w:eastAsia="宋体" w:cs="Times New Roman"/>
                                      </w:rPr>
                                      <w:t>喷淋用水</w:t>
                                    </w:r>
                                  </w:p>
                                </w:txbxContent>
                              </wps:txbx>
                              <wps:bodyPr upright="1"/>
                            </wps:wsp>
                            <wps:wsp>
                              <wps:cNvPr id="208" name="矩形 208"/>
                              <wps:cNvSpPr/>
                              <wps:spPr>
                                <a:xfrm>
                                  <a:off x="1005431" y="1361116"/>
                                  <a:ext cx="619899" cy="283053"/>
                                </a:xfrm>
                                <a:prstGeom prst="rect">
                                  <a:avLst/>
                                </a:prstGeom>
                                <a:noFill/>
                                <a:ln>
                                  <a:noFill/>
                                </a:ln>
                              </wps:spPr>
                              <wps:txbx>
                                <w:txbxContent>
                                  <w:p w14:paraId="6290A36E">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200</w:t>
                                    </w:r>
                                  </w:p>
                                </w:txbxContent>
                              </wps:txbx>
                              <wps:bodyPr upright="1"/>
                            </wps:wsp>
                            <wps:wsp>
                              <wps:cNvPr id="209" name="直接箭头连接符 209"/>
                              <wps:cNvCnPr/>
                              <wps:spPr>
                                <a:xfrm flipV="1">
                                  <a:off x="1042269" y="1580175"/>
                                  <a:ext cx="518276" cy="0"/>
                                </a:xfrm>
                                <a:prstGeom prst="straightConnector1">
                                  <a:avLst/>
                                </a:prstGeom>
                                <a:ln w="9525" cap="flat" cmpd="sng">
                                  <a:solidFill>
                                    <a:srgbClr val="000000"/>
                                  </a:solidFill>
                                  <a:prstDash val="solid"/>
                                  <a:headEnd type="none" w="med" len="med"/>
                                  <a:tailEnd type="triangle" w="med" len="med"/>
                                </a:ln>
                              </wps:spPr>
                              <wps:bodyPr/>
                            </wps:wsp>
                            <wps:wsp>
                              <wps:cNvPr id="210" name="直接箭头连接符 210"/>
                              <wps:cNvCnPr/>
                              <wps:spPr>
                                <a:xfrm flipV="1">
                                  <a:off x="1655181" y="1362347"/>
                                  <a:ext cx="213408" cy="92300"/>
                                </a:xfrm>
                                <a:prstGeom prst="straightConnector1">
                                  <a:avLst/>
                                </a:prstGeom>
                                <a:ln w="9525" cap="flat" cmpd="sng">
                                  <a:solidFill>
                                    <a:srgbClr val="000000"/>
                                  </a:solidFill>
                                  <a:prstDash val="dash"/>
                                  <a:headEnd type="none" w="med" len="med"/>
                                  <a:tailEnd type="triangle" w="med" len="med"/>
                                </a:ln>
                              </wps:spPr>
                              <wps:bodyPr/>
                            </wps:wsp>
                            <wps:wsp>
                              <wps:cNvPr id="211" name="矩形 211"/>
                              <wps:cNvSpPr/>
                              <wps:spPr>
                                <a:xfrm>
                                  <a:off x="1830481" y="1190669"/>
                                  <a:ext cx="668805" cy="283668"/>
                                </a:xfrm>
                                <a:prstGeom prst="rect">
                                  <a:avLst/>
                                </a:prstGeom>
                                <a:noFill/>
                                <a:ln>
                                  <a:noFill/>
                                </a:ln>
                              </wps:spPr>
                              <wps:txbx>
                                <w:txbxContent>
                                  <w:p w14:paraId="66EFBD36">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损耗</w:t>
                                    </w:r>
                                    <w:r>
                                      <w:rPr>
                                        <w:rFonts w:hint="eastAsia" w:ascii="Times New Roman" w:hAnsi="Times New Roman" w:eastAsia="宋体" w:cs="Times New Roman"/>
                                        <w:szCs w:val="21"/>
                                        <w:lang w:val="en-US" w:eastAsia="zh-CN"/>
                                      </w:rPr>
                                      <w:t>200</w:t>
                                    </w:r>
                                  </w:p>
                                </w:txbxContent>
                              </wps:txbx>
                              <wps:bodyPr upright="1"/>
                            </wps:wsp>
                            <wps:wsp>
                              <wps:cNvPr id="212" name="矩形 212"/>
                              <wps:cNvSpPr/>
                              <wps:spPr>
                                <a:xfrm>
                                  <a:off x="1564356" y="2009677"/>
                                  <a:ext cx="962241" cy="284284"/>
                                </a:xfrm>
                                <a:prstGeom prst="rect">
                                  <a:avLst/>
                                </a:prstGeom>
                                <a:noFill/>
                                <a:ln w="9525" cap="flat" cmpd="sng">
                                  <a:solidFill>
                                    <a:srgbClr val="000000"/>
                                  </a:solidFill>
                                  <a:prstDash val="solid"/>
                                  <a:miter/>
                                  <a:headEnd type="none" w="med" len="med"/>
                                  <a:tailEnd type="none" w="med" len="med"/>
                                </a:ln>
                              </wps:spPr>
                              <wps:txbx>
                                <w:txbxContent>
                                  <w:p w14:paraId="3A23330E">
                                    <w:pPr>
                                      <w:jc w:val="center"/>
                                      <w:rPr>
                                        <w:rFonts w:ascii="Times New Roman" w:hAnsi="Times New Roman" w:eastAsia="宋体" w:cs="Times New Roman"/>
                                      </w:rPr>
                                    </w:pPr>
                                    <w:r>
                                      <w:rPr>
                                        <w:rFonts w:hint="eastAsia" w:ascii="Times New Roman" w:hAnsi="Times New Roman" w:eastAsia="宋体" w:cs="Times New Roman"/>
                                      </w:rPr>
                                      <w:t>养护用水</w:t>
                                    </w:r>
                                  </w:p>
                                </w:txbxContent>
                              </wps:txbx>
                              <wps:bodyPr upright="1"/>
                            </wps:wsp>
                            <wps:wsp>
                              <wps:cNvPr id="213" name="矩形 213"/>
                              <wps:cNvSpPr/>
                              <wps:spPr>
                                <a:xfrm>
                                  <a:off x="995268" y="1916146"/>
                                  <a:ext cx="619899" cy="282438"/>
                                </a:xfrm>
                                <a:prstGeom prst="rect">
                                  <a:avLst/>
                                </a:prstGeom>
                                <a:noFill/>
                                <a:ln>
                                  <a:noFill/>
                                </a:ln>
                              </wps:spPr>
                              <wps:txbx>
                                <w:txbxContent>
                                  <w:p w14:paraId="64F5A6C5">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50</w:t>
                                    </w:r>
                                  </w:p>
                                </w:txbxContent>
                              </wps:txbx>
                              <wps:bodyPr upright="1"/>
                            </wps:wsp>
                            <wps:wsp>
                              <wps:cNvPr id="214" name="直接箭头连接符 214"/>
                              <wps:cNvCnPr/>
                              <wps:spPr>
                                <a:xfrm flipV="1">
                                  <a:off x="1032107" y="2133359"/>
                                  <a:ext cx="518276" cy="0"/>
                                </a:xfrm>
                                <a:prstGeom prst="straightConnector1">
                                  <a:avLst/>
                                </a:prstGeom>
                                <a:ln w="9525" cap="flat" cmpd="sng">
                                  <a:solidFill>
                                    <a:srgbClr val="000000"/>
                                  </a:solidFill>
                                  <a:prstDash val="solid"/>
                                  <a:headEnd type="none" w="med" len="med"/>
                                  <a:tailEnd type="triangle" w="med" len="med"/>
                                </a:ln>
                              </wps:spPr>
                              <wps:bodyPr/>
                            </wps:wsp>
                            <wps:wsp>
                              <wps:cNvPr id="215" name="直接箭头连接符 215"/>
                              <wps:cNvCnPr/>
                              <wps:spPr>
                                <a:xfrm flipV="1">
                                  <a:off x="1645019" y="1917377"/>
                                  <a:ext cx="213408" cy="91685"/>
                                </a:xfrm>
                                <a:prstGeom prst="straightConnector1">
                                  <a:avLst/>
                                </a:prstGeom>
                                <a:ln w="9525" cap="flat" cmpd="sng">
                                  <a:solidFill>
                                    <a:srgbClr val="000000"/>
                                  </a:solidFill>
                                  <a:prstDash val="dash"/>
                                  <a:headEnd type="none" w="med" len="med"/>
                                  <a:tailEnd type="triangle" w="med" len="med"/>
                                </a:ln>
                              </wps:spPr>
                              <wps:bodyPr/>
                            </wps:wsp>
                            <wps:wsp>
                              <wps:cNvPr id="216" name="矩形 216"/>
                              <wps:cNvSpPr/>
                              <wps:spPr>
                                <a:xfrm>
                                  <a:off x="1820319" y="1746314"/>
                                  <a:ext cx="668805" cy="282438"/>
                                </a:xfrm>
                                <a:prstGeom prst="rect">
                                  <a:avLst/>
                                </a:prstGeom>
                                <a:noFill/>
                                <a:ln>
                                  <a:noFill/>
                                </a:ln>
                              </wps:spPr>
                              <wps:txbx>
                                <w:txbxContent>
                                  <w:p w14:paraId="3DD04D14">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损耗</w:t>
                                    </w:r>
                                    <w:r>
                                      <w:rPr>
                                        <w:rFonts w:hint="eastAsia" w:ascii="Times New Roman" w:hAnsi="Times New Roman" w:eastAsia="宋体" w:cs="Times New Roman"/>
                                        <w:szCs w:val="21"/>
                                        <w:lang w:val="en-US" w:eastAsia="zh-CN"/>
                                      </w:rPr>
                                      <w:t>50</w:t>
                                    </w:r>
                                  </w:p>
                                </w:txbxContent>
                              </wps:txbx>
                              <wps:bodyPr upright="1"/>
                            </wps:wsp>
                            <wps:wsp>
                              <wps:cNvPr id="217" name="矩形 217"/>
                              <wps:cNvSpPr/>
                              <wps:spPr>
                                <a:xfrm>
                                  <a:off x="1575789" y="2564092"/>
                                  <a:ext cx="1004796" cy="283053"/>
                                </a:xfrm>
                                <a:prstGeom prst="rect">
                                  <a:avLst/>
                                </a:prstGeom>
                                <a:noFill/>
                                <a:ln w="9525" cap="flat" cmpd="sng">
                                  <a:solidFill>
                                    <a:srgbClr val="000000"/>
                                  </a:solidFill>
                                  <a:prstDash val="solid"/>
                                  <a:miter/>
                                  <a:headEnd type="none" w="med" len="med"/>
                                  <a:tailEnd type="none" w="med" len="med"/>
                                </a:ln>
                              </wps:spPr>
                              <wps:txbx>
                                <w:txbxContent>
                                  <w:p w14:paraId="036A95A4">
                                    <w:pPr>
                                      <w:jc w:val="center"/>
                                      <w:rPr>
                                        <w:rFonts w:ascii="Times New Roman" w:hAnsi="Times New Roman" w:eastAsia="宋体" w:cs="Times New Roman"/>
                                      </w:rPr>
                                    </w:pPr>
                                    <w:r>
                                      <w:rPr>
                                        <w:rFonts w:hint="eastAsia" w:ascii="Times New Roman" w:hAnsi="Times New Roman" w:eastAsia="宋体" w:cs="Times New Roman"/>
                                      </w:rPr>
                                      <w:t>设备清洗用水</w:t>
                                    </w:r>
                                  </w:p>
                                </w:txbxContent>
                              </wps:txbx>
                              <wps:bodyPr upright="1"/>
                            </wps:wsp>
                            <wps:wsp>
                              <wps:cNvPr id="218" name="矩形 218"/>
                              <wps:cNvSpPr/>
                              <wps:spPr>
                                <a:xfrm>
                                  <a:off x="1006701" y="2470561"/>
                                  <a:ext cx="619899" cy="283053"/>
                                </a:xfrm>
                                <a:prstGeom prst="rect">
                                  <a:avLst/>
                                </a:prstGeom>
                                <a:noFill/>
                                <a:ln>
                                  <a:noFill/>
                                </a:ln>
                              </wps:spPr>
                              <wps:txbx>
                                <w:txbxContent>
                                  <w:p w14:paraId="676A5592">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100</w:t>
                                    </w:r>
                                  </w:p>
                                </w:txbxContent>
                              </wps:txbx>
                              <wps:bodyPr upright="1"/>
                            </wps:wsp>
                            <wps:wsp>
                              <wps:cNvPr id="219" name="直接箭头连接符 219"/>
                              <wps:cNvCnPr/>
                              <wps:spPr>
                                <a:xfrm flipV="1">
                                  <a:off x="1043539" y="2688389"/>
                                  <a:ext cx="518276" cy="0"/>
                                </a:xfrm>
                                <a:prstGeom prst="straightConnector1">
                                  <a:avLst/>
                                </a:prstGeom>
                                <a:ln w="9525" cap="flat" cmpd="sng">
                                  <a:solidFill>
                                    <a:srgbClr val="000000"/>
                                  </a:solidFill>
                                  <a:prstDash val="solid"/>
                                  <a:headEnd type="none" w="med" len="med"/>
                                  <a:tailEnd type="triangle" w="med" len="med"/>
                                </a:ln>
                              </wps:spPr>
                              <wps:bodyPr/>
                            </wps:wsp>
                            <wps:wsp>
                              <wps:cNvPr id="220" name="直接箭头连接符 220"/>
                              <wps:cNvCnPr/>
                              <wps:spPr>
                                <a:xfrm flipV="1">
                                  <a:off x="1656452" y="2471176"/>
                                  <a:ext cx="213408" cy="92300"/>
                                </a:xfrm>
                                <a:prstGeom prst="straightConnector1">
                                  <a:avLst/>
                                </a:prstGeom>
                                <a:ln w="9525" cap="flat" cmpd="sng">
                                  <a:solidFill>
                                    <a:srgbClr val="000000"/>
                                  </a:solidFill>
                                  <a:prstDash val="dash"/>
                                  <a:headEnd type="none" w="med" len="med"/>
                                  <a:tailEnd type="triangle" w="med" len="med"/>
                                </a:ln>
                              </wps:spPr>
                              <wps:bodyPr/>
                            </wps:wsp>
                            <wps:wsp>
                              <wps:cNvPr id="221" name="矩形 221"/>
                              <wps:cNvSpPr/>
                              <wps:spPr>
                                <a:xfrm>
                                  <a:off x="1831751" y="2300114"/>
                                  <a:ext cx="668805" cy="283053"/>
                                </a:xfrm>
                                <a:prstGeom prst="rect">
                                  <a:avLst/>
                                </a:prstGeom>
                                <a:noFill/>
                                <a:ln>
                                  <a:noFill/>
                                </a:ln>
                              </wps:spPr>
                              <wps:txbx>
                                <w:txbxContent>
                                  <w:p w14:paraId="0104CD76">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损耗</w:t>
                                    </w:r>
                                    <w:r>
                                      <w:rPr>
                                        <w:rFonts w:hint="eastAsia" w:ascii="Times New Roman" w:hAnsi="Times New Roman" w:eastAsia="宋体" w:cs="Times New Roman"/>
                                        <w:szCs w:val="21"/>
                                        <w:lang w:val="en-US" w:eastAsia="zh-CN"/>
                                      </w:rPr>
                                      <w:t>20</w:t>
                                    </w:r>
                                  </w:p>
                                </w:txbxContent>
                              </wps:txbx>
                              <wps:bodyPr upright="1"/>
                            </wps:wsp>
                            <wps:wsp>
                              <wps:cNvPr id="222" name="矩形 222"/>
                              <wps:cNvSpPr/>
                              <wps:spPr>
                                <a:xfrm>
                                  <a:off x="1573248" y="3118506"/>
                                  <a:ext cx="1000350" cy="282438"/>
                                </a:xfrm>
                                <a:prstGeom prst="rect">
                                  <a:avLst/>
                                </a:prstGeom>
                                <a:noFill/>
                                <a:ln w="9525" cap="flat" cmpd="sng">
                                  <a:solidFill>
                                    <a:srgbClr val="000000"/>
                                  </a:solidFill>
                                  <a:prstDash val="solid"/>
                                  <a:miter/>
                                  <a:headEnd type="none" w="med" len="med"/>
                                  <a:tailEnd type="none" w="med" len="med"/>
                                </a:ln>
                              </wps:spPr>
                              <wps:txbx>
                                <w:txbxContent>
                                  <w:p w14:paraId="1A1A2E18">
                                    <w:pPr>
                                      <w:jc w:val="center"/>
                                      <w:rPr>
                                        <w:rFonts w:ascii="Times New Roman" w:hAnsi="Times New Roman" w:eastAsia="宋体" w:cs="Times New Roman"/>
                                      </w:rPr>
                                    </w:pPr>
                                    <w:r>
                                      <w:rPr>
                                        <w:rFonts w:hint="eastAsia" w:ascii="Times New Roman" w:hAnsi="Times New Roman" w:eastAsia="宋体" w:cs="Times New Roman"/>
                                      </w:rPr>
                                      <w:t>车辆清洗用水</w:t>
                                    </w:r>
                                  </w:p>
                                </w:txbxContent>
                              </wps:txbx>
                              <wps:bodyPr upright="1"/>
                            </wps:wsp>
                            <wps:wsp>
                              <wps:cNvPr id="223" name="矩形 223"/>
                              <wps:cNvSpPr/>
                              <wps:spPr>
                                <a:xfrm>
                                  <a:off x="1006066" y="3023745"/>
                                  <a:ext cx="617359" cy="282438"/>
                                </a:xfrm>
                                <a:prstGeom prst="rect">
                                  <a:avLst/>
                                </a:prstGeom>
                                <a:noFill/>
                                <a:ln>
                                  <a:noFill/>
                                </a:ln>
                              </wps:spPr>
                              <wps:txbx>
                                <w:txbxContent>
                                  <w:p w14:paraId="3D4C16A8">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35.4</w:t>
                                    </w:r>
                                  </w:p>
                                </w:txbxContent>
                              </wps:txbx>
                              <wps:bodyPr upright="1"/>
                            </wps:wsp>
                            <wps:wsp>
                              <wps:cNvPr id="224" name="直接箭头连接符 224"/>
                              <wps:cNvCnPr/>
                              <wps:spPr>
                                <a:xfrm flipV="1">
                                  <a:off x="1042904" y="3242188"/>
                                  <a:ext cx="516371" cy="0"/>
                                </a:xfrm>
                                <a:prstGeom prst="straightConnector1">
                                  <a:avLst/>
                                </a:prstGeom>
                                <a:ln w="9525" cap="flat" cmpd="sng">
                                  <a:solidFill>
                                    <a:srgbClr val="000000"/>
                                  </a:solidFill>
                                  <a:prstDash val="solid"/>
                                  <a:headEnd type="none" w="med" len="med"/>
                                  <a:tailEnd type="triangle" w="med" len="med"/>
                                </a:ln>
                              </wps:spPr>
                              <wps:bodyPr/>
                            </wps:wsp>
                            <wps:wsp>
                              <wps:cNvPr id="225" name="直接箭头连接符 225"/>
                              <wps:cNvCnPr/>
                              <wps:spPr>
                                <a:xfrm flipV="1">
                                  <a:off x="1653276" y="3024976"/>
                                  <a:ext cx="212138" cy="92300"/>
                                </a:xfrm>
                                <a:prstGeom prst="straightConnector1">
                                  <a:avLst/>
                                </a:prstGeom>
                                <a:ln w="9525" cap="flat" cmpd="sng">
                                  <a:solidFill>
                                    <a:srgbClr val="000000"/>
                                  </a:solidFill>
                                  <a:prstDash val="dash"/>
                                  <a:headEnd type="none" w="med" len="med"/>
                                  <a:tailEnd type="triangle" w="med" len="med"/>
                                </a:ln>
                              </wps:spPr>
                              <wps:bodyPr/>
                            </wps:wsp>
                            <wps:wsp>
                              <wps:cNvPr id="226" name="矩形 226"/>
                              <wps:cNvSpPr/>
                              <wps:spPr>
                                <a:xfrm>
                                  <a:off x="1827940" y="2855144"/>
                                  <a:ext cx="717711" cy="283053"/>
                                </a:xfrm>
                                <a:prstGeom prst="rect">
                                  <a:avLst/>
                                </a:prstGeom>
                                <a:noFill/>
                                <a:ln>
                                  <a:noFill/>
                                </a:ln>
                              </wps:spPr>
                              <wps:txbx>
                                <w:txbxContent>
                                  <w:p w14:paraId="264B5A54">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损耗</w:t>
                                    </w:r>
                                    <w:r>
                                      <w:rPr>
                                        <w:rFonts w:hint="eastAsia" w:ascii="Times New Roman" w:hAnsi="Times New Roman" w:eastAsia="宋体" w:cs="Times New Roman"/>
                                        <w:szCs w:val="21"/>
                                        <w:lang w:val="en-US" w:eastAsia="zh-CN"/>
                                      </w:rPr>
                                      <w:t>7.1</w:t>
                                    </w:r>
                                  </w:p>
                                </w:txbxContent>
                              </wps:txbx>
                              <wps:bodyPr upright="1"/>
                            </wps:wsp>
                            <wps:wsp>
                              <wps:cNvPr id="227" name="直接连接符 227"/>
                              <wps:cNvCnPr/>
                              <wps:spPr>
                                <a:xfrm flipV="1">
                                  <a:off x="2555814" y="3670460"/>
                                  <a:ext cx="583696" cy="5538"/>
                                </a:xfrm>
                                <a:prstGeom prst="line">
                                  <a:avLst/>
                                </a:prstGeom>
                                <a:ln w="9525" cap="flat" cmpd="sng">
                                  <a:solidFill>
                                    <a:srgbClr val="000000"/>
                                  </a:solidFill>
                                  <a:prstDash val="solid"/>
                                  <a:headEnd type="none" w="med" len="med"/>
                                  <a:tailEnd type="triangle" w="med" len="med"/>
                                </a:ln>
                              </wps:spPr>
                              <wps:bodyPr upright="1"/>
                            </wps:wsp>
                            <wps:wsp>
                              <wps:cNvPr id="228" name="直接连接符 228"/>
                              <wps:cNvCnPr/>
                              <wps:spPr>
                                <a:xfrm flipV="1">
                                  <a:off x="3956050" y="3644265"/>
                                  <a:ext cx="582295" cy="0"/>
                                </a:xfrm>
                                <a:prstGeom prst="line">
                                  <a:avLst/>
                                </a:prstGeom>
                                <a:ln w="9525" cap="flat" cmpd="sng">
                                  <a:solidFill>
                                    <a:srgbClr val="000000"/>
                                  </a:solidFill>
                                  <a:prstDash val="solid"/>
                                  <a:headEnd type="none" w="med" len="med"/>
                                  <a:tailEnd type="triangle" w="med" len="med"/>
                                </a:ln>
                              </wps:spPr>
                              <wps:bodyPr upright="1"/>
                            </wps:wsp>
                            <wps:wsp>
                              <wps:cNvPr id="229" name="文本框 229"/>
                              <wps:cNvSpPr txBox="1"/>
                              <wps:spPr>
                                <a:xfrm>
                                  <a:off x="2477056" y="3464939"/>
                                  <a:ext cx="572899" cy="262747"/>
                                </a:xfrm>
                                <a:prstGeom prst="rect">
                                  <a:avLst/>
                                </a:prstGeom>
                                <a:noFill/>
                                <a:ln>
                                  <a:noFill/>
                                </a:ln>
                              </wps:spPr>
                              <wps:txbx>
                                <w:txbxContent>
                                  <w:p w14:paraId="5D282EA8">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596</w:t>
                                    </w:r>
                                  </w:p>
                                </w:txbxContent>
                              </wps:txbx>
                              <wps:bodyPr upright="1"/>
                            </wps:wsp>
                            <wps:wsp>
                              <wps:cNvPr id="230" name="文本框 230"/>
                              <wps:cNvSpPr txBox="1"/>
                              <wps:spPr>
                                <a:xfrm>
                                  <a:off x="3867150" y="3414395"/>
                                  <a:ext cx="673100" cy="253365"/>
                                </a:xfrm>
                                <a:prstGeom prst="rect">
                                  <a:avLst/>
                                </a:prstGeom>
                                <a:noFill/>
                                <a:ln>
                                  <a:noFill/>
                                </a:ln>
                              </wps:spPr>
                              <wps:txbx>
                                <w:txbxContent>
                                  <w:p w14:paraId="66B7D9AD">
                                    <w:pPr>
                                      <w:jc w:val="center"/>
                                      <w:rPr>
                                        <w:rFonts w:hint="default" w:ascii="Times New Roman" w:hAnsi="Times New Roman" w:eastAsia="宋体" w:cs="Times New Roman"/>
                                        <w:lang w:val="en-US"/>
                                      </w:rPr>
                                    </w:pPr>
                                    <w:r>
                                      <w:rPr>
                                        <w:rFonts w:hint="eastAsia" w:ascii="Times New Roman" w:hAnsi="Times New Roman" w:eastAsia="宋体" w:cs="Times New Roman"/>
                                        <w:lang w:val="en-US" w:eastAsia="zh-CN"/>
                                      </w:rPr>
                                      <w:t>596</w:t>
                                    </w:r>
                                  </w:p>
                                </w:txbxContent>
                              </wps:txbx>
                              <wps:bodyPr upright="1"/>
                            </wps:wsp>
                            <wpg:wgp>
                              <wpg:cNvPr id="233" name="组合 233"/>
                              <wpg:cNvGrpSpPr/>
                              <wpg:grpSpPr>
                                <a:xfrm>
                                  <a:off x="1534504" y="3442171"/>
                                  <a:ext cx="2396393" cy="431964"/>
                                  <a:chOff x="2417" y="5781"/>
                                  <a:chExt cx="3773" cy="727"/>
                                </a:xfrm>
                              </wpg:grpSpPr>
                              <wps:wsp>
                                <wps:cNvPr id="231" name="文本框 231"/>
                                <wps:cNvSpPr txBox="1"/>
                                <wps:spPr>
                                  <a:xfrm>
                                    <a:off x="2417" y="5915"/>
                                    <a:ext cx="1591" cy="457"/>
                                  </a:xfrm>
                                  <a:prstGeom prst="rect">
                                    <a:avLst/>
                                  </a:prstGeom>
                                  <a:noFill/>
                                  <a:ln w="9525" cap="flat" cmpd="sng">
                                    <a:solidFill>
                                      <a:srgbClr val="000000"/>
                                    </a:solidFill>
                                    <a:prstDash val="solid"/>
                                    <a:miter/>
                                    <a:headEnd type="none" w="med" len="med"/>
                                    <a:tailEnd type="none" w="med" len="med"/>
                                  </a:ln>
                                </wps:spPr>
                                <wps:txbx>
                                  <w:txbxContent>
                                    <w:p w14:paraId="4A2EBF43">
                                      <w:pPr>
                                        <w:jc w:val="center"/>
                                        <w:rPr>
                                          <w:rFonts w:ascii="Times New Roman" w:hAnsi="Times New Roman" w:eastAsia="宋体" w:cs="Times New Roman"/>
                                        </w:rPr>
                                      </w:pPr>
                                      <w:r>
                                        <w:rPr>
                                          <w:rFonts w:hint="eastAsia" w:ascii="Times New Roman" w:hAnsi="Times New Roman" w:eastAsia="宋体" w:cs="Times New Roman"/>
                                        </w:rPr>
                                        <w:t>初期雨水</w:t>
                                      </w:r>
                                    </w:p>
                                  </w:txbxContent>
                                </wps:txbx>
                                <wps:bodyPr upright="1"/>
                              </wps:wsp>
                              <wps:wsp>
                                <wps:cNvPr id="232" name="文本框 232"/>
                                <wps:cNvSpPr txBox="1"/>
                                <wps:spPr>
                                  <a:xfrm>
                                    <a:off x="4927" y="5781"/>
                                    <a:ext cx="1263" cy="727"/>
                                  </a:xfrm>
                                  <a:prstGeom prst="rect">
                                    <a:avLst/>
                                  </a:prstGeom>
                                  <a:noFill/>
                                  <a:ln w="9525" cap="flat" cmpd="sng">
                                    <a:solidFill>
                                      <a:srgbClr val="000000"/>
                                    </a:solidFill>
                                    <a:prstDash val="solid"/>
                                    <a:miter/>
                                    <a:headEnd type="none" w="med" len="med"/>
                                    <a:tailEnd type="none" w="med" len="med"/>
                                  </a:ln>
                                </wps:spPr>
                                <wps:txbx>
                                  <w:txbxContent>
                                    <w:p w14:paraId="752F345C">
                                      <w:pPr>
                                        <w:jc w:val="center"/>
                                        <w:rPr>
                                          <w:rFonts w:ascii="Times New Roman" w:hAnsi="Times New Roman" w:eastAsia="宋体" w:cs="Times New Roman"/>
                                        </w:rPr>
                                      </w:pPr>
                                      <w:r>
                                        <w:rPr>
                                          <w:rFonts w:hint="eastAsia" w:ascii="Times New Roman" w:hAnsi="Times New Roman" w:eastAsia="宋体" w:cs="Times New Roman"/>
                                        </w:rPr>
                                        <w:t>初期雨水沉淀池</w:t>
                                      </w:r>
                                    </w:p>
                                  </w:txbxContent>
                                </wps:txbx>
                                <wps:bodyPr upright="1"/>
                              </wps:wsp>
                            </wpg:wgp>
                            <wps:wsp>
                              <wps:cNvPr id="234" name="文本框 234"/>
                              <wps:cNvSpPr txBox="1"/>
                              <wps:spPr>
                                <a:xfrm>
                                  <a:off x="4522470" y="3430905"/>
                                  <a:ext cx="716280" cy="438150"/>
                                </a:xfrm>
                                <a:prstGeom prst="rect">
                                  <a:avLst/>
                                </a:prstGeom>
                                <a:noFill/>
                                <a:ln>
                                  <a:noFill/>
                                </a:ln>
                              </wps:spPr>
                              <wps:txbx>
                                <w:txbxContent>
                                  <w:p w14:paraId="0664DEC0">
                                    <w:pPr>
                                      <w:spacing w:line="240" w:lineRule="auto"/>
                                      <w:jc w:val="center"/>
                                      <w:rPr>
                                        <w:rFonts w:ascii="Times New Roman" w:hAnsi="Times New Roman" w:eastAsia="宋体" w:cs="Times New Roman"/>
                                      </w:rPr>
                                    </w:pPr>
                                    <w:r>
                                      <w:rPr>
                                        <w:rFonts w:hint="eastAsia" w:ascii="Times New Roman" w:hAnsi="Times New Roman" w:eastAsia="宋体" w:cs="Times New Roman"/>
                                      </w:rPr>
                                      <w:t>用于厂区抑尘</w:t>
                                    </w:r>
                                  </w:p>
                                  <w:p w14:paraId="58667B19">
                                    <w:pPr>
                                      <w:rPr>
                                        <w:rFonts w:ascii="Times New Roman" w:hAnsi="Times New Roman" w:eastAsia="宋体" w:cs="Times New Roman"/>
                                      </w:rPr>
                                    </w:pPr>
                                  </w:p>
                                </w:txbxContent>
                              </wps:txbx>
                              <wps:bodyPr upright="1"/>
                            </wps:wsp>
                          </wpc:wpc>
                        </a:graphicData>
                      </a:graphic>
                    </wp:anchor>
                  </w:drawing>
                </mc:Choice>
                <mc:Fallback>
                  <w:pict>
                    <v:group id="_x0000_s1026" o:spid="_x0000_s1026" o:spt="203" style="position:absolute;left:0pt;margin-left:-3.8pt;margin-top:10.45pt;height:305.05pt;width:445.55pt;mso-wrap-distance-bottom:0pt;mso-wrap-distance-top:0pt;z-index:251672576;mso-width-relative:page;mso-height-relative:page;" coordsize="5658485,3874135" editas="canvas"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D+N94KDQwAAA9sAAAOAAAAZHJzL2Uyb0RvYy54bWzt&#10;XVuPG0kVfkfiP7T8vpm6d5eVyUoku+EBwUoLvHdsj8fIN3U7mckroIUnxANCSCAQCJCQFp72AWmF&#10;+DXJ7s/gO1XV3e72eOyeGGe807tS4pTbfTl1Lt/5zqnqxx9ez6bRq1GWTxbz8x5/xHrRaD5YDCfz&#10;8XnvRz/8+IOkF+WrdD5Mp4v56Lz3epT3Pnzy7W89vlr2R2JxuZgOR1mEk8zz/tXyvHe5Wi37Z2f5&#10;4HI0S/NHi+Voji8vFtksXeGf2fhsmKVXOPtseiYYM2dXi2y4zBaDUZ5j9Jn/shfOmO1zwsXFxWQw&#10;erYYvJyN5it/1mw0TVd4pPxyssx7T9zdXlyMBqsfXFzko1U0Pe/hSVfuT1wEn1/Qn2dPHqf9cZYu&#10;LyeDcAvpPrfQeKZZOpnjouWpnqWrNHqZTTZONZsMskW+uFg9GixmZ/5BnETwFJw1ZPM8W7xcumcZ&#10;96/Gy1LomKiG1O982sH3X32SRZPheU9I3Yvm6QxT/tVvvnzz759FNAL5XC3HfRz2PFt+uvwkCwNj&#10;/y965OuLbEZ/42GiayfZ16VkR9eraIBBbXSiElxggO9kEivuz532B5eYoI3fDS4/2vHLs+LCZ3R/&#10;5e1cLaGVeSWq/N1E9elluhy5GchJBkFUPIaNBFH9/ou3v/rbV//655u/fvH1f/9Inz//e0QHOEG5&#10;Xz2dB7Hl/RwSLGQWXUwnyx/DBJ3iBOkppqwxthdBTooJJdyJ0n4pSKuUlUGOLI7pMqUo0v4yy1fP&#10;R4tZRB/Oe/kqSyfjy9XTxXwOU1hk/lrpq+/lK//D4gd0U9N5dHXes1rQPKUw7QuYFD7OllCPfD52&#10;95kvppPhx5PplH6RZ+MXT6dZ9Col83L/hRuqHUYXeZbml/449xUdlvYvR+nwo/kwWr1eQu3m8Dc9&#10;uoXZaNiLpiO4J/rkjlylk2l15CqbpPPxdMvRkMd0DrGQLniB06cXi+FrNw9uHDpCmn0UZcFs3q4s&#10;lp6RbgYq1kZZOBNGWrgyMirLYmm8sEplYTw2nbKckrIkmE2vLF//9Hdv/vOXNZ+Cr/ZTk+82fIrQ&#10;RnADo4aaiJglxjq/XjkVY5PYuxStleLu2+1O5QVibulQpHMKzqGQQY+H4e7T4U94L7qYTRFN4R2i&#10;D4xKeFKeOvwAF3m/Dmg2WY2yd3JF253WPXNDCebjVjeEA/bTr2bMkowjvkODSL+sSGyiGn5Ica5w&#10;eRf8jRX07Xb96oLWPQhaidilLW4Wbw9a5BEKXCNjg/8LHdHQk7qOKGM4/JLTEefoOgWpY6D75k6A&#10;K4I7+dM/EKginsg1/1GmCgUEK+B6pRFMWs2CRnBtoXHOERfgxXAmY2ghOQ2B5ME6lLRdKzIA3CoY&#10;eQ+zHlzmC0Kt7hKEDtN+OXCzZFfXL65xdAUdo5fLjMA0RVc6fUCPx4KRcKpNgTs3G0xwt8C51tZy&#10;jxZFbG3cQIs2lkwisXECt0L4+TyQwI+dWRw/sN87fYEzbRhoSOddnrFbX4QyTCtYIBmghv+WTQtN&#10;LJfQJ68wUnOnjwdSmFO0UFNK/GZWIHEWd3vMvJEV4IYRenZTwU1imPNAFYDn1iqib2gmEmlAtHj/&#10;V1AzhR+8z7TAEASBjwAPghWgjKthno7M2d+dxwnCos/qQK4Bf7vYVoTPGPFYQSG78OnYTZ5UlF2B&#10;V9Y5ut3uUMWMIXv27lAJnoB4qUncqBiHBCMUiYl3WOE3HrBUvFch8XWia7fEEVFiUfIWRgjdkHgS&#10;a1YGoCSxIC5v9XutJN4hlmMjXGIy6y7Rm9jeLhF0ubIxcDLCoGSaCdYgIhA6dQK19IiFG+NcwMNF&#10;LLbihIKJYgQmtL/ELYpExgMTARoxUc7EK2RiEqpolGEIEeuAJnqCGBG0R1PH14mU3U5RiVjHxBIT&#10;Ko+Zlcjo6mEIcZ8H0h/i7iS+QVSgftZGxyVLQJkDPjiJJ5Ty1ATe5c212lxbQvy+5c12g2fBSBt9&#10;UVoiH/PAHEkbeKy6vgAlEnZ0QUgzlRwUtZyiS9wgKnx9av8gJJlVQeBU6CpaC4pUCDSFVkHgYLWE&#10;n5AHHPV38RR2D56CFC1w+yCHkA8hyMNBonyYsAYG0DoGFPMKb8oS4ClxEw+tZcFukBMYaeMDPT4h&#10;2kr5svUaIhScU4NLxxp6YoKQRSPraUlMmFiFLJmCjUWltYZPUPzvBL7WvIVCUiHwm2laX2kK4adN&#10;P47WjEnATfhBdIAlMcpXtZlA55ZmgZNzoGB7DPqmFsHbosP31bWFTtVSS3xqTCNtXCDs0HJMNimD&#10;BlPVqLah2k0lzY6fDd2nKGnUrLJqfEJj7Jrgt9jjGhxB3Vgx7utWMkGNuSF5zrgp68qaJXJHE+V0&#10;grZEOv/Jt03ezfjeb91bsCZjQiNtDHG97p2AMG7y9hbMctGddHDCpGORj8wiC9bke2ikjb5YyxLh&#10;3UeMiA4urRbEO8ftG5WLZQPg2GuOu9kLH0j4O8AptDfH6ApzIdTGWnq7rzIJzRMc4EPoA4VTp9QI&#10;L1hF9NwIvOmAylC3BPot/RGK6dgjbyAtoRp1H8EBCUJrEzC4dIDixMD3w+qPEJQn1dJiGqm0Y3eh&#10;hLrNk6ATGo4CDFTdj5skIY30DRL6oXcvCWrFbAi8HefDdazgkn3Go7QWQNk1ideBllBoNsT3282w&#10;K9cj0uZuxRhFz3tWKBHkUBsK04644gz9hfDFLkWWhoOmqitMHWqhou+g2IEU5vQqJQLEeiHxLQF0&#10;vcGmVQBlSqB+X7AVWDfmQnGHtU500SHVuG5XFV8EuwsqN4iVRS+qNEKqRudhDWwJ6Wmz7UZ7L5nO&#10;Bwa2eEW+BbITI+3AlkQlO7hybhktYa7FfrRaraEt+dA7rwTxk/XgiZFWEtcGLd+eXwY1bY1fC155&#10;7DraOnAfUEdrHZvWopauhsK0pbWAyAM6R2GCozm8bqG1gsSB0fkJgi2sZikEfjPY8std7hJBGfWg&#10;FCvfpJS64Sw7Yqt3UsQWelp2qMo7EFtgoAMutzyWTS9fA1tYGrSjA74DW2U6/d4qy1QUbnjytswW&#10;ShqFUqD3Q3pPVIX+OtjqXDnfoLYw0g5sUdO1N0PspqFYc/U6qAwVo20usIkHpio6tHV0tLXBbYHY&#10;bKUx2Okspp4GahrH0jFaJHEL3Dqwwpwi3NrFbcHhVRPQkttCyScYL9JQ9ITUp6KDW6cFt6iXOATQ&#10;m5G5L/XcBZkbOHfta/+wWo7ts+qqUoNbHbdFgWljszZQffdo+zUhNrgtjFSeZJ9CogQdHlw56Ezs&#10;ZVRXijrc6lw5Nc/UAS5GWkkctXyhPFchOUfTVsMMAbcYWmkLuHVghNvBrWPDLbFBbmGklcYAboF0&#10;dnALfUISleiGjSJ3Bs0S8PmBFeYE4ZbYxW7hgGoCWsItYakpDMgXVoyNEhxyrrJTzY2M4U6p8aJr&#10;2zqBALqL3fILGO8Gt6Tr4CNVwWa3G1tSoUzCiy2psNK8KyWegLZssFuiNbsVW1quSZlzQn1ZDbgV&#10;8xjIvHDlHdwSFbvl0qG1lRP46m5OXGitE6qAkGWCyMBWYPV4qrHNVMF3ab2rk+ubs4Ti7nWJ97yM&#10;AhuJF6B8Q0vWqa02oR4bOGKLOG+q0ihFm/VA39ZCPRrp99zUs1MRNNS/1x0mMVWFirz97S/e/uHz&#10;t3/+LKLByoVQshytrr+zwJb+ZRLtOxQ39vcEf0K0p3chymDtY5N2i7FVcAHJjYh9H9H2RqFW7aAn&#10;CMlpJyufNq+J3282ErBVG/FLbEDGC9tUXMFW67ZpYmwdU6TQWkpvu/dT/OEFD//vF2BUWeiXP3/z&#10;61/iBRghC231AgyO7RCwr0dQfCRASHZqXlFIi237cTHKgNAAa01AOOW7MLAezbcHoOoUfly9EQM1&#10;4PDb2Mf3cs6Qth/7VRiC+nc3tbZ0Dlh33UZrqwfHnh11qWGL4AD6wl6H5WNXm8iH/S1beYqO7Tk2&#10;24N9ZG9QmSZFuG+cUZYAMCypspVi4xeO12N4K2taSqcyxatVYEU3sPX7rzWofM6RNsJGw/FN6rNO&#10;V7XxOCj3UH02eGvsJOQXoVUYNsZqcdpvzTtrLCrawVm1cj4HhSluKvCeKLemJrzTil5Etf5vt295&#10;9R6vJ/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gA4AAFtDb250ZW50X1R5cGVzXS54bWxQSwECFAAKAAAAAACHTuJAAAAAAAAAAAAAAAAABgAA&#10;AAAAAAAAABAAAABiDQAAX3JlbHMvUEsBAhQAFAAAAAgAh07iQIoUZjzRAAAAlAEAAAsAAAAAAAAA&#10;AQAgAAAAhg0AAF9yZWxzLy5yZWxzUEsBAhQACgAAAAAAh07iQAAAAAAAAAAAAAAAAAQAAAAAAAAA&#10;AAAQAAAAAAAAAGRycy9QSwECFAAUAAAACACHTuJAHmM6vNoAAAAJAQAADwAAAAAAAAABACAAAAAi&#10;AAAAZHJzL2Rvd25yZXYueG1sUEsBAhQAFAAAAAgAh07iQP433goNDAAAD2wAAA4AAAAAAAAAAQAg&#10;AAAAKQEAAGRycy9lMm9Eb2MueG1sUEsFBgAAAAAGAAYAWQEAAKgPAAAAAA==&#10;">
                      <o:lock v:ext="edit" aspectratio="f"/>
                      <v:shape id="_x0000_s1026" o:spid="_x0000_s1026" style="position:absolute;left:0;top:0;height:3874135;width:5658485;"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DgWSZABQwAAIRrAAAOAAAAZHJzL2Uyb0RvYy54bWzt&#10;XVuP5EYVfkfiP1j9np262q7RzkZiN1keEFkpwLun76hvsr07s68IAU+IJ4SUCAQCJKTAU94Q4tfs&#10;Jj+D71SV25eenm5PmpnuHSdS0lN2u+2q75zz1XdOlZ9+fD2fBW+GaTZdLi56/AnrBcNFfzmYLsYX&#10;vZ/+5NOP4l6Q5clikMyWi+FF7+0w63387Pvfe3q1Oh+K5WQ5GwzTABdZZOdXq4veJM9X52dnWX8y&#10;nCfZk+VquMDB0TKdJzn+TMdngzS5wtXnszPBWHh2tUwHq3TZH2YZWl+4gz1/xXSfCy5Ho2l/+GLZ&#10;fz0fLnJ31XQ4S3I8UjaZrrLeM3u3o9Gwn382GmXDPJhd9PCkuf0vfgSfL+m/Z8+eJufjNFlNpn1/&#10;C8k+t9B4pnkyXeBH15d6keRJ8DqdblxqPu2ny2w5yp/0l/Mz9yC2R/AUnDX65nmyeJO4h+mjr4sb&#10;xKcDXvdyTPe9WH46nc3QG2e4+jm10f+vMNpDOjxb1E9yLfZcf87VCnDIVmtgZN/tFj+fJKuhHcbs&#10;vP/jN6/SYDoAWiOAc5HMActvvvj6/W//9s2//vnur19/+98/0uev/h7QCXgIuhl86/niVer/ylav&#10;UnqE61E6D0az6epnuJodMYxBcH3RU0yZMDS94C19FkrYCyXnw+s86OO4NkoZ2Qv6OC5ZFNHPnLnr&#10;0XVXaZa/HC7nAX246GV5mkzHk/z5crEABpep+63kzY+y3H2x+ILr3eDqome00Lh+ApsaAcv4OF/h&#10;mbPF2N5ntpxNBzRI9I0sHV8+n6XBm4Rwbf/xN1Q7jX7kRZJN3Hn2EJ2WnE+GyeCTxSDI367QlwsY&#10;eo9uYT4c9ILZEH6BPtkz82Q6K8/M02myGM+2nI3+IKAAFtm563D6dLkcvLXjYNuBETc+9wAWjObt&#10;YDH0jHcAC2cilAY+hMBgWCRD11lrsDAehR1YTgksMUbTgeXbX/zh3X/+UvEpOLQfTH7Y8ClCh4KH&#10;MGrAREQsDo2u4yQ0ceRcitZKcXt0u1O5RLBbOxRpnYJ1KGTQ44G/+2Twc94LRvMZwhi8Q/BRqGIe&#10;ry/tv4AfeVgHNJ/mw/Q7uaLtTuvI3FCM8bjVDeGE/fDVjFmScR1qIIjwZURsYlXHl1acK/y8DVqh&#10;EXR0O766oHUEQSsWu9BiR/H2oEUeoeA1Mgrxb4ERDZzUMaLCkMMvWYxYR9cBpM6Bjs2dgFd4d/Kn&#10;fyBQBTyWFf/xOYiu9yZVzltFBJNGM48Irg0QZx1xQV5CzmQEFJLTELGKjWVJ21GRguCWwch5mGpw&#10;WU8tbplGVPlifn157Z/AUcfg9SolMk3RlS5P2L9HGgmn2uxw62a9Ce7ucK61MdyxRREZEzXYookk&#10;k5jY2A43QrjxPFCH3/fM4v4D+9HhBc60YaCW2O2NF6FCphUskAxQw3/LpoXGhkvgyQFGam7xeCDA&#10;kKdYm+zNvu/oejxc9/jNqkBsLe72mHmjKsBDRuzZDgUP45BZD1SqAtwYJX3wjGUY72DwR8mwBhAI&#10;XAR4FKoAzbga5mnFnL3NExoTwqKb1Wl8sN8uIREhHisAsgufTrKLS8mu4CtVjW53+FQRY5g9O3eo&#10;BI8hvNQJi4pwiutxDE0Y7bDCD56wlLpX0eNVoWt3jyOiRGKtW4RC6EaPx5Fm6wAUxwbCpeN9JK9S&#10;ACn4n5dDW/V4x1jum+GSkll3ic7E9naJkMuVicCTwVgk00ywhhCB0KljwNIxFh6G1gU8XsZiSk3I&#10;myha/KQHiYvdJoppvNShIyYCMmKsrImXYSiMKaOxDkOIWAc00RPkiJA9mhivCim7e1yJSEekEhMr&#10;j5iRmNHVwxDiPveiP7q76/ENoQL5szYYlyyGZA76YHs8pilPrcO7eXMtN9dWED+2WZzZ0FnQ0gYv&#10;SkvMxxwxx6QNOlYdL2CJxB1tENJMxQdlLafoEjeECpef2j/sS2aU73BKdGEmXDNQyBRa+Q6HqiXc&#10;gDziqL9LpzB76BQENK/tQxzCfAhBHg4S6cOYNTiA1hGomAN8uE4BbuHoR6lNPLaSBbMhTqCljQ90&#10;/IRkK+XS1hVGKDinApdONXTCBDGLxqynpTARRsrPkinYGGRaa+4Pyf+uwyvFW0gkFR1+s0zrMk13&#10;kGm1ZkyCbsIPQp2LI6SvaiOByi3NvCZnScH2GPShusG27PChqrZQIrpGiZsaU0sbFwg7NByDTWDQ&#10;UKoa2TZkuyml2emzrqQSZafr/rZWWRY+0aGy47cUU1boCPLGinGXt5IxcsyNnueMh+u8smax3FFE&#10;OZuiLJGuf/Jlk3czvofNewvWVEyopcTDbsWkmveOIRg3dXsDZbmoTjq4YNKpyPesIgvW1HuopQ1e&#10;jGGxcO4jQkSHloZvV/hr57irtfCksd9Kp7wIfwc6hfLmCFVhNoSaSEtn9+VIaB7jBBdCHymdOqVC&#10;eMFKoedG4k0nlIa6JdBvqY9QTEeOeYNpCdXI+wgOSuBLm8DBpSUUJ0a+H1d9hKB5Um1aTC0lOvYI&#10;+6g2jz0mNBwFFKi6Hw/jmBDpCiT0Y69eElSK2ejwdpoP15GCS3YzHqW1AMuu9XidaAmFYkMc326G&#10;Xbq+toDpyBIlghxqAzDthCvOUF8IX2ynyDLkkKnqgKnPkZHRt1TsQIAhTndaBYYCwnrR41sCaLXA&#10;plUAZUogf1+oFVg31sihdFyrd1Jci+q8vXHeDBWXBLsLKw8RK4taVBkKqRqVhzWyJaSTzbYb7VEq&#10;nY+MbPFSfPNiJ1rakS2JTLZ35dwwWsJci/0otaqwLfnYK68E6ZP14ImWVj2uQ5R8O30Z0rQJ3Vrw&#10;cnZcZ1sHrgPqZK37lrWopKsBmLayFhi5Z+dITHAUh9cttKZrHZidnyDZwmqWosO3RNBqWVA7skU1&#10;KMXKNymlbjjLjmydGNnaJWy5opc7kS0FBdrzcsMj2fTyNbKFpUE7KuA7smU3YKGReLDMMiWFG568&#10;rbKFlEYBCtR+SLfwrgz9dbLVuXK+IW2hpR3ZoqJrZ4bYTUOx5up1SBkqQtmcVxMPLFV0bOve2daG&#10;tgVhsxVisMVYRDUNVDSOpWO0SOIWunVgwJwi3dqlbcHhlQPQjm5hoiS98WIaipqQ+lB0dOu06BbV&#10;Et+qbblUz53oFpy7drl/WC3H9ll1qNToVqdtUWDa2KwNUt8Rbb8mxIa2hZbSk+yTSJSQw70rh5yJ&#10;vYzqoKjTrc6VU/FMneCipVWPI5cvlNMqJOco2mqYIegWQyltQbcOzHA7unXfdEtsiFtoaYUY0C2I&#10;zpZuoU5IIhPdsFHMnSGzeH5+YMCcIN0Su9QtnFAOQEu6JQwVhYH5woqxUYJlzuXsVPNQRnCnVHjR&#10;lW2dQADdpW65BYx3o1vSVvARVLDZ7caWVEiT8GJLKqw071KJJ4CWDXVLtFa3IkPLNWnmHFNdVoNu&#10;RTwCMy9ceUe3RKlu2URFZeUEDt3NiQutdUwZELJMCBnYCqweTzW2mSr0Lq13VXJ9OEso7l4E8sDL&#10;KLCReEHKN1BSlbbahHps4Igt4pypylAp2qwHeKuEehTS77mpZwcRbC7/oDtMYqgKiLz//a/ff/nV&#10;+z//KqDG0oXQZDnIr3+wxE7060l0VtnTnga/WBVO22H5AgXsRIa1j03ZLcJWwQUlD0Xk6oi2Fwq1&#10;Kgc9QUpOO1m5aXOl+91mI55btel+iQ3IeGGbiivYat02wwhbxxRTaC2ls93j7P7x+dW4fKcDXhDS&#10;eNtHq9dZvEyXr1dY0He1Glfe6SBo4a5XLf79y3e/+01ALRb69rSX6WotFY3xqg77F6Gs2MfAw55j&#10;MwTs6uEiJ1wix1Sn5hOFNNi0Hz9G8x+Uv5rQ85v+5DP3DgisRnPFAcg5+S/3J5/4F0AgA+y/G7no&#10;vh4xTNorN0aQ+b+/20BQ9e4mZteuwe8htb/LKB4cO3bUew0bBHvK53c6XD92t8tb8ZYMdMkNwuux&#10;lY1jF9kbINMUCPeFjDJEf2FJpa0UG0hzvBzDWVnTUjrIHAoy1ufAN9/Tu1RQbHwTeKpSVZsYiVQP&#10;5Wa9r8YuQm4BWslfI6wUp73WnKvGgqIdetXDURQMBN6TtOrb9TT+RVL09qfq33bP8vLlWc/+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gOAABb&#10;Q29udGVudF9UeXBlc10ueG1sUEsBAhQACgAAAAAAh07iQAAAAAAAAAAAAAAAAAYAAAAAAAAAAAAQ&#10;AAAAWg0AAF9yZWxzL1BLAQIUABQAAAAIAIdO4kCKFGY80QAAAJQBAAALAAAAAAAAAAEAIAAAAH4N&#10;AABfcmVscy8ucmVsc1BLAQIUAAoAAAAAAIdO4kAAAAAAAAAAAAAAAAAEAAAAAAAAAAAAEAAAAAAA&#10;AABkcnMvUEsBAhQAFAAAAAgAh07iQB5jOrzaAAAACQEAAA8AAAAAAAAAAQAgAAAAIgAAAGRycy9k&#10;b3ducmV2LnhtbFBLAQIUABQAAAAIAIdO4kDgWSZABQwAAIRrAAAOAAAAAAAAAAEAIAAAACkBAABk&#10;cnMvZTJvRG9jLnhtbFBLBQYAAAAABgAGAFkBAACgDwAAAAA=&#10;">
                        <v:fill on="f" focussize="0,0"/>
                        <v:stroke on="f"/>
                        <v:imagedata o:title=""/>
                        <o:lock v:ext="edit" aspectratio="f"/>
                      </v:shape>
                      <v:shape id="_x0000_s1026" o:spid="_x0000_s1026" o:spt="32" type="#_x0000_t32" style="position:absolute;left:4049669;top:402428;flip:y;height:3077;width:594493;" filled="f" stroked="t" coordsize="21600,21600" o:gfxdata="UEsDBAoAAAAAAIdO4kAAAAAAAAAAAAAAAAAEAAAAZHJzL1BLAwQUAAAACACHTuJAdxrLndkAAAAJ&#10;AQAADwAAAGRycy9kb3ducmV2LnhtbE2PQU+DQBSE7yb+h80z8WLaXWiKiDx6UKsn04j1voUnkLJv&#10;Cbtt4d+7nvQ4mcnMN/lmMr040+g6ywjRUoEgrmzdcYOw/9wuUhDOa651b5kQZnKwKa6vcp3V9sIf&#10;dC59I0IJu0wjtN4PmZSuaslot7QDcfC+7Wi0D3JsZD3qSyg3vYyVSqTRHYeFVg/01FJ1LE8G4bnc&#10;rbdfd/spnqu39/I1Pe54fkG8vYnUIwhPk/8Lwy9+QIciMB3siWsneoTFfRKSCLF6ABH8NF2tQRwQ&#10;klWkQBa5/P+g+AFQSwMEFAAAAAgAh07iQIti9RQcAgAACwQAAA4AAABkcnMvZTJvRG9jLnhtbK1T&#10;zY7TMBC+I/EOlu802W5/SNR0Dy3LBUElfu5Tx0ks+U+2t2lfghdA4gScFk5752lgeQzGTtmFRUh7&#10;IIdo7Jn5Zr5vxouzvZJkx50XRlf0ZJRTwjUztdBtRV+/On/0mBIfQNcgjeYVPXBPz5YPHyx6W/Kx&#10;6YysuSMIon3Z24p2IdgyyzzruAI/MpZrdDbGKQh4dG1WO+gRXclsnOezrDeuts4w7j3ergcnPSK6&#10;+wCaphGMrw27UFyHAdVxCQEp+U5YT5ep26bhLLxoGs8DkRVFpiH9sQja2/jPlgsoWwe2E+zYAtyn&#10;hTucFAiNRW+g1hCAXDjxF5QSzBlvmjBiRmUDkaQIsjjJ72jzsgPLExeU2tsb0f3/g2XPdxtHRI2b&#10;MMfBa1A48ut3V9/ffrz+8vnbh6sfX99H+/ITiQEoV299iVkrvXHHk7cbF7nvG6dII4V9g2hJDeRH&#10;9hWd5JNiNisoOUR7PBknICj5PhCG/mkxmRSnlDD0n+bzeSyTDXgR1zofnnKjSDQq6oMD0XZhZbTG&#10;+Ro31ILdMx+GxF8JMVlq0le0mI6niA+4rw3uCZrKImev29SnN1LU50LKmOFdu11JR3YQdyZ9x4b+&#10;CItF1uC7IS65YhiUHYf6ia5JOFjUUuMjorEFxWtKJMc3F60UGUDI28jgBOhW/iMa9ZAaZYnyD4JH&#10;a2vqQ5pDuscdScId9zku4e/nlH37hpc/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cay53ZAAAA&#10;CQEAAA8AAAAAAAAAAQAgAAAAIgAAAGRycy9kb3ducmV2LnhtbFBLAQIUABQAAAAIAIdO4kCLYvUU&#10;HAIAAAsEAAAOAAAAAAAAAAEAIAAAACgBAABkcnMvZTJvRG9jLnhtbFBLBQYAAAAABgAGAFkBAAC2&#10;BQAAAAA=&#10;">
                        <v:fill on="f" focussize="0,0"/>
                        <v:stroke color="#000000" joinstyle="round" endarrow="block"/>
                        <v:imagedata o:title=""/>
                        <o:lock v:ext="edit" aspectratio="f"/>
                      </v:shape>
                      <v:shape id="_x0000_s1026" o:spid="_x0000_s1026" o:spt="32" type="#_x0000_t32" style="position:absolute;left:1026390;top:390736;flip:y;height:3077;width:501763;" filled="f" stroked="t" coordsize="21600,21600" o:gfxdata="UEsDBAoAAAAAAIdO4kAAAAAAAAAAAAAAAAAEAAAAZHJzL1BLAwQUAAAACACHTuJAdxrLndkAAAAJ&#10;AQAADwAAAGRycy9kb3ducmV2LnhtbE2PQU+DQBSE7yb+h80z8WLaXWiKiDx6UKsn04j1voUnkLJv&#10;Cbtt4d+7nvQ4mcnMN/lmMr040+g6ywjRUoEgrmzdcYOw/9wuUhDOa651b5kQZnKwKa6vcp3V9sIf&#10;dC59I0IJu0wjtN4PmZSuaslot7QDcfC+7Wi0D3JsZD3qSyg3vYyVSqTRHYeFVg/01FJ1LE8G4bnc&#10;rbdfd/spnqu39/I1Pe54fkG8vYnUIwhPk/8Lwy9+QIciMB3siWsneoTFfRKSCLF6ABH8NF2tQRwQ&#10;klWkQBa5/P+g+AFQSwMEFAAAAAgAh07iQG6wJD0aAgAACwQAAA4AAABkcnMvZTJvRG9jLnhtbK1T&#10;zY7TMBC+I/EOlu80aau2NGq6h5blgqASP3fXcRJL/pPH27QvwQsgcQJOLKe98zSwPAZjJ+zCIqQ9&#10;kIMz9sx8M9/n8ersqBU5CA/SmpKORzklwnBbSdOU9PWr80ePKYHATMWUNaKkJwH0bP3wwapzhZjY&#10;1qpKeIIgBorOlbQNwRVZBrwVmsHIOmHQWVuvWcCtb7LKsw7RtcomeT7POusr5y0XAHi67Z10QPT3&#10;AbR1LbnYWn6hhQk9qheKBaQErXRA16nbuhY8vKhrEIGokiLTkFYsgvY+rtl6xYrGM9dKPrTA7tPC&#10;HU6aSYNFb6C2LDBy4eVfUFpyb8HWYcStznoiSRFkMc7vaPOyZU4kLig1uBvR4f/B8ueHnSeywklY&#10;LCkxTOOVX7+7+v724/WXy28frn58fR/tz59IDEC5OgcFZm3Mzg87cDsfuR9rr0mtpHuDaEkN5EeO&#10;uMkn8+kSJT+VFP+L6bzXXRwD4eif5ePFfEoJj/58sYjerMeLuM5DeCqsJtEoKQTPZNOGjTUG79f6&#10;vhY7PIPQJ/5KiMnKkK6ky9lkhvgM57XGOUFTO+QMpkl9glWyOpdKxQzwzX6jPDmwODPpGxr6IywW&#10;2TJo+7jk6lm1glVPTEXCyaGWBh8RjS1oUVGiBL65aGGjrAhMqtvI4CUzjfpHNOqhDMoS5e8Fj9be&#10;Vqd0D+kcZyQJN8xzHMLf9yn79g2v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3Gsud2QAAAAkB&#10;AAAPAAAAAAAAAAEAIAAAACIAAABkcnMvZG93bnJldi54bWxQSwECFAAUAAAACACHTuJAbrAkPRoC&#10;AAALBAAADgAAAAAAAAABACAAAAAoAQAAZHJzL2Uyb0RvYy54bWxQSwUGAAAAAAYABgBZAQAAtAUA&#10;AAAA&#10;">
                        <v:fill on="f" focussize="0,0"/>
                        <v:stroke color="#000000" joinstyle="round" endarrow="block"/>
                        <v:imagedata o:title=""/>
                        <o:lock v:ext="edit" aspectratio="f"/>
                      </v:shape>
                      <v:shape id="_x0000_s1026" o:spid="_x0000_s1026" o:spt="34" type="#_x0000_t34" style="position:absolute;left:2562165;top:2708695;flip:x;height:554415;width:6987;" filled="f" stroked="t" coordsize="21600,21600" o:gfxdata="UEsDBAoAAAAAAIdO4kAAAAAAAAAAAAAAAAAEAAAAZHJzL1BLAwQUAAAACACHTuJAEIwnE9sAAAAJ&#10;AQAADwAAAGRycy9kb3ducmV2LnhtbE2PwU7DMBBE70j8g7VIXFBrpxVpGrKpKiqQemwoEkc3dpMo&#10;8TrEbtr8PeYEx9GMZt5km5vp2KgH11hCiOYCmKbSqoYqhOPH2ywB5rwkJTtLGmHSDjb5/V0mU2Wv&#10;dNBj4SsWSsilEqH2vk85d2WtjXRz22sK3tkORvogh4qrQV5Duen4QoiYG9lQWKhlr19rXbbFxSA0&#10;2+n4vX8fq93XrkiePqd2v121iI8PkXgB5vXN/4XhFz+gQx6YTvZCyrEOYbaKQxJhIdbAgp8ky2dg&#10;J4R4GQngecb/P8h/AFBLAwQUAAAACACHTuJAU2VzRy8CAAA4BAAADgAAAGRycy9lMm9Eb2MueG1s&#10;rVPNjtMwEL4j8Q6W79s0pemmUdM9tCwcEFQCHsC1ncbIf7K9TXvlAThz4oC0nHgFxNMA+xiMnVBg&#10;ufRADtHYM/PNN9+MF1cHJdGeOy+MrnE+GmPENTVM6F2NX7+6vigx8oFoRqTRvMZH7vHV8uGDRWcr&#10;PjGtkYw7BCDaV52tcRuCrbLM05Yr4kfGcg3OxjhFAhzdLmOOdICuZDYZj2dZZxyzzlDuPdyueyce&#10;EN05gKZpBOVrQ28U16FHdVySAC35VliPl4lt03AaXjSN5wHJGkOnIf2hCNjb+M+WC1LtHLGtoAMF&#10;cg6Fez0pIjQUPUGtSSDoxol/oJSgznjThBE1KusbSYpAF/n4njYvW2J56gWk9vYkuv9/sPT5fuOQ&#10;YLAJJWiiiYKR3719/+3Lx7uvH76/u/3x+ROKLhCqs76C+JXeuOHk7cbFrg+NU6iRwj4FnKQDdIYO&#10;NZ4Us0k+KzA6gn05LmfzopecHwKiEDCbl5cYUXAXxXSaJ2/WA0Zg63x4wo1C0ajxFsa9MlrDWI17&#10;lAqR/TMfkvJsYE/YmxyjRkkY5J5IdDGblnl5gh4SoMgv8JgtNepqPC8mwJUSWOsG1glMZUEar3ep&#10;ljdSsGshZczwbrddSYegBCxS+mJrgPtXWCyyJr7t45KrV0CJwKOOpGo5YY81Q+FoQXwNrw5HMooz&#10;jCSHRxqtFBmIkOdEAgmpgUucWD+jaG0NO6bRpXtYqMR2WP64sX+eU/bvB7/8C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CMJxPbAAAACQEAAA8AAAAAAAAAAQAgAAAAIgAAAGRycy9kb3ducmV2Lnht&#10;bFBLAQIUABQAAAAIAIdO4kBTZXNHLwIAADgEAAAOAAAAAAAAAAEAIAAAACoBAABkcnMvZTJvRG9j&#10;LnhtbFBLBQYAAAAABgAGAFkBAADLBQAAAAA=&#10;" adj="-1400072">
                        <v:fill on="f" focussize="0,0"/>
                        <v:stroke color="#000000" joinstyle="miter"/>
                        <v:imagedata o:title=""/>
                        <o:lock v:ext="edit" aspectratio="f"/>
                      </v:shape>
                      <v:shape id="_x0000_s1026" o:spid="_x0000_s1026" o:spt="32" type="#_x0000_t32" style="position:absolute;left:3015657;top:2928984;flip:y;height:3692;width:541141;" filled="f" stroked="t" coordsize="21600,21600" o:gfxdata="UEsDBAoAAAAAAIdO4kAAAAAAAAAAAAAAAAAEAAAAZHJzL1BLAwQUAAAACACHTuJAdxrLndkAAAAJ&#10;AQAADwAAAGRycy9kb3ducmV2LnhtbE2PQU+DQBSE7yb+h80z8WLaXWiKiDx6UKsn04j1voUnkLJv&#10;Cbtt4d+7nvQ4mcnMN/lmMr040+g6ywjRUoEgrmzdcYOw/9wuUhDOa651b5kQZnKwKa6vcp3V9sIf&#10;dC59I0IJu0wjtN4PmZSuaslot7QDcfC+7Wi0D3JsZD3qSyg3vYyVSqTRHYeFVg/01FJ1LE8G4bnc&#10;rbdfd/spnqu39/I1Pe54fkG8vYnUIwhPk/8Lwy9+QIciMB3siWsneoTFfRKSCLF6ABH8NF2tQRwQ&#10;klWkQBa5/P+g+AFQSwMEFAAAAAgAh07iQM/ikeseAgAADAQAAA4AAABkcnMvZTJvRG9jLnhtbK1T&#10;zW4TMRC+I/EOlu9ks9skJKtsekgoFwSV+LlPvN5dS/6T7WaTl+AFkDgBp8Kpd54GymMw9oYWipB6&#10;wAdr7Jn5Zr7P4+XpXkmy484Loyuaj8aUcM1MLXRb0devzh7NKfEBdA3SaF7RA/f0dPXwwbK3JS9M&#10;Z2TNHUEQ7cveVrQLwZZZ5lnHFfiRsVyjszFOQcCja7PaQY/oSmbFeDzLeuNq6wzj3uPtZnDSI6K7&#10;D6BpGsH4xrALxXUYUB2XEJCS74T1dJW6bRrOwoum8TwQWVFkGtKORdDexj1bLaFsHdhOsGMLcJ8W&#10;7nBSIDQWvYHaQABy4cRfUEowZ7xpwogZlQ1EkiLIIh/f0eZlB5YnLii1tzei+/8Hy57vzh0RNU7C&#10;PKdEg8Inv3539f3tx+svn799uPrx9X20Lz+RGIBy9daXmLXW5+548vbcRe77xinSSGHfIFpSA/mR&#10;fUVPxvl0Nn1MyaGixaKYL+aTQXi+D4RhwHSS5xMszzDgZLYoojcbACOwdT485UaRaFTUBwei7cLa&#10;aI0PbNxQDHbPfBgSfyXEZKlJX9HFtJgiPuDANjgoaCqLpL1uU6PeSFGfCSljhnftdi0d2UEcmrSO&#10;Df0RFotswHdDXHINrDoO9RNdk3CwKKbGX0RjC4rXlEiOny5a2CiUAYS8jQxOgG7lP6JRD6lRlqj/&#10;oHi0tqY+pIdI9zgkSbjjQMcp/P2csm8/8eo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xrLndkA&#10;AAAJAQAADwAAAAAAAAABACAAAAAiAAAAZHJzL2Rvd25yZXYueG1sUEsBAhQAFAAAAAgAh07iQM/i&#10;keseAgAADAQAAA4AAAAAAAAAAQAgAAAAKAEAAGRycy9lMm9Eb2MueG1sUEsFBgAAAAAGAAYAWQEA&#10;ALgFAAAAAA==&#10;">
                        <v:fill on="f" focussize="0,0"/>
                        <v:stroke color="#000000" joinstyle="round" endarrow="block"/>
                        <v:imagedata o:title=""/>
                        <o:lock v:ext="edit" aspectratio="f"/>
                      </v:shape>
                      <v:shape id="_x0000_s1026" o:spid="_x0000_s1026" o:spt="32" type="#_x0000_t32" style="position:absolute;left:4376767;top:2925292;height:0;width:466195;" filled="f" stroked="t" coordsize="21600,21600" o:gfxdata="UEsDBAoAAAAAAIdO4kAAAAAAAAAAAAAAAAAEAAAAZHJzL1BLAwQUAAAACACHTuJA01EJc9oAAAAJ&#10;AQAADwAAAGRycy9kb3ducmV2LnhtbE2PzU7DMBCE70i8g7VI3Fo7rQhpyKYSVIhcQKJFiKMbm9gi&#10;Xkex+/v0uCc4jmY08021PLqe7fUYrCeEbCqAaWq9stQhfGyeJwWwECUp2XvSCCcdYFlfX1WyVP5A&#10;73q/jh1LJRRKiWBiHErOQ2u0k2HqB03J+/ajkzHJseNqlIdU7no+EyLnTlpKC0YO+sno9me9cwhx&#10;9XUy+Wf7uLBvm5fX3J6bplkh3t5k4gFY1Mf4F4YLfkKHOjFt/Y5UYD3C5D5PSYSZWABLflHM74Bt&#10;EfJ5JoDXFf//oP4FUEsDBBQAAAAIAIdO4kBvpR0gEgIAAP8DAAAOAAAAZHJzL2Uyb0RvYy54bWyt&#10;U02O0zAU3iNxB8t7mjbQMo2azqJl2CCoBBzg1XYSS/6T7WnaS3ABJFbACljNntPAcAyenTKFQUiz&#10;IFGS5/i9z9/3+XlxvteK7IQP0pqaTkZjSoRhlkvT1vT1q4sHZ5SECIaDskbU9CACPV/ev7foXSVK&#10;21nFhScIYkLVu5p2MbqqKALrhIYwsk4YnGys1xBx6NuCe+gRXauiHI9nRW89d94yEQL+XQ+T9Ijo&#10;7wJom0YysbbsUgsTB1QvFESUFDrpAl1mtk0jWHzRNEFEomqKSmN+4yIYb9O7WC6gaj24TrIjBbgL&#10;hVuaNEiDi95ArSECufTyLygtmbfBNnHErC4GIdkRVDEZ3/LmZQdOZC1odXA3pof/B8ue7zaeSI6d&#10;cFZSYkDjll+/vfr+5sP1l8/f3l/9+PouxZ8+kpSAdvUuVFi1Mht/HAW38Un7vvE6fVEV2df00cPH&#10;M7wpOdS0nJdTfAa7xT4SlhJms8l8SgnDhLwTxQnD+RCfCqtJCmoaogfZdnFljcE9tX6S3YbdsxCR&#10;BRb+KkgElCF9TefTMoED9miDvYGhdqgzmDbXBqskv5BKpYrg2+1KebKD1Cf5SlwR94+0tMgaQjfk&#10;5alBUieAPzGcxIND/wweHJooaMEpUQLPWYoQEKoIUp0yo5dgWvWPbFxeGWSRLB9MTtHW8kP2Pv/H&#10;vsg8jz2cGu/3ca4+ndvl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NRCXPaAAAACQEAAA8AAAAA&#10;AAAAAQAgAAAAIgAAAGRycy9kb3ducmV2LnhtbFBLAQIUABQAAAAIAIdO4kBvpR0gEgIAAP8DAAAO&#10;AAAAAAAAAAEAIAAAACkBAABkcnMvZTJvRG9jLnhtbFBLBQYAAAAABgAGAFkBAACtBQAAAAA=&#10;">
                        <v:fill on="f" focussize="0,0"/>
                        <v:stroke color="#000000" joinstyle="round" endarrow="block"/>
                        <v:imagedata o:title=""/>
                        <o:lock v:ext="edit" aspectratio="f"/>
                      </v:shape>
                      <v:rect id="_x0000_s1026" o:spid="_x0000_s1026" o:spt="1" style="position:absolute;left:4039507;top:215982;height:284899;width:610372;"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CLD94jsAEAAE8DAAAOAAAAZHJzL2Uyb0RvYy54bWyt&#10;U0lu2zAU3RfoHQjuY0pyBlmwnI2Rboo0QJoD0BRpERAH8NOWfJoC2fUQPU7Ra/RTUoammyyyof6E&#10;9997pNbXg+nIUQbQztY0X2SUSCtco+2+pg/fb85KSiBy2/DOWVnTkwR6vfn8ad37ShaudV0jA0EQ&#10;C1Xva9rG6CvGQLTScFg4Ly02lQuGR0zDnjWB94huOlZk2SXrXWh8cEICYHU7NemMGN4D6JTSQm6d&#10;OBhp44QaZMcjSoJWe6Cbka1SUsRvSoGMpKspKo3jiUsw3qWTbda82gfuWy1mCvw9FN5oMlxbXPoM&#10;teWRk0PQ/0EZLYIDp+JCOMMmIaMjqCLP3nhz33IvRy1oNfhn0+HjYMXt8S4Q3eBLKJeUWG7wyv/8&#10;+Pn71yNJFfSn91Dh2L2/C3MGGCaxgwomfVEGGWp6ni1XF9kVJaeaFvnFqiwme+UQicD+ZZ4trwpK&#10;ROqX5+VqlfrsBccHiF+kMyQFNQ14e6Op/PgV4jT6NJLWWnejuw7rvOrsPwXETBWWqE9kUxSH3TAr&#10;2LnmhLoPPuh9i6vykUkaQp9HTvObSBf5Oh9BX/6Dz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e&#10;Yzq82gAAAAkBAAAPAAAAAAAAAAEAIAAAACIAAABkcnMvZG93bnJldi54bWxQSwECFAAUAAAACACH&#10;TuJAiw/eI7ABAABPAwAADgAAAAAAAAABACAAAAApAQAAZHJzL2Uyb0RvYy54bWxQSwUGAAAAAAYA&#10;BgBZAQAASwUAAAAA&#10;">
                        <v:fill on="f" focussize="0,0"/>
                        <v:stroke on="f"/>
                        <v:imagedata o:title=""/>
                        <o:lock v:ext="edit" aspectratio="f"/>
                        <v:textbox>
                          <w:txbxContent>
                            <w:p w14:paraId="4F8120DC">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262.4</w:t>
                              </w:r>
                            </w:p>
                          </w:txbxContent>
                        </v:textbox>
                      </v:rect>
                      <v:rect id="_x0000_s1026" o:spid="_x0000_s1026" o:spt="1" style="position:absolute;left:1559910;top:279976;height:292283;width:973038;" filled="f" stroked="t" coordsize="21600,21600" o:gfxdata="UEsDBAoAAAAAAIdO4kAAAAAAAAAAAAAAAAAEAAAAZHJzL1BLAwQUAAAACACHTuJAY3i5j9gAAAAJ&#10;AQAADwAAAGRycy9kb3ducmV2LnhtbE2PwU7DMBBE70j8g7VI3Fo7rRpCyKYqiF4rUZCAmxsvcdR4&#10;HcVuU/4ec4LjaEYzb6r1xfXiTGPoPCNkcwWCuPGm4xbh7XU7K0CEqNno3jMhfFOAdX19VenS+Ilf&#10;6LyPrUglHEqNYGMcSilDY8npMPcDcfK+/Oh0THJspRn1lMpdLxdK5dLpjtOC1QM9WWqO+5NDeB4+&#10;d5tVG+TmPdqPo3+ctnbXIt7eZOoBRKRL/AvDL35ChzoxHfyJTRA9wuwuT0mEhboHkfyiWK5AHBDy&#10;ZaZA1pX8/6D+AVBLAwQUAAAACACHTuJAmiN/QQcCAAAOBAAADgAAAGRycy9lMm9Eb2MueG1srVPN&#10;jtMwEL4j8Q6W7zRtSrdN1HQPlOWCYKWFB3BtJ7HkP3ncJn0aJG48BI+DeA3GTtmF5dIDOSRjz+Sb&#10;+T5/3t6ORpOTDKCcbehiNqdEWu6Esl1DP3+6e7WhBCKzgmlnZUPPEujt7uWL7eBrWbreaSEDQRAL&#10;9eAb2sfo66IA3kvDYOa8tJhsXTAs4jJ0hQhsQHSji3I+vykGF4QPjksA3N1PSXpBDNcAurZVXO4d&#10;Pxpp44QapGYRKUGvPNBdnrZtJY8f2xZkJLqhyDTmNzbB+JDexW7L6i4w3yt+GYFdM8IzToYpi00f&#10;ofYsMnIM6h8oo3hw4No4484UE5GsCLJYzJ9p89AzLzMXlBr8o+jw/2D5h9N9IEqgEzavKbHM4JH/&#10;/PLtx/evJO2gPoOHGsse/H24rADDRHZsg0lfpEFGRFitqmqByp4bWq6ran0zySvHSDjmq/VyvkR3&#10;8ZSvynKzTPniCccHiO+kMyQFDQ14ellUdnoPcSr9XZLaWnentMZ9VmtLBmywKlcIz9CVLboBQ+OR&#10;Gdguw4DTSqRf0h8QusMbHciJJWfk5zLNX2Wp355BP9Xl1ETKqChD7t1LJt5aQeLZo3YWLw1Nwxgp&#10;KNES71iKcmVkSl9TiZJoi8ok5SetUxTHw4gwKTw4ccZjO/qguh6VWuTRUwZtkiW9WDr58M91Bn26&#10;xr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Y3i5j9gAAAAJAQAADwAAAAAAAAABACAAAAAiAAAA&#10;ZHJzL2Rvd25yZXYueG1sUEsBAhQAFAAAAAgAh07iQJojf0EHAgAADgQAAA4AAAAAAAAAAQAgAAAA&#10;JwEAAGRycy9lMm9Eb2MueG1sUEsFBgAAAAAGAAYAWQEAAKAFAAAAAA==&#10;">
                        <v:fill on="f" focussize="0,0"/>
                        <v:stroke color="#000000" joinstyle="miter"/>
                        <v:imagedata o:title=""/>
                        <o:lock v:ext="edit" aspectratio="f"/>
                        <v:textbox>
                          <w:txbxContent>
                            <w:p w14:paraId="2D087B36">
                              <w:pPr>
                                <w:spacing w:line="320" w:lineRule="exact"/>
                                <w:jc w:val="center"/>
                                <w:rPr>
                                  <w:rFonts w:ascii="Times New Roman" w:hAnsi="Times New Roman" w:eastAsia="宋体" w:cs="Times New Roman"/>
                                </w:rPr>
                              </w:pPr>
                              <w:r>
                                <w:rPr>
                                  <w:rFonts w:hint="eastAsia" w:ascii="Times New Roman" w:hAnsi="Times New Roman" w:eastAsia="宋体" w:cs="Times New Roman"/>
                                </w:rPr>
                                <w:t>生活用水</w:t>
                              </w:r>
                            </w:p>
                          </w:txbxContent>
                        </v:textbox>
                      </v:rect>
                      <v:rect id="_x0000_s1026" o:spid="_x0000_s1026" o:spt="1" style="position:absolute;left:2460542;top:2537632;height:293514;width:689130;"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A9Y6QNsQEAAFADAAAOAAAAZHJzL2Uyb0RvYy54bWyt&#10;U0uO1DAQ3SNxB8t72kn6Q0/U6dm0hg2CkQYO4HbsjiX/5HJ30qdBYschOA7iGpSTMAPDZhZsnKpy&#10;6dV7r5zd7WANucgI2ruGlouCEumEb7U7NfTzp7s3W0ogcddy451s6FUCvd2/frXrQy0r33nTykgQ&#10;xEHdh4Z2KYWaMRCdtBwWPkiHl8pHyxOm8cTayHtEt4ZVRbFhvY9tiF5IAKwepks6I8aXAHqltJAH&#10;L85WujShRml4QknQ6QB0P7JVSor0USmQiZiGotI0njgE42M+2X7H61PkodNipsBfQuGZJsu1w6GP&#10;UAeeODlH/Q+U1SJ68CothLdsEjI6girK4pk3Dx0PctSCVkN4NB3+H6z4cLmPRLf4ErZrShy3uPKf&#10;X779+P6V5Ar60weose0h3Mc5Awyz2EFFm78ogwwNrVabYr2qKLlivF6+3SyryV85JCKwYbO9KZfo&#10;vMgNN8t1ucr37AkoREjvpLckBw2NuL7RVX55D2lq/d2S5zp/p43BOq+N+6uAmLnCMveJbY7ScBxm&#10;CUffXlH4OUR96nBUOTLJTWj0yGl+FHmTf+Yj6NOPsP8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HmM6vNoAAAAJAQAADwAAAAAAAAABACAAAAAiAAAAZHJzL2Rvd25yZXYueG1sUEsBAhQAFAAAAAgA&#10;h07iQD1jpA2xAQAAUAMAAA4AAAAAAAAAAQAgAAAAKQEAAGRycy9lMm9Eb2MueG1sUEsFBgAAAAAG&#10;AAYAWQEAAEwFAAAAAA==&#10;">
                        <v:fill on="f" focussize="0,0"/>
                        <v:stroke on="f"/>
                        <v:imagedata o:title=""/>
                        <o:lock v:ext="edit" aspectratio="f"/>
                        <v:textbox>
                          <w:txbxContent>
                            <w:p w14:paraId="4445F416">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80</w:t>
                              </w:r>
                            </w:p>
                          </w:txbxContent>
                        </v:textbox>
                      </v:rect>
                      <v:shape id="_x0000_s1026" o:spid="_x0000_s1026" o:spt="32" type="#_x0000_t32" style="position:absolute;left:1608181;top:168601;flip:y;height:83685;width:199435;" filled="f" stroked="t" coordsize="21600,21600" o:gfxdata="UEsDBAoAAAAAAIdO4kAAAAAAAAAAAAAAAAAEAAAAZHJzL1BLAwQUAAAACACHTuJAu3xN19UAAAAJ&#10;AQAADwAAAGRycy9kb3ducmV2LnhtbE2PwW6DMBBE75X6D9ZG6i2xSVRCCSaHSj30WOADDN5gVLxG&#10;thPSfn3dU3sczWjmTXW+25nd0IfJkYRsJ4AhDU5PNEro2rdtASxERVrNjlDCFwY4148PlSq1W+kD&#10;b00cWSqhUCoJJsal5DwMBq0KO7cgJe/ivFUxST9y7dWayu3M90Lk3KqJ0oJRC74aHD6bq5XAe0P+&#10;+9J2+Srel25t9LG1WsqnTSZOwCLe418YfvETOtSJqXdX0oHNErbHPCUl7MULsOQXxeEZWC8hP2QC&#10;eF3x/w/qH1BLAwQUAAAACACHTuJA4ov/dRoCAAALBAAADgAAAGRycy9lMm9Eb2MueG1srVPNjtMw&#10;EL4j8Q6W7zRpl1Zp1HQPLcsFQSVg71PbSSz5T7a3aV+CF0DiBJxYTnvnaWD3MRgnZRcWIe2BHKIZ&#10;z8w3830eL073WpGd8EFaU9HxKKdEGGa5NE1F3745e1JQEiIYDsoaUdGDCPR0+fjRonOlmNjWKi48&#10;QRATys5VtI3RlVkWWCs0hJF1wmCwtl5DRNc3GffQIbpW2STPZ1lnPXfeMhECnq6HID0i+ocA2rqW&#10;TKwtu9DCxAHVCwURKYVWukCX/bR1LVh8VddBRKIqikxj/8cmaG/TP1suoGw8uFay4wjwkBHucdIg&#10;DTa9hVpDBHLh5V9QWjJvg63jiFmdDUR6RZDFOL+nzesWnOi5oNTB3Yoe/h8se7nbeCI5bkIxo8SA&#10;xiu/fn/1492n66+X3z9e3Xz7kOwvn0lKQLk6F0qsWpmNP3rBbXzivq+9JrWS7hzRejWQH9mjM8uL&#10;cTGm5JDsYpaPB93FPhKW4vP505MpJQzjxcmsmKZwNgAmYOdDfC6sJsmoaIgeZNPGlTUGL9j6oRns&#10;XoQ4FP4qSMXKkK6i8+kkNQBc2BoXBU3tkHQwTT9osEryM6lUqgi+2a6UJztIS9N/x4H+SEtN1hDa&#10;IY+jNbBqBfBnhpN4cKilwUdE0wRacEqUwDeXLJwTyghS3WVGL8E06h/ZKIcyqEqSfxA8WVvLD/09&#10;9Oe4I71ux31OS/i731ffveHlT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t8TdfVAAAACQEAAA8A&#10;AAAAAAAAAQAgAAAAIgAAAGRycy9kb3ducmV2LnhtbFBLAQIUABQAAAAIAIdO4kDii/91GgIAAAsE&#10;AAAOAAAAAAAAAAEAIAAAACQBAABkcnMvZTJvRG9jLnhtbFBLBQYAAAAABgAGAFkBAACwBQAAAAA=&#10;">
                        <v:fill on="f" focussize="0,0"/>
                        <v:stroke color="#000000" joinstyle="round" dashstyle="dash" endarrow="block"/>
                        <v:imagedata o:title=""/>
                        <o:lock v:ext="edit" aspectratio="f"/>
                      </v:shape>
                      <v:rect id="_x0000_s1026" o:spid="_x0000_s1026" o:spt="1" style="position:absolute;left:1782845;top:58457;height:284899;width:718346;"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BNIdwxrwEAAE4DAAAOAAAAZHJzL2Uyb0RvYy54bWyt&#10;U0tu2zAQ3RfIHQjua9puEiuC5WyMZFOkAdIegKZIiwB/GNKWfJoC2fUQPU7Ra3RIqUmbbLLIhhrO&#10;jN6890iurwdryFFC1N41dDGbUyKd8K12+4Z++3rzsaIkJu5abryTDT3JSK83Zx/Wfajl0nfetBII&#10;grhY96GhXUqhZiyKTloeZz5Ih0XlwfKEW9izFniP6Naw5Xx+yXoPbQAvZIyY3Y5FOiHCWwC9UlrI&#10;rRcHK10aUUEanlBS7HSIdFPYKiVF+qJUlImYhqLSVFYcgvEur2yz5vUeeOi0mCjwt1B4ocly7XDo&#10;E9SWJ04OoF9BWS3AR6/STHjLRiHFEVSxmL/w5qHjQRYtaHUMT6bH94MVd8d7ILrFm1CtKHHc4pH/&#10;/v7j189HkjPoTx9ijW0P4R6mXcQwix0U2PxFGWRAhFW1rM4vKDk19AKD8jev5ZCIwPJqUX06v6RE&#10;YBn7qqurjM6eYQLEdCu9JTloKODhFU/58XNMY+vfljzV+RttDOZ5bdx/CcTMGZaZj1xzlIbdMAnY&#10;+faEsg8B9L7DUYvCJDehzYXTdCXyOf67L6DPz2D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5j&#10;OrzaAAAACQEAAA8AAAAAAAAAAQAgAAAAIgAAAGRycy9kb3ducmV2LnhtbFBLAQIUABQAAAAIAIdO&#10;4kBNIdwxrwEAAE4DAAAOAAAAAAAAAAEAIAAAACkBAABkcnMvZTJvRG9jLnhtbFBLBQYAAAAABgAG&#10;AFkBAABKBQAAAAA=&#10;">
                        <v:fill on="f" focussize="0,0"/>
                        <v:stroke on="f"/>
                        <v:imagedata o:title=""/>
                        <o:lock v:ext="edit" aspectratio="f"/>
                        <v:textbox>
                          <w:txbxContent>
                            <w:p w14:paraId="62398F6A">
                              <w:pPr>
                                <w:jc w:val="center"/>
                                <w:rPr>
                                  <w:rFonts w:hint="default" w:ascii="Times New Roman" w:hAnsi="Times New Roman" w:eastAsia="宋体" w:cs="Times New Roman"/>
                                  <w:lang w:val="en-US" w:eastAsia="zh-CN"/>
                                </w:rPr>
                              </w:pPr>
                              <w:r>
                                <w:rPr>
                                  <w:rFonts w:hint="eastAsia" w:ascii="Times New Roman" w:hAnsi="Times New Roman" w:eastAsia="宋体" w:cs="Times New Roman"/>
                                </w:rPr>
                                <w:t>损耗</w:t>
                              </w:r>
                              <w:r>
                                <w:rPr>
                                  <w:rFonts w:hint="eastAsia" w:ascii="Times New Roman" w:hAnsi="Times New Roman" w:eastAsia="宋体" w:cs="Times New Roman"/>
                                  <w:lang w:val="en-US" w:eastAsia="zh-CN"/>
                                </w:rPr>
                                <w:t>65.6</w:t>
                              </w:r>
                            </w:p>
                          </w:txbxContent>
                        </v:textbox>
                      </v:rect>
                      <v:rect id="_x0000_s1026" o:spid="_x0000_s1026" o:spt="1" style="position:absolute;left:4700270;top:2421890;height:828675;width:647700;"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DytjrqsAEAAFADAAAOAAAAZHJzL2Uyb0RvYy54bWyt&#10;U0tu2zAQ3RfoHQjua8qCa6uC5WyMdFMkAdIegKZIiwB/GNKWfJoA2fUQPU7Ra3QoKUmbbrLohpoZ&#10;PryZ94baXg3WkLOEqL1r6HJRUCKd8K12x4Z++3r9oaIkJu5abryTDb3ISK92799t+1DL0nfetBII&#10;krhY96GhXUqhZiyKTloeFz5Ih5fKg+UJUziyFniP7NawsijWrPfQBvBCxojV/XRJZ0Z4C6FXSgu5&#10;9+JkpUsTK0jDE0qKnQ6R7sZplZIi3SoVZSKmoag0jSc2wfiQT7bb8voIPHRazCPwt4zwSpPl2mHT&#10;Z6o9T5ycQP9DZbUAH71KC+Etm4SMjqCKZfHKm/uOBzlqQatjeDY9/j9acXO+A6JbfAkVLt5xiyv/&#10;9fD9549HkivoTx9ijbD7cAdzFjHMYgcFNn9RBhkautoURblBZy8NLVflsvo0+yuHRAQC1qsNQigR&#10;CKjKar35mPnZC1GAmD5Lb0kOGgq4vtFVfv4S0wR9guS+zl9rY7DOa+P+KiBnrrA8+zRtjtJwGGYJ&#10;B99eUPgpgD522Go5TpJBaPQ40/wo8ib/zEfSlx9h9x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e&#10;Yzq82gAAAAkBAAAPAAAAAAAAAAEAIAAAACIAAABkcnMvZG93bnJldi54bWxQSwECFAAUAAAACACH&#10;TuJA8rY66rABAABQAwAADgAAAAAAAAABACAAAAApAQAAZHJzL2Uyb0RvYy54bWxQSwUGAAAAAAYA&#10;BgBZAQAASwUAAAAA&#10;">
                        <v:fill on="f" focussize="0,0"/>
                        <v:stroke on="f"/>
                        <v:imagedata o:title=""/>
                        <o:lock v:ext="edit" aspectratio="f"/>
                        <v:textbox>
                          <w:txbxContent>
                            <w:p w14:paraId="20DF6883">
                              <w:pPr>
                                <w:jc w:val="center"/>
                                <w:rPr>
                                  <w:rFonts w:ascii="Times New Roman" w:hAnsi="Times New Roman" w:eastAsia="宋体" w:cs="Times New Roman"/>
                                </w:rPr>
                              </w:pPr>
                              <w:r>
                                <w:rPr>
                                  <w:rFonts w:hint="eastAsia" w:ascii="Times New Roman" w:hAnsi="Times New Roman" w:eastAsia="宋体" w:cs="Times New Roman"/>
                                </w:rPr>
                                <w:t>回用于生产和车辆清洗</w:t>
                              </w:r>
                            </w:p>
                          </w:txbxContent>
                        </v:textbox>
                      </v:rect>
                      <v:rect id="_x0000_s1026" o:spid="_x0000_s1026" o:spt="1" style="position:absolute;left:3517265;top:2762250;height:288925;width:875030;" filled="f" stroked="t" coordsize="21600,21600" o:gfxdata="UEsDBAoAAAAAAIdO4kAAAAAAAAAAAAAAAAAEAAAAZHJzL1BLAwQUAAAACACHTuJAY3i5j9gAAAAJ&#10;AQAADwAAAGRycy9kb3ducmV2LnhtbE2PwU7DMBBE70j8g7VI3Fo7rRpCyKYqiF4rUZCAmxsvcdR4&#10;HcVuU/4ec4LjaEYzb6r1xfXiTGPoPCNkcwWCuPGm4xbh7XU7K0CEqNno3jMhfFOAdX19VenS+Ilf&#10;6LyPrUglHEqNYGMcSilDY8npMPcDcfK+/Oh0THJspRn1lMpdLxdK5dLpjtOC1QM9WWqO+5NDeB4+&#10;d5tVG+TmPdqPo3+ctnbXIt7eZOoBRKRL/AvDL35ChzoxHfyJTRA9wuwuT0mEhboHkfyiWK5AHBDy&#10;ZaZA1pX8/6D+AVBLAwQUAAAACACHTuJAPSWy2goCAAAPBAAADgAAAGRycy9lMm9Eb2MueG1srVNL&#10;jtQwEN0jcQfLezrpjNKfqNOzoBk2CEaa4QDVjpNY8k+2u5M+DRI7DsFxENeg7IQZGDa9IAunbD+/&#10;qvdc3t2OSpIzd14YXdPlIqeEa2Yaobuafn68e7OhxAfQDUijeU0v3NPb/etXu8FWvDC9kQ13BEm0&#10;rwZb0z4EW2WZZz1X4BfGco2brXEKAk5dlzUOBmRXMivyfJUNxjXWGca9x9XDtElnRncNoWlbwfjB&#10;sJPiOkysjksIKMn3wnq6T9W2LWfhU9t6HoisKSoNacQkGB/jmO13UHUObC/YXAJcU8ILTQqExqRP&#10;VAcIQE5O/EOlBHPGmzYsmFHZJCQ5giqW+QtvHnqwPGlBq719Mt3/P1r28XzviGiwEzZbSjQovPKf&#10;X779+P6VxBX0Z7C+QtiDvXfzzGMYxY6tU/GPMshY05tyuS5WJSWXmhbrVVGUs798DIQhYLMu8xt0&#10;nkXAZrMtysifPRNZ58N7bhSJQU0dXl9yFc4ffJigvyExrzZ3Qkpch0pqMtR0WyIlYYBt2WI7YKgs&#10;SvO6SzTeSNHEI/GEd93xrXTkDLE10jdX8xcs5juA7ydc2oowqJQIPBoCVc+heacbEi4WzdP4amgs&#10;RvGGEsnxkcUoIQMIeQ0SLZEanYnWT2bHKIzHEWlieDTNBe/tZJ3oenRqmUqPO9gnydK5p2Mj/jlP&#10;pM/veP8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3i5j9gAAAAJAQAADwAAAAAAAAABACAAAAAi&#10;AAAAZHJzL2Rvd25yZXYueG1sUEsBAhQAFAAAAAgAh07iQD0lstoKAgAADwQAAA4AAAAAAAAAAQAg&#10;AAAAJwEAAGRycy9lMm9Eb2MueG1sUEsFBgAAAAAGAAYAWQEAAKMFAAAAAA==&#10;">
                        <v:fill on="f" focussize="0,0"/>
                        <v:stroke color="#000000" joinstyle="miter"/>
                        <v:imagedata o:title=""/>
                        <o:lock v:ext="edit" aspectratio="f"/>
                        <v:textbox>
                          <w:txbxContent>
                            <w:p w14:paraId="7179CA3D">
                              <w:pPr>
                                <w:jc w:val="center"/>
                                <w:rPr>
                                  <w:rFonts w:hint="eastAsia" w:ascii="Times New Roman" w:hAnsi="Times New Roman" w:eastAsia="宋体" w:cs="Times New Roman"/>
                                </w:rPr>
                              </w:pPr>
                              <w:r>
                                <w:rPr>
                                  <w:rFonts w:hint="eastAsia" w:ascii="Times New Roman" w:hAnsi="Times New Roman" w:eastAsia="宋体" w:cs="Times New Roman"/>
                                  <w:lang w:val="en-US" w:eastAsia="zh-CN"/>
                                </w:rPr>
                                <w:t>三级</w:t>
                              </w:r>
                              <w:r>
                                <w:rPr>
                                  <w:rFonts w:hint="eastAsia" w:ascii="Times New Roman" w:hAnsi="Times New Roman" w:eastAsia="宋体" w:cs="Times New Roman"/>
                                </w:rPr>
                                <w:t>沉淀池</w:t>
                              </w:r>
                            </w:p>
                          </w:txbxContent>
                        </v:textbox>
                      </v:rect>
                      <v:rect id="_x0000_s1026" o:spid="_x0000_s1026" o:spt="1" style="position:absolute;left:2424974;top:3050204;height:291668;width:686589;"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AMxU5rswEAAFADAAAOAAAAZHJzL2Uyb0RvYy54bWyt&#10;U0tu2zAQ3RfoHQjua8qKo9qC5WyMdFO0AdIcgKZIiwB/GNKWfJoC3fUQPU7Ra3QoqUmbbrLIhpoZ&#10;Dt6894ba3gzWkLOEqL1r6HJRUCKd8K12x4Y+fLl9t6YkJu5abryTDb3ISG92b99s+1DL0nfetBII&#10;grhY96GhXUqhZiyKTloeFz5Ih5fKg+UJUziyFniP6Nawsigq1ntoA3ghY8TqfrqkMyK8BNArpYXc&#10;e3Gy0qUJFaThCSXFTodIdyNbpaRIn5WKMhHTUFSaxhOHYHzIJ9tteX0EHjotZgr8JRSeabJcOxz6&#10;CLXniZMT6P+grBbgo1dpIbxlk5DREVSxLJ55c9/xIEctaHUMj6bH14MVn853QHSLL2GDnjhuceW/&#10;vn7/+eMbyRX0pw+xxrb7cAdzFjHMYgcFNn9RBhkaWq7K1eb9ipJLQ6+K66IsVpO/ckhEYEO1rq7X&#10;G0oENpSbZVWt8z17AgoQ0wfpLclBQwHXN7rKzx9jmlr/tOS5zt9qY7DOa+P+KSBmrrDMfWKbozQc&#10;hlnCwbcXFH4KoI8djlqOTHITGj1ymh9F3uTf+Qj69CP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eYzq82gAAAAkBAAAPAAAAAAAAAAEAIAAAACIAAABkcnMvZG93bnJldi54bWxQSwECFAAUAAAA&#10;CACHTuJADMVOa7MBAABQAwAADgAAAAAAAAABACAAAAApAQAAZHJzL2Uyb0RvYy54bWxQSwUGAAAA&#10;AAYABgBZAQAATgUAAAAA&#10;">
                        <v:fill on="f" focussize="0,0"/>
                        <v:stroke on="f"/>
                        <v:imagedata o:title=""/>
                        <o:lock v:ext="edit" aspectratio="f"/>
                        <v:textbox>
                          <w:txbxContent>
                            <w:p w14:paraId="56B5E2AB">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28.3</w:t>
                              </w:r>
                            </w:p>
                          </w:txbxContent>
                        </v:textbox>
                      </v:rect>
                      <v:rect id="_x0000_s1026" o:spid="_x0000_s1026" o:spt="1" style="position:absolute;left:2923561;top:2698849;height:284284;width:684049;"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DXClMbrQEAAFADAAAOAAAAZHJzL2Uyb0RvYy54bWyt&#10;U02O0zAU3iNxB8t76rSUKo2azqYaNghGGjiA69iNJf/p2W3S0yCx4xAcB3ENnp3MDAybWSBFzvvT&#10;9973PXt3M1pDLhKi9q6ly0VFiXTCd9qdWvrl8+2bmpKYuOu48U629Cojvdm/frUbQiNXvvemk0AQ&#10;xMVmCC3tUwoNY1H00vK48EE6TCoPlid04cQ64AOiW8NWVbVhg4cugBcyRowepiSdEeElgF4pLeTB&#10;i7OVLk2oIA1PSCn2OkS6L9MqJUX6pFSUiZiWItNUTmyC9jGfbL/jzQl46LWYR+AvGeEZJ8u1w6aP&#10;UAeeODmD/gfKagE+epUWwls2ESmKIItl9Uyb+54HWbig1DE8ih7/H6z4eLkDoju8CdslJY5bXPmv&#10;r99//vhGcgT1GUJssOw+3MHsRTQz2VGBzX+kQcaWrrart+82iHJFe7Ot6/V20leOiQgs2NTrCmNE&#10;5IJ6jV/OsyegADG9l96SbLQUcH1FVX75ENNU+lCS+zp/q43BOG+M+yuAmDnC8uzTtNlK43GcKRx9&#10;d0Xi5wD61GOrwrSUo9BlpvlS5E3+6RfQp4ew/w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eYzq8&#10;2gAAAAkBAAAPAAAAAAAAAAEAIAAAACIAAABkcnMvZG93bnJldi54bWxQSwECFAAUAAAACACHTuJA&#10;1wpTG60BAABQAwAADgAAAAAAAAABACAAAAApAQAAZHJzL2Uyb0RvYy54bWxQSwUGAAAAAAYABgBZ&#10;AQAASAUAAAAA&#10;">
                        <v:fill on="f" focussize="0,0"/>
                        <v:stroke on="f"/>
                        <v:imagedata o:title=""/>
                        <o:lock v:ext="edit" aspectratio="f"/>
                        <v:textbox>
                          <w:txbxContent>
                            <w:p w14:paraId="4C34FCE7">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108.3</w:t>
                              </w:r>
                            </w:p>
                          </w:txbxContent>
                        </v:textbox>
                      </v:rect>
                      <v:rect id="_x0000_s1026" o:spid="_x0000_s1026" o:spt="1" style="position:absolute;left:4275780;top:2709310;height:284284;width:683413;"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Ce2FjjsQEAAFADAAAOAAAAZHJzL2Uyb0RvYy54bWyt&#10;U0tu2zAQ3RfoHQjua0qyGzuC5WyMdFO0AdIegKZIiwB/4NCWfJoC3fUQPU7Ra3QoqUmbbLIIIFAz&#10;w8Gb9x7J7c1gDTnLCNq7hpaLghLphG+1Ozb065fbdxtKIHHXcuOdbOhFAr3ZvX2z7UMtK99508pI&#10;EMRB3YeGdimFmjEQnbQcFj5Ih5vKR8sTpvHI2sh7RLeGVUVxxXof2xC9kABY3U+bdEaMLwH0Smkh&#10;916crHRpQo3S8ISSoNMB6G5kq5QU6bNSIBMxDUWlaVxxCMaHvLLdltfHyEOnxUyBv4TCE02Wa4dD&#10;H6D2PHFyivoZlNUievAqLYS3bBIyOoIqyuKJN/cdD3LUglZDeDAdXg9WfDrfRaJbvAnXFSWOWzzy&#10;399+/Pr5neQK+tMHqLHtPtzFOQMMs9hBRZv/KIMMDV1V6/frDTp7aWi1Lq6X5eyvHBIR2HC1Wa7K&#10;JSUiN2xW+GV89ggUIqQP0luSg4ZGPL7RVX7+CGlq/duS5zp/q43BOq+N+6+AmLnCMveJbY7ScBhm&#10;CQffXlD4KUR97HBUOTLJTWj0yGm+FPkk/81H0MeHsPs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HmM6vNoAAAAJAQAADwAAAAAAAAABACAAAAAiAAAAZHJzL2Rvd25yZXYueG1sUEsBAhQAFAAAAAgA&#10;h07iQJ7YWOOxAQAAUAMAAA4AAAAAAAAAAQAgAAAAKQEAAGRycy9lMm9Eb2MueG1sUEsFBgAAAAAG&#10;AAYAWQEAAEwFAAAAAA==&#10;">
                        <v:fill on="f" focussize="0,0"/>
                        <v:stroke on="f"/>
                        <v:imagedata o:title=""/>
                        <o:lock v:ext="edit" aspectratio="f"/>
                        <v:textbox>
                          <w:txbxContent>
                            <w:p w14:paraId="5A6FBE16">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108.3</w:t>
                              </w:r>
                            </w:p>
                          </w:txbxContent>
                        </v:textbox>
                      </v:rect>
                      <v:rect id="_x0000_s1026" o:spid="_x0000_s1026" o:spt="1" style="position:absolute;left:3088698;top:278130;height:292283;width:973038;" filled="f" stroked="t" coordsize="21600,21600" o:gfxdata="UEsDBAoAAAAAAIdO4kAAAAAAAAAAAAAAAAAEAAAAZHJzL1BLAwQUAAAACACHTuJAY3i5j9gAAAAJ&#10;AQAADwAAAGRycy9kb3ducmV2LnhtbE2PwU7DMBBE70j8g7VI3Fo7rRpCyKYqiF4rUZCAmxsvcdR4&#10;HcVuU/4ec4LjaEYzb6r1xfXiTGPoPCNkcwWCuPGm4xbh7XU7K0CEqNno3jMhfFOAdX19VenS+Ilf&#10;6LyPrUglHEqNYGMcSilDY8npMPcDcfK+/Oh0THJspRn1lMpdLxdK5dLpjtOC1QM9WWqO+5NDeB4+&#10;d5tVG+TmPdqPo3+ctnbXIt7eZOoBRKRL/AvDL35ChzoxHfyJTRA9wuwuT0mEhboHkfyiWK5AHBDy&#10;ZaZA1pX8/6D+AVBLAwQUAAAACACHTuJAM9Y8fgkCAAAOBAAADgAAAGRycy9lMm9Eb2MueG1srVNL&#10;btswEN0X6B0I7mvJMpLYguUs6qabog2Q9AA0SUkE+AOHtuTTFOiuh+hxil6jQ0pN2nTjRbWQhprh&#10;m3mPj9vb0WhykgGUsw1dLkpKpOVOKNs19PPj3Zs1JRCZFUw7Kxt6lkBvd69fbQdfy8r1TgsZCIJY&#10;qAff0D5GXxcF8F4aBgvnpcVk64JhEZehK0RgA6IbXVRleV0MLggfHJcA+Hc/JemMGC4BdG2ruNw7&#10;fjTSxgk1SM0iUoJeeaC7PG3bSh4/tS3ISHRDkWnMb2yC8SG9i92W1V1gvld8HoFdMsILToYpi02f&#10;oPYsMnIM6h8oo3hw4Nq44M4UE5GsCLJYli+0eeiZl5kLSg3+SXT4f7D84+k+ECXQCZsVJZYZPPKf&#10;X779+P6VpD+oz+ChxrIHfx/mFWCYyI5tMOmLNMjY0FW5Xl9v0D7nhlY36+VqlleOkXDMb25W5QrT&#10;POU3VbXO8MUzjg8Q30tnSAoaGvD0sqjs9AEi9sbS3yWprXV3Sut8gtqSARtcVVcIz9CVLboBQ+OR&#10;Gdguw4DTSqQtaTOE7vBWB3JiyRn5SWSxxV9lqd+eQT/V5dTkGaOiTHqwupdMvLOCxLNH7SxeGpqG&#10;MVJQoiXesRTlysiUvqQSh9AWZ0nKT1qnKI6HEWFSeHDijMd29EF1PSq1zKOnDNokk5gtnXz45zqD&#10;Pl/j3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jeLmP2AAAAAkBAAAPAAAAAAAAAAEAIAAAACIA&#10;AABkcnMvZG93bnJldi54bWxQSwECFAAUAAAACACHTuJAM9Y8fgkCAAAOBAAADgAAAAAAAAABACAA&#10;AAAnAQAAZHJzL2Uyb0RvYy54bWxQSwUGAAAAAAYABgBZAQAAogUAAAAA&#10;">
                        <v:fill on="f" focussize="0,0"/>
                        <v:stroke color="#000000" joinstyle="miter"/>
                        <v:imagedata o:title=""/>
                        <o:lock v:ext="edit" aspectratio="f"/>
                        <v:textbox>
                          <w:txbxContent>
                            <w:p w14:paraId="2E52E507">
                              <w:pPr>
                                <w:spacing w:line="320" w:lineRule="exact"/>
                                <w:jc w:val="center"/>
                                <w:rPr>
                                  <w:rFonts w:hint="eastAsia" w:ascii="Times New Roman" w:hAnsi="Times New Roman" w:eastAsia="宋体" w:cs="Times New Roman"/>
                                </w:rPr>
                              </w:pPr>
                              <w:r>
                                <w:rPr>
                                  <w:rFonts w:hint="eastAsia" w:ascii="Times New Roman" w:hAnsi="Times New Roman" w:eastAsia="宋体" w:cs="Times New Roman"/>
                                </w:rPr>
                                <w:t>化粪池</w:t>
                              </w:r>
                            </w:p>
                          </w:txbxContent>
                        </v:textbox>
                      </v:rect>
                      <v:rect id="_x0000_s1026" o:spid="_x0000_s1026" o:spt="1" style="position:absolute;left:4531995;top:181610;height:504825;width:770890;"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DoHvkurwEAAE8DAAAOAAAAZHJzL2Uyb0RvYy54bWyt&#10;U0tu2zAU3BfIHQjua0qundiC5WyMZFOkAdIegKZIiwB/4KMt+TQFsushepyi1+ijpCZtsskiG+r9&#10;MG9mSG2ue2vISUbQ3tW0nBWUSCd8o92hpt++3nxcUQKJu4Yb72RNzxLo9fbiw6YLlZz71ptGRoIg&#10;Dqou1LRNKVSMgWil5TDzQTpsKh8tT5jGA2si7xDdGjYvikvW+diE6IUEwOpubNIJMb4F0Culhdx5&#10;cbTSpRE1SsMTSoJWB6Dbga1SUqQvSoFMxNQUlabhxCUY7/PJthteHSIPrRYTBf4WCi80Wa4dLn2C&#10;2vHEyTHqV1BWi+jBqzQT3rJRyOAIqiiLF948tDzIQQtaDeHJdHg/WHF3uo9EN/gS1gtKHLd45b+/&#10;//j185HkCvrTBahw7CHcxykDDLPYXkWbvyiD9DVdLD+V6/WSkjOircrLcrJX9okI7F9dFas1Gi+w&#10;vywWq/kyw7NnnBAh3UpvSQ5qGvH2BlP56TOkcfTvSF7r/I02Buu8Mu6/AmLmCsvUR7I5Sv2+nxTs&#10;fXNG3ccQ9aHFVeXAJA+hzwOn6U3ki/w3H0Cf/4Pt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5j&#10;OrzaAAAACQEAAA8AAAAAAAAAAQAgAAAAIgAAAGRycy9kb3ducmV2LnhtbFBLAQIUABQAAAAIAIdO&#10;4kDoHvkurwEAAE8DAAAOAAAAAAAAAAEAIAAAACkBAABkcnMvZTJvRG9jLnhtbFBLBQYAAAAABgAG&#10;AFkBAABKBQAAAAA=&#10;">
                        <v:fill on="f" focussize="0,0"/>
                        <v:stroke on="f"/>
                        <v:imagedata o:title=""/>
                        <o:lock v:ext="edit" aspectratio="f"/>
                        <v:textbox>
                          <w:txbxContent>
                            <w:p w14:paraId="19E2987E">
                              <w:pPr>
                                <w:jc w:val="center"/>
                                <w:rPr>
                                  <w:rFonts w:ascii="Times New Roman" w:hAnsi="Times New Roman" w:eastAsia="宋体" w:cs="Times New Roman"/>
                                </w:rPr>
                              </w:pPr>
                              <w:r>
                                <w:rPr>
                                  <w:rFonts w:hint="eastAsia" w:ascii="Times New Roman" w:hAnsi="Times New Roman" w:eastAsia="宋体" w:cs="Times New Roman"/>
                                </w:rPr>
                                <w:t>用于周边农田施肥</w:t>
                              </w:r>
                            </w:p>
                          </w:txbxContent>
                        </v:textbox>
                      </v:rect>
                      <v:rect id="_x0000_s1026" o:spid="_x0000_s1026" o:spt="1" style="position:absolute;left:2309495;top:216535;height:283210;width:891540;"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BGmyTOrgEAAE8DAAAOAAAAZHJzL2Uyb0RvYy54bWyt&#10;U0tu2zAQ3RfoHQjua0p2HNiC5WyMdFO0AdIegKZIiwB/GNKWfJoC3fUQPU7Ra3RIK0mbbLLIhpqf&#10;3sx7Q25uRmvISULU3rW0nlWUSCd8p92hpd++3n5YURITdx033smWnmWkN9v37zZDaOTc9950EgiC&#10;uNgMoaV9SqFhLIpeWh5nPkiHSeXB8oQuHFgHfEB0a9i8qq7Z4KEL4IWMEaO7S5JOiPAaQK+UFnLn&#10;xdFKly6oIA1PSCn2OkS6LdMqJUX6olSUiZiWItNUTmyC9j6fbLvhzQF46LWYRuCvGeEZJ8u1w6aP&#10;UDueODmCfgFltQAfvUoz4S27ECmKIIu6eqbNfc+DLFxQ6hgeRY9vBys+n+6A6A5vwnpJieMWV/7n&#10;+8/fv36QHEF9hhAbLLsPdzB5Ec1MdlRg8xdpkLGl80W1vsooZ7Tr6+Wi/M4bOSYiML9a18srFF7k&#10;/Goxr4v87AknQEwfpbckGy0F3F4RlZ8+xYS9sfShJLd1/lYbUzZo3H8BLMwRlke/DJutNO7HicHe&#10;d2fkfQygDz22qjPRUo46l0bTnciL/NcvVU/vYPs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HmM6&#10;vNoAAAAJAQAADwAAAAAAAAABACAAAAAiAAAAZHJzL2Rvd25yZXYueG1sUEsBAhQAFAAAAAgAh07i&#10;QEabJM6uAQAATwMAAA4AAAAAAAAAAQAgAAAAKQEAAGRycy9lMm9Eb2MueG1sUEsFBgAAAAAGAAYA&#10;WQEAAEkFAAAAAA==&#10;">
                        <v:fill on="f" focussize="0,0"/>
                        <v:stroke on="f"/>
                        <v:imagedata o:title=""/>
                        <o:lock v:ext="edit" aspectratio="f"/>
                        <v:textbox>
                          <w:txbxContent>
                            <w:p w14:paraId="16A79B77">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262.4</w:t>
                              </w:r>
                            </w:p>
                          </w:txbxContent>
                        </v:textbox>
                      </v:rect>
                      <v:shape id="_x0000_s1026" o:spid="_x0000_s1026" o:spt="32" type="#_x0000_t32" style="position:absolute;left:2534219;top:441809;height:615;width:557020;" filled="f" stroked="t" coordsize="21600,21600" o:gfxdata="UEsDBAoAAAAAAIdO4kAAAAAAAAAAAAAAAAAEAAAAZHJzL1BLAwQUAAAACACHTuJA01EJc9oAAAAJ&#10;AQAADwAAAGRycy9kb3ducmV2LnhtbE2PzU7DMBCE70i8g7VI3Fo7rQhpyKYSVIhcQKJFiKMbm9gi&#10;Xkex+/v0uCc4jmY08021PLqe7fUYrCeEbCqAaWq9stQhfGyeJwWwECUp2XvSCCcdYFlfX1WyVP5A&#10;73q/jh1LJRRKiWBiHErOQ2u0k2HqB03J+/ajkzHJseNqlIdU7no+EyLnTlpKC0YO+sno9me9cwhx&#10;9XUy+Wf7uLBvm5fX3J6bplkh3t5k4gFY1Mf4F4YLfkKHOjFt/Y5UYD3C5D5PSYSZWABLflHM74Bt&#10;EfJ5JoDXFf//oP4FUEsDBBQAAAAIAIdO4kDebE3tFQIAAAAEAAAOAAAAZHJzL2Uyb0RvYy54bWyt&#10;U0uOEzEQ3SNxB8t70h/SYdJKZxYJwwZBJOAAju3utuSfbE86uQQXQGIFrBhWs+c0MByDsjtMYBDS&#10;LOiFu+yqeq73XLU43yuJdtx5YXSDi0mOEdfUMKG7Br95ffHoDCMfiGZEGs0bfOAeny8fPlgMtual&#10;6Y1k3CEA0b4ebIP7EGydZZ72XBE/MZZrcLbGKRJg67qMOTIAupJZmeezbDCOWWco9x5O16MTHxHd&#10;fQBN2wrK14ZeKq7DiOq4JAEo+V5Yj5ep2rblNLxsW88Dkg0GpiGtcAnY27hmywWpO0dsL+ixBHKf&#10;Eu5wUkRouPQWak0CQZdO/AWlBHXGmzZMqFHZSCQpAiyK/I42r3pieeICUnt7K7r/f7D0xW7jkGDQ&#10;CfMZRpooePKbd9ff3368+XL17cP1j6/vo/35E4oBINdgfQ1ZK71xx523Gxe571un4h9YoX2Dy+rx&#10;tCzmGB0aPJ0WZ/l8VJvvA6Lgr6oneQnvQME/K6rozE4g1vnwjBuFotFgHxwRXR9WRmt4VOOKJDfZ&#10;PfdhTPyVECuQGg0NnldlBfAEmrSF5gBTWSDqdZdyvZGCXQgpY4Z33XYlHdqR2CjpOxb0R1i8ZE18&#10;P8Yl10iq54Q91QyFgwUBNUwOjiUozjCSHAYtWlAoqQMR8hQZnCC6k/+IBj2kBlmi5qPK0doadkji&#10;p3NojCTcsYlj5/2+T9mnwV3+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NRCXPaAAAACQEAAA8A&#10;AAAAAAAAAQAgAAAAIgAAAGRycy9kb3ducmV2LnhtbFBLAQIUABQAAAAIAIdO4kDebE3tFQIAAAAE&#10;AAAOAAAAAAAAAAEAIAAAACkBAABkcnMvZTJvRG9jLnhtbFBLBQYAAAAABgAGAFkBAACwBQAAAAA=&#10;">
                        <v:fill on="f" focussize="0,0"/>
                        <v:stroke color="#000000" joinstyle="round" endarrow="block"/>
                        <v:imagedata o:title=""/>
                        <o:lock v:ext="edit" aspectratio="f"/>
                      </v:shape>
                      <v:rect id="_x0000_s1026" o:spid="_x0000_s1026" o:spt="1" style="position:absolute;left:0;top:1608480;height:293514;width:621169;"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Dmp4o3qwEAAEoDAAAOAAAAZHJzL2Uyb0RvYy54bWyt&#10;U0tu2zAQ3RfoHQjua0pu6tqC5WyMdFO0AdIegKZIiwB/GNKWfJoC3fUQPU7Ra3RIqUmbbLLIhpoZ&#10;Dt6894baXo/WkLOEqL1rab2oKJFO+E67Y0u/frl5s6YkJu46bryTLb3ISK93r19th9DIpe+96SQQ&#10;BHGxGUJL+5RCw1gUvbQ8LnyQDi+VB8sTpnBkHfAB0a1hy6pascFDF8ALGSNW99MlnRHhOYBeKS3k&#10;3ouTlS5NqCANTygp9jpEuitslZIifVYqykRMS1FpKicOwfiQT7bb8uYIPPRazBT4cyg80mS5djj0&#10;HmrPEycn0E+grBbgo1dpIbxlk5DiCKqoq0fe3PU8yKIFrY7h3vT4crDi0/kWiO7wJWzeU+K4xZX/&#10;/vbj18/vJFfQnyHEBtvuwi3MWcQwix0V2PxFGWQsnl4QZ1Wtr9azs3JMRODValnXqw0lAhuWm7fv&#10;6quMzB4gAsT0QXpLctBSwMUVP/n5Y0xT69+WPNH5G20M1nlj3H8FxMwVlllPPHOUxsM4kz/47oKS&#10;TwH0scdRdWGSm9Diwml+DnmH/+YF9OEX2P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HmM6vNoA&#10;AAAJAQAADwAAAAAAAAABACAAAAAiAAAAZHJzL2Rvd25yZXYueG1sUEsBAhQAFAAAAAgAh07iQOan&#10;ijerAQAASgMAAA4AAAAAAAAAAQAgAAAAKQEAAGRycy9lMm9Eb2MueG1sUEsFBgAAAAAGAAYAWQEA&#10;AEYFAAAAAA==&#10;">
                        <v:fill on="f" focussize="0,0"/>
                        <v:stroke on="f"/>
                        <v:imagedata o:title=""/>
                        <o:lock v:ext="edit" aspectratio="f"/>
                        <v:textbox>
                          <w:txbxContent>
                            <w:p w14:paraId="46C56658">
                              <w:pPr>
                                <w:jc w:val="center"/>
                                <w:rPr>
                                  <w:rFonts w:hint="eastAsia" w:ascii="Times New Roman" w:hAnsi="Times New Roman" w:eastAsia="宋体" w:cs="Times New Roman"/>
                                </w:rPr>
                              </w:pPr>
                              <w:r>
                                <w:rPr>
                                  <w:rFonts w:hint="eastAsia" w:ascii="Times New Roman" w:hAnsi="Times New Roman" w:eastAsia="宋体" w:cs="Times New Roman"/>
                                </w:rPr>
                                <w:t>新鲜水</w:t>
                              </w:r>
                            </w:p>
                          </w:txbxContent>
                        </v:textbox>
                      </v:rect>
                      <v:rect id="_x0000_s1026" o:spid="_x0000_s1026" o:spt="1" style="position:absolute;left:467465;top:1610941;height:293514;width:621169;"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CVx3iRsAEAAE8DAAAOAAAAZHJzL2Uyb0RvYy54bWyt&#10;U0tu2zAQ3RfoHQjua0mOo9aC5WyMdFO0AZIegKZIiwB/4NCWfJoC3fUQPU6Qa2RIqUmbbrLIhhrO&#10;DN6894baXI1Gk5MIoJxtabUoKRGWu07ZQ0u/311/+EQJRGY7pp0VLT0LoFfb9+82g2/E0vVOdyIQ&#10;BLHQDL6lfYy+KQrgvTAMFs4Li0XpgmERr+FQdIENiG50sSzLuhhc6HxwXABgdjcV6YwYXgPopFRc&#10;7Bw/GmHjhBqEZhElQa880G1mK6Xg8ZuUICLRLUWlMZ84BON9OovthjWHwHyv+EyBvYbCC02GKYtD&#10;n6B2LDJyDOo/KKN4cOBkXHBniklIdgRVVOULb2575kXWglaDfzId3g6Wfz3dBKI6fAlrXLxlBlf+&#10;8OPX/e+fJGXQn8FDg223/ibMN8AwiR1lMOmLMsjY0lX9cVVfUnJGsLoq16tqsleMkXCs18uqqteU&#10;cGxYri8uq1WqF884PkD8LJwhKWhpwO1lU9npC8Sp9U9LGmvdtdIa86zR9p8EYqZMkahPZFMUx/04&#10;K9i77oy6jz6oQ4+jMtPcjj5nTvObSIv8+55Bn/+D7S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e&#10;Yzq82gAAAAkBAAAPAAAAAAAAAAEAIAAAACIAAABkcnMvZG93bnJldi54bWxQSwECFAAUAAAACACH&#10;TuJAlcd4kbABAABPAwAADgAAAAAAAAABACAAAAApAQAAZHJzL2Uyb0RvYy54bWxQSwUGAAAAAAYA&#10;BgBZAQAASwUAAAAA&#10;">
                        <v:fill on="f" focussize="0,0"/>
                        <v:stroke on="f"/>
                        <v:imagedata o:title=""/>
                        <o:lock v:ext="edit" aspectratio="f"/>
                        <v:textbox>
                          <w:txbxContent>
                            <w:p w14:paraId="224D84F8">
                              <w:pPr>
                                <w:jc w:val="center"/>
                                <w:rPr>
                                  <w:rFonts w:ascii="Times New Roman" w:hAnsi="Times New Roman" w:eastAsia="宋体" w:cs="Times New Roman"/>
                                </w:rPr>
                              </w:pPr>
                              <w:r>
                                <w:rPr>
                                  <w:rFonts w:hint="eastAsia" w:ascii="Times New Roman" w:hAnsi="Times New Roman" w:eastAsia="宋体" w:cs="Times New Roman"/>
                                </w:rPr>
                                <w:t>1327.3</w:t>
                              </w:r>
                            </w:p>
                          </w:txbxContent>
                        </v:textbox>
                      </v:rect>
                      <v:shape id="_x0000_s1026" o:spid="_x0000_s1026" o:spt="32" type="#_x0000_t32" style="position:absolute;left:550033;top:1788772;flip:y;height:0;width:493506;" filled="f" stroked="t" coordsize="21600,21600" o:gfxdata="UEsDBAoAAAAAAIdO4kAAAAAAAAAAAAAAAAAEAAAAZHJzL1BLAwQUAAAACACHTuJAarMBY9gAAAAJ&#10;AQAADwAAAGRycy9kb3ducmV2LnhtbE2PwU7DMBBE70j8g7VI3Fo7LaQhZNMDEogDitQCdzdekkC8&#10;DrGbtH+POcFxNKOZN8X2ZHsx0eg7xwjJUoEgrp3puEF4e31cZCB80Gx075gQzuRhW15eFDo3buYd&#10;TfvQiFjCPtcIbQhDLqWvW7LaL91AHL0PN1odohwbaUY9x3Lby5VSqbS647jQ6oEeWqq/9keL8M2b&#10;8/uNnLLPqgrp0/NLw1TNiNdXiboHEegU/sLwix/RoYxMB3dk40WPsNikMYmwUncgop9l61sQB4R0&#10;nSiQZSH/Pyh/AFBLAwQUAAAACACHTuJAjiIkqRUCAAAEBAAADgAAAGRycy9lMm9Eb2MueG1srVPN&#10;jtMwEL4j8Q6W7zTZlmzbqOkeWpYLgkr83F3HSSz5Tx5v074EL4DECTgtnPbO08DyGIydssBy6YEc&#10;orE98833fR4vLvZakZ3wIK2p6Nkop0QYbmtp2oq+fnX5aEYJBGZqpqwRFT0IoBfLhw8WvSvF2HZW&#10;1cITBDFQ9q6iXQiuzDLgndAMRtYJg4eN9ZoFXPo2qz3rEV2rbJzn51lvfe285QIAd9fDIT0i+lMA&#10;bdNILtaWX2lhwoDqhWIBJUEnHdBlYts0gocXTQMiEFVRVBrSH5tgvI3/bLlgZeuZ6yQ/UmCnULin&#10;STNpsOkd1JoFRq68/AdKS+4t2CaMuNXZICQ5girO8nvevOyYE0kLWg3uznT4f7D8+W7jiaxxEuZz&#10;SgzTeOW3726+v/14++Xztw83P76+j/H1JxIT0K7eQYlVK7PxxxW4jY/a943XpFHSvUG05AbqI/uK&#10;FkWeTyaUHHB/OptNp+PBd7EPhOP54/mkyM8p4ZiQriQbwCKo8xCeCqtJDCoKwTPZdmFljcHLtX5o&#10;xHbPICAdLPxVEIuVIX1F58W4QHCGw9rgkGCoHQoG0yaSYJWsL6VSsQJ8u10pT3YsDkz6IlfE/Sst&#10;Nlkz6Ia8dDRI6gSrn5iahINDIw2+IBopaFFTogQ+uBghICsDk+qUTGytDDKIvg9Ox2hr60O6gLSP&#10;w5E4Hgc5Tt+f61T9+/Euf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swFj2AAAAAkBAAAPAAAA&#10;AAAAAAEAIAAAACIAAABkcnMvZG93bnJldi54bWxQSwECFAAUAAAACACHTuJAjiIkqRUCAAAEBAAA&#10;DgAAAAAAAAABACAAAAAnAQAAZHJzL2Uyb0RvYy54bWxQSwUGAAAAAAYABgBZAQAArgUAAAAA&#10;">
                        <v:fill on="f" focussize="0,0"/>
                        <v:stroke color="#000000" joinstyle="round"/>
                        <v:imagedata o:title=""/>
                        <o:lock v:ext="edit" aspectratio="f"/>
                      </v:shape>
                      <v:rect id="_x0000_s1026" o:spid="_x0000_s1026" o:spt="1" style="position:absolute;left:941916;top:158756;height:284899;width:619899;"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AqfE3rrwEAAE4DAAAOAAAAZHJzL2Uyb0RvYy54bWyt&#10;U0tu2zAQ3RfoHQjuY1lG4lqC5WyMdFO0AdIegKZIiwB/mKEt+TQFuushepyi1+hQUpM23WSRDTWc&#10;Gbx57w21vR2cZWcFaIJveLlYcqa8DK3xx4Z/+Xx3teEMk/CtsMGrhl8U8tvd2zfbPtZqFbpgWwWM&#10;QDzWfWx4l1KsiwJlp5zARYjKU1EHcCLRFY5FC6IndGeL1XK5LvoAbYQgFSJl91ORz4jwEsCgtZFq&#10;H+TJKZ8mVFBWJJKEnYnIdyNbrZVMn7RGlZhtOClN40lDKD7ks9htRX0EETsjZwriJRSeaXLCeBr6&#10;CLUXSbATmP+gnJEQMOi0kMEVk5DREVJRLp9589CJqEYtZDXGR9Px9WDlx/M9MNM2nHbDmReOVv7r&#10;6/efP76xnCF/+og1tT3Ee5hvSGEWO2hw+Usy2NDw6rqsyjVnF3pWN5t3N+vJXTUkJqm8LqtNVXEm&#10;qb7aXOeY8IonmAiY3qvgWA4aDrS80VNx/oBpav3Tkqf6cGespbyorf8nQZg5U2TmE9ccpeEwzAIO&#10;ob2Q7FMEc+xoVDkyyU1k88hpfhJ5j3/fR9Cn32D3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5j&#10;OrzaAAAACQEAAA8AAAAAAAAAAQAgAAAAIgAAAGRycy9kb3ducmV2LnhtbFBLAQIUABQAAAAIAIdO&#10;4kAqfE3rrwEAAE4DAAAOAAAAAAAAAAEAIAAAACkBAABkcnMvZTJvRG9jLnhtbFBLBQYAAAAABgAG&#10;AFkBAABKBQAAAAA=&#10;">
                        <v:fill on="f" focussize="0,0"/>
                        <v:stroke on="f"/>
                        <v:imagedata o:title=""/>
                        <o:lock v:ext="edit" aspectratio="f"/>
                        <v:textbox>
                          <w:txbxContent>
                            <w:p w14:paraId="1B61C019">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328</w:t>
                              </w:r>
                            </w:p>
                          </w:txbxContent>
                        </v:textbox>
                      </v:rect>
                      <v:line id="_x0000_s1026" o:spid="_x0000_s1026" o:spt="20" style="position:absolute;left:1034012;top:389506;height:2850837;width:10162;" filled="f" stroked="t" coordsize="21600,21600" o:gfxdata="UEsDBAoAAAAAAIdO4kAAAAAAAAAAAAAAAAAEAAAAZHJzL1BLAwQUAAAACACHTuJAu4Xhx9gAAAAJ&#10;AQAADwAAAGRycy9kb3ducmV2LnhtbE2PzU7DMBCE70i8g7VIXKrWTiJCCNn0AOTGhQLiuo2XJCK2&#10;09j9gafHnMpxNKOZb6r1yYziwLMfnEVIVgoE29bpwXYIb6/NsgDhA1lNo7OM8M0e1vXlRUWldkf7&#10;wodN6EQssb4khD6EqZTStz0b8is3sY3ep5sNhSjnTuqZjrHcjDJVKpeGBhsXepr4oef2a7M3CL55&#10;513zs2gX6iPrHKe7x+cnQry+StQ9iMCncA7DH35Ehzoybd3eai9GhOVtHpMIqboDEf2iyG5AbBHy&#10;LFEg60r+f1D/AlBLAwQUAAAACACHTuJAWjcOhwQCAAD3AwAADgAAAGRycy9lMm9Eb2MueG1srVNL&#10;jhMxEN0jcQfLe9KdhIRMK51ZTBg2CCIBB3Bsd7cl/+Ry0skluAASO1ixZD+3YTgGZXfmw7DJgl64&#10;y37l53rP5eXlwWiylwGUszUdj0pKpOVOKNvW9NPH6xcLSiAyK5h2Vtb0KIFerp4/W/a+khPXOS1k&#10;IEhioep9TbsYfVUUwDtpGIyclxbBxgXDIk5DW4jAemQ3upiU5bzoXRA+OC4BcHU9gPTEGM4hdE2j&#10;uFw7vjPSxoE1SM0iSoJOeaCrXG3TSB7fNw3ISHRNUWnMIx6C8TaNxWrJqjYw3yl+KoGdU8ITTYYp&#10;i4feU61ZZGQX1D9URvHgwDVxxJ0pBiHZEVQxLp9486FjXmYtaDX4e9Ph/9Hyd/tNIErUFM+nxDKD&#10;V3775eevz99+33zF8fbHd5IgNKr3UGH+ld2E0wz8JiTVhyaY9Ec95IBNVU5fluMJJceaThcXs3I+&#10;+CwPkfCMj+eIcoQni1m5mL5KePHA4wPEN9IZkoKaamWTDaxi+7cQh9S7lLSsLelrejGbzJCUYU82&#10;2AsYGo+6wLZ5LzitxLXSOu2A0G6vdCB7lvoif6cS/kpLh6wZdENehgYlnWTitRUkHj36ZfGh0FSC&#10;kYISLfFdpQgLZVVkSp+Tieq1RROSyYOtKdo6ccT72fmg2g6dyPeQc7AfsmWn3k0N93iemR7e6+o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4Xhx9gAAAAJAQAADwAAAAAAAAABACAAAAAiAAAAZHJz&#10;L2Rvd25yZXYueG1sUEsBAhQAFAAAAAgAh07iQFo3DocEAgAA9wMAAA4AAAAAAAAAAQAgAAAAJwEA&#10;AGRycy9lMm9Eb2MueG1sUEsFBgAAAAAGAAYAWQEAAJ0FAAAAAA==&#10;">
                        <v:fill on="f" focussize="0,0"/>
                        <v:stroke color="#000000" joinstyle="round"/>
                        <v:imagedata o:title=""/>
                        <o:lock v:ext="edit" aspectratio="f"/>
                      </v:line>
                      <v:rect id="_x0000_s1026" o:spid="_x0000_s1026" o:spt="1" style="position:absolute;left:1559910;top:850390;height:284284;width:962241;" filled="f" stroked="t" coordsize="21600,21600" o:gfxdata="UEsDBAoAAAAAAIdO4kAAAAAAAAAAAAAAAAAEAAAAZHJzL1BLAwQUAAAACACHTuJAY3i5j9gAAAAJ&#10;AQAADwAAAGRycy9kb3ducmV2LnhtbE2PwU7DMBBE70j8g7VI3Fo7rRpCyKYqiF4rUZCAmxsvcdR4&#10;HcVuU/4ec4LjaEYzb6r1xfXiTGPoPCNkcwWCuPGm4xbh7XU7K0CEqNno3jMhfFOAdX19VenS+Ilf&#10;6LyPrUglHEqNYGMcSilDY8npMPcDcfK+/Oh0THJspRn1lMpdLxdK5dLpjtOC1QM9WWqO+5NDeB4+&#10;d5tVG+TmPdqPo3+ctnbXIt7eZOoBRKRL/AvDL35ChzoxHfyJTRA9wuwuT0mEhboHkfyiWK5AHBDy&#10;ZaZA1pX8/6D+AVBLAwQUAAAACACHTuJA2fNHawkCAAAOBAAADgAAAGRycy9lMm9Eb2MueG1srVNL&#10;btswEN0X6B0I7mvJahzYguUs6qabog2Q9gBjkpII8AeStuTTFOiuh+hxil6jQ0pNmmTjRQ1DGnKe&#10;3sx7HG5vRq3ISfggrWnoclFSIgyzXJquoV+/3L5ZUxIiGA7KGtHQswj0Zvf61XZwtahsbxUXniCJ&#10;CfXgGtrH6OqiCKwXGsLCOmEw2VqvIeLSdwX3MCC7VkVVltfFYD133jIRAu7upySdGf0lhLZtJRN7&#10;y45amDixeqEgoqTQSxfoLnfbtoLFz20bRCSqoag05icWwfiQnsVuC3XnwfWSzS3AJS0806RBGiz6&#10;QLWHCOTo5QsqLZm3wbZxwawuJiHZEVSxLJ95c9+DE1kLWh3cg+nh/9GyT6c7TyRvaFVWlBjQeOS/&#10;v/349fM7STvoz+BCjbB7d+fnVcAwiR1br9MbZZARZ2m12myW6Oy5oetV+XYz2yvGSBjmN9dVdbWk&#10;hGG+Wl/hP9EXjzzOh/hBWE1S0FCPp5dNhdPHECfoX0gqa+ytVAr3oVaGDFhgVa2QHnAqW5wGDLVD&#10;ZcF0mSZYJXn6JH0RfHd4pzw5QZqM/Ju7eQJL9fYQ+gmXUwkGtZZRJD+g7gXw94aTeHboncFLQ1Mz&#10;WnBKlMA7lqKMjCDVJUi0RBl0Jjk/eZ2iOB5GpEnhwfIzHtvRedn16NQyt54yOCbZ0nmk0xz+u86k&#10;j9d49w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jeLmP2AAAAAkBAAAPAAAAAAAAAAEAIAAAACIA&#10;AABkcnMvZG93bnJldi54bWxQSwECFAAUAAAACACHTuJA2fNHawkCAAAOBAAADgAAAAAAAAABACAA&#10;AAAnAQAAZHJzL2Uyb0RvYy54bWxQSwUGAAAAAAYABgBZAQAAogUAAAAA&#10;">
                        <v:fill on="f" focussize="0,0"/>
                        <v:stroke color="#000000" joinstyle="miter"/>
                        <v:imagedata o:title=""/>
                        <o:lock v:ext="edit" aspectratio="f"/>
                        <v:textbox>
                          <w:txbxContent>
                            <w:p w14:paraId="5450C9F9">
                              <w:pPr>
                                <w:jc w:val="center"/>
                                <w:rPr>
                                  <w:rFonts w:ascii="Times New Roman" w:hAnsi="Times New Roman" w:eastAsia="宋体" w:cs="Times New Roman"/>
                                </w:rPr>
                              </w:pPr>
                              <w:r>
                                <w:rPr>
                                  <w:rFonts w:hint="eastAsia" w:ascii="Times New Roman" w:hAnsi="Times New Roman" w:eastAsia="宋体" w:cs="Times New Roman"/>
                                </w:rPr>
                                <w:t>搅拌用水</w:t>
                              </w:r>
                            </w:p>
                          </w:txbxContent>
                        </v:textbox>
                      </v:rect>
                      <v:rect id="_x0000_s1026" o:spid="_x0000_s1026" o:spt="1" style="position:absolute;left:990822;top:755013;height:284899;width:619899;"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BeHmR9rwEAAE4DAAAOAAAAZHJzL2Uyb0RvYy54bWyt&#10;U01u1DAY3SNxB8t7xkmgZRKNp5tR2aBSqXAAj2NPLPlPtmeSOU2l7noIjoO4Bp+d0ELZdMHG+f7y&#10;vveek83VZDQ6iRCVsxTXqwojYbnrlT1Q/O3r9bs1RjEx2zPtrKD4LCK+2r59sxl9Jxo3ON2LgADE&#10;xm70FA8p+Y6QyAdhWFw5Lyw0pQuGJUjDgfSBjYBuNGmq6pKMLvQ+OC5ihOpubuIFMbwG0EmpuNg5&#10;fjTCphk1CM0SSIqD8hFvC1spBU9fpIwiIU0xKE3lhCUQ7/NJthvWHQLzg+ILBfYaCi80GaYsLH2C&#10;2rHE0DGof6CM4sFFJ9OKO0NmIcURUFFXL7y5G5gXRQtYHf2T6fH/wfKb021Aqqe4qd5jZJmBK/95&#10;//jj+wPKFfBn9LGDsTt/G5YsQpjFTjKY/AQZaKK4bat102B0pvjjxUVVl7dZJ6aEOLQv63bdthhx&#10;6DfrDzkGPPIM40NMn4QzKAcUB7i84ik7fY5pHv09krdad620hjrrtP2rAJi5QjLzmWuO0rSfFgF7&#10;159B9tEHdRhgVV2Y5CGwuXBaPol8j3/mBfT5N9j+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5j&#10;OrzaAAAACQEAAA8AAAAAAAAAAQAgAAAAIgAAAGRycy9kb3ducmV2LnhtbFBLAQIUABQAAAAIAIdO&#10;4kBeHmR9rwEAAE4DAAAOAAAAAAAAAAEAIAAAACkBAABkcnMvZTJvRG9jLnhtbFBLBQYAAAAABgAG&#10;AFkBAABKBQAAAAA=&#10;">
                        <v:fill on="f" focussize="0,0"/>
                        <v:stroke on="f"/>
                        <v:imagedata o:title=""/>
                        <o:lock v:ext="edit" aspectratio="f"/>
                        <v:textbox>
                          <w:txbxContent>
                            <w:p w14:paraId="015F199D">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260</w:t>
                              </w:r>
                            </w:p>
                          </w:txbxContent>
                        </v:textbox>
                      </v:rect>
                      <v:shape id="_x0000_s1026" o:spid="_x0000_s1026" o:spt="32" type="#_x0000_t32" style="position:absolute;left:1027661;top:975302;flip:y;height:0;width:518276;" filled="f" stroked="t" coordsize="21600,21600" o:gfxdata="UEsDBAoAAAAAAIdO4kAAAAAAAAAAAAAAAAAEAAAAZHJzL1BLAwQUAAAACACHTuJAdxrLndkAAAAJ&#10;AQAADwAAAGRycy9kb3ducmV2LnhtbE2PQU+DQBSE7yb+h80z8WLaXWiKiDx6UKsn04j1voUnkLJv&#10;Cbtt4d+7nvQ4mcnMN/lmMr040+g6ywjRUoEgrmzdcYOw/9wuUhDOa651b5kQZnKwKa6vcp3V9sIf&#10;dC59I0IJu0wjtN4PmZSuaslot7QDcfC+7Wi0D3JsZD3qSyg3vYyVSqTRHYeFVg/01FJ1LE8G4bnc&#10;rbdfd/spnqu39/I1Pe54fkG8vYnUIwhPk/8Lwy9+QIciMB3siWsneoTFfRKSCLF6ABH8NF2tQRwQ&#10;klWkQBa5/P+g+AFQSwMEFAAAAAgAh07iQL+UgbYaAgAACAQAAA4AAABkcnMvZTJvRG9jLnhtbK1T&#10;zW4TMRC+I/EOlu9kNwtJyyqbHhLKBUElfu6O7d215D953GzyErwAEifgVDj1ztNAeQzG3tBCEVIP&#10;7GE145n5Zr7P48XJzmiylQGUsw2dTkpKpOVOKNs19PWr0wfHlEBkVjDtrGzoXgI9Wd6/txh8LSvX&#10;Oy1kIAhioR58Q/sYfV0UwHtpGEyclxaDrQuGRXRDV4jABkQ3uqjKcl4MLggfHJcAeLoeg/SAGO4C&#10;6NpWcbl2/NxIG0fUIDWLSAl65YEu87RtK3l80bYgI9ENRaYx/7EJ2pv0L5YLVneB+V7xwwjsLiPc&#10;4mSYstj0GmrNIiPnQf0FZRQPDlwbJ9yZYiSSFUEW0/KWNi975mXmglKDvxYd/h8sf749C0SJhlbl&#10;I0osM3jlV+8uv7/9ePXl87cPlz++vk/2xSeSElCuwUONVSt7Fg4e+LOQuO/aYEirlX+De5XVQH5k&#10;h05ZHc3nU0r2DX18NHtYVqPuchcJx/hseowJlHCM5yspRrAE6gPEp9IZkoyGQgxMdX1cOWvxcl0Y&#10;G7HtM4g4Dhb+KkjF2pIBW86qGYIzXNYWlwRN45Ew2C4PCU4rcaq0ThUQus1KB7JlaWHyl2ZF3D/S&#10;UpM1g37My6GRUi+ZeGIFiXuPQlp8QTSNYKSgREt8cMlCQFZHpvRNZgyK2U7/Ixvba4tTJO1HtZO1&#10;cWKfLyGf44LkOQ/LnDbwdz9X3zzg5U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3Gsud2QAAAAkB&#10;AAAPAAAAAAAAAAEAIAAAACIAAABkcnMvZG93bnJldi54bWxQSwECFAAUAAAACACHTuJAv5SBthoC&#10;AAAIBAAADgAAAAAAAAABACAAAAAoAQAAZHJzL2Uyb0RvYy54bWxQSwUGAAAAAAYABgBZAQAAtAUA&#10;AAAA&#10;">
                        <v:fill on="f" focussize="0,0"/>
                        <v:stroke color="#000000" joinstyle="round" endarrow="block"/>
                        <v:imagedata o:title=""/>
                        <o:lock v:ext="edit" aspectratio="f"/>
                      </v:shape>
                      <v:shape id="_x0000_s1026" o:spid="_x0000_s1026" o:spt="32" type="#_x0000_t32" style="position:absolute;left:1640573;top:756244;flip:y;height:93531;width:213408;" filled="f" stroked="t" coordsize="21600,21600" o:gfxdata="UEsDBAoAAAAAAIdO4kAAAAAAAAAAAAAAAAAEAAAAZHJzL1BLAwQUAAAACACHTuJAu3xN19UAAAAJ&#10;AQAADwAAAGRycy9kb3ducmV2LnhtbE2PwW6DMBBE75X6D9ZG6i2xSVRCCSaHSj30WOADDN5gVLxG&#10;thPSfn3dU3sczWjmTXW+25nd0IfJkYRsJ4AhDU5PNEro2rdtASxERVrNjlDCFwY4148PlSq1W+kD&#10;b00cWSqhUCoJJsal5DwMBq0KO7cgJe/ivFUxST9y7dWayu3M90Lk3KqJ0oJRC74aHD6bq5XAe0P+&#10;+9J2+Srel25t9LG1WsqnTSZOwCLe418YfvETOtSJqXdX0oHNErbHPCUl7MULsOQXxeEZWC8hP2QC&#10;eF3x/w/qH1BLAwQUAAAACACHTuJAFaUShR0CAAALBAAADgAAAGRycy9lMm9Eb2MueG1srVPNjtMw&#10;EL4j8Q6W7zRp+rMQNd1Dy3JBUImfu2s7iSX/yeNt2pfgBZA4ASfgtPd9mmV5DMZJ2YVFSHsgh2jG&#10;M/PNfJ/Hi9O90WQnAyhnKzoe5ZRIy51Qtqnom9dnjx5TApFZwbSzsqIHCfR0+fDBovOlLFzrtJCB&#10;IIiFsvMVbWP0ZZYBb6VhMHJeWgzWLhgW0Q1NJgLrEN3orMjzeda5IHxwXALg6XoI0iNiuA+gq2vF&#10;5drxcyNtHFCD1CwiJWiVB7rsp61ryePLugYZia4oMo39H5ugvU3/bLlgZROYbxU/jsDuM8IdToYp&#10;i01voNYsMnIe1F9QRvHgwNVxxJ3JBiK9IshinN/R5lXLvOy5oNTgb0SH/wfLX+w2gShR0SKfUWKZ&#10;wSu/fn/x/d2n629frz5e/Lj8kOwvn0lKQLk6DyVWrewmHD3wm5C47+tgSK2Vf4t71auB/Mgenfk0&#10;n51MKDlU9GQ2L6bTQXe5j4RjvBhPpjmuHcf4k8lsMk7hbABMwD5AfCadIcmoKMTAVNPGlbMWL9iF&#10;oRnbPYc4FP4qSMXakg5hZwXS4wwXtsZFQdN4JA226QcFp5U4U1qnCgjNdqUD2bG0NP13HOiPtNRk&#10;zaAd8gRaA6tWMvHUChIPHrW0+IhomsBIQYmW+OaShXOyMjKlbzNjUMw2+h/ZKIe2qEqSfxA8WVsn&#10;Dv099Oe4I71ux31OS/i731ffvuHl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t8TdfVAAAACQEA&#10;AA8AAAAAAAAAAQAgAAAAIgAAAGRycy9kb3ducmV2LnhtbFBLAQIUABQAAAAIAIdO4kAVpRKFHQIA&#10;AAsEAAAOAAAAAAAAAAEAIAAAACQBAABkcnMvZTJvRG9jLnhtbFBLBQYAAAAABgAGAFkBAACzBQAA&#10;AAA=&#10;">
                        <v:fill on="f" focussize="0,0"/>
                        <v:stroke color="#000000" joinstyle="round" dashstyle="dash" endarrow="block"/>
                        <v:imagedata o:title=""/>
                        <o:lock v:ext="edit" aspectratio="f"/>
                      </v:shape>
                      <v:rect id="_x0000_s1026" o:spid="_x0000_s1026" o:spt="1" style="position:absolute;left:1815873;top:582720;height:285514;width:668805;"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DfWn3IrwEAAE8DAAAOAAAAZHJzL2Uyb0RvYy54bWyt&#10;U0tu2zAU3BfIHQjua31aOYJgORsj2RRNgLQHoCnSIsAfHmlLPk2B7HqIHqfoNfooKUmbbLLIhno/&#10;zJsZUpur0WhyEhCUsy0tVjklwnLXKXto6fdv1x9rSkJktmPaWdHSswj0anvxYTP4RpSud7oTQBDE&#10;hmbwLe1j9E2WBd4Lw8LKeWGxKR0YFjGFQ9YBGxDd6KzM83U2OOg8OC5CwOpubtIFEd4C6KRUXOwc&#10;Pxph44wKQrOIkkKvfKDbia2UgsdbKYOIRLcUlcbpxCUY79OZbTesOQDzveILBfYWCi80GaYsLn2C&#10;2rHIyBHUKyijOLjgZFxxZ7JZyOQIqijyF97c98yLSQtaHfyT6eH9YPnX0x0Q1bW0zNeUWGbwyv/8&#10;+Pn71wNJFfRn8KHBsXt/B0sWMExiRwkmfVEGGfEt1UVVX36i5NzSqi4vy8VeMUbCsb9e13VeUcKx&#10;X9ZVVXxO8NkzjocQb4QzJAUtBby9yVR2+hLiPPo4ktZad620xjprtP2vgJipkiXqM9kUxXE/Lgr2&#10;rjuj7qMHdehxVTExSUPo88RpeRPpIv/NJ9Dn/2D7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5j&#10;OrzaAAAACQEAAA8AAAAAAAAAAQAgAAAAIgAAAGRycy9kb3ducmV2LnhtbFBLAQIUABQAAAAIAIdO&#10;4kDfWn3IrwEAAE8DAAAOAAAAAAAAAAEAIAAAACkBAABkcnMvZTJvRG9jLnhtbFBLBQYAAAAABgAG&#10;AFkBAABKBQAAAAA=&#10;">
                        <v:fill on="f" focussize="0,0"/>
                        <v:stroke on="f"/>
                        <v:imagedata o:title=""/>
                        <o:lock v:ext="edit" aspectratio="f"/>
                        <v:textbox>
                          <w:txbxContent>
                            <w:p w14:paraId="202CC2FC">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损耗</w:t>
                              </w:r>
                              <w:r>
                                <w:rPr>
                                  <w:rFonts w:hint="eastAsia" w:ascii="Times New Roman" w:hAnsi="Times New Roman" w:eastAsia="宋体" w:cs="Times New Roman"/>
                                  <w:szCs w:val="21"/>
                                  <w:lang w:val="en-US" w:eastAsia="zh-CN"/>
                                </w:rPr>
                                <w:t>260</w:t>
                              </w:r>
                            </w:p>
                          </w:txbxContent>
                        </v:textbox>
                      </v:rect>
                      <v:rect id="_x0000_s1026" o:spid="_x0000_s1026" o:spt="1" style="position:absolute;left:1574518;top:1455262;height:282438;width:962241;" filled="f" stroked="t" coordsize="21600,21600" o:gfxdata="UEsDBAoAAAAAAIdO4kAAAAAAAAAAAAAAAAAEAAAAZHJzL1BLAwQUAAAACACHTuJAY3i5j9gAAAAJ&#10;AQAADwAAAGRycy9kb3ducmV2LnhtbE2PwU7DMBBE70j8g7VI3Fo7rRpCyKYqiF4rUZCAmxsvcdR4&#10;HcVuU/4ec4LjaEYzb6r1xfXiTGPoPCNkcwWCuPGm4xbh7XU7K0CEqNno3jMhfFOAdX19VenS+Ilf&#10;6LyPrUglHEqNYGMcSilDY8npMPcDcfK+/Oh0THJspRn1lMpdLxdK5dLpjtOC1QM9WWqO+5NDeB4+&#10;d5tVG+TmPdqPo3+ctnbXIt7eZOoBRKRL/AvDL35ChzoxHfyJTRA9wuwuT0mEhboHkfyiWK5AHBDy&#10;ZaZA1pX8/6D+AVBLAwQUAAAACACHTuJAFA0d7QkCAAAPBAAADgAAAGRycy9lMm9Eb2MueG1srVNL&#10;btswEN0X6B0I7mvZquW4guUs6qabog2Q9AA0SUkE+AOHtuTTFOiuh+hxil6jQ8pNmmTjRbWQhpyn&#10;N/Meh5vr0WhylAGUsw1dzOaUSMudULZr6Nf7mzdrSiAyK5h2Vjb0JIFeb1+/2gy+lqXrnRYyECSx&#10;UA++oX2Mvi4K4L00DGbOS4vJ1gXDIi5DV4jABmQ3uijn81UxuCB8cFwC4O5uStIzY7iE0LWt4nLn&#10;+MFIGyfWIDWLKAl65YFuc7dtK3n80rYgI9ENRaUxv7EIxvv0LrYbVneB+V7xcwvskhaeaTJMWSz6&#10;QLVjkZFDUC+ojOLBgWvjjDtTTEKyI6hiMX/mzV3PvMxa0GrwD6bD/6Pln4+3gSjR0HJ+RYllBo/8&#10;97cfv35+J2kH/Rk81Ai787fhvAIMk9ixDSZ9UQYZcZaqq2W1wPE5YbysqnJVTv7KMRKOgHerslwu&#10;KOEIKNfl8u065YtHIh8gfpTOkBQ0NODxZVfZ8RPECfoXkupad6O0xn1Wa0sGLFCVFdIzHMsWxwFD&#10;41Ea2C7TgNNKpF/SHxC6/XsdyJGl0cjPuZsnsFRvx6CfcDk1iTIqypBr95KJD1aQePJonsVbQ1Mz&#10;RgpKtMRLlqKMjEzpS5BoibboTLJ+MjtFcdyPSJPCvRMnPLeDD6rr0alFbj1lcE6ypeeZToP47zqT&#10;Pt7j7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jeLmP2AAAAAkBAAAPAAAAAAAAAAEAIAAAACIA&#10;AABkcnMvZG93bnJldi54bWxQSwECFAAUAAAACACHTuJAFA0d7QkCAAAPBAAADgAAAAAAAAABACAA&#10;AAAnAQAAZHJzL2Uyb0RvYy54bWxQSwUGAAAAAAYABgBZAQAAogUAAAAA&#10;">
                        <v:fill on="f" focussize="0,0"/>
                        <v:stroke color="#000000" joinstyle="miter"/>
                        <v:imagedata o:title=""/>
                        <o:lock v:ext="edit" aspectratio="f"/>
                        <v:textbox>
                          <w:txbxContent>
                            <w:p w14:paraId="53CE09DE">
                              <w:pPr>
                                <w:jc w:val="center"/>
                                <w:rPr>
                                  <w:rFonts w:ascii="Times New Roman" w:hAnsi="Times New Roman" w:eastAsia="宋体" w:cs="Times New Roman"/>
                                </w:rPr>
                              </w:pPr>
                              <w:r>
                                <w:rPr>
                                  <w:rFonts w:hint="eastAsia" w:ascii="Times New Roman" w:hAnsi="Times New Roman" w:eastAsia="宋体" w:cs="Times New Roman"/>
                                </w:rPr>
                                <w:t>喷淋用水</w:t>
                              </w:r>
                            </w:p>
                          </w:txbxContent>
                        </v:textbox>
                      </v:rect>
                      <v:rect id="_x0000_s1026" o:spid="_x0000_s1026" o:spt="1" style="position:absolute;left:1005431;top:1361116;height:283053;width:619899;"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CCT7jPsQEAAFADAAAOAAAAZHJzL2Uyb0RvYy54bWyt&#10;U82O0zAQviPxDpbvNEnLVm3UdC/VckGw0sIDuI7dWPKfZtwmfRokbjwEj4N4DcZJ2IXlsgcuzsx4&#10;9M33fePsbgdn2UUBmuAbXi1KzpSXoTX+1PDPn+7ebDjDJHwrbPCq4VeF/Hb/+tWuj7Vahi7YVgEj&#10;EI91HxvepRTrokDZKSdwEaLydKkDOJEohVPRgugJ3dliWZbrog/QRghSIVL1MF3yGRFeAhi0NlId&#10;gjw75dOECsqKRJKwMxH5fmSrtZLpo9aoErMNJ6VpPGkIxcd8FvudqE8gYmfkTEG8hMIzTU4YT0Mf&#10;oQ4iCXYG8w+UMxICBp0WMrhiEjI6Qiqq8pk3D52IatRCVmN8NB3/H6z8cLkHZtqGL0tavBeOVv7z&#10;y7cf37+yXCF/+og1tT3Ee5gzpDCLHTS4/CUZbKC3VJY3b1cVZ1eKV+uqqtaTv2pITFLDutputlvO&#10;JDUsN6vyZpXviyegCJjeqeBYDhoOtL7RVXF5j2lq/d2S5/pwZ6yluqit/6tAmLlSZO4T2xyl4TjM&#10;Eo6hvZLwcwRz6mhUNTLJTWT0yGl+FHmTf+Yj6NOPsP8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HmM6vNoAAAAJAQAADwAAAAAAAAABACAAAAAiAAAAZHJzL2Rvd25yZXYueG1sUEsBAhQAFAAAAAgA&#10;h07iQIJPuM+xAQAAUAMAAA4AAAAAAAAAAQAgAAAAKQEAAGRycy9lMm9Eb2MueG1sUEsFBgAAAAAG&#10;AAYAWQEAAEwFAAAAAA==&#10;">
                        <v:fill on="f" focussize="0,0"/>
                        <v:stroke on="f"/>
                        <v:imagedata o:title=""/>
                        <o:lock v:ext="edit" aspectratio="f"/>
                        <v:textbox>
                          <w:txbxContent>
                            <w:p w14:paraId="6290A36E">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200</w:t>
                              </w:r>
                            </w:p>
                          </w:txbxContent>
                        </v:textbox>
                      </v:rect>
                      <v:shape id="_x0000_s1026" o:spid="_x0000_s1026" o:spt="32" type="#_x0000_t32" style="position:absolute;left:1042269;top:1580175;flip:y;height:0;width:518276;" filled="f" stroked="t" coordsize="21600,21600" o:gfxdata="UEsDBAoAAAAAAIdO4kAAAAAAAAAAAAAAAAAEAAAAZHJzL1BLAwQUAAAACACHTuJAdxrLndkAAAAJ&#10;AQAADwAAAGRycy9kb3ducmV2LnhtbE2PQU+DQBSE7yb+h80z8WLaXWiKiDx6UKsn04j1voUnkLJv&#10;Cbtt4d+7nvQ4mcnMN/lmMr040+g6ywjRUoEgrmzdcYOw/9wuUhDOa651b5kQZnKwKa6vcp3V9sIf&#10;dC59I0IJu0wjtN4PmZSuaslot7QDcfC+7Wi0D3JsZD3qSyg3vYyVSqTRHYeFVg/01FJ1LE8G4bnc&#10;rbdfd/spnqu39/I1Pe54fkG8vYnUIwhPk/8Lwy9+QIciMB3siWsneoTFfRKSCLF6ABH8NF2tQRwQ&#10;klWkQBa5/P+g+AFQSwMEFAAAAAgAh07iQOOtD8UbAgAACQQAAA4AAABkcnMvZTJvRG9jLnhtbK1T&#10;zY7TMBC+I/EOlu80aUS63ajpHlqWC4JK/Nxdx0ks+U8eb9O+BC+AxAk4sZz2ztPA8hiMnbILi5D2&#10;QA7R2J755vs+jxdne63ITniQ1tR0OskpEYbbRpqupq9fnT+aUwKBmYYpa0RNDwLo2fLhg8XgKlHY&#10;3qpGeIIgBqrB1bQPwVVZBrwXmsHEOmHwsLVes4BL32WNZwOia5UVeT7LBusb5y0XALi7Hg/pEdHf&#10;B9C2reRibfmFFiaMqF4oFlAS9NIBXSa2bSt4eNG2IAJRNUWlIf2xCcbb+M+WC1Z1nrle8iMFdh8K&#10;dzRpJg02vYFas8DIhZd/QWnJvQXbhgm3OhuFJEdQxTS/483LnjmRtKDV4G5Mh/8Hy5/vNp7IpqZF&#10;fkqJYRqv/Prd1fe3H6+/XH77cPXj6/sYf/5EYgLaNTiosGplNv64ArfxUfu+9Zq0Sro3OFfJDdRH&#10;9rjIHxfFDOEPGJfzfHpSjsaLfSAcE8rpvDiZUcIxId1JNqJFVOchPBVWkxjUFIJnsuvDyhqDt2v9&#10;2IntnkFAPlj4qyAWK0OGmp6WRYngDKe1xSnBUDtUDKZLLMEq2ZxLpWIF+G67Up7sWJyY9EWuiPtH&#10;WmyyZtCPeelolNQL1jwxDQkHh04afEI0UtCioUQJfHExQkBWBSbVbWbwkplO/SMb2yuDLKL5o90x&#10;2trmkG4h7eOEJJ7HaY4j+Ps6Vd++4O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dxrLndkAAAAJ&#10;AQAADwAAAAAAAAABACAAAAAiAAAAZHJzL2Rvd25yZXYueG1sUEsBAhQAFAAAAAgAh07iQOOtD8Ub&#10;AgAACQQAAA4AAAAAAAAAAQAgAAAAKAEAAGRycy9lMm9Eb2MueG1sUEsFBgAAAAAGAAYAWQEAALUF&#10;AAAAAA==&#10;">
                        <v:fill on="f" focussize="0,0"/>
                        <v:stroke color="#000000" joinstyle="round" endarrow="block"/>
                        <v:imagedata o:title=""/>
                        <o:lock v:ext="edit" aspectratio="f"/>
                      </v:shape>
                      <v:shape id="_x0000_s1026" o:spid="_x0000_s1026" o:spt="32" type="#_x0000_t32" style="position:absolute;left:1655181;top:1362347;flip:y;height:92300;width:213408;" filled="f" stroked="t" coordsize="21600,21600" o:gfxdata="UEsDBAoAAAAAAIdO4kAAAAAAAAAAAAAAAAAEAAAAZHJzL1BLAwQUAAAACACHTuJAu3xN19UAAAAJ&#10;AQAADwAAAGRycy9kb3ducmV2LnhtbE2PwW6DMBBE75X6D9ZG6i2xSVRCCSaHSj30WOADDN5gVLxG&#10;thPSfn3dU3sczWjmTXW+25nd0IfJkYRsJ4AhDU5PNEro2rdtASxERVrNjlDCFwY4148PlSq1W+kD&#10;b00cWSqhUCoJJsal5DwMBq0KO7cgJe/ivFUxST9y7dWayu3M90Lk3KqJ0oJRC74aHD6bq5XAe0P+&#10;+9J2+Srel25t9LG1WsqnTSZOwCLe418YfvETOtSJqXdX0oHNErbHPCUl7MULsOQXxeEZWC8hP2QC&#10;eF3x/w/qH1BLAwQUAAAACACHTuJAZO7ckh0CAAAMBAAADgAAAGRycy9lMm9Eb2MueG1srVNLjhMx&#10;EN0jcQfLe9KfTMLQSmcWCcMGQSQ+e8efbkv+yfakk0twASRWwApYzZ7TwHAMyu4wA4OQZkEvrLK7&#10;6tV7z+XF2V4rtOM+SGtaXE1KjLihlknTtfjVy/MHpxiFSAwjyhre4gMP+Gx5/95icA2vbW8V4x4B&#10;iAnN4Frcx+iaogi055qEiXXcwE9hvSYRtr4rmCcDoGtV1GU5LwbrmfOW8hDgdD3+xEdEfxdAK4Sk&#10;fG3pheYmjqieKxJBUuilC3iZ2QrBaXwuROARqRaD0phXaALxNq3FckGazhPXS3qkQO5C4ZYmTaSB&#10;ptdQaxIJuvDyLygtqbfBijihVhejkOwIqKjKW9686InjWQtYHdy16eH/wdJnu41HkrW4rsATQzRc&#10;+dXby+9vPlx9+fzt/eWPr+9S/OkjSglg1+BCA1Urs/HHXXAbn7TvhddIKOlew1xlN0Af2sNmPptV&#10;pxVGB4in83p68nA0nu8jopBQV9OTEuaOQsKjelrmRsWImJCdD/EJtxqloMUheiK7Pq6sMXDD1o/d&#10;yO5piMAJCn8VpGJl0ACws3oGDQhMrIBJgVA7UB1Ml5kGqyQ7l0qliuC77Up5tCNpavKX+ALuH2mp&#10;yZqEfsxjEI2qek7YY8NQPDgw08ArwomB5gwjxeHRpQjwSBOJVDeZ0UtiOvWPbOiuDJBI/o+Op2hr&#10;2SFfRD6HIck0jwOdpvD3fa6+ecT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t8TdfVAAAACQEA&#10;AA8AAAAAAAAAAQAgAAAAIgAAAGRycy9kb3ducmV2LnhtbFBLAQIUABQAAAAIAIdO4kBk7tySHQIA&#10;AAwEAAAOAAAAAAAAAAEAIAAAACQBAABkcnMvZTJvRG9jLnhtbFBLBQYAAAAABgAGAFkBAACzBQAA&#10;AAA=&#10;">
                        <v:fill on="f" focussize="0,0"/>
                        <v:stroke color="#000000" joinstyle="round" dashstyle="dash" endarrow="block"/>
                        <v:imagedata o:title=""/>
                        <o:lock v:ext="edit" aspectratio="f"/>
                      </v:shape>
                      <v:rect id="_x0000_s1026" o:spid="_x0000_s1026" o:spt="1" style="position:absolute;left:1830481;top:1190669;height:283668;width:668805;"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CeeG4WrgEAAFADAAAOAAAAZHJzL2Uyb0RvYy54bWyt&#10;U0tu2zAQ3RfoHQjua0pOKyiC5WyMZBO0AdIegKYoiwB/4NCWfJoC3fUQPU7Ra3RIKd9usuiGmhk+&#10;vJn3htpcTUaTkwygnG1puSookVa4TtlDS799vf5QUwKR245rZ2VLzxLo1fb9u83oG7l2g9OdDARJ&#10;LDSjb+kQo28YAzFIw2HlvLR42btgeMQ0HFgX+IjsRrN1UVRsdKHzwQkJgNXdfEkXxvAWQtf3Ssid&#10;E0cjbZxZg9Q8oiQYlAe6zdP2vRTxS9+DjES3FJXGfGITjPfpZNsNbw6B+0GJZQT+lhFeaTJcWWz6&#10;SLXjkZNjUP9QGSWCA9fHlXCGzUKyI6iiLF55cz9wL7MWtBr8o+nw/2jF59NdIKpr6bosKbHc4Mr/&#10;fP/5+9cPkiroz+ihQdi9vwtLBhgmsVMfTPqiDDLhW6ovio81spwxLi+Lqrqc/ZVTJAIBVVXXxSdK&#10;BALW9QWm6Z49EfkA8UY6Q1LQ0oDry67y0y3EGfoASX2tu1ZaY5032r4oIGeqsDT7PG2K4rSfFgl7&#10;151R+NEHdRiwVVaa4Wh0nml5FGmTz/NM+vQjbP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HmM6&#10;vNoAAAAJAQAADwAAAAAAAAABACAAAAAiAAAAZHJzL2Rvd25yZXYueG1sUEsBAhQAFAAAAAgAh07i&#10;QJ54bhauAQAAUAMAAA4AAAAAAAAAAQAgAAAAKQEAAGRycy9lMm9Eb2MueG1sUEsFBgAAAAAGAAYA&#10;WQEAAEkFAAAAAA==&#10;">
                        <v:fill on="f" focussize="0,0"/>
                        <v:stroke on="f"/>
                        <v:imagedata o:title=""/>
                        <o:lock v:ext="edit" aspectratio="f"/>
                        <v:textbox>
                          <w:txbxContent>
                            <w:p w14:paraId="66EFBD36">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损耗</w:t>
                              </w:r>
                              <w:r>
                                <w:rPr>
                                  <w:rFonts w:hint="eastAsia" w:ascii="Times New Roman" w:hAnsi="Times New Roman" w:eastAsia="宋体" w:cs="Times New Roman"/>
                                  <w:szCs w:val="21"/>
                                  <w:lang w:val="en-US" w:eastAsia="zh-CN"/>
                                </w:rPr>
                                <w:t>200</w:t>
                              </w:r>
                            </w:p>
                          </w:txbxContent>
                        </v:textbox>
                      </v:rect>
                      <v:rect id="_x0000_s1026" o:spid="_x0000_s1026" o:spt="1" style="position:absolute;left:1564356;top:2009677;height:284284;width:962241;" filled="f" stroked="t" coordsize="21600,21600" o:gfxdata="UEsDBAoAAAAAAIdO4kAAAAAAAAAAAAAAAAAEAAAAZHJzL1BLAwQUAAAACACHTuJAY3i5j9gAAAAJ&#10;AQAADwAAAGRycy9kb3ducmV2LnhtbE2PwU7DMBBE70j8g7VI3Fo7rRpCyKYqiF4rUZCAmxsvcdR4&#10;HcVuU/4ec4LjaEYzb6r1xfXiTGPoPCNkcwWCuPGm4xbh7XU7K0CEqNno3jMhfFOAdX19VenS+Ilf&#10;6LyPrUglHEqNYGMcSilDY8npMPcDcfK+/Oh0THJspRn1lMpdLxdK5dLpjtOC1QM9WWqO+5NDeB4+&#10;d5tVG+TmPdqPo3+ctnbXIt7eZOoBRKRL/AvDL35ChzoxHfyJTRA9wuwuT0mEhboHkfyiWK5AHBDy&#10;ZaZA1pX8/6D+AVBLAwQUAAAACACHTuJAX7phswgCAAAPBAAADgAAAGRycy9lMm9Eb2MueG1srVNL&#10;jhMxEN0jcQfLe9IfksxMK51ZEIYNgpEGDuDY7m5L/snlpDunQWLHITgO4hqU3WEGhk0WRFF32fX6&#10;Vb3n8uZ2MpocZQDlbEurRUmJtNwJZfuWfv509+qaEojMCqadlS09SaC325cvNqNvZO0Gp4UMBEks&#10;NKNv6RCjb4oC+CANg4Xz0mKyc8GwiMvQFyKwEdmNLuqyXBejC8IHxyUA7u7mJD0zhksIXdcpLneO&#10;H4y0cWYNUrOIkmBQHug2d9t1ksePXQcyEt1SVBrzE4tgvE/PYrthTR+YHxQ/t8AuaeGZJsOUxaKP&#10;VDsWGTkE9Q+VUTw4cF1ccGeKWUh2BFVU5TNvHgbmZdaCVoN/NB3+Hy3/cLwPRImW1lVNiWUGj/zn&#10;l28/vn8laQf9GT00CHvw9+G8AgyT2KkLJr1RBplwllbr5evVmpITspXlzfrqavZXTpFwBNys63pZ&#10;UcIT4HqJ/5Qvnoh8gPhOOkNS0NKAx5ddZcf3EGfob0iqa92d0hr3WaMtGbHAql4hPcOx7HAcMDQe&#10;pYHtMw04rUT6JH0Bod+/0YEcWRqN/Dt38xcs1dsxGGZcTs2ijIoy5NqDZOKtFSSePJpn8dbQ1IyR&#10;ghIt8ZKlKCMjU/oSJFqiLTqTrJ/NTlGc9hPSpHDvxAnP7eCD6gd0qsqtpwzOSbb0PNNpEP9cZ9Kn&#10;e7z9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N4uY/YAAAACQEAAA8AAAAAAAAAAQAgAAAAIgAA&#10;AGRycy9kb3ducmV2LnhtbFBLAQIUABQAAAAIAIdO4kBfumGzCAIAAA8EAAAOAAAAAAAAAAEAIAAA&#10;ACcBAABkcnMvZTJvRG9jLnhtbFBLBQYAAAAABgAGAFkBAAChBQAAAAA=&#10;">
                        <v:fill on="f" focussize="0,0"/>
                        <v:stroke color="#000000" joinstyle="miter"/>
                        <v:imagedata o:title=""/>
                        <o:lock v:ext="edit" aspectratio="f"/>
                        <v:textbox>
                          <w:txbxContent>
                            <w:p w14:paraId="3A23330E">
                              <w:pPr>
                                <w:jc w:val="center"/>
                                <w:rPr>
                                  <w:rFonts w:ascii="Times New Roman" w:hAnsi="Times New Roman" w:eastAsia="宋体" w:cs="Times New Roman"/>
                                </w:rPr>
                              </w:pPr>
                              <w:r>
                                <w:rPr>
                                  <w:rFonts w:hint="eastAsia" w:ascii="Times New Roman" w:hAnsi="Times New Roman" w:eastAsia="宋体" w:cs="Times New Roman"/>
                                </w:rPr>
                                <w:t>养护用水</w:t>
                              </w:r>
                            </w:p>
                          </w:txbxContent>
                        </v:textbox>
                      </v:rect>
                      <v:rect id="_x0000_s1026" o:spid="_x0000_s1026" o:spt="1" style="position:absolute;left:995268;top:1916146;height:282438;width:619899;"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CG2bROsAEAAE8DAAAOAAAAZHJzL2Uyb0RvYy54bWyt&#10;U0tu2zAU3BfoHQjuY1pKKliC5WyMdFO0AdIegKZIiwB/4KMt+TQFuushepyi1+ijpCZtuskiG+r9&#10;MG9mSG1vR2vIWUbQ3rW0WK0pkU74TrtjS798vrvaUAKJu44b72RLLxLo7e7tm+0QGln63ptORoIg&#10;DpohtLRPKTSMgeil5bDyQTpsKh8tT5jGI+siHxDdGlau1xUbfOxC9EICYHU/N+mCGF8C6JXSQu69&#10;OFnp0owapeEJJUGvA9DdxFYpKdInpUAmYlqKStN04hKMD/lkuy1vjpGHXouFAn8JhWeaLNcOlz5C&#10;7Xni5BT1f1BWi+jBq7QS3rJZyOQIqijWz7x56HmQkxa0GsKj6fB6sOLj+T4S3bW0LK4pcdzilf/6&#10;+v3nj28kV9CfIUCDYw/hPi4ZYJjFjira/EUZZGxpXb8rK3w9F3xWdVEVN9VsrxwTEdivinpT15QI&#10;HCg35c31JvfZE06IkN5Lb0kOWhrx9iZT+fkDpHn0z0he6/ydNgbrvDHunwJi5grL1GeyOUrjYVwU&#10;HHx3Qd2nEPWxx1XFxCQPoc8Tp+VN5Iv8O59An/6D3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e&#10;Yzq82gAAAAkBAAAPAAAAAAAAAAEAIAAAACIAAABkcnMvZG93bnJldi54bWxQSwECFAAUAAAACACH&#10;TuJAhtm0TrABAABPAwAADgAAAAAAAAABACAAAAApAQAAZHJzL2Uyb0RvYy54bWxQSwUGAAAAAAYA&#10;BgBZAQAASwUAAAAA&#10;">
                        <v:fill on="f" focussize="0,0"/>
                        <v:stroke on="f"/>
                        <v:imagedata o:title=""/>
                        <o:lock v:ext="edit" aspectratio="f"/>
                        <v:textbox>
                          <w:txbxContent>
                            <w:p w14:paraId="64F5A6C5">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50</w:t>
                              </w:r>
                            </w:p>
                          </w:txbxContent>
                        </v:textbox>
                      </v:rect>
                      <v:shape id="_x0000_s1026" o:spid="_x0000_s1026" o:spt="32" type="#_x0000_t32" style="position:absolute;left:1032107;top:2133359;flip:y;height:0;width:518276;" filled="f" stroked="t" coordsize="21600,21600" o:gfxdata="UEsDBAoAAAAAAIdO4kAAAAAAAAAAAAAAAAAEAAAAZHJzL1BLAwQUAAAACACHTuJAdxrLndkAAAAJ&#10;AQAADwAAAGRycy9kb3ducmV2LnhtbE2PQU+DQBSE7yb+h80z8WLaXWiKiDx6UKsn04j1voUnkLJv&#10;Cbtt4d+7nvQ4mcnMN/lmMr040+g6ywjRUoEgrmzdcYOw/9wuUhDOa651b5kQZnKwKa6vcp3V9sIf&#10;dC59I0IJu0wjtN4PmZSuaslot7QDcfC+7Wi0D3JsZD3qSyg3vYyVSqTRHYeFVg/01FJ1LE8G4bnc&#10;rbdfd/spnqu39/I1Pe54fkG8vYnUIwhPk/8Lwy9+QIciMB3siWsneoTFfRKSCLF6ABH8NF2tQRwQ&#10;klWkQBa5/P+g+AFQSwMEFAAAAAgAh07iQO+rm4McAgAACQQAAA4AAABkcnMvZTJvRG9jLnhtbK1T&#10;S44TMRDdI3EHy3vSn5D5tNKZRcKwQRCJz77idndb8k+2J51cggsgsQJWA6vZcxoYjkHZHWZgENIs&#10;6EWrbFe9eu+5PD/bKUm23HlhdE2LSU4J18w0Qnc1ff3q/NEJJT6AbkAazWu6556eLR4+mA+24qXp&#10;jWy4IwiifTXYmvYh2CrLPOu5Aj8xlms8bI1TEHDpuqxxMCC6klmZ50fZYFxjnWHce9xdjYf0gOju&#10;A2jaVjC+MuxCcR1GVMclBJTke2E9XSS2bctZeNG2ngcia4pKQ/pjE4w38Z8t5lB1Dmwv2IEC3IfC&#10;HU0KhMamN1ArCEAunPgLSgnmjDdtmDCjslFIcgRVFPkdb172YHnSglZ7e2O6/3+w7Pl27YhoaloW&#10;jynRoPDKr99dfX/78frL528frn58fR/jy08kJqBdg/UVVi312h1W3q5d1L5rnSKtFPYNzlVyA/WR&#10;HS7yaVnkx5TsY5vpdDo7HY3nu0AYJsyKk/L4iBKGCelOshEtolrnw1NuFIlBTX1wILo+LI3WeLvG&#10;jZ1g+8wH5IOFvwpisdRkqOnprJwhOOC0tjglGCqLir3uEktvpGjOhZSxwrtus5SObCFOTPoiV8T9&#10;Iy02WYHvx7x0NErqOTRPdEPC3qKTGp8QjRQUbyiRHF9cjBAQqgBC3mYGJ0B38h/Z2F5qZBHNH+2O&#10;0cY0+3QLaR8nJPE8THMcwd/Xqfr2BS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cay53ZAAAA&#10;CQEAAA8AAAAAAAAAAQAgAAAAIgAAAGRycy9kb3ducmV2LnhtbFBLAQIUABQAAAAIAIdO4kDvq5uD&#10;HAIAAAkEAAAOAAAAAAAAAAEAIAAAACgBAABkcnMvZTJvRG9jLnhtbFBLBQYAAAAABgAGAFkBAAC2&#10;BQAAAAA=&#10;">
                        <v:fill on="f" focussize="0,0"/>
                        <v:stroke color="#000000" joinstyle="round" endarrow="block"/>
                        <v:imagedata o:title=""/>
                        <o:lock v:ext="edit" aspectratio="f"/>
                      </v:shape>
                      <v:shape id="_x0000_s1026" o:spid="_x0000_s1026" o:spt="32" type="#_x0000_t32" style="position:absolute;left:1645019;top:1917377;flip:y;height:91685;width:213408;" filled="f" stroked="t" coordsize="21600,21600" o:gfxdata="UEsDBAoAAAAAAIdO4kAAAAAAAAAAAAAAAAAEAAAAZHJzL1BLAwQUAAAACACHTuJAu3xN19UAAAAJ&#10;AQAADwAAAGRycy9kb3ducmV2LnhtbE2PwW6DMBBE75X6D9ZG6i2xSVRCCSaHSj30WOADDN5gVLxG&#10;thPSfn3dU3sczWjmTXW+25nd0IfJkYRsJ4AhDU5PNEro2rdtASxERVrNjlDCFwY4148PlSq1W+kD&#10;b00cWSqhUCoJJsal5DwMBq0KO7cgJe/ivFUxST9y7dWayu3M90Lk3KqJ0oJRC74aHD6bq5XAe0P+&#10;+9J2+Srel25t9LG1WsqnTSZOwCLe418YfvETOtSJqXdX0oHNErbHPCUl7MULsOQXxeEZWC8hP2QC&#10;eF3x/w/qH1BLAwQUAAAACACHTuJAnmzSPB8CAAAMBAAADgAAAGRycy9lMm9Eb2MueG1srVPLbhMx&#10;FN0j8Q+W92Rm0iZpRpl0kVA2CCLx2Dt+zFjyS7abSX6CH0BiBayAVfd8DZTP4NoTWihC6oJZWNee&#10;e8895/h6cb7XCu24D9KaBlejEiNuqGXStA1+9fLi0RlGIRLDiLKGN/jAAz5fPnyw6F3Nx7azinGP&#10;AMSEuncN7mJ0dVEE2nFNwsg6buCnsF6TCFvfFsyTHtC1KsZlOS1665nzlvIQ4HQ9/MRHRH8fQCuE&#10;pHxt6aXmJg6onisSQVLopAt4mdkKwWl8LkTgEakGg9KYV2gC8TatxXJB6tYT10l6pEDuQ+GOJk2k&#10;gaY3UGsSCbr08i8oLam3wYo4olYXg5DsCKioyjvevOiI41kLWB3cjenh/8HSZ7uNR5I1eFxNMDJE&#10;w5Vfv736/ubD9ZfP395f/fj6LsWfPqKUAHb1LtRQtTIbf9wFt/FJ+154jYSS7jXMVXYD9KE9bKan&#10;k7KaY3SAeF7NTmazwXi+j4hCwrg6OS1h7igkzKvpWW5UDIgJ2fkQn3CrUQoaHKInsu3iyhoDN2z9&#10;0I3snoYInKDwV0EqVgb1ADsZgz5KYGIFTAqE2oHqYNrMNFgl2YVUKlUE325XyqMdSVOTv8QXcP9I&#10;S03WJHRDHoNoUNVxwh4bhuLBgZkGXhFODDRnGCkOjy5FgEfqSKS6zYxeEtOqf2RDd2WARPJ/cDxF&#10;W8sO+SLyOQxJpnkc6DSFv+9z9e0jXv4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3xN19UAAAAJ&#10;AQAADwAAAAAAAAABACAAAAAiAAAAZHJzL2Rvd25yZXYueG1sUEsBAhQAFAAAAAgAh07iQJ5s0jwf&#10;AgAADAQAAA4AAAAAAAAAAQAgAAAAJAEAAGRycy9lMm9Eb2MueG1sUEsFBgAAAAAGAAYAWQEAALUF&#10;AAAAAA==&#10;">
                        <v:fill on="f" focussize="0,0"/>
                        <v:stroke color="#000000" joinstyle="round" dashstyle="dash" endarrow="block"/>
                        <v:imagedata o:title=""/>
                        <o:lock v:ext="edit" aspectratio="f"/>
                      </v:shape>
                      <v:rect id="_x0000_s1026" o:spid="_x0000_s1026" o:spt="1" style="position:absolute;left:1820319;top:1746314;height:282438;width:668805;"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B4putCsQEAAFADAAAOAAAAZHJzL2Uyb0RvYy54bWyt&#10;U0tu2zAQ3RfoHQjua33sqKpgORsj3RRpgLQHoCnSIsAfhrQln6ZAdjlEj1P0Gh1KatKmmyy6oWaG&#10;gzfvvaG216PR5CwgKGdbWqxySoTlrlP22NKvX27e1ZSEyGzHtLOipRcR6PXu7Zvt4BtRut7pTgBB&#10;EBuawbe0j9E3WRZ4LwwLK+eFxUvpwLCIKRyzDtiA6EZnZZ5X2eCg8+C4CAGr+/mSLojwGkAnpeJi&#10;7/jJCBtnVBCaRZQUeuUD3U1spRQ8fpYyiEh0S1FpnE4cgvEhndluy5ojMN8rvlBgr6HwQpNhyuLQ&#10;J6g9i4ycQP0DZRQHF5yMK+5MNguZHEEVRf7Cm/ueeTFpQauDfzI9/D9Yfnu+A6K6lpZFRYllBlf+&#10;89vjj+8PJFXQn8GHBtvu/R0sWcAwiR0lmPRFGWTEt1SX+br4QMkF4/ebal1sZn/FGAnHhqqq6/yK&#10;Eo4NZV1u1nW6z56BPIT4UThDUtBSwPVNrrLzpxDn1t8taa51N0prrLNG278KiJkqWeI+s01RHA/j&#10;IuHgugsKP3lQxx5HFROT1IRGT5yWR5E2+Wc+gT7/CLt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HmM6vNoAAAAJAQAADwAAAAAAAAABACAAAAAiAAAAZHJzL2Rvd25yZXYueG1sUEsBAhQAFAAAAAgA&#10;h07iQHim60KxAQAAUAMAAA4AAAAAAAAAAQAgAAAAKQEAAGRycy9lMm9Eb2MueG1sUEsFBgAAAAAG&#10;AAYAWQEAAEwFAAAAAA==&#10;">
                        <v:fill on="f" focussize="0,0"/>
                        <v:stroke on="f"/>
                        <v:imagedata o:title=""/>
                        <o:lock v:ext="edit" aspectratio="f"/>
                        <v:textbox>
                          <w:txbxContent>
                            <w:p w14:paraId="3DD04D14">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损耗</w:t>
                              </w:r>
                              <w:r>
                                <w:rPr>
                                  <w:rFonts w:hint="eastAsia" w:ascii="Times New Roman" w:hAnsi="Times New Roman" w:eastAsia="宋体" w:cs="Times New Roman"/>
                                  <w:szCs w:val="21"/>
                                  <w:lang w:val="en-US" w:eastAsia="zh-CN"/>
                                </w:rPr>
                                <w:t>50</w:t>
                              </w:r>
                            </w:p>
                          </w:txbxContent>
                        </v:textbox>
                      </v:rect>
                      <v:rect id="_x0000_s1026" o:spid="_x0000_s1026" o:spt="1" style="position:absolute;left:1575789;top:2564092;height:283053;width:1004796;" filled="f" stroked="t" coordsize="21600,21600" o:gfxdata="UEsDBAoAAAAAAIdO4kAAAAAAAAAAAAAAAAAEAAAAZHJzL1BLAwQUAAAACACHTuJAY3i5j9gAAAAJ&#10;AQAADwAAAGRycy9kb3ducmV2LnhtbE2PwU7DMBBE70j8g7VI3Fo7rRpCyKYqiF4rUZCAmxsvcdR4&#10;HcVuU/4ec4LjaEYzb6r1xfXiTGPoPCNkcwWCuPGm4xbh7XU7K0CEqNno3jMhfFOAdX19VenS+Ilf&#10;6LyPrUglHEqNYGMcSilDY8npMPcDcfK+/Oh0THJspRn1lMpdLxdK5dLpjtOC1QM9WWqO+5NDeB4+&#10;d5tVG+TmPdqPo3+ctnbXIt7eZOoBRKRL/AvDL35ChzoxHfyJTRA9wuwuT0mEhboHkfyiWK5AHBDy&#10;ZaZA1pX8/6D+AVBLAwQUAAAACACHTuJAsFB3RAoCAAAQBAAADgAAAGRycy9lMm9Eb2MueG1srVNL&#10;btswEN0X6B0I7mvJThTbguUs6qabog2Q9AA0SUkE+AOHtuTTFOiuh+hxil6jQ8pN2nTjRbWghuTj&#10;m3mPw83taDQ5ygDK2YbOZyUl0nInlO0a+vnx7s2KEojMCqadlQ09SaC329evNoOv5cL1TgsZCJJY&#10;qAff0D5GXxcF8F4aBjPnpcXN1gXDIk5DV4jABmQ3uliU5U0xuCB8cFwC4Opu2qRnxnAJoWtbxeXO&#10;8YORNk6sQWoWURL0ygPd5mrbVvL4qW1BRqIbikpjHjEJxvs0FtsNq7vAfK/4uQR2SQkvNBmmLCZ9&#10;otqxyMghqH+ojOLBgWvjjDtTTEKyI6hiXr7w5qFnXmYtaDX4J9Ph/9Hyj8f7QJRo6GK+pMQyg1f+&#10;88u3H9+/krSC/gweaoQ9+PtwngGGSezYBpP+KIOM2EvVslqu1pSckK26uS7Xi8lfOUbCE6Asr5fr&#10;G0p4QqyuyuoqAYpnJh8gvpfOkBQ0NOD9ZVvZ8QPECfobkhJbd6e0xnVWa0uGhq6rRYX0DPuyxX7A&#10;0HjUBrbLNOC0EulIOgGh27/VgRxZ6o38nav5C5by7Rj0Ey5vTaqMijLk3L1k4p0VJJ48umfx2dBU&#10;jJGCEi3xlaUoIyNT+hIkWqItOpO8n9xOURz3I9KkcO/ECS/u4IPqenRqnktPO9go2dJzU6dO/HOe&#10;SZ8f8vY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3i5j9gAAAAJAQAADwAAAAAAAAABACAAAAAi&#10;AAAAZHJzL2Rvd25yZXYueG1sUEsBAhQAFAAAAAgAh07iQLBQd0QKAgAAEAQAAA4AAAAAAAAAAQAg&#10;AAAAJwEAAGRycy9lMm9Eb2MueG1sUEsFBgAAAAAGAAYAWQEAAKMFAAAAAA==&#10;">
                        <v:fill on="f" focussize="0,0"/>
                        <v:stroke color="#000000" joinstyle="miter"/>
                        <v:imagedata o:title=""/>
                        <o:lock v:ext="edit" aspectratio="f"/>
                        <v:textbox>
                          <w:txbxContent>
                            <w:p w14:paraId="036A95A4">
                              <w:pPr>
                                <w:jc w:val="center"/>
                                <w:rPr>
                                  <w:rFonts w:ascii="Times New Roman" w:hAnsi="Times New Roman" w:eastAsia="宋体" w:cs="Times New Roman"/>
                                </w:rPr>
                              </w:pPr>
                              <w:r>
                                <w:rPr>
                                  <w:rFonts w:hint="eastAsia" w:ascii="Times New Roman" w:hAnsi="Times New Roman" w:eastAsia="宋体" w:cs="Times New Roman"/>
                                </w:rPr>
                                <w:t>设备清洗用水</w:t>
                              </w:r>
                            </w:p>
                          </w:txbxContent>
                        </v:textbox>
                      </v:rect>
                      <v:rect id="_x0000_s1026" o:spid="_x0000_s1026" o:spt="1" style="position:absolute;left:1006701;top:2470561;height:283053;width:619899;"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A63HC1sAEAAFADAAAOAAAAZHJzL2Uyb0RvYy54bWyt&#10;U0tu2zAQ3RfoHQjua0pO49iC5WyMdFO0AdIegKZIiwB/GNKWfJoC3fUQPU7Ra3RIqUmbbrLohpoZ&#10;Dt6894ba3o7WkLOEqL1rab2oKJFO+E67Y0s/f7p7s6YkJu46bryTLb3ISG93r19th9DIpe+96SQQ&#10;BHGxGUJL+5RCw1gUvbQ8LnyQDi+VB8sTpnBkHfAB0a1hy6pascFDF8ALGSNW99MlnRHhJYBeKS3k&#10;3ouTlS5NqCANTygp9jpEuitslZIifVQqykRMS1FpKicOwfiQT7bb8uYIPPRazBT4Syg802S5djj0&#10;EWrPEycn0P9AWS3AR6/SQnjLJiHFEVRRV8+8eeh5kEULWh3Do+nx/8GKD+d7ILpr6bLGxTtuceU/&#10;v3z78f0ryRX0ZwixwbaHcA9zFjHMYkcFNn9RBhnxLeF2b6qakguivb2prlf15K8cExHYsKo3682G&#10;EpEb1lfV9VW+Z09AAWJ6J70lOWgp4PqKq/z8Pqap9XdLnuv8nTYG67wx7q8CYuYKy9wntjlK42Gc&#10;JRx8d0HhpwD62OOowrS0o9GF0/wo8ib/zAvo04+w+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e&#10;Yzq82gAAAAkBAAAPAAAAAAAAAAEAIAAAACIAAABkcnMvZG93bnJldi54bWxQSwECFAAUAAAACACH&#10;TuJAOtxwtbABAABQAwAADgAAAAAAAAABACAAAAApAQAAZHJzL2Uyb0RvYy54bWxQSwUGAAAAAAYA&#10;BgBZAQAASwUAAAAA&#10;">
                        <v:fill on="f" focussize="0,0"/>
                        <v:stroke on="f"/>
                        <v:imagedata o:title=""/>
                        <o:lock v:ext="edit" aspectratio="f"/>
                        <v:textbox>
                          <w:txbxContent>
                            <w:p w14:paraId="676A5592">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100</w:t>
                              </w:r>
                            </w:p>
                          </w:txbxContent>
                        </v:textbox>
                      </v:rect>
                      <v:shape id="_x0000_s1026" o:spid="_x0000_s1026" o:spt="32" type="#_x0000_t32" style="position:absolute;left:1043539;top:2688389;flip:y;height:0;width:518276;" filled="f" stroked="t" coordsize="21600,21600" o:gfxdata="UEsDBAoAAAAAAIdO4kAAAAAAAAAAAAAAAAAEAAAAZHJzL1BLAwQUAAAACACHTuJAdxrLndkAAAAJ&#10;AQAADwAAAGRycy9kb3ducmV2LnhtbE2PQU+DQBSE7yb+h80z8WLaXWiKiDx6UKsn04j1voUnkLJv&#10;Cbtt4d+7nvQ4mcnMN/lmMr040+g6ywjRUoEgrmzdcYOw/9wuUhDOa651b5kQZnKwKa6vcp3V9sIf&#10;dC59I0IJu0wjtN4PmZSuaslot7QDcfC+7Wi0D3JsZD3qSyg3vYyVSqTRHYeFVg/01FJ1LE8G4bnc&#10;rbdfd/spnqu39/I1Pe54fkG8vYnUIwhPk/8Lwy9+QIciMB3siWsneoTFfRKSCLF6ABH8NF2tQRwQ&#10;klWkQBa5/P+g+AFQSwMEFAAAAAgAh07iQA2LHnAcAgAACQQAAA4AAABkcnMvZTJvRG9jLnhtbK1T&#10;S44TMRDdI3EHy3vS+ZCQaaUzi4Rhg2AkPvuK291tyT+5PPlcggsgsQJWwGr2nAaGY1B2hxkYhDQL&#10;etGqsqte1XtVXpzujWZbGVA5W/HRYMiZtMLVyrYVf/Xy7MGcM4xga9DOyoofJPLT5f17i50v5dh1&#10;TtcyMAKxWO58xbsYfVkUKDppAAfOS0uXjQsGIrmhLeoAO0I3uhgPh7Ni50LtgxMSkU7X/SU/Ioa7&#10;ALqmUUKunbgw0sYeNUgNkShhpzzyZe62aaSIz5sGZWS64sQ05j8VIXuT/sVyAWUbwHdKHFuAu7Rw&#10;i5MBZanoNdQaIrCLoP6CMkoEh66JA+FM0RPJihCL0fCWNi868DJzIanRX4uO/w9WPNueB6bqio9H&#10;J5xZMDTyq7eX3998uPry+dv7yx9f3yX700eWAkiunceSslb2PBw99Ochcd83wbBGK/+a9iqrQfzY&#10;npzhw8l0QvAHKjObzyfzjASl3EcmKGA6mo8fzTgTFJBnUvRoCdUHjE+kMywZFccYQLVdXDlrabou&#10;9JVg+xQj9UOJvxJSsrZsV/GT6XhK4EDb2tCWkGk8MUbb5i7RaVWfKa1TBoZ2s9KBbSFtTP4Sa8L9&#10;IywVWQN2fVy+6nepk1A/tjWLB09KWnpCPLVgZM2ZlvTikkWAUEZQ+iYyBgW21f+IpvLaUhdJ/F7u&#10;ZG1cfchTyOe0IbnP4zanFfzdz9k3L3j5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cay53ZAAAA&#10;CQEAAA8AAAAAAAAAAQAgAAAAIgAAAGRycy9kb3ducmV2LnhtbFBLAQIUABQAAAAIAIdO4kANix5w&#10;HAIAAAkEAAAOAAAAAAAAAAEAIAAAACgBAABkcnMvZTJvRG9jLnhtbFBLBQYAAAAABgAGAFkBAAC2&#10;BQAAAAA=&#10;">
                        <v:fill on="f" focussize="0,0"/>
                        <v:stroke color="#000000" joinstyle="round" endarrow="block"/>
                        <v:imagedata o:title=""/>
                        <o:lock v:ext="edit" aspectratio="f"/>
                      </v:shape>
                      <v:shape id="_x0000_s1026" o:spid="_x0000_s1026" o:spt="32" type="#_x0000_t32" style="position:absolute;left:1656452;top:2471176;flip:y;height:92300;width:213408;" filled="f" stroked="t" coordsize="21600,21600" o:gfxdata="UEsDBAoAAAAAAIdO4kAAAAAAAAAAAAAAAAAEAAAAZHJzL1BLAwQUAAAACACHTuJAu3xN19UAAAAJ&#10;AQAADwAAAGRycy9kb3ducmV2LnhtbE2PwW6DMBBE75X6D9ZG6i2xSVRCCSaHSj30WOADDN5gVLxG&#10;thPSfn3dU3sczWjmTXW+25nd0IfJkYRsJ4AhDU5PNEro2rdtASxERVrNjlDCFwY4148PlSq1W+kD&#10;b00cWSqhUCoJJsal5DwMBq0KO7cgJe/ivFUxST9y7dWayu3M90Lk3KqJ0oJRC74aHD6bq5XAe0P+&#10;+9J2+Srel25t9LG1WsqnTSZOwCLe418YfvETOtSJqXdX0oHNErbHPCUl7MULsOQXxeEZWC8hP2QC&#10;eF3x/w/qH1BLAwQUAAAACACHTuJA0n3MCx4CAAAMBAAADgAAAGRycy9lMm9Eb2MueG1srVNLjhMx&#10;EN0jcQfLe9KdniQDrXRmkTBsEETis3dsd7cl/+Ty5HMJLoDEClgBq9lzGhiOQdkdZmAQ0izohVV2&#10;V71677k8P9sbTbYygHK2oeNRSYm03Allu4a+enn+4CElEJkVTDsrG3qQQM8W9+/Nd76WleudFjIQ&#10;BLFQ73xD+xh9XRTAe2kYjJyXFn+2LhgWcRu6QgS2Q3Sji6osZ8XOBeGD4xIAT1fDT3pEDHcBdG2r&#10;uFw5fmGkjQNqkJpFlAS98kAXmW3bSh6fty3ISHRDUWnMKzbBeJPWYjFndReY7xU/UmB3oXBLk2HK&#10;YtNrqBWLjFwE9ReUUTw4cG0ccWeKQUh2BFWMy1vevOiZl1kLWg3+2nT4f7D82XYdiBINrSr0xDKD&#10;V3719vL7mw9XXz5/e3/54+u7FH/6SFIC2rXzUGPV0q7DcQd+HZL2fRsMabXyr3Gushuoj+xxM5vO&#10;JtOKkgO2mZyOx6ezwXi5j4RjQjU+mZQ4dxwTHlUnZW5UDIgJ2QeIT6QzJAUNhRiY6vq4dNbiDbsw&#10;dGPbpxCRExb+KkjF2pIdwk6rKTZgOLEtTgqGxqNqsF1mCk4rca60ThUQus1SB7JlaWryl/gi7h9p&#10;qcmKQT/kCYwGVb1k4rEVJB48mmnxFdHEwEhBiZb46FKEeKyOTOmbzBgUs53+RzZ21xZJJP8Hx1O0&#10;ceKQLyKf45BkmseBTlP4+z5X3zzixU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7fE3X1QAAAAkB&#10;AAAPAAAAAAAAAAEAIAAAACIAAABkcnMvZG93bnJldi54bWxQSwECFAAUAAAACACHTuJA0n3MCx4C&#10;AAAMBAAADgAAAAAAAAABACAAAAAkAQAAZHJzL2Uyb0RvYy54bWxQSwUGAAAAAAYABgBZAQAAtAUA&#10;AAAA&#10;">
                        <v:fill on="f" focussize="0,0"/>
                        <v:stroke color="#000000" joinstyle="round" dashstyle="dash" endarrow="block"/>
                        <v:imagedata o:title=""/>
                        <o:lock v:ext="edit" aspectratio="f"/>
                      </v:shape>
                      <v:rect id="_x0000_s1026" o:spid="_x0000_s1026" o:spt="1" style="position:absolute;left:1831751;top:2300114;height:283053;width:668805;"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AY8BZ2rwEAAFADAAAOAAAAZHJzL2Uyb0RvYy54bWyt&#10;k0tu2zAQhvcFegeC+5qSXbuCYDkbI9kEbYC0B6Ap0iLAFzi0JZ+mQHc9RI9T9BodSsqzmyy6oYbD&#10;wTfz/6S2V4M15CwjaO8aWi4KSqQTvtXu2NBvX68/VJRA4q7lxjvZ0IsEerV7/27bh1oufedNKyNB&#10;iIO6Dw3tUgo1YyA6aTksfJAOD5WPlifcxiNrI++Rbg1bFsWG9T62IXohATC7nw7pTIxvAXqltJB7&#10;L05WujRRozQ8oSTodAC6G6dVSor0RSmQiZiGotI0rtgE40Ne2W7L62PkodNiHoG/ZYRXmizXDps+&#10;ovY8cXKK+h+U1SJ68CothLdsEjI6girK4pU39x0PctSCVkN4NB3+H1Z8Pt9FotuGLpclJY5bvPI/&#10;33/+/vWD5Az60weosew+3MV5BxhmsYOKNn9RBhnwLVWr8tMaKRekrYqiLD9O/sohEYEFm01VFWtK&#10;RC6oVsV6lc/ZEyhESDfSW5KDhka8vtFVfr6FNJU+lOS+zl9rYzDPa+NeJJCZMyzPPk2bozQchlnC&#10;wbcXFH4KUR87bDUqHcvR6HGm+VHkm3y+H6FPP8Lu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5j&#10;OrzaAAAACQEAAA8AAAAAAAAAAQAgAAAAIgAAAGRycy9kb3ducmV2LnhtbFBLAQIUABQAAAAIAIdO&#10;4kAY8BZ2rwEAAFADAAAOAAAAAAAAAAEAIAAAACkBAABkcnMvZTJvRG9jLnhtbFBLBQYAAAAABgAG&#10;AFkBAABKBQAAAAA=&#10;">
                        <v:fill on="f" focussize="0,0"/>
                        <v:stroke on="f"/>
                        <v:imagedata o:title=""/>
                        <o:lock v:ext="edit" aspectratio="f"/>
                        <v:textbox>
                          <w:txbxContent>
                            <w:p w14:paraId="0104CD76">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损耗</w:t>
                              </w:r>
                              <w:r>
                                <w:rPr>
                                  <w:rFonts w:hint="eastAsia" w:ascii="Times New Roman" w:hAnsi="Times New Roman" w:eastAsia="宋体" w:cs="Times New Roman"/>
                                  <w:szCs w:val="21"/>
                                  <w:lang w:val="en-US" w:eastAsia="zh-CN"/>
                                </w:rPr>
                                <w:t>20</w:t>
                              </w:r>
                            </w:p>
                          </w:txbxContent>
                        </v:textbox>
                      </v:rect>
                      <v:rect id="_x0000_s1026" o:spid="_x0000_s1026" o:spt="1" style="position:absolute;left:1573248;top:3118506;height:282438;width:1000350;" filled="f" stroked="t" coordsize="21600,21600" o:gfxdata="UEsDBAoAAAAAAIdO4kAAAAAAAAAAAAAAAAAEAAAAZHJzL1BLAwQUAAAACACHTuJAY3i5j9gAAAAJ&#10;AQAADwAAAGRycy9kb3ducmV2LnhtbE2PwU7DMBBE70j8g7VI3Fo7rRpCyKYqiF4rUZCAmxsvcdR4&#10;HcVuU/4ec4LjaEYzb6r1xfXiTGPoPCNkcwWCuPGm4xbh7XU7K0CEqNno3jMhfFOAdX19VenS+Ilf&#10;6LyPrUglHEqNYGMcSilDY8npMPcDcfK+/Oh0THJspRn1lMpdLxdK5dLpjtOC1QM9WWqO+5NDeB4+&#10;d5tVG+TmPdqPo3+ctnbXIt7eZOoBRKRL/AvDL35ChzoxHfyJTRA9wuwuT0mEhboHkfyiWK5AHBDy&#10;ZaZA1pX8/6D+AVBLAwQUAAAACACHTuJAH9ZWkAoCAAAQBAAADgAAAGRycy9lMm9Eb2MueG1srVNN&#10;jtMwFN4jcQfLe5o0nQ4lajoLyrBBMNIMB3BtJ7HkP/m5TXoaJHYcguMgrsGzE2Zg2HRBFs6z/fl7&#10;7/v8vL0ZjSYnGUA529DloqREWu6Esl1DPz/cvtpQApFZwbSzsqFnCfRm9/LFdvC1rFzvtJCBIImF&#10;evAN7WP0dVEA76VhsHBeWtxsXTAs4jR0hQhsQHaji6osr4vBBeGD4xIAV/fTJp0ZwyWErm0Vl3vH&#10;j0baOLEGqVlESdArD3SXq21byeOntgUZiW4oKo15xCQYH9JY7Las7gLzveJzCeySEp5pMkxZTPpI&#10;tWeRkWNQ/1AZxYMD18YFd6aYhGRHUMWyfObNfc+8zFrQavCPpsP/o+UfT3eBKNHQqqoosczglf/8&#10;8u3H968kraA/g4caYff+LswzwDCJHdtg0h9lkBF7af16VV1h+5wbulouN+vyevJXjpHwBCjLcrVG&#10;6zkiqk11tdokQPHE5APE99IZkoKGBry/bCs7fYA4QX9DUmLrbpXWuM5qbcnQ0Dfrao30DPuyxX7A&#10;0HjUBrbLNOC0EulIOgGhO7zVgZxY6o38zdX8BUv59gz6CZe3JlVGRRly7l4y8c4KEs8e3bP4bGgq&#10;xkhBiZb4ylKUkZEpfQkSLdEWnUneT26nKI6HEWlSeHDijBd39EF1PTq1zKWnHWyUbOnc1KkT/5xn&#10;0qeHvPs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3i5j9gAAAAJAQAADwAAAAAAAAABACAAAAAi&#10;AAAAZHJzL2Rvd25yZXYueG1sUEsBAhQAFAAAAAgAh07iQB/WVpAKAgAAEAQAAA4AAAAAAAAAAQAg&#10;AAAAJwEAAGRycy9lMm9Eb2MueG1sUEsFBgAAAAAGAAYAWQEAAKMFAAAAAA==&#10;">
                        <v:fill on="f" focussize="0,0"/>
                        <v:stroke color="#000000" joinstyle="miter"/>
                        <v:imagedata o:title=""/>
                        <o:lock v:ext="edit" aspectratio="f"/>
                        <v:textbox>
                          <w:txbxContent>
                            <w:p w14:paraId="1A1A2E18">
                              <w:pPr>
                                <w:jc w:val="center"/>
                                <w:rPr>
                                  <w:rFonts w:ascii="Times New Roman" w:hAnsi="Times New Roman" w:eastAsia="宋体" w:cs="Times New Roman"/>
                                </w:rPr>
                              </w:pPr>
                              <w:r>
                                <w:rPr>
                                  <w:rFonts w:hint="eastAsia" w:ascii="Times New Roman" w:hAnsi="Times New Roman" w:eastAsia="宋体" w:cs="Times New Roman"/>
                                </w:rPr>
                                <w:t>车辆清洗用水</w:t>
                              </w:r>
                            </w:p>
                          </w:txbxContent>
                        </v:textbox>
                      </v:rect>
                      <v:rect id="_x0000_s1026" o:spid="_x0000_s1026" o:spt="1" style="position:absolute;left:1006066;top:3023745;height:282438;width:617359;"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DkqHrDsgEAAFADAAAOAAAAZHJzL2Uyb0RvYy54bWyt&#10;U0tu2zAQ3RfoHQjua8pS4riC5WyMdFMkAdIegKZIiwB/GNKWfJoC2eUQPU7Ra3QoqUmbbrLohpoZ&#10;Dt6894baXA/WkJOEqL1r6HJRUCKd8K12h4Z+/XLzYU1JTNy13HgnG3qWkV5v37/b9KGWpe+8aSUQ&#10;BHGx7kNDu5RCzVgUnbQ8LnyQDi+VB8sTpnBgLfAe0a1hZVGsWO+hDeCFjBGru+mSzojwFkCvlBZy&#10;58XRSpcmVJCGJ5QUOx0i3Y5slZIi3SkVZSKmoag0jScOwXifT7bd8PoAPHRazBT4Wyi80mS5djj0&#10;GWrHEydH0P9AWS3AR6/SQnjLJiGjI6hiWbzy5qHjQY5a0OoYnk2P/w9W3J7ugei2oWVZUeK4xZX/&#10;/Pb04/sjyRX0pw+xxraHcA9zFjHMYgcFNn9RBhnwLeF2i9WKknNDq6Ksri4uJ3/lkIjAhtXyqrr8&#10;SInAhnJdXlTrfM9egALE9El6S3LQUMD1ja7y0+eYptbfLXmu8zfaGKzz2ri/CoiZKyxzn9jmKA37&#10;YZaw9+0ZhR8D6EOHo5Yjk9yERo+c5keRN/lnPoK+/Ajb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B5jOrzaAAAACQEAAA8AAAAAAAAAAQAgAAAAIgAAAGRycy9kb3ducmV2LnhtbFBLAQIUABQAAAAI&#10;AIdO4kDkqHrDsgEAAFADAAAOAAAAAAAAAAEAIAAAACkBAABkcnMvZTJvRG9jLnhtbFBLBQYAAAAA&#10;BgAGAFkBAABNBQAAAAA=&#10;">
                        <v:fill on="f" focussize="0,0"/>
                        <v:stroke on="f"/>
                        <v:imagedata o:title=""/>
                        <o:lock v:ext="edit" aspectratio="f"/>
                        <v:textbox>
                          <w:txbxContent>
                            <w:p w14:paraId="3D4C16A8">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35.4</w:t>
                              </w:r>
                            </w:p>
                          </w:txbxContent>
                        </v:textbox>
                      </v:rect>
                      <v:shape id="_x0000_s1026" o:spid="_x0000_s1026" o:spt="32" type="#_x0000_t32" style="position:absolute;left:1042904;top:3242188;flip:y;height:0;width:516371;" filled="f" stroked="t" coordsize="21600,21600" o:gfxdata="UEsDBAoAAAAAAIdO4kAAAAAAAAAAAAAAAAAEAAAAZHJzL1BLAwQUAAAACACHTuJAdxrLndkAAAAJ&#10;AQAADwAAAGRycy9kb3ducmV2LnhtbE2PQU+DQBSE7yb+h80z8WLaXWiKiDx6UKsn04j1voUnkLJv&#10;Cbtt4d+7nvQ4mcnMN/lmMr040+g6ywjRUoEgrmzdcYOw/9wuUhDOa651b5kQZnKwKa6vcp3V9sIf&#10;dC59I0IJu0wjtN4PmZSuaslot7QDcfC+7Wi0D3JsZD3qSyg3vYyVSqTRHYeFVg/01FJ1LE8G4bnc&#10;rbdfd/spnqu39/I1Pe54fkG8vYnUIwhPk/8Lwy9+QIciMB3siWsneoTFfRKSCLF6ABH8NF2tQRwQ&#10;klWkQBa5/P+g+AFQSwMEFAAAAAgAh07iQL0GF98dAgAACQQAAA4AAABkcnMvZTJvRG9jLnhtbK1T&#10;zW4TMRC+I/EOlu9kN9ukpKtsekgoFwSRoNwdr3fXkv/kcbPJS/ACSJyAU+HUO09Dy2Mw9oYWipB6&#10;YA+rsT3zzfd9Hs9Pd1qRrfAgranoeJRTIgy3tTRtRc/fnD2ZUQKBmZopa0RF9wLo6eLxo3nvSlHY&#10;zqpaeIIgBsreVbQLwZVZBrwTmsHIOmHwsLFes4BL32a1Zz2ia5UVeX6c9dbXzlsuAHB3NRzSA6J/&#10;CKBtGsnFyvILLUwYUL1QLKAk6KQDukhsm0bw8KppQASiKopKQ/pjE4w38Z8t5qxsPXOd5AcK7CEU&#10;7mnSTBpsegu1YoGRCy//gtKSewu2CSNudTYISY6ginF+z5vXHXMiaUGrwd2aDv8Plr/crj2RdUWL&#10;YkKJYRqv/Ob91fW7Tzdfv3z/ePXj24cYX34mMQHt6h2UWLU0a39YgVv7qH3XeE0aJd1bnKvkBuoj&#10;O1zkk+IkR/h9RY+KSTGezQbjxS4QjgnT8fHR0zElHBPSnWQDWkR1HsJzYTWJQUUheCbbLiytMXi7&#10;1g+d2PYFBOSDhb8KYrEypK/oybSYIjjDaW1wSjDUDhWDaRNLsErWZ1KpWAG+3SyVJ1sWJyZ9kSvi&#10;/pEWm6wYdENeOhokdYLVz0xNwt6hkwafEI0UtKgpUQJfXIwQkJWBSXWXGbxkplX/yMb2yiCLaP5g&#10;d4w2tt6nW0j7OCGJ52Ga4wj+vk7Vdy948R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3Gsud2QAA&#10;AAkBAAAPAAAAAAAAAAEAIAAAACIAAABkcnMvZG93bnJldi54bWxQSwECFAAUAAAACACHTuJAvQYX&#10;3x0CAAAJBAAADgAAAAAAAAABACAAAAAoAQAAZHJzL2Uyb0RvYy54bWxQSwUGAAAAAAYABgBZAQAA&#10;twUAAAAA&#10;">
                        <v:fill on="f" focussize="0,0"/>
                        <v:stroke color="#000000" joinstyle="round" endarrow="block"/>
                        <v:imagedata o:title=""/>
                        <o:lock v:ext="edit" aspectratio="f"/>
                      </v:shape>
                      <v:shape id="_x0000_s1026" o:spid="_x0000_s1026" o:spt="32" type="#_x0000_t32" style="position:absolute;left:1653276;top:3024976;flip:y;height:92300;width:212138;" filled="f" stroked="t" coordsize="21600,21600" o:gfxdata="UEsDBAoAAAAAAIdO4kAAAAAAAAAAAAAAAAAEAAAAZHJzL1BLAwQUAAAACACHTuJAu3xN19UAAAAJ&#10;AQAADwAAAGRycy9kb3ducmV2LnhtbE2PwW6DMBBE75X6D9ZG6i2xSVRCCSaHSj30WOADDN5gVLxG&#10;thPSfn3dU3sczWjmTXW+25nd0IfJkYRsJ4AhDU5PNEro2rdtASxERVrNjlDCFwY4148PlSq1W+kD&#10;b00cWSqhUCoJJsal5DwMBq0KO7cgJe/ivFUxST9y7dWayu3M90Lk3KqJ0oJRC74aHD6bq5XAe0P+&#10;+9J2+Srel25t9LG1WsqnTSZOwCLe418YfvETOtSJqXdX0oHNErbHPCUl7MULsOQXxeEZWC8hP2QC&#10;eF3x/w/qH1BLAwQUAAAACACHTuJA3eOSUh0CAAAMBAAADgAAAGRycy9lMm9Eb2MueG1srVPNjtMw&#10;EL4j8Q6W7zRpSgtbNd1Dy3JBUImfu2s7iSX/yeNt2pfgBZA4AaeF0955Glgeg7FTdmER0h7IwZpx&#10;Zr6Z75vx4nRvNNnJAMrZmo5HJSXScieUbWv6+tXZg8eUQGRWMO2srOlBAj1d3r+36P1cVq5zWshA&#10;EMTCvPc17WL086IA3knDYOS8tPizccGwiG5oCxFYj+hGF1VZzoreBeGD4xIAb9fDT3pEDHcBdE2j&#10;uFw7fm6kjQNqkJpFpASd8kCXudumkTy+aBqQkeiaItOYTyyC9jadxXLB5m1gvlP82AK7Swu3OBmm&#10;LBa9hlqzyMh5UH9BGcWDA9fEEXemGIhkRZDFuLylzcuOeZm5oNTgr0WH/wfLn+82gShR06qaUmKZ&#10;wZFfvbv8/vbj1ZfP3z5c/vj6PtkXn0gKQLl6D3PMWtlNOHrgNyFx3zfBkEYr/wb3KquB/Mgendl0&#10;Uj2aUXKo6aSsHp6gnYWX+0g4BlTjajzBveMYcFJNyjyXYkBMyD5AfCqdIcmoKcTAVNvFlbMWJ+zC&#10;UI3tnkFEXEz8lZCStSU9wk4TP85wYxvcFDSNR9Zg29wpOK3EmdI6ZUBotysdyI6lrclf6hdx/whL&#10;RdYMuiFOoDWw6iQTT6wg8eBRTIuviKYOjBSUaImPLlmZf2RK30TGoJht9T+isbq22ETSf1A8WVsn&#10;DnkQ+R6XJLd5XOi0hb/7OfvmES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t8TdfVAAAACQEA&#10;AA8AAAAAAAAAAQAgAAAAIgAAAGRycy9kb3ducmV2LnhtbFBLAQIUABQAAAAIAIdO4kDd45JSHQIA&#10;AAwEAAAOAAAAAAAAAAEAIAAAACQBAABkcnMvZTJvRG9jLnhtbFBLBQYAAAAABgAGAFkBAACzBQAA&#10;AAA=&#10;">
                        <v:fill on="f" focussize="0,0"/>
                        <v:stroke color="#000000" joinstyle="round" dashstyle="dash" endarrow="block"/>
                        <v:imagedata o:title=""/>
                        <o:lock v:ext="edit" aspectratio="f"/>
                      </v:shape>
                      <v:rect id="_x0000_s1026" o:spid="_x0000_s1026" o:spt="1" style="position:absolute;left:1827940;top:2855144;height:283053;width:717711;" filled="f" stroked="f" coordsize="21600,21600" o:gfxdata="UEsDBAoAAAAAAIdO4kAAAAAAAAAAAAAAAAAEAAAAZHJzL1BLAwQUAAAACACHTuJAHmM6vNoAAAAJ&#10;AQAADwAAAGRycy9kb3ducmV2LnhtbE2PQUvDQBSE74L/YXmCF2l302KMMS89FMQiQjHVnrfJMwlm&#10;36bZbVL/vduTHocZZr7JVmfTiZEG11pGiOYKBHFpq5ZrhI/d8ywB4bzmSneWCeGHHKzy66tMp5Wd&#10;+J3GwtcilLBLNULjfZ9K6cqGjHZz2xMH78sORvsgh1pWg55CuenkQqlYGt1yWGh0T+uGyu/iZBCm&#10;cjvud28vcnu331g+bo7r4vMV8fYmUk8gPJ39Xxgu+AEd8sB0sCeunOgQZg9xSCIs1COI4CfJ8h7E&#10;ASFeRgpknsn/D/JfUEsDBBQAAAAIAIdO4kCIBVG5sAEAAFADAAAOAAAAZHJzL2Uyb0RvYy54bWyt&#10;U0tu2zAQ3RfoHQjua31ix45gORsj3RRtgLQHoCnSIsAfhrQln6ZAdz1Ej1P0Gh1SatImmyy6oWaG&#10;gzfvvaG2t6PR5CwgKGdbWi1KSoTlrlP22NIvn+/ebSgJkdmOaWdFSy8i0Nvd2zfbwTeidr3TnQCC&#10;IDY0g29pH6NviiLwXhgWFs4Li5fSgWERUzgWHbAB0Y0u6rK8LgYHnQfHRQhY3U+XdEaE1wA6KRUX&#10;e8dPRtg4oYLQLKKk0Csf6C6zlVLw+EnKICLRLUWlMZ84BONDOovdljVHYL5XfKbAXkPhmSbDlMWh&#10;j1B7Fhk5gXoBZRQHF5yMC+5MMQnJjqCKqnzmzUPPvMha0OrgH00P/w+WfzzfA1FdS+v6mhLLDK78&#10;19fvP398I6mC/gw+NNj24O9hzgKGSewowaQvyiAjvqVNvb5ZorMXRNusVtVyOfkrxkg4Nqyr9bqq&#10;KOG54apcXaX74gnIQ4jvhTMkBS0FXF92lZ0/hDi1/mlJc627U1pjnTXa/lNAzFQpEveJbYrieBhn&#10;CQfXXVD4yYM69jiqykxSExqdOc2PIm3y7zyDPv0Iu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e&#10;Yzq82gAAAAkBAAAPAAAAAAAAAAEAIAAAACIAAABkcnMvZG93bnJldi54bWxQSwECFAAUAAAACACH&#10;TuJAiAVRubABAABQAwAADgAAAAAAAAABACAAAAApAQAAZHJzL2Uyb0RvYy54bWxQSwUGAAAAAAYA&#10;BgBZAQAASwUAAAAA&#10;">
                        <v:fill on="f" focussize="0,0"/>
                        <v:stroke on="f"/>
                        <v:imagedata o:title=""/>
                        <o:lock v:ext="edit" aspectratio="f"/>
                        <v:textbox>
                          <w:txbxContent>
                            <w:p w14:paraId="264B5A54">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损耗</w:t>
                              </w:r>
                              <w:r>
                                <w:rPr>
                                  <w:rFonts w:hint="eastAsia" w:ascii="Times New Roman" w:hAnsi="Times New Roman" w:eastAsia="宋体" w:cs="Times New Roman"/>
                                  <w:szCs w:val="21"/>
                                  <w:lang w:val="en-US" w:eastAsia="zh-CN"/>
                                </w:rPr>
                                <w:t>7.1</w:t>
                              </w:r>
                            </w:p>
                          </w:txbxContent>
                        </v:textbox>
                      </v:rect>
                      <v:line id="_x0000_s1026" o:spid="_x0000_s1026" o:spt="20" style="position:absolute;left:2555814;top:3670460;flip:y;height:5538;width:583696;" filled="f" stroked="t" coordsize="21600,21600" o:gfxdata="UEsDBAoAAAAAAIdO4kAAAAAAAAAAAAAAAAAEAAAAZHJzL1BLAwQUAAAACACHTuJAar52tdoAAAAJ&#10;AQAADwAAAGRycy9kb3ducmV2LnhtbE2PwU7DMBBE70j8g7VI3Fo7LU3TkE0PCCROCNoKiZsbL0lo&#10;vA6x2xS+HnOC42hGM2+K9dl24kSDbx0jJFMFgrhypuUaYbd9mGQgfNBsdOeYEL7Iw7q8vCh0btzI&#10;L3TahFrEEva5RmhC6HMpfdWQ1X7qeuLovbvB6hDlUEsz6DGW207OlEql1S3HhUb3dNdQddgcLcJq&#10;Oy7c83B4vUnaz7fv+4/QPz4FxOurRN2CCHQOf2H4xY/oUEamvTuy8aJDmCzTmESYqRWI6GfZfAFi&#10;j5DOEwWyLOT/B+UPUEsDBBQAAAAIAIdO4kBh+9QbFgIAAAQEAAAOAAAAZHJzL2Uyb0RvYy54bWyt&#10;U82O0zAQviPxDpbvNG266XajpnvYslwQVOLnPnWcxJL/ZLtN+xK8ABI3OHHcO2/D8hiMnbALi5D2&#10;QA7W2PP5m/m+jFeXRyXJgTsvjK7obDKlhGtmaqHbir57e/1sSYkPoGuQRvOKnrinl+unT1a9LXlu&#10;OiNr7giSaF/2tqJdCLbMMs86rsBPjOUak41xCgJuXZvVDnpkVzLLp9NF1htXW2cY9x5PN0OSjozu&#10;MYSmaQTjG8P2iuswsDouIaAk3wnr6Tp12zSchddN43kgsqKoNKQVi2C8i2u2XkHZOrCdYGML8JgW&#10;HmhSIDQWvaPaQACyd+IvKiWYM940YcKMygYhyRFUMZs+8OZNB5YnLWi1t3em+/9Hy14dto6IuqJ5&#10;fk6JBoW//PbjzfcPn398+4Tr7dcvJKbQqN76EvFXeuvGnbdbF1UfG6dII4V9jxOVfEBl5IikRVEs&#10;Z2eUnCo6X5xPzxaj5fwYCENAsZwvLhaUMAQUxXwZ62QDYSS2zocX3CgSg4pKoaMfUMLhpQ8D9Bck&#10;HktN+opeFHmBjIDD2eBQYKgsCvS6TXe9kaK+FlLGG961uyvpyAHigKRvbOEPWCyyAd8NuJSKMCg7&#10;DvVzXZNwsmicxhdDYwuK15RIjg8sRgkZQMh7ZHACdCv/gUYHpEYjouODxzHamfqEP2tvnWg7dGOW&#10;Oo0ZHI5k2zjIcfp+3yem+8e7/g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qvna12gAAAAkBAAAP&#10;AAAAAAAAAAEAIAAAACIAAABkcnMvZG93bnJldi54bWxQSwECFAAUAAAACACHTuJAYfvUGxYCAAAE&#10;BAAADgAAAAAAAAABACAAAAApAQAAZHJzL2Uyb0RvYy54bWxQSwUGAAAAAAYABgBZAQAAsQUAAAAA&#10;">
                        <v:fill on="f" focussize="0,0"/>
                        <v:stroke color="#000000" joinstyle="round" endarrow="block"/>
                        <v:imagedata o:title=""/>
                        <o:lock v:ext="edit" aspectratio="f"/>
                      </v:line>
                      <v:line id="_x0000_s1026" o:spid="_x0000_s1026" o:spt="20" style="position:absolute;left:3956050;top:3644265;flip:y;height:0;width:582295;" filled="f" stroked="t" coordsize="21600,21600" o:gfxdata="UEsDBAoAAAAAAIdO4kAAAAAAAAAAAAAAAAAEAAAAZHJzL1BLAwQUAAAACACHTuJAar52tdoAAAAJ&#10;AQAADwAAAGRycy9kb3ducmV2LnhtbE2PwU7DMBBE70j8g7VI3Fo7LU3TkE0PCCROCNoKiZsbL0lo&#10;vA6x2xS+HnOC42hGM2+K9dl24kSDbx0jJFMFgrhypuUaYbd9mGQgfNBsdOeYEL7Iw7q8vCh0btzI&#10;L3TahFrEEva5RmhC6HMpfdWQ1X7qeuLovbvB6hDlUEsz6DGW207OlEql1S3HhUb3dNdQddgcLcJq&#10;Oy7c83B4vUnaz7fv+4/QPz4FxOurRN2CCHQOf2H4xY/oUEamvTuy8aJDmCzTmESYqRWI6GfZfAFi&#10;j5DOEwWyLOT/B+UPUEsDBBQAAAAIAIdO4kDu6gxQFAIAAAEEAAAOAAAAZHJzL2Uyb0RvYy54bWyt&#10;U82O0zAQviPxDpbvNG3YVNuo6R62LBcElYC9Tx07seQ/2W7TvgQvgMQNThy58zYsj8HY6e7CIqQ9&#10;kIM1znz+Zr7P4+XFQSuy5z5Iaxo6m0wp4YbZVpquoe/fXT07pyREMC0oa3hDjzzQi9XTJ8vB1by0&#10;vVUt9wRJTKgH19A+RlcXRWA91xAm1nGDSWG9hohb3xWthwHZtSrK6XReDNa3zlvGQ8C/6zFJT4z+&#10;MYRWCMn42rKd5iaOrJ4riCgp9NIFusrdCsFZfCNE4JGohqLSmFcsgvE2rcVqCXXnwfWSnVqAx7Tw&#10;QJMGabDoHdUaIpCdl39Racm8DVbECbO6GIVkR1DFbPrAm7c9OJ61oNXB3Zke/h8te73feCLbhpYl&#10;XrwBjVd+8/Hbjw+ff37/hOvN1y8kpdCowYUa8Zdm40+74DY+qT4Ir4lQ0l3jRGUfUBk5NPT5oppP&#10;KzT7iPH87KycV6Pl/BAJQ0B1XpaLihKGgHwbxciWWJ0P8SW3mqSgoUqaZAbUsH8VInaA0FtI+q0M&#10;GRq6qMpEBziZAicCQ+1QXTBdPhusku2VVCqdCL7bXipP9pCmI3+pO+T9A5aKrCH0Iy6nRhE9h/aF&#10;aUk8OnTN4HOhqQXNW0oUx9eVIiSEOoJU98joJZhO/QON5ZXBLpLdo8Ep2tr2iDe1c152Pboxy52m&#10;DE5G7vk0xWn0ft9npvuXu/o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ar52tdoAAAAJAQAADwAA&#10;AAAAAAABACAAAAAiAAAAZHJzL2Rvd25yZXYueG1sUEsBAhQAFAAAAAgAh07iQO7qDFAUAgAAAQQA&#10;AA4AAAAAAAAAAQAgAAAAKQEAAGRycy9lMm9Eb2MueG1sUEsFBgAAAAAGAAYAWQEAAK8FAAAAAA==&#10;">
                        <v:fill on="f" focussize="0,0"/>
                        <v:stroke color="#000000" joinstyle="round" endarrow="block"/>
                        <v:imagedata o:title=""/>
                        <o:lock v:ext="edit" aspectratio="f"/>
                      </v:line>
                      <v:shape id="_x0000_s1026" o:spid="_x0000_s1026" o:spt="202" type="#_x0000_t202" style="position:absolute;left:2477056;top:3464939;height:262747;width:572899;" filled="f" stroked="f" coordsize="21600,21600" o:gfxdata="UEsDBAoAAAAAAIdO4kAAAAAAAAAAAAAAAAAEAAAAZHJzL1BLAwQUAAAACACHTuJAsI7RLdcAAAAJ&#10;AQAADwAAAGRycy9kb3ducmV2LnhtbE2PwU7DMBBE70j9B2uRuLV2WhrSkE0PRVxBlBaJmxtvk4h4&#10;HcVuE/4ec4LjaEYzb4rtZDtxpcG3jhGShQJBXDnTco1weH+eZyB80Gx055gQvsnDtpzdFDo3buQ3&#10;uu5DLWIJ+1wjNCH0uZS+ashqv3A9cfTObrA6RDnU0gx6jOW2k0ulUml1y3Gh0T3tGqq+9heLcHw5&#10;f37cq9f6ya770U1Kst1IxLvbRD2CCDSFvzD84kd0KCPTyV3YeNEhzB/SmERYqg2I6GfZag3ihJCu&#10;EgWyLOT/B+UPUEsDBBQAAAAIAIdO4kB+zVTKvAEAAF0DAAAOAAAAZHJzL2Uyb0RvYy54bWytU0Fu&#10;2zAQvBfoHwjeaymKY8WC5QCFkV6KtkDaB9AUaREguQRJW/IH2h/01EvvfZff0SXlJG1yySEXark7&#10;mN2ZpVY3o9HkIHxQYFt6MSspEZZDp+yupd++3r67piREZjumwYqWHkWgN+u3b1aDa0QFPehOeIIk&#10;NjSDa2kfo2uKIvBeGBZm4ITFogRvWMSr3xWdZwOyG11UZbkoBvCd88BFCJjdTEV6ZvQvIQQpFRcb&#10;4HsjbJxYvdAsoqTQKxfoOk8rpeDxs5RBRKJbikpjPrEJxtt0FusVa3aeuV7x8wjsJSM80WSYstj0&#10;gWrDIiN7r55RGcU9BJBxxsEUk5DsCKq4KJ94c9czJ7IWtDq4B9PD69HyT4cvnqiupVW1pMQygys/&#10;/fxx+vXn9Ps7SUm0aHChQeSdQ2wc38OID+c+HzCZlI/Sm/RFTQTr1byuy6sFJceWXs4X8+VlZmKN&#10;GCPhCLiqq+sltuQIqBZVPa8TY/FI5HyIHwQYkoKWetxltpgdPoY4Qe8hqa+FW6V13qe2/yWQM2WK&#10;pGKaNkVx3I5naVvojqhs77za9dgqa8twdD3PdH4haa3/3jPp41+x/g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wjtEt1wAAAAkBAAAPAAAAAAAAAAEAIAAAACIAAABkcnMvZG93bnJldi54bWxQSwEC&#10;FAAUAAAACACHTuJAfs1UyrwBAABdAwAADgAAAAAAAAABACAAAAAmAQAAZHJzL2Uyb0RvYy54bWxQ&#10;SwUGAAAAAAYABgBZAQAAVAUAAAAA&#10;">
                        <v:fill on="f" focussize="0,0"/>
                        <v:stroke on="f"/>
                        <v:imagedata o:title=""/>
                        <o:lock v:ext="edit" aspectratio="f"/>
                        <v:textbox>
                          <w:txbxContent>
                            <w:p w14:paraId="5D282EA8">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596</w:t>
                              </w:r>
                            </w:p>
                          </w:txbxContent>
                        </v:textbox>
                      </v:shape>
                      <v:shape id="_x0000_s1026" o:spid="_x0000_s1026" o:spt="202" type="#_x0000_t202" style="position:absolute;left:3867150;top:3414395;height:253365;width:673100;" filled="f" stroked="f" coordsize="21600,21600" o:gfxdata="UEsDBAoAAAAAAIdO4kAAAAAAAAAAAAAAAAAEAAAAZHJzL1BLAwQUAAAACACHTuJAsI7RLdcAAAAJ&#10;AQAADwAAAGRycy9kb3ducmV2LnhtbE2PwU7DMBBE70j9B2uRuLV2WhrSkE0PRVxBlBaJmxtvk4h4&#10;HcVuE/4ec4LjaEYzb4rtZDtxpcG3jhGShQJBXDnTco1weH+eZyB80Gx055gQvsnDtpzdFDo3buQ3&#10;uu5DLWIJ+1wjNCH0uZS+ashqv3A9cfTObrA6RDnU0gx6jOW2k0ulUml1y3Gh0T3tGqq+9heLcHw5&#10;f37cq9f6ya770U1Kst1IxLvbRD2CCDSFvzD84kd0KCPTyV3YeNEhzB/SmERYqg2I6GfZag3ihJCu&#10;EgWyLOT/B+UPUEsDBBQAAAAIAIdO4kDORDfPugEAAF0DAAAOAAAAZHJzL2Uyb0RvYy54bWytU0tu&#10;2zAQ3RfoHQjua0lW7KSC5QCFkW6KtkDSA9AUaRHgDxzaki/Q3qCrbrrvuXyODiknaZNNFtlQw5mH&#10;N/PeUKvr0WhyEAGUsy2tZiUlwnLXKbtr6be7m3dXlEBktmPaWdHSowB6vX77ZjX4Rsxd73QnAkES&#10;C83gW9rH6JuiAN4Lw2DmvLBYlC4YFvEadkUX2IDsRhfzslwWgwudD44LAMxupiI9M4aXEDopFRcb&#10;x/dG2DixBqFZREnQKw90naeVUvD4RUoQkeiWotKYT2yC8TadxXrFml1gvlf8PAJ7yQhPNBmmLDZ9&#10;oNqwyMg+qGdURvHgwMk4484Uk5DsCKqoyife3PbMi6wFrQb/YDq8Hi3/fPgaiOpaOq/RE8sMrvz0&#10;88fp15/T7+8kJdGiwUODyFuP2Dh+cCM+nPs8YDIpH2Uw6YuaCNbrq+VltUDKI8YX1UX9fjGZLcZI&#10;OAKWl3VVYp0jYL6o62WuF49EPkD8KJwhKWhpwF1mi9nhE0QcCqH3kNTXuhuldd6ntv8lEJgyRVIx&#10;TZuiOG7Hs7St646obO+D2vXYKmvLcHQ9Nzq/kLTWf++Z9PGvWP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sI7RLdcAAAAJAQAADwAAAAAAAAABACAAAAAiAAAAZHJzL2Rvd25yZXYueG1sUEsBAhQA&#10;FAAAAAgAh07iQM5EN8+6AQAAXQMAAA4AAAAAAAAAAQAgAAAAJgEAAGRycy9lMm9Eb2MueG1sUEsF&#10;BgAAAAAGAAYAWQEAAFIFAAAAAA==&#10;">
                        <v:fill on="f" focussize="0,0"/>
                        <v:stroke on="f"/>
                        <v:imagedata o:title=""/>
                        <o:lock v:ext="edit" aspectratio="f"/>
                        <v:textbox>
                          <w:txbxContent>
                            <w:p w14:paraId="66B7D9AD">
                              <w:pPr>
                                <w:jc w:val="center"/>
                                <w:rPr>
                                  <w:rFonts w:hint="default" w:ascii="Times New Roman" w:hAnsi="Times New Roman" w:eastAsia="宋体" w:cs="Times New Roman"/>
                                  <w:lang w:val="en-US"/>
                                </w:rPr>
                              </w:pPr>
                              <w:r>
                                <w:rPr>
                                  <w:rFonts w:hint="eastAsia" w:ascii="Times New Roman" w:hAnsi="Times New Roman" w:eastAsia="宋体" w:cs="Times New Roman"/>
                                  <w:lang w:val="en-US" w:eastAsia="zh-CN"/>
                                </w:rPr>
                                <w:t>596</w:t>
                              </w:r>
                            </w:p>
                          </w:txbxContent>
                        </v:textbox>
                      </v:shape>
                      <v:group id="_x0000_s1026" o:spid="_x0000_s1026" o:spt="203" style="position:absolute;left:1534504;top:3442171;height:431964;width:2396393;" coordorigin="2417,5781" coordsize="3773,727" o:gfxdata="UEsDBAoAAAAAAIdO4kAAAAAAAAAAAAAAAAAEAAAAZHJzL1BLAwQUAAAACACHTuJAYiBrotoAAAAJ&#10;AQAADwAAAGRycy9kb3ducmV2LnhtbE2PwWrDMBBE74X+g9hCb4mkmLiOazmU0PYUCk0KJTfF2tgm&#10;1spYip38fdVTexxmmHlTrK+2YyMOvnWkQM4FMKTKmZZqBV/7t1kGzAdNRneOUMENPazL+7tC58ZN&#10;9InjLtQslpDPtYImhD7n3FcNWu3nrkeK3skNVocoh5qbQU+x3HZ8IUTKrW4pLjS6x02D1Xl3sQre&#10;Jz29JPJ13J5Pm9thv/z43kpU6vFBimdgAa/hLwy/+BEdysh0dBcynnUKZk9pTCpYiBWw6GdZsgR2&#10;VJAmUgAvC/7/QfkDUEsDBBQAAAAIAIdO4kCN/giktQIAAIMHAAAOAAAAZHJzL2Uyb0RvYy54bWzt&#10;Vc1u1DAQviPxDpbvNJu/TRM1Wwm27QVBpcIDeBMnsZTYlu3dZO8IOHLixIU7b8DzUF6DsZPdpaVI&#10;hUqc2EN27MzvN99MTk6HrkUbqjQTPMf+0QwjygtRMl7n+PWr8yfHGGlDeElawWmOt1Tj08XjRye9&#10;zGggGtGWVCFwwnXWyxw3xsjM83TR0I7oIyEph5eVUB0xcFS1VyrSg/eu9YLZbO71QpVSiYJqDbfL&#10;8SWePKr7OBRVxQq6FMW6o9yMXhVtiYGSdMOkxguXbVXRwrysKk0NanMMlRr3hCAgr+zTW5yQrFZE&#10;NqyYUiD3SeFWTR1hHILuXS2JIWit2C+uOlYooUVljgrReWMhDhGowp/dwuZCibV0tdRZX8s96NCo&#10;W6j/tdvixeZSIVbmOAhDjDjpoOXfv7759uE9sjeATy/rDNQulLySl2q6qMeTLXmoVGf/oRg0AKPi&#10;MIpnEUbbHIdRFPiJP6JMB4MKUAjCdB6mEKwAjSj003k0KhQN9Mq6CCI/cfZxcjwZF83ZZB4myWSb&#10;BIk19HYpeDbTfWK9BH7qA2j6YaBdNURS1wtt0diD5u9Au/747vrTl+vPbwE3l7RNADQtaMgMT4XF&#10;xuZr7zVc3oHdofDUj2+i5scphHKQxTfLJplU2lxQ0SEr5FgB6x0Zyea5NiNCOxUblItz1rZwT7KW&#10;oz7HaRzE4JvANFcwRSB2Ehihee3caNGy0ppYC63q1bNWoQ2xE+V+UxNuqNl4S6KbUc+9GuvpmKHK&#10;xW4oKc94icxWAuc4LBtsk+loiVFLYTdZyWkawtr7aAITWg6EOCBsJTOsBnBjxZUot9CNtVSsbgAp&#10;1w+nDkwZVf4BZYK7KBPYUm2Of0iZKIUpsLN2mJXdoPnB/DeT8p8yO3I9lDJu58Budmto+o7Y5f/z&#10;2THy8O1c/A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BiIGui2gAAAAkBAAAPAAAAAAAAAAEAIAAA&#10;ACIAAABkcnMvZG93bnJldi54bWxQSwECFAAUAAAACACHTuJAjf4IpLUCAACDBwAADgAAAAAAAAAB&#10;ACAAAAApAQAAZHJzL2Uyb0RvYy54bWxQSwUGAAAAAAYABgBZAQAAUAYAAAAA&#10;">
                        <o:lock v:ext="edit" aspectratio="f"/>
                        <v:shape id="_x0000_s1026" o:spid="_x0000_s1026" o:spt="202" type="#_x0000_t202" style="position:absolute;left:2417;top:5915;height:457;width:1591;" filled="f" stroked="t" coordsize="21600,21600" o:gfxdata="UEsDBAoAAAAAAIdO4kAAAAAAAAAAAAAAAAAEAAAAZHJzL1BLAwQUAAAACACHTuJA3htv8r8AAADc&#10;AAAADwAAAGRycy9kb3ducmV2LnhtbEWPS2/CMBCE70j9D9ZW6g2ch8QjxeFQWqlHCGm5buPNQ43X&#10;UewC7a+vkZA4jmbnm5315mJ6caLRdZYVxLMIBHFldceNgvLwNl2CcB5ZY2+ZFPySg03+MFljpu2Z&#10;93QqfCMChF2GClrvh0xKV7Vk0M3sQBy82o4GfZBjI/WI5wA3vUyiaC4NdhwaWhzopaXqu/gx4Y3k&#10;WKbbXUGLBX6l29e/j1X92Sv19BhHzyA8Xfz9+JZ+1wqSNIbrmEAAmf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4bb/K/&#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4A2EBF43">
                                <w:pPr>
                                  <w:jc w:val="center"/>
                                  <w:rPr>
                                    <w:rFonts w:ascii="Times New Roman" w:hAnsi="Times New Roman" w:eastAsia="宋体" w:cs="Times New Roman"/>
                                  </w:rPr>
                                </w:pPr>
                                <w:r>
                                  <w:rPr>
                                    <w:rFonts w:hint="eastAsia" w:ascii="Times New Roman" w:hAnsi="Times New Roman" w:eastAsia="宋体" w:cs="Times New Roman"/>
                                  </w:rPr>
                                  <w:t>初期雨水</w:t>
                                </w:r>
                              </w:p>
                            </w:txbxContent>
                          </v:textbox>
                        </v:shape>
                        <v:shape id="_x0000_s1026" o:spid="_x0000_s1026" o:spt="202" type="#_x0000_t202" style="position:absolute;left:4927;top:5781;height:727;width:1263;" filled="f" stroked="t" coordsize="21600,21600" o:gfxdata="UEsDBAoAAAAAAIdO4kAAAAAAAAAAAAAAAAAEAAAAZHJzL1BLAwQUAAAACACHTuJALsnxhb8AAADc&#10;AAAADwAAAGRycy9kb3ducmV2LnhtbEWPS2/CMBCE75X4D9YicWuch1TagOFAQOqxTdP2usRLEhGv&#10;o9g8yq/HlSr1OJqdb3aW66vpxZlG11lWkEQxCOLa6o4bBdXH7vEZhPPIGnvLpOCHHKxXk4cl5tpe&#10;+J3OpW9EgLDLUUHr/ZBL6eqWDLrIDsTBO9jRoA9ybKQe8RLgppdpHD9Jgx2HhhYH2rRUH8uTCW+k&#10;31VWvJU0n+M+K7a3z5fDV6/UbJrECxCerv7/+C/9qhWkWQq/YwIB5Oo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7J8YW/&#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752F345C">
                                <w:pPr>
                                  <w:jc w:val="center"/>
                                  <w:rPr>
                                    <w:rFonts w:ascii="Times New Roman" w:hAnsi="Times New Roman" w:eastAsia="宋体" w:cs="Times New Roman"/>
                                  </w:rPr>
                                </w:pPr>
                                <w:r>
                                  <w:rPr>
                                    <w:rFonts w:hint="eastAsia" w:ascii="Times New Roman" w:hAnsi="Times New Roman" w:eastAsia="宋体" w:cs="Times New Roman"/>
                                  </w:rPr>
                                  <w:t>初期雨水沉淀池</w:t>
                                </w:r>
                              </w:p>
                            </w:txbxContent>
                          </v:textbox>
                        </v:shape>
                      </v:group>
                      <v:shape id="_x0000_s1026" o:spid="_x0000_s1026" o:spt="202" type="#_x0000_t202" style="position:absolute;left:4522470;top:3430905;height:438150;width:716280;" filled="f" stroked="f" coordsize="21600,21600" o:gfxdata="UEsDBAoAAAAAAIdO4kAAAAAAAAAAAAAAAAAEAAAAZHJzL1BLAwQUAAAACACHTuJAsI7RLdcAAAAJ&#10;AQAADwAAAGRycy9kb3ducmV2LnhtbE2PwU7DMBBE70j9B2uRuLV2WhrSkE0PRVxBlBaJmxtvk4h4&#10;HcVuE/4ec4LjaEYzb4rtZDtxpcG3jhGShQJBXDnTco1weH+eZyB80Gx055gQvsnDtpzdFDo3buQ3&#10;uu5DLWIJ+1wjNCH0uZS+ashqv3A9cfTObrA6RDnU0gx6jOW2k0ulUml1y3Gh0T3tGqq+9heLcHw5&#10;f37cq9f6ya770U1Kst1IxLvbRD2CCDSFvzD84kd0KCPTyV3YeNEhzB/SmERYqg2I6GfZag3ihJCu&#10;EgWyLOT/B+UPUEsDBBQAAAAIAIdO4kDU9S9hvAEAAF0DAAAOAAAAZHJzL2Uyb0RvYy54bWytU8GO&#10;0zAQvSPxD5bvNGma7pao6UqoWi4IkHb5ANexG0u2x7LdJv0B+ANOXLjzXf0Oxk53F5bLHrg445mn&#10;N/PeOOub0WhyFD4osC2dz0pKhOXQKbtv6Zf72zcrSkJktmMarGjpSQR6s3n9aj24RlTQg+6EJ0hi&#10;QzO4lvYxuqYoAu+FYWEGTlgsSvCGRbz6fdF5NiC70UVVllfFAL5zHrgIAbPbqUgvjP4lhCCl4mIL&#10;/GCEjROrF5pFlBR65QLd5GmlFDx+kjKISHRLUWnMJzbBeJfOYrNmzd4z1yt+GYG9ZIRnmgxTFps+&#10;Um1ZZOTg1T9URnEPAWSccTDFJCQ7girm5TNv7nrmRNaCVgf3aHr4f7T84/GzJ6prabWoKbHM4MrP&#10;37+df/w6//xKUhItGlxoEHnnEBvHdzDiw3nIB0wm5aP0Jn1RE8F6vayq+hptPrV0US/Kt+VyMluM&#10;kXAEXM+vqhXWOQLqxWq+zMsonoicD/G9AENS0FKPu8wWs+OHEHEohD5AUl8Lt0rrvE9t/0ogMGWK&#10;pGKaNkVx3I0XaTvoTqjs4Lza99gqa8twdD03uryQtNY/75n06a/Y/A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wjtEt1wAAAAkBAAAPAAAAAAAAAAEAIAAAACIAAABkcnMvZG93bnJldi54bWxQSwEC&#10;FAAUAAAACACHTuJA1PUvYbwBAABdAwAADgAAAAAAAAABACAAAAAmAQAAZHJzL2Uyb0RvYy54bWxQ&#10;SwUGAAAAAAYABgBZAQAAVAUAAAAA&#10;">
                        <v:fill on="f" focussize="0,0"/>
                        <v:stroke on="f"/>
                        <v:imagedata o:title=""/>
                        <o:lock v:ext="edit" aspectratio="f"/>
                        <v:textbox>
                          <w:txbxContent>
                            <w:p w14:paraId="0664DEC0">
                              <w:pPr>
                                <w:spacing w:line="240" w:lineRule="auto"/>
                                <w:jc w:val="center"/>
                                <w:rPr>
                                  <w:rFonts w:ascii="Times New Roman" w:hAnsi="Times New Roman" w:eastAsia="宋体" w:cs="Times New Roman"/>
                                </w:rPr>
                              </w:pPr>
                              <w:r>
                                <w:rPr>
                                  <w:rFonts w:hint="eastAsia" w:ascii="Times New Roman" w:hAnsi="Times New Roman" w:eastAsia="宋体" w:cs="Times New Roman"/>
                                </w:rPr>
                                <w:t>用于厂区抑尘</w:t>
                              </w:r>
                            </w:p>
                            <w:p w14:paraId="58667B19">
                              <w:pPr>
                                <w:rPr>
                                  <w:rFonts w:ascii="Times New Roman" w:hAnsi="Times New Roman" w:eastAsia="宋体" w:cs="Times New Roman"/>
                                </w:rPr>
                              </w:pPr>
                            </w:p>
                          </w:txbxContent>
                        </v:textbox>
                      </v:shape>
                      <w10:wrap type="topAndBottom"/>
                    </v:group>
                  </w:pict>
                </mc:Fallback>
              </mc:AlternateContent>
            </w:r>
          </w:p>
          <w:p w14:paraId="2856117D">
            <w:pPr>
              <w:spacing w:line="360" w:lineRule="auto"/>
              <w:jc w:val="center"/>
              <w:rPr>
                <w:rFonts w:hint="eastAsia" w:cs="Times New Roman"/>
                <w:color w:val="auto"/>
                <w:sz w:val="24"/>
                <w:szCs w:val="24"/>
                <w:u w:val="single"/>
                <w:lang w:eastAsia="zh-CN"/>
              </w:rPr>
            </w:pPr>
            <w:r>
              <w:rPr>
                <w:rFonts w:hint="eastAsia"/>
                <w:b/>
                <w:szCs w:val="21"/>
                <w:u w:val="single"/>
              </w:rPr>
              <w:t>图4-1  项目水平衡图  （单位：m</w:t>
            </w:r>
            <w:r>
              <w:rPr>
                <w:rFonts w:hint="eastAsia"/>
                <w:b/>
                <w:szCs w:val="21"/>
                <w:u w:val="single"/>
                <w:vertAlign w:val="superscript"/>
              </w:rPr>
              <w:t>3</w:t>
            </w:r>
            <w:r>
              <w:rPr>
                <w:rFonts w:hint="eastAsia"/>
                <w:b/>
                <w:szCs w:val="21"/>
                <w:u w:val="single"/>
              </w:rPr>
              <w:t>/a）</w:t>
            </w:r>
          </w:p>
          <w:p w14:paraId="166A7A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u w:val="none"/>
                <w:lang w:eastAsia="zh-CN"/>
              </w:rPr>
            </w:pPr>
            <w:r>
              <w:rPr>
                <w:rFonts w:hint="eastAsia" w:cs="Times New Roman"/>
                <w:color w:val="auto"/>
                <w:sz w:val="24"/>
                <w:szCs w:val="24"/>
                <w:u w:val="none"/>
                <w:lang w:eastAsia="zh-CN"/>
              </w:rPr>
              <w:t>（</w:t>
            </w:r>
            <w:r>
              <w:rPr>
                <w:rFonts w:hint="eastAsia" w:cs="Times New Roman"/>
                <w:color w:val="auto"/>
                <w:sz w:val="24"/>
                <w:szCs w:val="24"/>
                <w:u w:val="none"/>
                <w:lang w:val="en-US" w:eastAsia="zh-CN"/>
              </w:rPr>
              <w:t>8）</w:t>
            </w:r>
            <w:r>
              <w:rPr>
                <w:rFonts w:hint="default" w:ascii="Times New Roman" w:hAnsi="Times New Roman" w:cs="Times New Roman"/>
                <w:color w:val="auto"/>
                <w:sz w:val="24"/>
                <w:szCs w:val="24"/>
                <w:u w:val="none"/>
                <w:lang w:eastAsia="zh-CN"/>
              </w:rPr>
              <w:t>废水</w:t>
            </w:r>
            <w:r>
              <w:rPr>
                <w:rFonts w:hint="eastAsia" w:cs="Times New Roman"/>
                <w:color w:val="auto"/>
                <w:sz w:val="24"/>
                <w:szCs w:val="24"/>
                <w:u w:val="none"/>
                <w:lang w:val="en-US" w:eastAsia="zh-CN"/>
              </w:rPr>
              <w:t>处理措施</w:t>
            </w:r>
            <w:r>
              <w:rPr>
                <w:rFonts w:hint="default" w:ascii="Times New Roman" w:hAnsi="Times New Roman" w:cs="Times New Roman"/>
                <w:color w:val="auto"/>
                <w:sz w:val="24"/>
                <w:szCs w:val="24"/>
                <w:u w:val="none"/>
                <w:lang w:eastAsia="zh-CN"/>
              </w:rPr>
              <w:t>的可行性</w:t>
            </w:r>
            <w:r>
              <w:rPr>
                <w:rFonts w:hint="eastAsia" w:cs="Times New Roman"/>
                <w:color w:val="auto"/>
                <w:sz w:val="24"/>
                <w:szCs w:val="24"/>
                <w:u w:val="none"/>
                <w:lang w:val="en-US" w:eastAsia="zh-CN"/>
              </w:rPr>
              <w:t>及环境影响</w:t>
            </w:r>
            <w:r>
              <w:rPr>
                <w:rFonts w:hint="default" w:ascii="Times New Roman" w:hAnsi="Times New Roman" w:cs="Times New Roman"/>
                <w:color w:val="auto"/>
                <w:sz w:val="24"/>
                <w:szCs w:val="24"/>
                <w:u w:val="none"/>
                <w:lang w:eastAsia="zh-CN"/>
              </w:rPr>
              <w:t>分析</w:t>
            </w:r>
          </w:p>
          <w:p w14:paraId="3E5E29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u w:val="none"/>
              </w:rPr>
            </w:pPr>
            <w:r>
              <w:rPr>
                <w:rFonts w:hint="eastAsia"/>
                <w:sz w:val="24"/>
                <w:u w:val="none"/>
              </w:rPr>
              <w:t>本项目</w:t>
            </w:r>
            <w:r>
              <w:rPr>
                <w:rFonts w:hint="eastAsia"/>
                <w:kern w:val="0"/>
                <w:sz w:val="24"/>
                <w:u w:val="none"/>
              </w:rPr>
              <w:t>搅拌用水、喷淋降尘用水和养护用水均进入产品或是蒸发消耗</w:t>
            </w:r>
            <w:r>
              <w:rPr>
                <w:rFonts w:hint="eastAsia"/>
                <w:sz w:val="24"/>
                <w:u w:val="none"/>
              </w:rPr>
              <w:t>，全部损耗无废水产生，生活污水经化粪池处理后定期清掏用于周边农田</w:t>
            </w:r>
            <w:r>
              <w:rPr>
                <w:rFonts w:hint="eastAsia"/>
                <w:sz w:val="24"/>
                <w:u w:val="none"/>
                <w:lang w:eastAsia="zh-CN"/>
              </w:rPr>
              <w:t>、</w:t>
            </w:r>
            <w:r>
              <w:rPr>
                <w:rFonts w:hint="eastAsia"/>
                <w:sz w:val="24"/>
                <w:u w:val="none"/>
                <w:lang w:val="en-US" w:eastAsia="zh-CN"/>
              </w:rPr>
              <w:t>菜地</w:t>
            </w:r>
            <w:r>
              <w:rPr>
                <w:rFonts w:hint="eastAsia"/>
                <w:sz w:val="24"/>
                <w:u w:val="none"/>
              </w:rPr>
              <w:t>施肥，不外排</w:t>
            </w:r>
            <w:r>
              <w:rPr>
                <w:rFonts w:hint="eastAsia"/>
                <w:sz w:val="24"/>
                <w:u w:val="none"/>
                <w:lang w:eastAsia="zh-CN"/>
              </w:rPr>
              <w:t>，</w:t>
            </w:r>
            <w:r>
              <w:rPr>
                <w:rFonts w:hint="eastAsia"/>
                <w:sz w:val="24"/>
                <w:u w:val="none"/>
                <w:lang w:val="en-US" w:eastAsia="zh-CN"/>
              </w:rPr>
              <w:t>能够合理处置</w:t>
            </w:r>
            <w:r>
              <w:rPr>
                <w:rFonts w:hint="eastAsia"/>
                <w:sz w:val="24"/>
                <w:u w:val="none"/>
              </w:rPr>
              <w:t>；</w:t>
            </w:r>
          </w:p>
          <w:p w14:paraId="243E87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u w:val="none"/>
              </w:rPr>
            </w:pPr>
            <w:r>
              <w:rPr>
                <w:rFonts w:hint="eastAsia"/>
                <w:sz w:val="24"/>
                <w:u w:val="none"/>
                <w:lang w:val="en-US" w:eastAsia="zh-CN"/>
              </w:rPr>
              <w:t>本项目前15分钟初期雨水量为29.8m</w:t>
            </w:r>
            <w:r>
              <w:rPr>
                <w:rFonts w:hint="eastAsia"/>
                <w:sz w:val="24"/>
                <w:u w:val="none"/>
                <w:vertAlign w:val="superscript"/>
                <w:lang w:val="en-US" w:eastAsia="zh-CN"/>
              </w:rPr>
              <w:t>3</w:t>
            </w:r>
            <w:r>
              <w:rPr>
                <w:rFonts w:hint="eastAsia"/>
                <w:sz w:val="24"/>
                <w:u w:val="none"/>
                <w:lang w:val="en-US" w:eastAsia="zh-CN"/>
              </w:rPr>
              <w:t>，</w:t>
            </w:r>
            <w:r>
              <w:rPr>
                <w:rFonts w:hint="eastAsia"/>
                <w:sz w:val="24"/>
                <w:u w:val="none"/>
              </w:rPr>
              <w:t>初期雨水经初期雨水沉淀池沉淀后用于厂区抑尘，不外排</w:t>
            </w:r>
            <w:r>
              <w:rPr>
                <w:rFonts w:hint="eastAsia"/>
                <w:sz w:val="24"/>
                <w:u w:val="none"/>
                <w:lang w:eastAsia="zh-CN"/>
              </w:rPr>
              <w:t>，</w:t>
            </w:r>
            <w:r>
              <w:rPr>
                <w:rFonts w:hint="eastAsia"/>
                <w:sz w:val="24"/>
                <w:u w:val="none"/>
                <w:lang w:val="en-US" w:eastAsia="zh-CN"/>
              </w:rPr>
              <w:t>初期雨水收集池的容积为30m</w:t>
            </w:r>
            <w:r>
              <w:rPr>
                <w:rFonts w:hint="eastAsia"/>
                <w:sz w:val="24"/>
                <w:u w:val="none"/>
                <w:vertAlign w:val="superscript"/>
                <w:lang w:val="en-US" w:eastAsia="zh-CN"/>
              </w:rPr>
              <w:t>3</w:t>
            </w:r>
            <w:r>
              <w:rPr>
                <w:rFonts w:hint="eastAsia"/>
                <w:sz w:val="24"/>
                <w:u w:val="none"/>
                <w:lang w:val="en-US" w:eastAsia="zh-CN"/>
              </w:rPr>
              <w:t>，因此能够容纳</w:t>
            </w:r>
            <w:r>
              <w:rPr>
                <w:rFonts w:hint="eastAsia"/>
                <w:sz w:val="24"/>
                <w:u w:val="none"/>
              </w:rPr>
              <w:t>；</w:t>
            </w:r>
          </w:p>
          <w:p w14:paraId="629D7C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eastAsia="宋体"/>
                <w:bCs/>
                <w:sz w:val="24"/>
                <w:u w:val="none"/>
                <w:lang w:val="en-US" w:eastAsia="zh-CN"/>
              </w:rPr>
            </w:pPr>
            <w:r>
              <w:rPr>
                <w:rFonts w:hint="eastAsia"/>
                <w:sz w:val="24"/>
                <w:u w:val="none"/>
              </w:rPr>
              <w:t>本项目生产用水对水质要求不高，设备清洗废水、车辆清洗废水</w:t>
            </w:r>
            <w:r>
              <w:rPr>
                <w:rFonts w:hint="eastAsia"/>
                <w:sz w:val="24"/>
                <w:u w:val="none"/>
                <w:lang w:val="en-US" w:eastAsia="zh-CN"/>
              </w:rPr>
              <w:t>废水产生量为108.3m</w:t>
            </w:r>
            <w:r>
              <w:rPr>
                <w:rFonts w:hint="eastAsia"/>
                <w:sz w:val="24"/>
                <w:u w:val="none"/>
                <w:vertAlign w:val="superscript"/>
                <w:lang w:val="en-US" w:eastAsia="zh-CN"/>
              </w:rPr>
              <w:t>3</w:t>
            </w:r>
            <w:r>
              <w:rPr>
                <w:rFonts w:hint="eastAsia"/>
                <w:sz w:val="24"/>
                <w:u w:val="none"/>
                <w:vertAlign w:val="baseline"/>
                <w:lang w:val="en-US" w:eastAsia="zh-CN"/>
              </w:rPr>
              <w:t>/a（0.54m</w:t>
            </w:r>
            <w:r>
              <w:rPr>
                <w:rFonts w:hint="eastAsia"/>
                <w:sz w:val="24"/>
                <w:u w:val="none"/>
                <w:vertAlign w:val="superscript"/>
                <w:lang w:val="en-US" w:eastAsia="zh-CN"/>
              </w:rPr>
              <w:t>3</w:t>
            </w:r>
            <w:r>
              <w:rPr>
                <w:rFonts w:hint="eastAsia"/>
                <w:sz w:val="24"/>
                <w:u w:val="none"/>
                <w:vertAlign w:val="baseline"/>
                <w:lang w:val="en-US" w:eastAsia="zh-CN"/>
              </w:rPr>
              <w:t>/d），企业设置两级沉淀+一级清水池。沉淀池容积为20m</w:t>
            </w:r>
            <w:r>
              <w:rPr>
                <w:rFonts w:hint="eastAsia"/>
                <w:sz w:val="24"/>
                <w:u w:val="none"/>
                <w:vertAlign w:val="superscript"/>
                <w:lang w:val="en-US" w:eastAsia="zh-CN"/>
              </w:rPr>
              <w:t>3</w:t>
            </w:r>
            <w:r>
              <w:rPr>
                <w:rFonts w:hint="eastAsia"/>
                <w:sz w:val="24"/>
                <w:u w:val="none"/>
                <w:vertAlign w:val="baseline"/>
                <w:lang w:val="en-US" w:eastAsia="zh-CN"/>
              </w:rPr>
              <w:t>，清水池容积为10m</w:t>
            </w:r>
            <w:r>
              <w:rPr>
                <w:rFonts w:hint="eastAsia"/>
                <w:sz w:val="24"/>
                <w:u w:val="none"/>
                <w:vertAlign w:val="superscript"/>
                <w:lang w:val="en-US" w:eastAsia="zh-CN"/>
              </w:rPr>
              <w:t>3</w:t>
            </w:r>
            <w:r>
              <w:rPr>
                <w:rFonts w:hint="eastAsia"/>
                <w:sz w:val="24"/>
                <w:u w:val="none"/>
                <w:vertAlign w:val="baseline"/>
                <w:lang w:val="en-US" w:eastAsia="zh-CN"/>
              </w:rPr>
              <w:t>，废水产生量仅占其容积的1.8%，</w:t>
            </w:r>
            <w:r>
              <w:rPr>
                <w:rFonts w:hint="eastAsia"/>
                <w:sz w:val="24"/>
                <w:u w:val="none"/>
              </w:rPr>
              <w:t>经沉淀池沉淀后回用于生产和车辆清洗，循环使用，不外排。</w:t>
            </w:r>
            <w:r>
              <w:rPr>
                <w:rFonts w:hint="eastAsia"/>
                <w:sz w:val="24"/>
                <w:u w:val="none"/>
                <w:lang w:val="en-US" w:eastAsia="zh-CN"/>
              </w:rPr>
              <w:t>且根据《排污许可证申请与核发技术规范 总则》（HJ942-2018），废水处理方式分为一级处理、二级处理、其他等。其中一级处理方式有沉淀，</w:t>
            </w:r>
            <w:r>
              <w:rPr>
                <w:rFonts w:hint="eastAsia"/>
                <w:sz w:val="24"/>
                <w:u w:val="none"/>
              </w:rPr>
              <w:t>因此，</w:t>
            </w:r>
            <w:r>
              <w:rPr>
                <w:rFonts w:hint="eastAsia"/>
                <w:sz w:val="24"/>
                <w:u w:val="none"/>
                <w:lang w:val="en-US" w:eastAsia="zh-CN"/>
              </w:rPr>
              <w:t>本项目</w:t>
            </w:r>
            <w:r>
              <w:rPr>
                <w:rFonts w:hint="eastAsia"/>
                <w:sz w:val="24"/>
                <w:u w:val="none"/>
              </w:rPr>
              <w:t>废水治理措施是可行的</w:t>
            </w:r>
            <w:r>
              <w:rPr>
                <w:rFonts w:hint="eastAsia"/>
                <w:bCs/>
                <w:sz w:val="24"/>
                <w:u w:val="none"/>
                <w:lang w:eastAsia="zh-CN"/>
              </w:rPr>
              <w:t>，</w:t>
            </w:r>
            <w:r>
              <w:rPr>
                <w:rFonts w:hint="eastAsia"/>
                <w:bCs/>
                <w:sz w:val="24"/>
                <w:u w:val="none"/>
                <w:lang w:val="en-US" w:eastAsia="zh-CN"/>
              </w:rPr>
              <w:t>对周边水环境影响较小。</w:t>
            </w:r>
          </w:p>
          <w:p w14:paraId="60248E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kern w:val="2"/>
                <w:sz w:val="24"/>
                <w:szCs w:val="24"/>
                <w:u w:val="none"/>
                <w:lang w:val="en-US" w:eastAsia="zh-CN" w:bidi="ar-SA"/>
              </w:rPr>
            </w:pPr>
            <w:r>
              <w:rPr>
                <w:rFonts w:hint="eastAsia" w:cs="Times New Roman"/>
                <w:color w:val="auto"/>
                <w:kern w:val="2"/>
                <w:sz w:val="24"/>
                <w:szCs w:val="24"/>
                <w:u w:val="none"/>
                <w:lang w:val="en-US" w:eastAsia="zh-CN" w:bidi="ar-SA"/>
              </w:rPr>
              <w:t>（9）</w:t>
            </w:r>
            <w:r>
              <w:rPr>
                <w:rFonts w:hint="eastAsia" w:ascii="Times New Roman" w:hAnsi="Times New Roman" w:eastAsia="宋体" w:cs="Times New Roman"/>
                <w:color w:val="auto"/>
                <w:kern w:val="2"/>
                <w:sz w:val="24"/>
                <w:szCs w:val="24"/>
                <w:u w:val="none"/>
                <w:lang w:val="en-US" w:eastAsia="zh-CN" w:bidi="ar-SA"/>
              </w:rPr>
              <w:t>废水污染物自行监测计划</w:t>
            </w:r>
          </w:p>
          <w:p w14:paraId="09CE9675">
            <w:pPr>
              <w:keepNext w:val="0"/>
              <w:keepLines w:val="0"/>
              <w:suppressLineNumbers w:val="0"/>
              <w:adjustRightInd w:val="0"/>
              <w:snapToGrid w:val="0"/>
              <w:spacing w:before="0" w:beforeAutospacing="0" w:after="0" w:afterAutospacing="0" w:line="360" w:lineRule="auto"/>
              <w:ind w:left="0" w:right="0" w:firstLine="470" w:firstLineChars="196"/>
              <w:rPr>
                <w:rFonts w:hint="eastAsia" w:ascii="Times New Roman" w:hAnsi="Times New Roman" w:eastAsia="宋体" w:cs="Times New Roman"/>
                <w:color w:val="auto"/>
                <w:sz w:val="24"/>
                <w:szCs w:val="24"/>
                <w:u w:val="none"/>
                <w:lang w:val="en-US" w:eastAsia="zh-CN"/>
              </w:rPr>
            </w:pPr>
            <w:r>
              <w:rPr>
                <w:rFonts w:hint="default"/>
                <w:color w:val="auto"/>
                <w:sz w:val="24"/>
                <w:szCs w:val="24"/>
                <w:u w:val="none"/>
              </w:rPr>
              <w:t>根据</w:t>
            </w:r>
            <w:r>
              <w:rPr>
                <w:rFonts w:hint="eastAsia"/>
                <w:color w:val="auto"/>
                <w:sz w:val="24"/>
                <w:szCs w:val="24"/>
                <w:u w:val="none"/>
                <w:lang w:val="en-US" w:eastAsia="zh-CN"/>
              </w:rPr>
              <w:t>《排污单位自行监测技术指南 总则》（HJ819-2017)</w:t>
            </w:r>
            <w:r>
              <w:rPr>
                <w:rFonts w:hint="default"/>
                <w:color w:val="auto"/>
                <w:sz w:val="24"/>
                <w:szCs w:val="24"/>
                <w:u w:val="none"/>
              </w:rPr>
              <w:t>等规范的要求，项目运营期</w:t>
            </w:r>
            <w:r>
              <w:rPr>
                <w:rFonts w:hint="eastAsia"/>
                <w:color w:val="auto"/>
                <w:sz w:val="24"/>
                <w:szCs w:val="24"/>
                <w:u w:val="none"/>
                <w:lang w:val="en-US" w:eastAsia="zh-CN"/>
              </w:rPr>
              <w:t>本项目无废水外排，可不进行自行监</w:t>
            </w:r>
            <w:r>
              <w:rPr>
                <w:rFonts w:hint="eastAsia" w:ascii="Times New Roman" w:hAnsi="Times New Roman" w:eastAsia="宋体" w:cs="Times New Roman"/>
                <w:color w:val="auto"/>
                <w:sz w:val="24"/>
                <w:szCs w:val="24"/>
                <w:u w:val="none"/>
                <w:lang w:val="en-US" w:eastAsia="zh-CN"/>
              </w:rPr>
              <w:t>测。</w:t>
            </w:r>
          </w:p>
          <w:p w14:paraId="387E26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lang w:eastAsia="zh-CN"/>
              </w:rPr>
            </w:pPr>
            <w:r>
              <w:rPr>
                <w:rFonts w:hint="eastAsia"/>
                <w:color w:val="auto"/>
                <w:sz w:val="24"/>
                <w:szCs w:val="24"/>
                <w:lang w:val="en-US" w:eastAsia="zh-CN"/>
              </w:rPr>
              <w:t>3、</w:t>
            </w:r>
            <w:r>
              <w:rPr>
                <w:rFonts w:hint="eastAsia"/>
                <w:color w:val="auto"/>
                <w:sz w:val="24"/>
                <w:szCs w:val="24"/>
                <w:lang w:eastAsia="zh-CN"/>
              </w:rPr>
              <w:t>噪声</w:t>
            </w:r>
          </w:p>
          <w:p w14:paraId="66A63C98">
            <w:pPr>
              <w:spacing w:line="360" w:lineRule="auto"/>
              <w:ind w:firstLine="480" w:firstLineChars="200"/>
              <w:rPr>
                <w:rFonts w:hint="eastAsia"/>
                <w:color w:val="auto"/>
                <w:sz w:val="24"/>
                <w:szCs w:val="24"/>
                <w:lang w:eastAsia="zh-CN"/>
              </w:rPr>
            </w:pPr>
            <w:r>
              <w:rPr>
                <w:rFonts w:hint="eastAsia"/>
                <w:color w:val="auto"/>
                <w:sz w:val="24"/>
                <w:szCs w:val="24"/>
                <w:lang w:eastAsia="zh-CN"/>
              </w:rPr>
              <w:t>（</w:t>
            </w:r>
            <w:r>
              <w:rPr>
                <w:rFonts w:hint="eastAsia"/>
                <w:color w:val="auto"/>
                <w:sz w:val="24"/>
                <w:szCs w:val="24"/>
                <w:lang w:val="en-US" w:eastAsia="zh-CN"/>
              </w:rPr>
              <w:t>1</w:t>
            </w:r>
            <w:r>
              <w:rPr>
                <w:rFonts w:hint="eastAsia"/>
                <w:color w:val="auto"/>
                <w:sz w:val="24"/>
                <w:szCs w:val="24"/>
                <w:lang w:eastAsia="zh-CN"/>
              </w:rPr>
              <w:t>）本项目运营期主要噪声源及防治措施</w:t>
            </w:r>
          </w:p>
          <w:p w14:paraId="1176E707">
            <w:pPr>
              <w:keepNext w:val="0"/>
              <w:keepLines w:val="0"/>
              <w:suppressLineNumbers w:val="0"/>
              <w:adjustRightInd w:val="0"/>
              <w:snapToGrid w:val="0"/>
              <w:spacing w:before="0" w:beforeAutospacing="0" w:after="0" w:afterAutospacing="0" w:line="360" w:lineRule="auto"/>
              <w:ind w:left="0" w:right="0" w:firstLine="470" w:firstLineChars="196"/>
              <w:rPr>
                <w:rFonts w:hint="default"/>
                <w:b/>
                <w:bCs/>
                <w:color w:val="auto"/>
                <w:u w:val="none"/>
              </w:rPr>
            </w:pPr>
            <w:r>
              <w:rPr>
                <w:rFonts w:hint="eastAsia" w:ascii="宋体" w:hAnsi="宋体" w:eastAsia="宋体" w:cs="宋体"/>
                <w:color w:val="auto"/>
                <w:sz w:val="24"/>
              </w:rPr>
              <w:t>项目噪声主要来源于生产设备</w:t>
            </w:r>
            <w:r>
              <w:rPr>
                <w:rFonts w:hint="eastAsia" w:ascii="Times New Roman" w:hAnsi="Times New Roman" w:eastAsia="宋体" w:cs="Times New Roman"/>
                <w:color w:val="auto"/>
                <w:sz w:val="24"/>
                <w:szCs w:val="24"/>
                <w:u w:val="none"/>
              </w:rPr>
              <w:t>，</w:t>
            </w:r>
            <w:r>
              <w:rPr>
                <w:rFonts w:hint="eastAsia" w:ascii="Times New Roman" w:hAnsi="Times New Roman"/>
                <w:bCs/>
                <w:sz w:val="24"/>
              </w:rPr>
              <w:t>悬辊机、搅拌机等设备的运行作业</w:t>
            </w:r>
            <w:r>
              <w:rPr>
                <w:rFonts w:hint="eastAsia" w:ascii="Times New Roman" w:hAnsi="Times New Roman"/>
                <w:bCs/>
                <w:sz w:val="24"/>
                <w:lang w:eastAsia="zh-CN"/>
              </w:rPr>
              <w:t>。</w:t>
            </w:r>
            <w:r>
              <w:rPr>
                <w:rFonts w:hint="eastAsia" w:ascii="Times New Roman" w:hAnsi="Times New Roman" w:eastAsia="宋体" w:cs="Times New Roman"/>
                <w:color w:val="auto"/>
                <w:sz w:val="24"/>
                <w:szCs w:val="24"/>
                <w:u w:val="none"/>
              </w:rPr>
              <w:t>其源强在</w:t>
            </w:r>
            <w:r>
              <w:rPr>
                <w:rFonts w:hint="eastAsia" w:cs="Times New Roman"/>
                <w:color w:val="auto"/>
                <w:sz w:val="24"/>
                <w:szCs w:val="24"/>
                <w:u w:val="none"/>
                <w:lang w:val="en-US" w:eastAsia="zh-CN"/>
              </w:rPr>
              <w:t>80</w:t>
            </w:r>
            <w:r>
              <w:rPr>
                <w:rFonts w:hint="eastAsia" w:ascii="Times New Roman" w:hAnsi="Times New Roman" w:eastAsia="宋体" w:cs="Times New Roman"/>
                <w:color w:val="auto"/>
                <w:sz w:val="24"/>
                <w:szCs w:val="24"/>
                <w:u w:val="none"/>
              </w:rPr>
              <w:t>～</w:t>
            </w:r>
            <w:r>
              <w:rPr>
                <w:rFonts w:hint="eastAsia" w:cs="Times New Roman"/>
                <w:color w:val="auto"/>
                <w:sz w:val="24"/>
                <w:szCs w:val="24"/>
                <w:u w:val="none"/>
                <w:lang w:val="en-US" w:eastAsia="zh-CN"/>
              </w:rPr>
              <w:t>90</w:t>
            </w:r>
            <w:r>
              <w:rPr>
                <w:rFonts w:hint="default" w:ascii="Times New Roman" w:hAnsi="Times New Roman" w:eastAsia="宋体" w:cs="Times New Roman"/>
                <w:color w:val="auto"/>
                <w:sz w:val="24"/>
                <w:szCs w:val="24"/>
                <w:u w:val="none"/>
              </w:rPr>
              <w:t>dB(A)</w:t>
            </w:r>
            <w:r>
              <w:rPr>
                <w:rFonts w:hint="eastAsia" w:ascii="Times New Roman" w:hAnsi="Times New Roman" w:eastAsia="宋体" w:cs="Times New Roman"/>
                <w:color w:val="auto"/>
                <w:sz w:val="24"/>
                <w:szCs w:val="24"/>
                <w:u w:val="none"/>
              </w:rPr>
              <w:t>之间</w:t>
            </w:r>
            <w:r>
              <w:rPr>
                <w:rFonts w:hint="default" w:ascii="Times New Roman" w:hAnsi="Times New Roman" w:eastAsia="宋体" w:cs="Times New Roman"/>
                <w:color w:val="auto"/>
                <w:sz w:val="24"/>
                <w:szCs w:val="24"/>
                <w:u w:val="none"/>
              </w:rPr>
              <w:t>，</w:t>
            </w:r>
            <w:r>
              <w:rPr>
                <w:rFonts w:hint="default"/>
                <w:color w:val="auto"/>
                <w:sz w:val="24"/>
                <w:szCs w:val="24"/>
                <w:u w:val="none"/>
              </w:rPr>
              <w:t>通过对高噪声设备采取基础减振和厂房对噪声源隔声之后项目噪声对周围影响会进一步降低。具体详见下表。</w:t>
            </w:r>
          </w:p>
          <w:p w14:paraId="3C02EF56">
            <w:pPr>
              <w:keepNext w:val="0"/>
              <w:keepLines w:val="0"/>
              <w:suppressLineNumbers w:val="0"/>
              <w:spacing w:before="0" w:beforeAutospacing="0" w:after="0" w:afterAutospacing="0"/>
              <w:ind w:left="0" w:right="0" w:firstLine="422" w:firstLineChars="200"/>
              <w:jc w:val="center"/>
              <w:rPr>
                <w:rFonts w:hint="default"/>
                <w:b/>
                <w:bCs/>
                <w:color w:val="auto"/>
                <w:u w:val="none"/>
              </w:rPr>
            </w:pPr>
            <w:r>
              <w:rPr>
                <w:rFonts w:hint="default"/>
                <w:b/>
                <w:bCs/>
                <w:color w:val="auto"/>
                <w:u w:val="none"/>
              </w:rPr>
              <w:t>表</w:t>
            </w:r>
            <w:r>
              <w:rPr>
                <w:rFonts w:hint="eastAsia"/>
                <w:b/>
                <w:bCs/>
                <w:color w:val="auto"/>
                <w:u w:val="none"/>
                <w:lang w:val="en-US" w:eastAsia="zh-CN"/>
              </w:rPr>
              <w:t>4</w:t>
            </w:r>
            <w:r>
              <w:rPr>
                <w:rFonts w:hint="default"/>
                <w:b/>
                <w:bCs/>
                <w:color w:val="auto"/>
                <w:u w:val="none"/>
              </w:rPr>
              <w:t>-</w:t>
            </w:r>
            <w:r>
              <w:rPr>
                <w:rFonts w:hint="eastAsia"/>
                <w:b/>
                <w:bCs/>
                <w:color w:val="auto"/>
                <w:u w:val="none"/>
                <w:lang w:val="en-US" w:eastAsia="zh-CN"/>
              </w:rPr>
              <w:t>10 工业企业噪声源源强调查清单（室内声源）</w:t>
            </w:r>
            <w:r>
              <w:rPr>
                <w:rFonts w:hint="default"/>
                <w:b/>
                <w:bCs/>
                <w:color w:val="auto"/>
                <w:u w:val="none"/>
              </w:rPr>
              <w:t xml:space="preserve">  单位：dB(A)</w:t>
            </w:r>
          </w:p>
          <w:tbl>
            <w:tblPr>
              <w:tblStyle w:val="2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
              <w:gridCol w:w="541"/>
              <w:gridCol w:w="695"/>
              <w:gridCol w:w="511"/>
              <w:gridCol w:w="846"/>
              <w:gridCol w:w="908"/>
              <w:gridCol w:w="410"/>
              <w:gridCol w:w="409"/>
              <w:gridCol w:w="412"/>
              <w:gridCol w:w="558"/>
              <w:gridCol w:w="458"/>
              <w:gridCol w:w="511"/>
              <w:gridCol w:w="511"/>
              <w:gridCol w:w="511"/>
              <w:gridCol w:w="514"/>
            </w:tblGrid>
            <w:tr w14:paraId="42D5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 w:type="pct"/>
                  <w:vMerge w:val="restart"/>
                  <w:vAlign w:val="center"/>
                </w:tcPr>
                <w:p w14:paraId="676AD717">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序号</w:t>
                  </w:r>
                </w:p>
              </w:tc>
              <w:tc>
                <w:tcPr>
                  <w:tcW w:w="331" w:type="pct"/>
                  <w:vMerge w:val="restart"/>
                  <w:vAlign w:val="center"/>
                </w:tcPr>
                <w:p w14:paraId="6B6EEFE1">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建筑物名称</w:t>
                  </w:r>
                </w:p>
              </w:tc>
              <w:tc>
                <w:tcPr>
                  <w:tcW w:w="425" w:type="pct"/>
                  <w:vMerge w:val="restart"/>
                  <w:vAlign w:val="center"/>
                </w:tcPr>
                <w:p w14:paraId="71CAC567">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声源名称</w:t>
                  </w:r>
                </w:p>
              </w:tc>
              <w:tc>
                <w:tcPr>
                  <w:tcW w:w="312" w:type="pct"/>
                  <w:vMerge w:val="restart"/>
                  <w:vAlign w:val="center"/>
                </w:tcPr>
                <w:p w14:paraId="3D9CD302">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型号</w:t>
                  </w:r>
                </w:p>
              </w:tc>
              <w:tc>
                <w:tcPr>
                  <w:tcW w:w="517" w:type="pct"/>
                  <w:vAlign w:val="center"/>
                </w:tcPr>
                <w:p w14:paraId="3D6592D9">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声源源强</w:t>
                  </w:r>
                </w:p>
              </w:tc>
              <w:tc>
                <w:tcPr>
                  <w:tcW w:w="555" w:type="pct"/>
                  <w:vMerge w:val="restart"/>
                  <w:vAlign w:val="center"/>
                </w:tcPr>
                <w:p w14:paraId="441F7F5A">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声源控制措施</w:t>
                  </w:r>
                </w:p>
              </w:tc>
              <w:tc>
                <w:tcPr>
                  <w:tcW w:w="753" w:type="pct"/>
                  <w:gridSpan w:val="3"/>
                  <w:vAlign w:val="center"/>
                </w:tcPr>
                <w:p w14:paraId="569FC788">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空间相对位置/m</w:t>
                  </w:r>
                </w:p>
              </w:tc>
              <w:tc>
                <w:tcPr>
                  <w:tcW w:w="341" w:type="pct"/>
                  <w:vMerge w:val="restart"/>
                  <w:vAlign w:val="center"/>
                </w:tcPr>
                <w:p w14:paraId="445ECDAF">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距室内边界距离/m</w:t>
                  </w:r>
                </w:p>
              </w:tc>
              <w:tc>
                <w:tcPr>
                  <w:tcW w:w="279" w:type="pct"/>
                  <w:vMerge w:val="restart"/>
                  <w:vAlign w:val="center"/>
                </w:tcPr>
                <w:p w14:paraId="4C967F76">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室内边界声级</w:t>
                  </w:r>
                </w:p>
              </w:tc>
              <w:tc>
                <w:tcPr>
                  <w:tcW w:w="312" w:type="pct"/>
                  <w:vMerge w:val="restart"/>
                  <w:vAlign w:val="center"/>
                </w:tcPr>
                <w:p w14:paraId="06E984CF">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运行时段</w:t>
                  </w:r>
                </w:p>
              </w:tc>
              <w:tc>
                <w:tcPr>
                  <w:tcW w:w="312" w:type="pct"/>
                  <w:vMerge w:val="restart"/>
                  <w:vAlign w:val="center"/>
                </w:tcPr>
                <w:p w14:paraId="3346F954">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建筑物插入损失</w:t>
                  </w:r>
                </w:p>
              </w:tc>
              <w:tc>
                <w:tcPr>
                  <w:tcW w:w="626" w:type="pct"/>
                  <w:gridSpan w:val="2"/>
                  <w:vAlign w:val="center"/>
                </w:tcPr>
                <w:p w14:paraId="14B277FA">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建筑物外噪声</w:t>
                  </w:r>
                </w:p>
              </w:tc>
            </w:tr>
            <w:tr w14:paraId="5909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 w:type="pct"/>
                  <w:vMerge w:val="continue"/>
                  <w:vAlign w:val="center"/>
                </w:tcPr>
                <w:p w14:paraId="5EC584BD">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331" w:type="pct"/>
                  <w:vMerge w:val="continue"/>
                  <w:vAlign w:val="center"/>
                </w:tcPr>
                <w:p w14:paraId="608B0D17">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425" w:type="pct"/>
                  <w:vMerge w:val="continue"/>
                  <w:vAlign w:val="center"/>
                </w:tcPr>
                <w:p w14:paraId="6D4AD76B">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312" w:type="pct"/>
                  <w:vMerge w:val="continue"/>
                  <w:vAlign w:val="center"/>
                </w:tcPr>
                <w:p w14:paraId="5D683CAE">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517" w:type="pct"/>
                  <w:vAlign w:val="center"/>
                </w:tcPr>
                <w:p w14:paraId="2C20B6DA">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声功率级dB/（A）</w:t>
                  </w:r>
                </w:p>
              </w:tc>
              <w:tc>
                <w:tcPr>
                  <w:tcW w:w="555" w:type="pct"/>
                  <w:vMerge w:val="continue"/>
                  <w:vAlign w:val="center"/>
                </w:tcPr>
                <w:p w14:paraId="0D470D8E">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250" w:type="pct"/>
                  <w:vAlign w:val="center"/>
                </w:tcPr>
                <w:p w14:paraId="0B6DC007">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X</w:t>
                  </w:r>
                </w:p>
              </w:tc>
              <w:tc>
                <w:tcPr>
                  <w:tcW w:w="250" w:type="pct"/>
                  <w:vAlign w:val="center"/>
                </w:tcPr>
                <w:p w14:paraId="607613DF">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Y</w:t>
                  </w:r>
                </w:p>
              </w:tc>
              <w:tc>
                <w:tcPr>
                  <w:tcW w:w="252" w:type="pct"/>
                  <w:vAlign w:val="center"/>
                </w:tcPr>
                <w:p w14:paraId="34D0F09C">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Z</w:t>
                  </w:r>
                </w:p>
              </w:tc>
              <w:tc>
                <w:tcPr>
                  <w:tcW w:w="341" w:type="pct"/>
                  <w:vMerge w:val="continue"/>
                  <w:vAlign w:val="center"/>
                </w:tcPr>
                <w:p w14:paraId="04754E9A">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279" w:type="pct"/>
                  <w:vMerge w:val="continue"/>
                  <w:vAlign w:val="center"/>
                </w:tcPr>
                <w:p w14:paraId="71929673">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312" w:type="pct"/>
                  <w:vMerge w:val="continue"/>
                  <w:vAlign w:val="center"/>
                </w:tcPr>
                <w:p w14:paraId="2CBD92AA">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312" w:type="pct"/>
                  <w:vMerge w:val="continue"/>
                  <w:vAlign w:val="center"/>
                </w:tcPr>
                <w:p w14:paraId="52FC3805">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312" w:type="pct"/>
                  <w:vAlign w:val="center"/>
                </w:tcPr>
                <w:p w14:paraId="1985A1CE">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声压级</w:t>
                  </w:r>
                </w:p>
              </w:tc>
              <w:tc>
                <w:tcPr>
                  <w:tcW w:w="314" w:type="pct"/>
                  <w:vAlign w:val="center"/>
                </w:tcPr>
                <w:p w14:paraId="2E6340C7">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建筑物外距离</w:t>
                  </w:r>
                </w:p>
              </w:tc>
            </w:tr>
            <w:tr w14:paraId="3693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 w:type="pct"/>
                  <w:vAlign w:val="center"/>
                </w:tcPr>
                <w:p w14:paraId="50ADE5B9">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1</w:t>
                  </w:r>
                </w:p>
              </w:tc>
              <w:tc>
                <w:tcPr>
                  <w:tcW w:w="331" w:type="pct"/>
                  <w:vMerge w:val="restart"/>
                  <w:vAlign w:val="center"/>
                </w:tcPr>
                <w:p w14:paraId="4CACD171">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生产车间</w:t>
                  </w:r>
                </w:p>
              </w:tc>
              <w:tc>
                <w:tcPr>
                  <w:tcW w:w="425" w:type="pct"/>
                  <w:vAlign w:val="center"/>
                </w:tcPr>
                <w:p w14:paraId="07661D7B">
                  <w:pPr>
                    <w:snapToGrid w:val="0"/>
                    <w:jc w:val="center"/>
                    <w:rPr>
                      <w:rFonts w:hint="default"/>
                      <w:b w:val="0"/>
                      <w:bCs w:val="0"/>
                      <w:color w:val="auto"/>
                      <w:sz w:val="21"/>
                      <w:szCs w:val="21"/>
                      <w:u w:val="none"/>
                      <w:vertAlign w:val="baseline"/>
                    </w:rPr>
                  </w:pPr>
                  <w:r>
                    <w:rPr>
                      <w:rFonts w:hint="eastAsia" w:ascii="宋体" w:hAnsi="宋体" w:eastAsia="宋体" w:cs="宋体"/>
                      <w:b w:val="0"/>
                      <w:bCs w:val="0"/>
                      <w:lang w:eastAsia="zh-CN"/>
                    </w:rPr>
                    <w:t>滚焊机</w:t>
                  </w:r>
                </w:p>
              </w:tc>
              <w:tc>
                <w:tcPr>
                  <w:tcW w:w="312" w:type="pct"/>
                  <w:vAlign w:val="center"/>
                </w:tcPr>
                <w:p w14:paraId="35B40E27">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w:t>
                  </w:r>
                </w:p>
              </w:tc>
              <w:tc>
                <w:tcPr>
                  <w:tcW w:w="517" w:type="pct"/>
                  <w:vAlign w:val="center"/>
                </w:tcPr>
                <w:p w14:paraId="1206DA5C">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85</w:t>
                  </w:r>
                </w:p>
              </w:tc>
              <w:tc>
                <w:tcPr>
                  <w:tcW w:w="555" w:type="pct"/>
                  <w:vMerge w:val="restart"/>
                  <w:vAlign w:val="center"/>
                </w:tcPr>
                <w:p w14:paraId="35BBA9C3">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r>
                    <w:rPr>
                      <w:rFonts w:hint="default" w:ascii="Times New Roman" w:hAnsi="Times New Roman" w:cs="Times New Roman"/>
                      <w:color w:val="auto"/>
                      <w:u w:val="none"/>
                      <w:lang w:eastAsia="zh-CN"/>
                    </w:rPr>
                    <w:t>合理布局，夜间停止生产，定期维修设备，封闭厂房</w:t>
                  </w:r>
                  <w:r>
                    <w:rPr>
                      <w:rFonts w:hint="eastAsia" w:cs="Times New Roman"/>
                      <w:color w:val="auto"/>
                      <w:u w:val="none"/>
                      <w:lang w:eastAsia="zh-CN"/>
                    </w:rPr>
                    <w:t>；</w:t>
                  </w:r>
                  <w:r>
                    <w:rPr>
                      <w:rFonts w:hint="default" w:ascii="Times New Roman" w:hAnsi="Times New Roman" w:cs="Times New Roman"/>
                      <w:color w:val="auto"/>
                      <w:u w:val="none"/>
                    </w:rPr>
                    <w:t>底座安装减震器</w:t>
                  </w:r>
                </w:p>
              </w:tc>
              <w:tc>
                <w:tcPr>
                  <w:tcW w:w="250" w:type="pct"/>
                  <w:vAlign w:val="center"/>
                </w:tcPr>
                <w:p w14:paraId="63B691A0">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2</w:t>
                  </w:r>
                </w:p>
              </w:tc>
              <w:tc>
                <w:tcPr>
                  <w:tcW w:w="250" w:type="pct"/>
                  <w:vAlign w:val="center"/>
                </w:tcPr>
                <w:p w14:paraId="324E5917">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2</w:t>
                  </w:r>
                </w:p>
              </w:tc>
              <w:tc>
                <w:tcPr>
                  <w:tcW w:w="252" w:type="pct"/>
                  <w:vAlign w:val="center"/>
                </w:tcPr>
                <w:p w14:paraId="3772EFF9">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3</w:t>
                  </w:r>
                </w:p>
              </w:tc>
              <w:tc>
                <w:tcPr>
                  <w:tcW w:w="341" w:type="pct"/>
                  <w:vAlign w:val="center"/>
                </w:tcPr>
                <w:p w14:paraId="4E16337C">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2</w:t>
                  </w:r>
                </w:p>
              </w:tc>
              <w:tc>
                <w:tcPr>
                  <w:tcW w:w="279" w:type="pct"/>
                  <w:vAlign w:val="center"/>
                </w:tcPr>
                <w:p w14:paraId="6910626E">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81.9</w:t>
                  </w:r>
                </w:p>
              </w:tc>
              <w:tc>
                <w:tcPr>
                  <w:tcW w:w="312" w:type="pct"/>
                  <w:vMerge w:val="restart"/>
                  <w:vAlign w:val="center"/>
                </w:tcPr>
                <w:p w14:paraId="5F79F633">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8:000-1800</w:t>
                  </w:r>
                </w:p>
              </w:tc>
              <w:tc>
                <w:tcPr>
                  <w:tcW w:w="312" w:type="pct"/>
                  <w:vAlign w:val="center"/>
                </w:tcPr>
                <w:p w14:paraId="6782F510">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10</w:t>
                  </w:r>
                </w:p>
              </w:tc>
              <w:tc>
                <w:tcPr>
                  <w:tcW w:w="312" w:type="pct"/>
                  <w:vAlign w:val="center"/>
                </w:tcPr>
                <w:p w14:paraId="60974566">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71.9</w:t>
                  </w:r>
                </w:p>
              </w:tc>
              <w:tc>
                <w:tcPr>
                  <w:tcW w:w="314" w:type="pct"/>
                  <w:vAlign w:val="center"/>
                </w:tcPr>
                <w:p w14:paraId="0A99F9FA">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1</w:t>
                  </w:r>
                </w:p>
              </w:tc>
            </w:tr>
            <w:tr w14:paraId="4E3F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 w:type="pct"/>
                  <w:vAlign w:val="center"/>
                </w:tcPr>
                <w:p w14:paraId="279C8784">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2</w:t>
                  </w:r>
                </w:p>
              </w:tc>
              <w:tc>
                <w:tcPr>
                  <w:tcW w:w="331" w:type="pct"/>
                  <w:vMerge w:val="continue"/>
                  <w:vAlign w:val="center"/>
                </w:tcPr>
                <w:p w14:paraId="3C8CF093">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425" w:type="pct"/>
                  <w:vAlign w:val="center"/>
                </w:tcPr>
                <w:p w14:paraId="39F6DA20">
                  <w:pPr>
                    <w:snapToGrid w:val="0"/>
                    <w:jc w:val="center"/>
                    <w:rPr>
                      <w:rFonts w:hint="default"/>
                      <w:b w:val="0"/>
                      <w:bCs w:val="0"/>
                      <w:color w:val="auto"/>
                      <w:sz w:val="21"/>
                      <w:szCs w:val="21"/>
                      <w:u w:val="none"/>
                      <w:vertAlign w:val="baseline"/>
                    </w:rPr>
                  </w:pPr>
                  <w:r>
                    <w:rPr>
                      <w:rFonts w:hint="eastAsia" w:ascii="宋体" w:hAnsi="宋体" w:eastAsia="宋体" w:cs="宋体"/>
                      <w:b w:val="0"/>
                      <w:bCs w:val="0"/>
                      <w:lang w:eastAsia="zh-CN"/>
                    </w:rPr>
                    <w:t>悬辊机</w:t>
                  </w:r>
                </w:p>
              </w:tc>
              <w:tc>
                <w:tcPr>
                  <w:tcW w:w="312" w:type="pct"/>
                  <w:vAlign w:val="center"/>
                </w:tcPr>
                <w:p w14:paraId="4EC5303A">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r>
                    <w:rPr>
                      <w:rFonts w:hint="eastAsia"/>
                      <w:b/>
                      <w:bCs/>
                      <w:color w:val="auto"/>
                      <w:sz w:val="21"/>
                      <w:szCs w:val="21"/>
                      <w:u w:val="none"/>
                      <w:vertAlign w:val="baseline"/>
                      <w:lang w:val="en-US" w:eastAsia="zh-CN"/>
                    </w:rPr>
                    <w:t>/</w:t>
                  </w:r>
                </w:p>
              </w:tc>
              <w:tc>
                <w:tcPr>
                  <w:tcW w:w="517" w:type="pct"/>
                  <w:vAlign w:val="center"/>
                </w:tcPr>
                <w:p w14:paraId="4622E482">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90</w:t>
                  </w:r>
                </w:p>
              </w:tc>
              <w:tc>
                <w:tcPr>
                  <w:tcW w:w="555" w:type="pct"/>
                  <w:vMerge w:val="continue"/>
                  <w:vAlign w:val="center"/>
                </w:tcPr>
                <w:p w14:paraId="36433B3C">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250" w:type="pct"/>
                  <w:vAlign w:val="center"/>
                </w:tcPr>
                <w:p w14:paraId="7FF90346">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3</w:t>
                  </w:r>
                </w:p>
              </w:tc>
              <w:tc>
                <w:tcPr>
                  <w:tcW w:w="250" w:type="pct"/>
                  <w:vAlign w:val="center"/>
                </w:tcPr>
                <w:p w14:paraId="4AFFF396">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2</w:t>
                  </w:r>
                </w:p>
              </w:tc>
              <w:tc>
                <w:tcPr>
                  <w:tcW w:w="252" w:type="pct"/>
                  <w:vAlign w:val="center"/>
                </w:tcPr>
                <w:p w14:paraId="717AD0AF">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2.5</w:t>
                  </w:r>
                </w:p>
              </w:tc>
              <w:tc>
                <w:tcPr>
                  <w:tcW w:w="341" w:type="pct"/>
                  <w:vAlign w:val="center"/>
                </w:tcPr>
                <w:p w14:paraId="6D0A3AD7">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3</w:t>
                  </w:r>
                </w:p>
              </w:tc>
              <w:tc>
                <w:tcPr>
                  <w:tcW w:w="279" w:type="pct"/>
                  <w:vAlign w:val="center"/>
                </w:tcPr>
                <w:p w14:paraId="411A3538">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85.2</w:t>
                  </w:r>
                </w:p>
              </w:tc>
              <w:tc>
                <w:tcPr>
                  <w:tcW w:w="312" w:type="pct"/>
                  <w:vMerge w:val="continue"/>
                  <w:vAlign w:val="center"/>
                </w:tcPr>
                <w:p w14:paraId="188B5B0D">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312" w:type="pct"/>
                  <w:vAlign w:val="center"/>
                </w:tcPr>
                <w:p w14:paraId="19B2E6C4">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10</w:t>
                  </w:r>
                </w:p>
              </w:tc>
              <w:tc>
                <w:tcPr>
                  <w:tcW w:w="312" w:type="pct"/>
                  <w:vAlign w:val="center"/>
                </w:tcPr>
                <w:p w14:paraId="706382F0">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75.2</w:t>
                  </w:r>
                </w:p>
              </w:tc>
              <w:tc>
                <w:tcPr>
                  <w:tcW w:w="314" w:type="pct"/>
                  <w:vAlign w:val="center"/>
                </w:tcPr>
                <w:p w14:paraId="4629B77D">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1</w:t>
                  </w:r>
                </w:p>
              </w:tc>
            </w:tr>
            <w:tr w14:paraId="4132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 w:type="pct"/>
                  <w:vAlign w:val="center"/>
                </w:tcPr>
                <w:p w14:paraId="251CD39E">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lang w:val="en-US" w:eastAsia="zh-CN"/>
                    </w:rPr>
                  </w:pPr>
                  <w:r>
                    <w:rPr>
                      <w:rFonts w:hint="eastAsia"/>
                      <w:b/>
                      <w:bCs/>
                      <w:color w:val="auto"/>
                      <w:sz w:val="21"/>
                      <w:szCs w:val="21"/>
                      <w:u w:val="none"/>
                      <w:vertAlign w:val="baseline"/>
                      <w:lang w:val="en-US" w:eastAsia="zh-CN"/>
                    </w:rPr>
                    <w:t>3</w:t>
                  </w:r>
                </w:p>
              </w:tc>
              <w:tc>
                <w:tcPr>
                  <w:tcW w:w="331" w:type="pct"/>
                  <w:vMerge w:val="continue"/>
                  <w:vAlign w:val="center"/>
                </w:tcPr>
                <w:p w14:paraId="7B80AFE6">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425" w:type="pct"/>
                  <w:vAlign w:val="center"/>
                </w:tcPr>
                <w:p w14:paraId="20653AF8">
                  <w:pPr>
                    <w:keepNext w:val="0"/>
                    <w:keepLines w:val="0"/>
                    <w:suppressLineNumbers w:val="0"/>
                    <w:spacing w:before="0" w:beforeAutospacing="0" w:after="0" w:afterAutospacing="0" w:line="240" w:lineRule="auto"/>
                    <w:ind w:right="0"/>
                    <w:jc w:val="center"/>
                    <w:rPr>
                      <w:rFonts w:hint="eastAsia" w:eastAsia="宋体"/>
                      <w:b w:val="0"/>
                      <w:bCs w:val="0"/>
                      <w:color w:val="auto"/>
                      <w:sz w:val="21"/>
                      <w:szCs w:val="21"/>
                      <w:u w:val="none"/>
                      <w:vertAlign w:val="baseline"/>
                      <w:lang w:val="en-US" w:eastAsia="zh-CN"/>
                    </w:rPr>
                  </w:pPr>
                  <w:r>
                    <w:rPr>
                      <w:rFonts w:hint="eastAsia"/>
                      <w:b w:val="0"/>
                      <w:bCs w:val="0"/>
                      <w:color w:val="auto"/>
                      <w:sz w:val="21"/>
                      <w:szCs w:val="21"/>
                      <w:u w:val="none"/>
                      <w:vertAlign w:val="baseline"/>
                      <w:lang w:val="en-US" w:eastAsia="zh-CN"/>
                    </w:rPr>
                    <w:t>搅拌机</w:t>
                  </w:r>
                </w:p>
              </w:tc>
              <w:tc>
                <w:tcPr>
                  <w:tcW w:w="312" w:type="pct"/>
                  <w:vAlign w:val="center"/>
                </w:tcPr>
                <w:p w14:paraId="6535A542">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r>
                    <w:rPr>
                      <w:rFonts w:hint="eastAsia"/>
                      <w:b/>
                      <w:bCs/>
                      <w:color w:val="auto"/>
                      <w:sz w:val="21"/>
                      <w:szCs w:val="21"/>
                      <w:u w:val="none"/>
                      <w:vertAlign w:val="baseline"/>
                      <w:lang w:val="en-US" w:eastAsia="zh-CN"/>
                    </w:rPr>
                    <w:t>/</w:t>
                  </w:r>
                </w:p>
              </w:tc>
              <w:tc>
                <w:tcPr>
                  <w:tcW w:w="517" w:type="pct"/>
                  <w:vAlign w:val="center"/>
                </w:tcPr>
                <w:p w14:paraId="6DA6EA47">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85</w:t>
                  </w:r>
                </w:p>
              </w:tc>
              <w:tc>
                <w:tcPr>
                  <w:tcW w:w="555" w:type="pct"/>
                  <w:vMerge w:val="continue"/>
                  <w:vAlign w:val="center"/>
                </w:tcPr>
                <w:p w14:paraId="07CABF60">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250" w:type="pct"/>
                  <w:vAlign w:val="center"/>
                </w:tcPr>
                <w:p w14:paraId="4019EC3B">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3</w:t>
                  </w:r>
                </w:p>
              </w:tc>
              <w:tc>
                <w:tcPr>
                  <w:tcW w:w="250" w:type="pct"/>
                  <w:vAlign w:val="center"/>
                </w:tcPr>
                <w:p w14:paraId="5BBDCF41">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3</w:t>
                  </w:r>
                </w:p>
              </w:tc>
              <w:tc>
                <w:tcPr>
                  <w:tcW w:w="252" w:type="pct"/>
                  <w:vAlign w:val="center"/>
                </w:tcPr>
                <w:p w14:paraId="797650E3">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3</w:t>
                  </w:r>
                </w:p>
              </w:tc>
              <w:tc>
                <w:tcPr>
                  <w:tcW w:w="341" w:type="pct"/>
                  <w:vAlign w:val="center"/>
                </w:tcPr>
                <w:p w14:paraId="2213DAEF">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3</w:t>
                  </w:r>
                </w:p>
              </w:tc>
              <w:tc>
                <w:tcPr>
                  <w:tcW w:w="279" w:type="pct"/>
                  <w:vAlign w:val="center"/>
                </w:tcPr>
                <w:p w14:paraId="145C7EB3">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80.2</w:t>
                  </w:r>
                </w:p>
              </w:tc>
              <w:tc>
                <w:tcPr>
                  <w:tcW w:w="312" w:type="pct"/>
                  <w:vMerge w:val="continue"/>
                  <w:vAlign w:val="center"/>
                </w:tcPr>
                <w:p w14:paraId="15B31FFF">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312" w:type="pct"/>
                  <w:vAlign w:val="center"/>
                </w:tcPr>
                <w:p w14:paraId="71D64B88">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10</w:t>
                  </w:r>
                </w:p>
              </w:tc>
              <w:tc>
                <w:tcPr>
                  <w:tcW w:w="312" w:type="pct"/>
                  <w:vAlign w:val="center"/>
                </w:tcPr>
                <w:p w14:paraId="032238B0">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70.2</w:t>
                  </w:r>
                </w:p>
              </w:tc>
              <w:tc>
                <w:tcPr>
                  <w:tcW w:w="314" w:type="pct"/>
                  <w:vAlign w:val="center"/>
                </w:tcPr>
                <w:p w14:paraId="77BCADFF">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1</w:t>
                  </w:r>
                </w:p>
              </w:tc>
            </w:tr>
          </w:tbl>
          <w:p w14:paraId="53A8C6F7">
            <w:pPr>
              <w:keepNext w:val="0"/>
              <w:keepLines w:val="0"/>
              <w:suppressLineNumbers w:val="0"/>
              <w:spacing w:before="0" w:beforeAutospacing="0" w:after="0" w:afterAutospacing="0"/>
              <w:ind w:left="0" w:right="0" w:firstLine="422" w:firstLineChars="200"/>
              <w:jc w:val="center"/>
              <w:rPr>
                <w:rFonts w:hint="default"/>
                <w:b/>
                <w:bCs/>
                <w:color w:val="auto"/>
                <w:u w:val="none"/>
              </w:rPr>
            </w:pPr>
            <w:r>
              <w:rPr>
                <w:rFonts w:hint="default"/>
                <w:b/>
                <w:bCs/>
                <w:color w:val="auto"/>
                <w:u w:val="none"/>
              </w:rPr>
              <w:t>表</w:t>
            </w:r>
            <w:r>
              <w:rPr>
                <w:rFonts w:hint="eastAsia"/>
                <w:b/>
                <w:bCs/>
                <w:color w:val="auto"/>
                <w:u w:val="none"/>
                <w:lang w:val="en-US" w:eastAsia="zh-CN"/>
              </w:rPr>
              <w:t>4</w:t>
            </w:r>
            <w:r>
              <w:rPr>
                <w:rFonts w:hint="default"/>
                <w:b/>
                <w:bCs/>
                <w:color w:val="auto"/>
                <w:u w:val="none"/>
              </w:rPr>
              <w:t>-</w:t>
            </w:r>
            <w:r>
              <w:rPr>
                <w:rFonts w:hint="eastAsia"/>
                <w:b/>
                <w:bCs/>
                <w:color w:val="auto"/>
                <w:u w:val="none"/>
                <w:lang w:val="en-US" w:eastAsia="zh-CN"/>
              </w:rPr>
              <w:t>11工业企业噪声源源强调查清单（室外声源）</w:t>
            </w:r>
            <w:r>
              <w:rPr>
                <w:rFonts w:hint="default"/>
                <w:b/>
                <w:bCs/>
                <w:color w:val="auto"/>
                <w:u w:val="none"/>
              </w:rPr>
              <w:t xml:space="preserve">  单位：dB(A)</w:t>
            </w:r>
          </w:p>
          <w:tbl>
            <w:tblPr>
              <w:tblStyle w:val="2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988"/>
              <w:gridCol w:w="650"/>
              <w:gridCol w:w="2028"/>
              <w:gridCol w:w="679"/>
              <w:gridCol w:w="612"/>
              <w:gridCol w:w="636"/>
              <w:gridCol w:w="1144"/>
              <w:gridCol w:w="830"/>
            </w:tblGrid>
            <w:tr w14:paraId="3C0E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restart"/>
                  <w:vAlign w:val="center"/>
                </w:tcPr>
                <w:p w14:paraId="3D11DE2C">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序号</w:t>
                  </w:r>
                </w:p>
              </w:tc>
              <w:tc>
                <w:tcPr>
                  <w:tcW w:w="604" w:type="pct"/>
                  <w:vMerge w:val="restart"/>
                  <w:vAlign w:val="center"/>
                </w:tcPr>
                <w:p w14:paraId="6047F60D">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声源名称</w:t>
                  </w:r>
                </w:p>
              </w:tc>
              <w:tc>
                <w:tcPr>
                  <w:tcW w:w="397" w:type="pct"/>
                  <w:vMerge w:val="restart"/>
                  <w:vAlign w:val="center"/>
                </w:tcPr>
                <w:p w14:paraId="4DC94666">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型号</w:t>
                  </w:r>
                </w:p>
              </w:tc>
              <w:tc>
                <w:tcPr>
                  <w:tcW w:w="1239" w:type="pct"/>
                  <w:vAlign w:val="center"/>
                </w:tcPr>
                <w:p w14:paraId="397EFD97">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声源源强</w:t>
                  </w:r>
                </w:p>
              </w:tc>
              <w:tc>
                <w:tcPr>
                  <w:tcW w:w="1178" w:type="pct"/>
                  <w:gridSpan w:val="3"/>
                  <w:vAlign w:val="center"/>
                </w:tcPr>
                <w:p w14:paraId="360FDF67">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空间相对位置/m</w:t>
                  </w:r>
                </w:p>
              </w:tc>
              <w:tc>
                <w:tcPr>
                  <w:tcW w:w="699" w:type="pct"/>
                  <w:vMerge w:val="restart"/>
                  <w:vAlign w:val="center"/>
                </w:tcPr>
                <w:p w14:paraId="172B3540">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声源控制措施</w:t>
                  </w:r>
                </w:p>
              </w:tc>
              <w:tc>
                <w:tcPr>
                  <w:tcW w:w="507" w:type="pct"/>
                  <w:vMerge w:val="restart"/>
                  <w:vAlign w:val="center"/>
                </w:tcPr>
                <w:p w14:paraId="680A4DD6">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运行时段</w:t>
                  </w:r>
                </w:p>
              </w:tc>
            </w:tr>
            <w:tr w14:paraId="660A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vAlign w:val="center"/>
                </w:tcPr>
                <w:p w14:paraId="2BD6CD48">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604" w:type="pct"/>
                  <w:vMerge w:val="continue"/>
                  <w:vAlign w:val="center"/>
                </w:tcPr>
                <w:p w14:paraId="70960234">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397" w:type="pct"/>
                  <w:vMerge w:val="continue"/>
                  <w:vAlign w:val="center"/>
                </w:tcPr>
                <w:p w14:paraId="22C0D513">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1239" w:type="pct"/>
                  <w:vAlign w:val="center"/>
                </w:tcPr>
                <w:p w14:paraId="002C2602">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声功率级dB/（A）</w:t>
                  </w:r>
                </w:p>
              </w:tc>
              <w:tc>
                <w:tcPr>
                  <w:tcW w:w="415" w:type="pct"/>
                  <w:vAlign w:val="center"/>
                </w:tcPr>
                <w:p w14:paraId="3FDC3C7C">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X</w:t>
                  </w:r>
                </w:p>
              </w:tc>
              <w:tc>
                <w:tcPr>
                  <w:tcW w:w="374" w:type="pct"/>
                  <w:vAlign w:val="center"/>
                </w:tcPr>
                <w:p w14:paraId="68B73687">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Y</w:t>
                  </w:r>
                </w:p>
              </w:tc>
              <w:tc>
                <w:tcPr>
                  <w:tcW w:w="388" w:type="pct"/>
                  <w:vAlign w:val="center"/>
                </w:tcPr>
                <w:p w14:paraId="405268BF">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Z</w:t>
                  </w:r>
                </w:p>
              </w:tc>
              <w:tc>
                <w:tcPr>
                  <w:tcW w:w="699" w:type="pct"/>
                  <w:vMerge w:val="continue"/>
                  <w:vAlign w:val="center"/>
                </w:tcPr>
                <w:p w14:paraId="48FD31D1">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507" w:type="pct"/>
                  <w:vMerge w:val="continue"/>
                  <w:vAlign w:val="center"/>
                </w:tcPr>
                <w:p w14:paraId="4D54611C">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r>
            <w:tr w14:paraId="47DE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7945BD74">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lang w:val="en-US" w:eastAsia="zh-CN"/>
                    </w:rPr>
                  </w:pPr>
                  <w:r>
                    <w:rPr>
                      <w:rFonts w:hint="eastAsia"/>
                      <w:b/>
                      <w:bCs/>
                      <w:color w:val="auto"/>
                      <w:sz w:val="21"/>
                      <w:szCs w:val="21"/>
                      <w:u w:val="none"/>
                      <w:vertAlign w:val="baseline"/>
                      <w:lang w:val="en-US" w:eastAsia="zh-CN"/>
                    </w:rPr>
                    <w:t>1</w:t>
                  </w:r>
                </w:p>
              </w:tc>
              <w:tc>
                <w:tcPr>
                  <w:tcW w:w="604" w:type="pct"/>
                  <w:vAlign w:val="center"/>
                </w:tcPr>
                <w:p w14:paraId="1F6F76C8">
                  <w:pPr>
                    <w:keepNext w:val="0"/>
                    <w:keepLines w:val="0"/>
                    <w:suppressLineNumbers w:val="0"/>
                    <w:spacing w:before="0" w:beforeAutospacing="0" w:after="0" w:afterAutospacing="0" w:line="240" w:lineRule="auto"/>
                    <w:ind w:right="0"/>
                    <w:jc w:val="center"/>
                    <w:rPr>
                      <w:rFonts w:hint="default"/>
                      <w:b w:val="0"/>
                      <w:bCs w:val="0"/>
                      <w:color w:val="auto"/>
                      <w:sz w:val="21"/>
                      <w:szCs w:val="21"/>
                      <w:u w:val="none"/>
                      <w:vertAlign w:val="baseline"/>
                      <w:lang w:val="en-US" w:eastAsia="zh-CN"/>
                    </w:rPr>
                  </w:pPr>
                  <w:r>
                    <w:rPr>
                      <w:rFonts w:hint="eastAsia"/>
                      <w:b w:val="0"/>
                      <w:bCs w:val="0"/>
                      <w:color w:val="auto"/>
                      <w:sz w:val="21"/>
                      <w:szCs w:val="21"/>
                      <w:u w:val="none"/>
                      <w:vertAlign w:val="baseline"/>
                      <w:lang w:val="en-US" w:eastAsia="zh-CN"/>
                    </w:rPr>
                    <w:t>行车</w:t>
                  </w:r>
                </w:p>
              </w:tc>
              <w:tc>
                <w:tcPr>
                  <w:tcW w:w="397" w:type="pct"/>
                  <w:vAlign w:val="center"/>
                </w:tcPr>
                <w:p w14:paraId="28F4D07A">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r>
                    <w:rPr>
                      <w:rFonts w:hint="eastAsia"/>
                      <w:b/>
                      <w:bCs/>
                      <w:color w:val="auto"/>
                      <w:sz w:val="21"/>
                      <w:szCs w:val="21"/>
                      <w:u w:val="none"/>
                      <w:vertAlign w:val="baseline"/>
                      <w:lang w:val="en-US" w:eastAsia="zh-CN"/>
                    </w:rPr>
                    <w:t>/</w:t>
                  </w:r>
                </w:p>
              </w:tc>
              <w:tc>
                <w:tcPr>
                  <w:tcW w:w="1239" w:type="pct"/>
                  <w:vAlign w:val="center"/>
                </w:tcPr>
                <w:p w14:paraId="0B247508">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80</w:t>
                  </w:r>
                </w:p>
              </w:tc>
              <w:tc>
                <w:tcPr>
                  <w:tcW w:w="415" w:type="pct"/>
                  <w:vAlign w:val="center"/>
                </w:tcPr>
                <w:p w14:paraId="4A9DC9D4">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10</w:t>
                  </w:r>
                </w:p>
              </w:tc>
              <w:tc>
                <w:tcPr>
                  <w:tcW w:w="374" w:type="pct"/>
                  <w:vAlign w:val="center"/>
                </w:tcPr>
                <w:p w14:paraId="4C0DE45D">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20</w:t>
                  </w:r>
                </w:p>
              </w:tc>
              <w:tc>
                <w:tcPr>
                  <w:tcW w:w="388" w:type="pct"/>
                  <w:vAlign w:val="center"/>
                </w:tcPr>
                <w:p w14:paraId="6E52D9FB">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15</w:t>
                  </w:r>
                </w:p>
              </w:tc>
              <w:tc>
                <w:tcPr>
                  <w:tcW w:w="699" w:type="pct"/>
                  <w:vMerge w:val="restart"/>
                  <w:vAlign w:val="center"/>
                </w:tcPr>
                <w:p w14:paraId="26A23C22">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lang w:val="en-US"/>
                    </w:rPr>
                  </w:pPr>
                  <w:r>
                    <w:rPr>
                      <w:rFonts w:hint="default" w:ascii="Times New Roman" w:hAnsi="Times New Roman" w:cs="Times New Roman"/>
                      <w:color w:val="auto"/>
                      <w:u w:val="none"/>
                      <w:lang w:eastAsia="zh-CN"/>
                    </w:rPr>
                    <w:t>夜间停止生产，定期维修</w:t>
                  </w:r>
                  <w:r>
                    <w:rPr>
                      <w:rFonts w:hint="eastAsia" w:cs="Times New Roman"/>
                      <w:color w:val="auto"/>
                      <w:u w:val="none"/>
                      <w:lang w:val="en-US" w:eastAsia="zh-CN"/>
                    </w:rPr>
                    <w:t>保养</w:t>
                  </w:r>
                </w:p>
              </w:tc>
              <w:tc>
                <w:tcPr>
                  <w:tcW w:w="507" w:type="pct"/>
                  <w:vAlign w:val="center"/>
                </w:tcPr>
                <w:p w14:paraId="7E238C14">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r>
                    <w:rPr>
                      <w:rFonts w:hint="eastAsia"/>
                      <w:b/>
                      <w:bCs/>
                      <w:color w:val="auto"/>
                      <w:sz w:val="21"/>
                      <w:szCs w:val="21"/>
                      <w:u w:val="none"/>
                      <w:vertAlign w:val="baseline"/>
                      <w:lang w:val="en-US" w:eastAsia="zh-CN"/>
                    </w:rPr>
                    <w:t>8:000-1800</w:t>
                  </w:r>
                </w:p>
              </w:tc>
            </w:tr>
            <w:tr w14:paraId="6D222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Align w:val="center"/>
                </w:tcPr>
                <w:p w14:paraId="62AD10F3">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lang w:val="en-US" w:eastAsia="zh-CN"/>
                    </w:rPr>
                  </w:pPr>
                  <w:r>
                    <w:rPr>
                      <w:rFonts w:hint="eastAsia"/>
                      <w:b/>
                      <w:bCs/>
                      <w:color w:val="auto"/>
                      <w:sz w:val="21"/>
                      <w:szCs w:val="21"/>
                      <w:u w:val="none"/>
                      <w:vertAlign w:val="baseline"/>
                      <w:lang w:val="en-US" w:eastAsia="zh-CN"/>
                    </w:rPr>
                    <w:t>2</w:t>
                  </w:r>
                </w:p>
              </w:tc>
              <w:tc>
                <w:tcPr>
                  <w:tcW w:w="604" w:type="pct"/>
                  <w:vAlign w:val="center"/>
                </w:tcPr>
                <w:p w14:paraId="5ADFF6F9">
                  <w:pPr>
                    <w:keepNext w:val="0"/>
                    <w:keepLines w:val="0"/>
                    <w:suppressLineNumbers w:val="0"/>
                    <w:spacing w:before="0" w:beforeAutospacing="0" w:after="0" w:afterAutospacing="0" w:line="240" w:lineRule="auto"/>
                    <w:ind w:right="0"/>
                    <w:jc w:val="center"/>
                    <w:rPr>
                      <w:rFonts w:hint="default"/>
                      <w:b w:val="0"/>
                      <w:bCs w:val="0"/>
                      <w:color w:val="auto"/>
                      <w:sz w:val="21"/>
                      <w:szCs w:val="21"/>
                      <w:u w:val="none"/>
                      <w:vertAlign w:val="baseline"/>
                      <w:lang w:val="en-US" w:eastAsia="zh-CN"/>
                    </w:rPr>
                  </w:pPr>
                  <w:r>
                    <w:rPr>
                      <w:rFonts w:hint="eastAsia"/>
                      <w:b w:val="0"/>
                      <w:bCs w:val="0"/>
                      <w:color w:val="auto"/>
                      <w:sz w:val="21"/>
                      <w:szCs w:val="21"/>
                      <w:u w:val="none"/>
                      <w:vertAlign w:val="baseline"/>
                      <w:lang w:val="en-US" w:eastAsia="zh-CN"/>
                    </w:rPr>
                    <w:t>水泥罐</w:t>
                  </w:r>
                </w:p>
              </w:tc>
              <w:tc>
                <w:tcPr>
                  <w:tcW w:w="397" w:type="pct"/>
                  <w:vAlign w:val="center"/>
                </w:tcPr>
                <w:p w14:paraId="0A9F71CB">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r>
                    <w:rPr>
                      <w:rFonts w:hint="eastAsia"/>
                      <w:b/>
                      <w:bCs/>
                      <w:color w:val="auto"/>
                      <w:sz w:val="21"/>
                      <w:szCs w:val="21"/>
                      <w:u w:val="none"/>
                      <w:vertAlign w:val="baseline"/>
                      <w:lang w:val="en-US" w:eastAsia="zh-CN"/>
                    </w:rPr>
                    <w:t>/</w:t>
                  </w:r>
                </w:p>
              </w:tc>
              <w:tc>
                <w:tcPr>
                  <w:tcW w:w="1239" w:type="pct"/>
                  <w:vAlign w:val="center"/>
                </w:tcPr>
                <w:p w14:paraId="568C22ED">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80</w:t>
                  </w:r>
                </w:p>
              </w:tc>
              <w:tc>
                <w:tcPr>
                  <w:tcW w:w="415" w:type="pct"/>
                  <w:vAlign w:val="center"/>
                </w:tcPr>
                <w:p w14:paraId="72B0AC4B">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2</w:t>
                  </w:r>
                </w:p>
              </w:tc>
              <w:tc>
                <w:tcPr>
                  <w:tcW w:w="374" w:type="pct"/>
                  <w:vAlign w:val="center"/>
                </w:tcPr>
                <w:p w14:paraId="08BDADFD">
                  <w:pPr>
                    <w:keepNext w:val="0"/>
                    <w:keepLines w:val="0"/>
                    <w:suppressLineNumbers w:val="0"/>
                    <w:spacing w:before="0" w:beforeAutospacing="0" w:after="0" w:afterAutospacing="0" w:line="240" w:lineRule="auto"/>
                    <w:ind w:right="0"/>
                    <w:jc w:val="center"/>
                    <w:rPr>
                      <w:rFonts w:hint="eastAsia"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2</w:t>
                  </w:r>
                </w:p>
              </w:tc>
              <w:tc>
                <w:tcPr>
                  <w:tcW w:w="388" w:type="pct"/>
                  <w:vAlign w:val="center"/>
                </w:tcPr>
                <w:p w14:paraId="3A16257B">
                  <w:pPr>
                    <w:keepNext w:val="0"/>
                    <w:keepLines w:val="0"/>
                    <w:suppressLineNumbers w:val="0"/>
                    <w:spacing w:before="0" w:beforeAutospacing="0" w:after="0" w:afterAutospacing="0" w:line="240" w:lineRule="auto"/>
                    <w:ind w:right="0"/>
                    <w:jc w:val="center"/>
                    <w:rPr>
                      <w:rFonts w:hint="default" w:eastAsia="宋体"/>
                      <w:b/>
                      <w:bCs/>
                      <w:color w:val="auto"/>
                      <w:sz w:val="21"/>
                      <w:szCs w:val="21"/>
                      <w:u w:val="none"/>
                      <w:vertAlign w:val="baseline"/>
                      <w:lang w:val="en-US" w:eastAsia="zh-CN"/>
                    </w:rPr>
                  </w:pPr>
                  <w:r>
                    <w:rPr>
                      <w:rFonts w:hint="eastAsia"/>
                      <w:b/>
                      <w:bCs/>
                      <w:color w:val="auto"/>
                      <w:sz w:val="21"/>
                      <w:szCs w:val="21"/>
                      <w:u w:val="none"/>
                      <w:vertAlign w:val="baseline"/>
                      <w:lang w:val="en-US" w:eastAsia="zh-CN"/>
                    </w:rPr>
                    <w:t>3</w:t>
                  </w:r>
                </w:p>
              </w:tc>
              <w:tc>
                <w:tcPr>
                  <w:tcW w:w="699" w:type="pct"/>
                  <w:vMerge w:val="continue"/>
                  <w:vAlign w:val="center"/>
                </w:tcPr>
                <w:p w14:paraId="0322D0A4">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p>
              </w:tc>
              <w:tc>
                <w:tcPr>
                  <w:tcW w:w="507" w:type="pct"/>
                  <w:vAlign w:val="center"/>
                </w:tcPr>
                <w:p w14:paraId="7E1DB4CD">
                  <w:pPr>
                    <w:keepNext w:val="0"/>
                    <w:keepLines w:val="0"/>
                    <w:suppressLineNumbers w:val="0"/>
                    <w:spacing w:before="0" w:beforeAutospacing="0" w:after="0" w:afterAutospacing="0" w:line="240" w:lineRule="auto"/>
                    <w:ind w:right="0"/>
                    <w:jc w:val="center"/>
                    <w:rPr>
                      <w:rFonts w:hint="default"/>
                      <w:b/>
                      <w:bCs/>
                      <w:color w:val="auto"/>
                      <w:sz w:val="21"/>
                      <w:szCs w:val="21"/>
                      <w:u w:val="none"/>
                      <w:vertAlign w:val="baseline"/>
                    </w:rPr>
                  </w:pPr>
                  <w:r>
                    <w:rPr>
                      <w:rFonts w:hint="eastAsia"/>
                      <w:b/>
                      <w:bCs/>
                      <w:color w:val="auto"/>
                      <w:sz w:val="21"/>
                      <w:szCs w:val="21"/>
                      <w:u w:val="none"/>
                      <w:vertAlign w:val="baseline"/>
                      <w:lang w:val="en-US" w:eastAsia="zh-CN"/>
                    </w:rPr>
                    <w:t>8:000-1800</w:t>
                  </w:r>
                </w:p>
              </w:tc>
            </w:tr>
          </w:tbl>
          <w:p w14:paraId="53F970D7">
            <w:pPr>
              <w:pStyle w:val="9"/>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color w:val="auto"/>
                <w:sz w:val="24"/>
                <w:szCs w:val="24"/>
                <w:u w:val="none"/>
              </w:rPr>
            </w:pPr>
            <w:r>
              <w:rPr>
                <w:rFonts w:hint="eastAsia"/>
                <w:color w:val="auto"/>
                <w:sz w:val="24"/>
                <w:szCs w:val="24"/>
                <w:u w:val="none"/>
                <w:lang w:eastAsia="zh-CN"/>
              </w:rPr>
              <w:t>（</w:t>
            </w:r>
            <w:r>
              <w:rPr>
                <w:rFonts w:hint="eastAsia"/>
                <w:color w:val="auto"/>
                <w:sz w:val="24"/>
                <w:szCs w:val="24"/>
                <w:u w:val="none"/>
                <w:lang w:val="en-US" w:eastAsia="zh-CN"/>
              </w:rPr>
              <w:t>2</w:t>
            </w:r>
            <w:r>
              <w:rPr>
                <w:rFonts w:hint="eastAsia"/>
                <w:color w:val="auto"/>
                <w:sz w:val="24"/>
                <w:szCs w:val="24"/>
                <w:u w:val="none"/>
                <w:lang w:eastAsia="zh-CN"/>
              </w:rPr>
              <w:t>）</w:t>
            </w:r>
            <w:r>
              <w:rPr>
                <w:color w:val="auto"/>
                <w:sz w:val="24"/>
                <w:szCs w:val="24"/>
                <w:u w:val="none"/>
              </w:rPr>
              <w:t>为进一步降低噪声对临近居民的影响，建设单位还应采取以下降噪措施：</w:t>
            </w:r>
          </w:p>
          <w:p w14:paraId="4B473DEB">
            <w:pPr>
              <w:pStyle w:val="9"/>
              <w:keepNext w:val="0"/>
              <w:keepLines w:val="0"/>
              <w:pageBreakBefore w:val="0"/>
              <w:widowControl/>
              <w:kinsoku/>
              <w:wordWrap/>
              <w:overflowPunct/>
              <w:topLinePunct w:val="0"/>
              <w:autoSpaceDE/>
              <w:autoSpaceDN/>
              <w:bidi w:val="0"/>
              <w:adjustRightInd/>
              <w:snapToGrid w:val="0"/>
              <w:spacing w:before="0" w:after="0" w:line="360" w:lineRule="auto"/>
              <w:ind w:left="0" w:right="0" w:firstLine="480" w:firstLineChars="200"/>
              <w:textAlignment w:val="auto"/>
              <w:rPr>
                <w:color w:val="auto"/>
                <w:sz w:val="24"/>
                <w:szCs w:val="24"/>
                <w:u w:val="none"/>
              </w:rPr>
            </w:pPr>
            <w:r>
              <w:rPr>
                <w:color w:val="auto"/>
                <w:sz w:val="24"/>
                <w:szCs w:val="24"/>
                <w:u w:val="none"/>
              </w:rPr>
              <w:t>①采用封闭厂房；选用低噪声设备；对设备进行基础减震等处理，使设备保持在最低噪声值范围内。</w:t>
            </w:r>
          </w:p>
          <w:p w14:paraId="113B64C9">
            <w:pPr>
              <w:pStyle w:val="9"/>
              <w:keepNext w:val="0"/>
              <w:keepLines w:val="0"/>
              <w:pageBreakBefore w:val="0"/>
              <w:widowControl/>
              <w:kinsoku/>
              <w:wordWrap/>
              <w:overflowPunct/>
              <w:topLinePunct w:val="0"/>
              <w:autoSpaceDE/>
              <w:autoSpaceDN/>
              <w:bidi w:val="0"/>
              <w:adjustRightInd/>
              <w:snapToGrid w:val="0"/>
              <w:spacing w:before="0" w:after="0" w:line="360" w:lineRule="auto"/>
              <w:ind w:left="0" w:right="0" w:firstLine="480" w:firstLineChars="200"/>
              <w:textAlignment w:val="auto"/>
              <w:rPr>
                <w:color w:val="auto"/>
                <w:sz w:val="24"/>
                <w:szCs w:val="24"/>
                <w:u w:val="none"/>
              </w:rPr>
            </w:pPr>
            <w:r>
              <w:rPr>
                <w:color w:val="auto"/>
                <w:sz w:val="24"/>
                <w:szCs w:val="24"/>
                <w:u w:val="none"/>
              </w:rPr>
              <w:t>②加强设备管理，对生产设备定期检查与维护，使设备保持良好的运行状况，降低运转时产生的噪声。</w:t>
            </w:r>
          </w:p>
          <w:p w14:paraId="0E07A1D8">
            <w:pPr>
              <w:pStyle w:val="9"/>
              <w:keepNext w:val="0"/>
              <w:keepLines w:val="0"/>
              <w:pageBreakBefore w:val="0"/>
              <w:widowControl/>
              <w:kinsoku/>
              <w:wordWrap/>
              <w:overflowPunct/>
              <w:topLinePunct w:val="0"/>
              <w:autoSpaceDE/>
              <w:autoSpaceDN/>
              <w:bidi w:val="0"/>
              <w:adjustRightInd/>
              <w:snapToGrid w:val="0"/>
              <w:spacing w:before="0" w:after="0" w:line="360" w:lineRule="auto"/>
              <w:ind w:left="0" w:right="0" w:firstLine="480" w:firstLineChars="200"/>
              <w:textAlignment w:val="auto"/>
              <w:rPr>
                <w:color w:val="auto"/>
                <w:sz w:val="24"/>
                <w:szCs w:val="24"/>
                <w:u w:val="none"/>
              </w:rPr>
            </w:pPr>
            <w:r>
              <w:rPr>
                <w:color w:val="auto"/>
                <w:sz w:val="24"/>
                <w:szCs w:val="24"/>
                <w:u w:val="none"/>
              </w:rPr>
              <w:t>③合理安排工作时间，夜间22:00-6:00 禁止生产，避免噪声对项目附近居民的生活产生较大影响。</w:t>
            </w:r>
          </w:p>
          <w:p w14:paraId="00832684">
            <w:pPr>
              <w:pStyle w:val="9"/>
              <w:keepNext w:val="0"/>
              <w:keepLines w:val="0"/>
              <w:pageBreakBefore w:val="0"/>
              <w:widowControl/>
              <w:kinsoku/>
              <w:wordWrap/>
              <w:overflowPunct/>
              <w:topLinePunct w:val="0"/>
              <w:autoSpaceDE/>
              <w:autoSpaceDN/>
              <w:bidi w:val="0"/>
              <w:adjustRightInd/>
              <w:snapToGrid w:val="0"/>
              <w:spacing w:before="0" w:after="0" w:line="360" w:lineRule="auto"/>
              <w:ind w:left="0" w:right="0" w:firstLine="480" w:firstLineChars="200"/>
              <w:textAlignment w:val="auto"/>
              <w:rPr>
                <w:color w:val="auto"/>
                <w:sz w:val="24"/>
                <w:szCs w:val="24"/>
                <w:u w:val="none"/>
              </w:rPr>
            </w:pPr>
            <w:r>
              <w:rPr>
                <w:color w:val="auto"/>
                <w:sz w:val="24"/>
                <w:szCs w:val="24"/>
                <w:u w:val="none"/>
              </w:rPr>
              <w:t>④场地内部空地及厂界四周种植绿色植物，采用大乔木和低矮灌木相结合的形式，形成绿化吸声带形。</w:t>
            </w:r>
          </w:p>
          <w:p w14:paraId="2464DC0F">
            <w:pPr>
              <w:pStyle w:val="9"/>
              <w:keepNext w:val="0"/>
              <w:keepLines w:val="0"/>
              <w:pageBreakBefore w:val="0"/>
              <w:widowControl/>
              <w:kinsoku/>
              <w:wordWrap/>
              <w:overflowPunct/>
              <w:topLinePunct w:val="0"/>
              <w:autoSpaceDE/>
              <w:autoSpaceDN/>
              <w:bidi w:val="0"/>
              <w:adjustRightInd/>
              <w:snapToGrid w:val="0"/>
              <w:spacing w:before="0" w:after="0" w:line="360" w:lineRule="auto"/>
              <w:ind w:left="0" w:right="0" w:firstLine="480" w:firstLineChars="200"/>
              <w:textAlignment w:val="auto"/>
              <w:rPr>
                <w:color w:val="auto"/>
                <w:sz w:val="24"/>
                <w:szCs w:val="24"/>
                <w:u w:val="none"/>
              </w:rPr>
            </w:pPr>
            <w:r>
              <w:rPr>
                <w:color w:val="auto"/>
                <w:sz w:val="24"/>
                <w:szCs w:val="24"/>
                <w:u w:val="none"/>
              </w:rPr>
              <w:t>⑤加强职工环保意识教育，提倡文明生产；强化行车管理制度，设置降噪标准，严禁  鸣号，进入厂区低速行驶。</w:t>
            </w:r>
          </w:p>
          <w:p w14:paraId="1155C189">
            <w:pPr>
              <w:pStyle w:val="9"/>
              <w:keepNext w:val="0"/>
              <w:keepLines w:val="0"/>
              <w:pageBreakBefore w:val="0"/>
              <w:widowControl/>
              <w:kinsoku/>
              <w:wordWrap/>
              <w:overflowPunct/>
              <w:topLinePunct w:val="0"/>
              <w:autoSpaceDE/>
              <w:autoSpaceDN/>
              <w:bidi w:val="0"/>
              <w:adjustRightInd/>
              <w:snapToGrid w:val="0"/>
              <w:spacing w:before="0" w:after="0" w:line="360" w:lineRule="auto"/>
              <w:ind w:left="0" w:right="0" w:firstLine="480" w:firstLineChars="200"/>
              <w:textAlignment w:val="auto"/>
              <w:rPr>
                <w:rFonts w:hint="eastAsia"/>
                <w:color w:val="auto"/>
                <w:sz w:val="24"/>
                <w:szCs w:val="24"/>
                <w:u w:val="none"/>
                <w:lang w:eastAsia="zh-CN"/>
              </w:rPr>
            </w:pPr>
            <w:r>
              <w:rPr>
                <w:color w:val="auto"/>
                <w:sz w:val="24"/>
                <w:szCs w:val="24"/>
                <w:u w:val="none"/>
              </w:rPr>
              <w:t>综上所述，经采取上述降噪措施后，营运期厂界噪声对周围环境和敏感点的影响较小</w:t>
            </w:r>
            <w:r>
              <w:rPr>
                <w:rFonts w:hint="eastAsia"/>
                <w:color w:val="auto"/>
                <w:sz w:val="24"/>
                <w:szCs w:val="24"/>
                <w:u w:val="none"/>
                <w:lang w:eastAsia="zh-CN"/>
              </w:rPr>
              <w:t>。</w:t>
            </w:r>
          </w:p>
          <w:p w14:paraId="4DEA8ABE">
            <w:pPr>
              <w:pStyle w:val="9"/>
              <w:keepNext w:val="0"/>
              <w:keepLines w:val="0"/>
              <w:pageBreakBefore w:val="0"/>
              <w:widowControl/>
              <w:kinsoku/>
              <w:wordWrap/>
              <w:overflowPunct/>
              <w:topLinePunct w:val="0"/>
              <w:autoSpaceDE/>
              <w:autoSpaceDN/>
              <w:bidi w:val="0"/>
              <w:adjustRightInd/>
              <w:snapToGrid w:val="0"/>
              <w:spacing w:before="0" w:after="0" w:line="360" w:lineRule="auto"/>
              <w:ind w:left="0" w:right="0" w:firstLine="480" w:firstLineChars="200"/>
              <w:textAlignment w:val="auto"/>
              <w:rPr>
                <w:rFonts w:hint="eastAsia" w:ascii="Times New Roman" w:hAnsi="Times New Roman" w:cs="Times New Roman"/>
                <w:color w:val="auto"/>
                <w:sz w:val="24"/>
                <w:szCs w:val="24"/>
                <w:u w:val="none"/>
                <w:lang w:eastAsia="zh-CN"/>
              </w:rPr>
            </w:pPr>
            <w:r>
              <w:rPr>
                <w:rFonts w:hint="eastAsia" w:ascii="Times New Roman" w:hAnsi="Times New Roman" w:cs="Times New Roman"/>
                <w:color w:val="auto"/>
                <w:sz w:val="24"/>
                <w:szCs w:val="24"/>
                <w:u w:val="none"/>
                <w:lang w:eastAsia="zh-CN"/>
              </w:rPr>
              <w:t>（</w:t>
            </w:r>
            <w:r>
              <w:rPr>
                <w:rFonts w:hint="eastAsia" w:ascii="Times New Roman" w:hAnsi="Times New Roman" w:cs="Times New Roman"/>
                <w:color w:val="auto"/>
                <w:sz w:val="24"/>
                <w:szCs w:val="24"/>
                <w:u w:val="none"/>
                <w:lang w:val="en-US" w:eastAsia="zh-CN"/>
              </w:rPr>
              <w:t>3</w:t>
            </w:r>
            <w:r>
              <w:rPr>
                <w:rFonts w:hint="eastAsia" w:ascii="Times New Roman" w:hAnsi="Times New Roman" w:cs="Times New Roman"/>
                <w:color w:val="auto"/>
                <w:sz w:val="24"/>
                <w:szCs w:val="24"/>
                <w:u w:val="none"/>
                <w:lang w:eastAsia="zh-CN"/>
              </w:rPr>
              <w:t>）监测要求</w:t>
            </w:r>
          </w:p>
          <w:p w14:paraId="46FFFD16">
            <w:pPr>
              <w:spacing w:line="360" w:lineRule="auto"/>
              <w:jc w:val="left"/>
              <w:rPr>
                <w:rFonts w:hint="default"/>
                <w:color w:val="auto"/>
                <w:sz w:val="24"/>
                <w:szCs w:val="24"/>
                <w:u w:val="none"/>
                <w:lang w:val="en-US" w:eastAsia="zh-CN"/>
              </w:rPr>
            </w:pPr>
            <w:r>
              <w:rPr>
                <w:rFonts w:hint="eastAsia"/>
                <w:color w:val="auto"/>
                <w:sz w:val="24"/>
                <w:szCs w:val="24"/>
                <w:u w:val="none"/>
                <w:lang w:val="en-US" w:eastAsia="zh-CN"/>
              </w:rPr>
              <w:t xml:space="preserve">    本项目噪声自行监测要求如下表。</w:t>
            </w:r>
          </w:p>
          <w:p w14:paraId="6497E4A7">
            <w:pPr>
              <w:spacing w:line="240" w:lineRule="auto"/>
              <w:jc w:val="center"/>
              <w:rPr>
                <w:rFonts w:hint="default"/>
                <w:color w:val="auto"/>
                <w:u w:val="none"/>
                <w:lang w:val="en-US" w:eastAsia="zh-CN"/>
              </w:rPr>
            </w:pPr>
            <w:r>
              <w:rPr>
                <w:rFonts w:hint="eastAsia"/>
                <w:b/>
                <w:bCs/>
                <w:color w:val="auto"/>
                <w:u w:val="none"/>
                <w:lang w:eastAsia="zh-CN"/>
              </w:rPr>
              <w:t>表</w:t>
            </w:r>
            <w:r>
              <w:rPr>
                <w:rFonts w:hint="eastAsia"/>
                <w:b/>
                <w:bCs/>
                <w:color w:val="auto"/>
                <w:u w:val="none"/>
                <w:lang w:val="en-US" w:eastAsia="zh-CN"/>
              </w:rPr>
              <w:t>4-12 噪声监测要求</w:t>
            </w:r>
          </w:p>
          <w:tbl>
            <w:tblPr>
              <w:tblStyle w:val="22"/>
              <w:tblW w:w="7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1376"/>
              <w:gridCol w:w="1079"/>
              <w:gridCol w:w="1093"/>
              <w:gridCol w:w="1606"/>
              <w:gridCol w:w="1125"/>
              <w:gridCol w:w="1009"/>
            </w:tblGrid>
            <w:tr w14:paraId="476A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29" w:type="dxa"/>
                  <w:vMerge w:val="restart"/>
                  <w:noWrap w:val="0"/>
                  <w:vAlign w:val="center"/>
                </w:tcPr>
                <w:p w14:paraId="452067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r>
                    <w:rPr>
                      <w:rFonts w:hint="default" w:ascii="Times New Roman" w:hAnsi="Times New Roman" w:cs="Times New Roman"/>
                      <w:color w:val="auto"/>
                      <w:u w:val="none"/>
                      <w:lang w:eastAsia="zh-CN"/>
                    </w:rPr>
                    <w:t>序号</w:t>
                  </w:r>
                </w:p>
              </w:tc>
              <w:tc>
                <w:tcPr>
                  <w:tcW w:w="1376" w:type="dxa"/>
                  <w:vMerge w:val="restart"/>
                  <w:noWrap w:val="0"/>
                  <w:vAlign w:val="center"/>
                </w:tcPr>
                <w:p w14:paraId="7A5510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监测点位</w:t>
                  </w:r>
                </w:p>
              </w:tc>
              <w:tc>
                <w:tcPr>
                  <w:tcW w:w="1079" w:type="dxa"/>
                  <w:vMerge w:val="restart"/>
                  <w:noWrap w:val="0"/>
                  <w:vAlign w:val="center"/>
                </w:tcPr>
                <w:p w14:paraId="1F0FA1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r>
                    <w:rPr>
                      <w:rFonts w:hint="default" w:ascii="Times New Roman" w:hAnsi="Times New Roman" w:cs="Times New Roman"/>
                      <w:color w:val="auto"/>
                      <w:u w:val="none"/>
                      <w:lang w:eastAsia="zh-CN"/>
                    </w:rPr>
                    <w:t>监测因子</w:t>
                  </w:r>
                </w:p>
              </w:tc>
              <w:tc>
                <w:tcPr>
                  <w:tcW w:w="1093" w:type="dxa"/>
                  <w:vMerge w:val="restart"/>
                  <w:noWrap w:val="0"/>
                  <w:vAlign w:val="center"/>
                </w:tcPr>
                <w:p w14:paraId="5316D9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r>
                    <w:rPr>
                      <w:rFonts w:hint="default" w:ascii="Times New Roman" w:hAnsi="Times New Roman" w:cs="Times New Roman"/>
                      <w:color w:val="auto"/>
                      <w:u w:val="none"/>
                      <w:lang w:eastAsia="zh-CN"/>
                    </w:rPr>
                    <w:t>监测频次</w:t>
                  </w:r>
                </w:p>
              </w:tc>
              <w:tc>
                <w:tcPr>
                  <w:tcW w:w="1606" w:type="dxa"/>
                  <w:vMerge w:val="restart"/>
                  <w:noWrap w:val="0"/>
                  <w:vAlign w:val="center"/>
                </w:tcPr>
                <w:p w14:paraId="4BF8AD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r>
                    <w:rPr>
                      <w:rFonts w:hint="default" w:ascii="Times New Roman" w:hAnsi="Times New Roman" w:cs="Times New Roman"/>
                      <w:color w:val="auto"/>
                      <w:u w:val="none"/>
                      <w:lang w:eastAsia="zh-CN"/>
                    </w:rPr>
                    <w:t>排放标准</w:t>
                  </w:r>
                </w:p>
              </w:tc>
              <w:tc>
                <w:tcPr>
                  <w:tcW w:w="2134" w:type="dxa"/>
                  <w:gridSpan w:val="2"/>
                  <w:noWrap w:val="0"/>
                  <w:vAlign w:val="center"/>
                </w:tcPr>
                <w:p w14:paraId="0ADF23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r>
                    <w:rPr>
                      <w:rFonts w:hint="default" w:ascii="Times New Roman" w:hAnsi="Times New Roman" w:cs="Times New Roman"/>
                      <w:color w:val="auto"/>
                      <w:u w:val="none"/>
                      <w:lang w:eastAsia="zh-CN"/>
                    </w:rPr>
                    <w:t>标准值（</w:t>
                  </w:r>
                  <w:r>
                    <w:rPr>
                      <w:rFonts w:hint="default" w:ascii="Times New Roman" w:hAnsi="Times New Roman" w:cs="Times New Roman"/>
                      <w:color w:val="auto"/>
                      <w:u w:val="none"/>
                      <w:lang w:val="en-US" w:eastAsia="zh-CN"/>
                    </w:rPr>
                    <w:t>dB（A）</w:t>
                  </w:r>
                  <w:r>
                    <w:rPr>
                      <w:rFonts w:hint="default" w:ascii="Times New Roman" w:hAnsi="Times New Roman" w:cs="Times New Roman"/>
                      <w:color w:val="auto"/>
                      <w:u w:val="none"/>
                      <w:lang w:eastAsia="zh-CN"/>
                    </w:rPr>
                    <w:t>）</w:t>
                  </w:r>
                </w:p>
              </w:tc>
            </w:tr>
            <w:tr w14:paraId="6AB4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29" w:type="dxa"/>
                  <w:vMerge w:val="continue"/>
                  <w:noWrap w:val="0"/>
                  <w:vAlign w:val="center"/>
                </w:tcPr>
                <w:p w14:paraId="555CC2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p>
              </w:tc>
              <w:tc>
                <w:tcPr>
                  <w:tcW w:w="1376" w:type="dxa"/>
                  <w:vMerge w:val="continue"/>
                  <w:noWrap w:val="0"/>
                  <w:vAlign w:val="center"/>
                </w:tcPr>
                <w:p w14:paraId="2F1B53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val="en-US" w:eastAsia="zh-CN"/>
                    </w:rPr>
                  </w:pPr>
                </w:p>
              </w:tc>
              <w:tc>
                <w:tcPr>
                  <w:tcW w:w="1079" w:type="dxa"/>
                  <w:vMerge w:val="continue"/>
                  <w:noWrap w:val="0"/>
                  <w:vAlign w:val="center"/>
                </w:tcPr>
                <w:p w14:paraId="3953A9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p>
              </w:tc>
              <w:tc>
                <w:tcPr>
                  <w:tcW w:w="1093" w:type="dxa"/>
                  <w:vMerge w:val="continue"/>
                  <w:noWrap w:val="0"/>
                  <w:vAlign w:val="center"/>
                </w:tcPr>
                <w:p w14:paraId="09529E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p>
              </w:tc>
              <w:tc>
                <w:tcPr>
                  <w:tcW w:w="1606" w:type="dxa"/>
                  <w:vMerge w:val="continue"/>
                  <w:noWrap w:val="0"/>
                  <w:vAlign w:val="center"/>
                </w:tcPr>
                <w:p w14:paraId="6B2BCE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p>
              </w:tc>
              <w:tc>
                <w:tcPr>
                  <w:tcW w:w="1125" w:type="dxa"/>
                  <w:noWrap w:val="0"/>
                  <w:vAlign w:val="center"/>
                </w:tcPr>
                <w:p w14:paraId="042616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r>
                    <w:rPr>
                      <w:rFonts w:hint="default" w:ascii="Times New Roman" w:hAnsi="Times New Roman" w:cs="Times New Roman"/>
                      <w:color w:val="auto"/>
                      <w:u w:val="none"/>
                      <w:lang w:eastAsia="zh-CN"/>
                    </w:rPr>
                    <w:t>昼间</w:t>
                  </w:r>
                </w:p>
              </w:tc>
              <w:tc>
                <w:tcPr>
                  <w:tcW w:w="1009" w:type="dxa"/>
                  <w:noWrap w:val="0"/>
                  <w:vAlign w:val="center"/>
                </w:tcPr>
                <w:p w14:paraId="6FE85C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r>
                    <w:rPr>
                      <w:rFonts w:hint="default" w:ascii="Times New Roman" w:hAnsi="Times New Roman" w:cs="Times New Roman"/>
                      <w:color w:val="auto"/>
                      <w:u w:val="none"/>
                      <w:lang w:eastAsia="zh-CN"/>
                    </w:rPr>
                    <w:t>夜间</w:t>
                  </w:r>
                </w:p>
              </w:tc>
            </w:tr>
            <w:tr w14:paraId="6A6B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29" w:type="dxa"/>
                  <w:noWrap w:val="0"/>
                  <w:vAlign w:val="center"/>
                </w:tcPr>
                <w:p w14:paraId="452392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1</w:t>
                  </w:r>
                </w:p>
              </w:tc>
              <w:tc>
                <w:tcPr>
                  <w:tcW w:w="1376" w:type="dxa"/>
                  <w:noWrap w:val="0"/>
                  <w:vAlign w:val="center"/>
                </w:tcPr>
                <w:p w14:paraId="446C06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r>
                    <w:rPr>
                      <w:rFonts w:hint="default" w:ascii="Times New Roman" w:hAnsi="Times New Roman" w:cs="Times New Roman"/>
                      <w:color w:val="auto"/>
                      <w:u w:val="none"/>
                      <w:lang w:eastAsia="zh-CN"/>
                    </w:rPr>
                    <w:t>厂界东</w:t>
                  </w:r>
                </w:p>
              </w:tc>
              <w:tc>
                <w:tcPr>
                  <w:tcW w:w="1079" w:type="dxa"/>
                  <w:vMerge w:val="restart"/>
                  <w:noWrap w:val="0"/>
                  <w:vAlign w:val="center"/>
                </w:tcPr>
                <w:p w14:paraId="7D317C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Leq（A）</w:t>
                  </w:r>
                </w:p>
              </w:tc>
              <w:tc>
                <w:tcPr>
                  <w:tcW w:w="1093" w:type="dxa"/>
                  <w:vMerge w:val="restart"/>
                  <w:noWrap w:val="0"/>
                  <w:vAlign w:val="center"/>
                </w:tcPr>
                <w:p w14:paraId="6598F3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1</w:t>
                  </w:r>
                  <w:r>
                    <w:rPr>
                      <w:rFonts w:hint="default" w:ascii="Times New Roman" w:hAnsi="Times New Roman" w:cs="Times New Roman"/>
                      <w:color w:val="auto"/>
                      <w:u w:val="none"/>
                      <w:lang w:eastAsia="zh-CN"/>
                    </w:rPr>
                    <w:t>年</w:t>
                  </w:r>
                  <w:r>
                    <w:rPr>
                      <w:rFonts w:hint="default" w:ascii="Times New Roman" w:hAnsi="Times New Roman" w:cs="Times New Roman"/>
                      <w:color w:val="auto"/>
                      <w:u w:val="none"/>
                      <w:lang w:val="en-US" w:eastAsia="zh-CN"/>
                    </w:rPr>
                    <w:t>1次</w:t>
                  </w:r>
                </w:p>
              </w:tc>
              <w:tc>
                <w:tcPr>
                  <w:tcW w:w="1606" w:type="dxa"/>
                  <w:vMerge w:val="restart"/>
                  <w:noWrap w:val="0"/>
                  <w:vAlign w:val="center"/>
                </w:tcPr>
                <w:p w14:paraId="0EA27A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rPr>
                  </w:pPr>
                  <w:r>
                    <w:rPr>
                      <w:rFonts w:hint="default" w:ascii="Times New Roman" w:hAnsi="Times New Roman" w:cs="Times New Roman"/>
                      <w:color w:val="auto"/>
                      <w:u w:val="none"/>
                    </w:rPr>
                    <w:t>GB12348-2008</w:t>
                  </w:r>
                </w:p>
              </w:tc>
              <w:tc>
                <w:tcPr>
                  <w:tcW w:w="1125" w:type="dxa"/>
                  <w:noWrap w:val="0"/>
                  <w:vAlign w:val="center"/>
                </w:tcPr>
                <w:p w14:paraId="3819FB4D">
                  <w:pPr>
                    <w:jc w:val="center"/>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60</w:t>
                  </w:r>
                </w:p>
              </w:tc>
              <w:tc>
                <w:tcPr>
                  <w:tcW w:w="1009" w:type="dxa"/>
                  <w:noWrap w:val="0"/>
                  <w:vAlign w:val="center"/>
                </w:tcPr>
                <w:p w14:paraId="4130F59F">
                  <w:pPr>
                    <w:jc w:val="center"/>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50</w:t>
                  </w:r>
                </w:p>
              </w:tc>
            </w:tr>
            <w:tr w14:paraId="7DA2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29" w:type="dxa"/>
                  <w:noWrap w:val="0"/>
                  <w:vAlign w:val="center"/>
                </w:tcPr>
                <w:p w14:paraId="20956D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2</w:t>
                  </w:r>
                </w:p>
              </w:tc>
              <w:tc>
                <w:tcPr>
                  <w:tcW w:w="1376" w:type="dxa"/>
                  <w:noWrap w:val="0"/>
                  <w:vAlign w:val="center"/>
                </w:tcPr>
                <w:p w14:paraId="6EAF2A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r>
                    <w:rPr>
                      <w:rFonts w:hint="default" w:ascii="Times New Roman" w:hAnsi="Times New Roman" w:cs="Times New Roman"/>
                      <w:color w:val="auto"/>
                      <w:u w:val="none"/>
                      <w:lang w:eastAsia="zh-CN"/>
                    </w:rPr>
                    <w:t>厂界南</w:t>
                  </w:r>
                </w:p>
              </w:tc>
              <w:tc>
                <w:tcPr>
                  <w:tcW w:w="1079" w:type="dxa"/>
                  <w:vMerge w:val="continue"/>
                  <w:noWrap w:val="0"/>
                  <w:vAlign w:val="center"/>
                </w:tcPr>
                <w:p w14:paraId="3BF68F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p>
              </w:tc>
              <w:tc>
                <w:tcPr>
                  <w:tcW w:w="1093" w:type="dxa"/>
                  <w:vMerge w:val="continue"/>
                  <w:noWrap w:val="0"/>
                  <w:vAlign w:val="center"/>
                </w:tcPr>
                <w:p w14:paraId="1DD185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p>
              </w:tc>
              <w:tc>
                <w:tcPr>
                  <w:tcW w:w="1606" w:type="dxa"/>
                  <w:vMerge w:val="continue"/>
                  <w:noWrap w:val="0"/>
                  <w:vAlign w:val="center"/>
                </w:tcPr>
                <w:p w14:paraId="2A2404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val="en-US" w:eastAsia="zh-CN"/>
                    </w:rPr>
                  </w:pPr>
                </w:p>
              </w:tc>
              <w:tc>
                <w:tcPr>
                  <w:tcW w:w="1125" w:type="dxa"/>
                  <w:noWrap w:val="0"/>
                  <w:vAlign w:val="center"/>
                </w:tcPr>
                <w:p w14:paraId="735DFDF9">
                  <w:pPr>
                    <w:jc w:val="center"/>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60</w:t>
                  </w:r>
                </w:p>
              </w:tc>
              <w:tc>
                <w:tcPr>
                  <w:tcW w:w="1009" w:type="dxa"/>
                  <w:noWrap w:val="0"/>
                  <w:vAlign w:val="center"/>
                </w:tcPr>
                <w:p w14:paraId="6F0D287D">
                  <w:pPr>
                    <w:jc w:val="center"/>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50</w:t>
                  </w:r>
                </w:p>
              </w:tc>
            </w:tr>
            <w:tr w14:paraId="20DF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29" w:type="dxa"/>
                  <w:noWrap w:val="0"/>
                  <w:vAlign w:val="center"/>
                </w:tcPr>
                <w:p w14:paraId="7E1A27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3</w:t>
                  </w:r>
                </w:p>
              </w:tc>
              <w:tc>
                <w:tcPr>
                  <w:tcW w:w="1376" w:type="dxa"/>
                  <w:noWrap w:val="0"/>
                  <w:vAlign w:val="center"/>
                </w:tcPr>
                <w:p w14:paraId="321B6F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r>
                    <w:rPr>
                      <w:rFonts w:hint="default" w:ascii="Times New Roman" w:hAnsi="Times New Roman" w:cs="Times New Roman"/>
                      <w:color w:val="auto"/>
                      <w:u w:val="none"/>
                      <w:lang w:eastAsia="zh-CN"/>
                    </w:rPr>
                    <w:t>厂界西</w:t>
                  </w:r>
                </w:p>
              </w:tc>
              <w:tc>
                <w:tcPr>
                  <w:tcW w:w="1079" w:type="dxa"/>
                  <w:vMerge w:val="continue"/>
                  <w:noWrap w:val="0"/>
                  <w:vAlign w:val="center"/>
                </w:tcPr>
                <w:p w14:paraId="4FFBFD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p>
              </w:tc>
              <w:tc>
                <w:tcPr>
                  <w:tcW w:w="1093" w:type="dxa"/>
                  <w:vMerge w:val="continue"/>
                  <w:noWrap w:val="0"/>
                  <w:vAlign w:val="center"/>
                </w:tcPr>
                <w:p w14:paraId="119DE4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p>
              </w:tc>
              <w:tc>
                <w:tcPr>
                  <w:tcW w:w="1606" w:type="dxa"/>
                  <w:vMerge w:val="continue"/>
                  <w:noWrap w:val="0"/>
                  <w:vAlign w:val="center"/>
                </w:tcPr>
                <w:p w14:paraId="32B833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val="en-US" w:eastAsia="zh-CN"/>
                    </w:rPr>
                  </w:pPr>
                </w:p>
              </w:tc>
              <w:tc>
                <w:tcPr>
                  <w:tcW w:w="1125" w:type="dxa"/>
                  <w:noWrap w:val="0"/>
                  <w:vAlign w:val="center"/>
                </w:tcPr>
                <w:p w14:paraId="1DC298C6">
                  <w:pPr>
                    <w:jc w:val="center"/>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60</w:t>
                  </w:r>
                </w:p>
              </w:tc>
              <w:tc>
                <w:tcPr>
                  <w:tcW w:w="1009" w:type="dxa"/>
                  <w:noWrap w:val="0"/>
                  <w:vAlign w:val="center"/>
                </w:tcPr>
                <w:p w14:paraId="7B575490">
                  <w:pPr>
                    <w:jc w:val="center"/>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50</w:t>
                  </w:r>
                </w:p>
              </w:tc>
            </w:tr>
            <w:tr w14:paraId="03F7B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29" w:type="dxa"/>
                  <w:noWrap w:val="0"/>
                  <w:vAlign w:val="center"/>
                </w:tcPr>
                <w:p w14:paraId="6A5B10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4</w:t>
                  </w:r>
                </w:p>
              </w:tc>
              <w:tc>
                <w:tcPr>
                  <w:tcW w:w="1376" w:type="dxa"/>
                  <w:noWrap w:val="0"/>
                  <w:vAlign w:val="center"/>
                </w:tcPr>
                <w:p w14:paraId="6FEFC1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r>
                    <w:rPr>
                      <w:rFonts w:hint="default" w:ascii="Times New Roman" w:hAnsi="Times New Roman" w:cs="Times New Roman"/>
                      <w:color w:val="auto"/>
                      <w:u w:val="none"/>
                      <w:lang w:eastAsia="zh-CN"/>
                    </w:rPr>
                    <w:t>厂界北</w:t>
                  </w:r>
                </w:p>
              </w:tc>
              <w:tc>
                <w:tcPr>
                  <w:tcW w:w="1079" w:type="dxa"/>
                  <w:vMerge w:val="continue"/>
                  <w:noWrap w:val="0"/>
                  <w:vAlign w:val="center"/>
                </w:tcPr>
                <w:p w14:paraId="21FB4B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p>
              </w:tc>
              <w:tc>
                <w:tcPr>
                  <w:tcW w:w="1093" w:type="dxa"/>
                  <w:vMerge w:val="continue"/>
                  <w:noWrap w:val="0"/>
                  <w:vAlign w:val="center"/>
                </w:tcPr>
                <w:p w14:paraId="0C059F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eastAsia="zh-CN"/>
                    </w:rPr>
                  </w:pPr>
                </w:p>
              </w:tc>
              <w:tc>
                <w:tcPr>
                  <w:tcW w:w="1606" w:type="dxa"/>
                  <w:vMerge w:val="continue"/>
                  <w:noWrap w:val="0"/>
                  <w:vAlign w:val="center"/>
                </w:tcPr>
                <w:p w14:paraId="4E1D42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u w:val="none"/>
                      <w:lang w:val="en-US" w:eastAsia="zh-CN"/>
                    </w:rPr>
                  </w:pPr>
                </w:p>
              </w:tc>
              <w:tc>
                <w:tcPr>
                  <w:tcW w:w="1125" w:type="dxa"/>
                  <w:noWrap w:val="0"/>
                  <w:vAlign w:val="center"/>
                </w:tcPr>
                <w:p w14:paraId="3D4A36BE">
                  <w:pPr>
                    <w:jc w:val="center"/>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60</w:t>
                  </w:r>
                </w:p>
              </w:tc>
              <w:tc>
                <w:tcPr>
                  <w:tcW w:w="1009" w:type="dxa"/>
                  <w:noWrap w:val="0"/>
                  <w:vAlign w:val="center"/>
                </w:tcPr>
                <w:p w14:paraId="12F46B1A">
                  <w:pPr>
                    <w:jc w:val="center"/>
                    <w:rPr>
                      <w:rFonts w:hint="default" w:ascii="Times New Roman" w:hAnsi="Times New Roman" w:cs="Times New Roman"/>
                      <w:color w:val="auto"/>
                      <w:u w:val="none"/>
                      <w:lang w:val="en-US" w:eastAsia="zh-CN"/>
                    </w:rPr>
                  </w:pPr>
                  <w:r>
                    <w:rPr>
                      <w:rFonts w:hint="default" w:ascii="Times New Roman" w:hAnsi="Times New Roman" w:cs="Times New Roman"/>
                      <w:color w:val="auto"/>
                      <w:u w:val="none"/>
                      <w:lang w:val="en-US" w:eastAsia="zh-CN"/>
                    </w:rPr>
                    <w:t>50</w:t>
                  </w:r>
                </w:p>
              </w:tc>
            </w:tr>
          </w:tbl>
          <w:p w14:paraId="10246BFB">
            <w:pPr>
              <w:spacing w:line="240" w:lineRule="auto"/>
              <w:jc w:val="both"/>
              <w:rPr>
                <w:rFonts w:hint="eastAsia"/>
                <w:b/>
                <w:bCs/>
                <w:color w:val="auto"/>
                <w:u w:val="none"/>
                <w:lang w:eastAsia="zh-CN"/>
              </w:rPr>
            </w:pPr>
          </w:p>
          <w:p w14:paraId="08B8A156">
            <w:pPr>
              <w:keepNext w:val="0"/>
              <w:keepLines w:val="0"/>
              <w:pageBreakBefore w:val="0"/>
              <w:widowControl w:val="0"/>
              <w:numPr>
                <w:ilvl w:val="0"/>
                <w:numId w:val="4"/>
              </w:numPr>
              <w:tabs>
                <w:tab w:val="left" w:pos="396"/>
              </w:tabs>
              <w:kinsoku/>
              <w:wordWrap/>
              <w:overflowPunct/>
              <w:topLinePunct w:val="0"/>
              <w:autoSpaceDE/>
              <w:autoSpaceDN/>
              <w:bidi w:val="0"/>
              <w:adjustRightInd/>
              <w:snapToGrid/>
              <w:spacing w:line="360" w:lineRule="auto"/>
              <w:ind w:firstLine="480" w:firstLineChars="200"/>
              <w:jc w:val="both"/>
              <w:textAlignment w:val="auto"/>
              <w:rPr>
                <w:rFonts w:hint="eastAsia"/>
                <w:b w:val="0"/>
                <w:bCs w:val="0"/>
                <w:color w:val="auto"/>
                <w:sz w:val="24"/>
                <w:szCs w:val="24"/>
                <w:lang w:val="en-US" w:eastAsia="zh-CN"/>
              </w:rPr>
            </w:pPr>
            <w:r>
              <w:rPr>
                <w:rFonts w:hint="eastAsia"/>
                <w:b w:val="0"/>
                <w:bCs w:val="0"/>
                <w:color w:val="auto"/>
                <w:sz w:val="24"/>
                <w:szCs w:val="24"/>
                <w:lang w:val="en-US" w:eastAsia="zh-CN"/>
              </w:rPr>
              <w:t>声环境影响分析</w:t>
            </w:r>
          </w:p>
          <w:p w14:paraId="1DED6192">
            <w:pPr>
              <w:keepNext w:val="0"/>
              <w:keepLines w:val="0"/>
              <w:pageBreakBefore w:val="0"/>
              <w:widowControl w:val="0"/>
              <w:numPr>
                <w:ilvl w:val="0"/>
                <w:numId w:val="0"/>
              </w:numPr>
              <w:tabs>
                <w:tab w:val="left" w:pos="396"/>
              </w:tabs>
              <w:kinsoku/>
              <w:wordWrap/>
              <w:overflowPunct/>
              <w:topLinePunct w:val="0"/>
              <w:autoSpaceDE/>
              <w:autoSpaceDN/>
              <w:bidi w:val="0"/>
              <w:adjustRightInd/>
              <w:snapToGrid/>
              <w:spacing w:line="360" w:lineRule="auto"/>
              <w:ind w:firstLine="488" w:firstLineChars="200"/>
              <w:jc w:val="both"/>
              <w:textAlignment w:val="auto"/>
              <w:rPr>
                <w:rFonts w:ascii="宋体" w:hAnsi="宋体" w:eastAsia="宋体" w:cs="宋体"/>
                <w:sz w:val="24"/>
                <w:szCs w:val="24"/>
              </w:rPr>
            </w:pPr>
            <w:r>
              <w:rPr>
                <w:rFonts w:ascii="宋体" w:hAnsi="宋体" w:eastAsia="宋体" w:cs="宋体"/>
                <w:spacing w:val="2"/>
                <w:sz w:val="24"/>
                <w:szCs w:val="24"/>
              </w:rPr>
              <w:t>本次预测根据《环境影响评价技术导则-声环境》（</w:t>
            </w:r>
            <w:r>
              <w:rPr>
                <w:rFonts w:ascii="宋体" w:hAnsi="宋体" w:eastAsia="宋体" w:cs="宋体"/>
                <w:sz w:val="24"/>
                <w:szCs w:val="24"/>
              </w:rPr>
              <w:t>HJ</w:t>
            </w:r>
            <w:r>
              <w:rPr>
                <w:rFonts w:ascii="宋体" w:hAnsi="宋体" w:eastAsia="宋体" w:cs="宋体"/>
                <w:spacing w:val="2"/>
                <w:sz w:val="24"/>
                <w:szCs w:val="24"/>
              </w:rPr>
              <w:t>2.4-2021）上推荐模</w:t>
            </w:r>
            <w:r>
              <w:rPr>
                <w:rFonts w:ascii="宋体" w:hAnsi="宋体" w:eastAsia="宋体" w:cs="宋体"/>
                <w:spacing w:val="-5"/>
                <w:sz w:val="24"/>
                <w:szCs w:val="24"/>
              </w:rPr>
              <w:t>式，基本公式如下。</w:t>
            </w:r>
          </w:p>
          <w:p w14:paraId="6D902B19">
            <w:pPr>
              <w:spacing w:before="35" w:line="312" w:lineRule="auto"/>
              <w:ind w:left="116" w:firstLine="487"/>
              <w:rPr>
                <w:rFonts w:ascii="宋体" w:hAnsi="宋体" w:eastAsia="宋体" w:cs="宋体"/>
                <w:spacing w:val="-7"/>
                <w:sz w:val="24"/>
                <w:szCs w:val="24"/>
              </w:rPr>
            </w:pPr>
            <w:r>
              <w:rPr>
                <w:rFonts w:ascii="宋体" w:hAnsi="宋体" w:eastAsia="宋体" w:cs="宋体"/>
                <w:spacing w:val="2"/>
                <w:sz w:val="24"/>
                <w:szCs w:val="24"/>
              </w:rPr>
              <w:t>室内声源：根据《环境影响评价技术导则声环境》（</w:t>
            </w:r>
            <w:r>
              <w:rPr>
                <w:rFonts w:ascii="宋体" w:hAnsi="宋体" w:eastAsia="宋体" w:cs="宋体"/>
                <w:sz w:val="24"/>
                <w:szCs w:val="24"/>
              </w:rPr>
              <w:t>HJ</w:t>
            </w:r>
            <w:r>
              <w:rPr>
                <w:rFonts w:ascii="宋体" w:hAnsi="宋体" w:eastAsia="宋体" w:cs="宋体"/>
                <w:spacing w:val="2"/>
                <w:sz w:val="24"/>
                <w:szCs w:val="24"/>
              </w:rPr>
              <w:t>2.4-2021）推</w:t>
            </w:r>
            <w:r>
              <w:rPr>
                <w:rFonts w:ascii="宋体" w:hAnsi="宋体" w:eastAsia="宋体" w:cs="宋体"/>
                <w:spacing w:val="1"/>
                <w:sz w:val="24"/>
                <w:szCs w:val="24"/>
              </w:rPr>
              <w:t xml:space="preserve"> </w:t>
            </w:r>
            <w:r>
              <w:rPr>
                <w:rFonts w:ascii="宋体" w:hAnsi="宋体" w:eastAsia="宋体" w:cs="宋体"/>
                <w:spacing w:val="-1"/>
                <w:sz w:val="24"/>
                <w:szCs w:val="24"/>
              </w:rPr>
              <w:t>荐的室内声源的声传播模式</w:t>
            </w:r>
            <w:r>
              <w:rPr>
                <w:rFonts w:hint="eastAsia" w:ascii="宋体" w:hAnsi="宋体" w:eastAsia="宋体" w:cs="宋体"/>
                <w:spacing w:val="-1"/>
                <w:sz w:val="24"/>
                <w:szCs w:val="24"/>
                <w:lang w:eastAsia="zh-CN"/>
              </w:rPr>
              <w:t>，</w:t>
            </w:r>
            <w:r>
              <w:rPr>
                <w:rFonts w:ascii="宋体" w:hAnsi="宋体" w:eastAsia="宋体" w:cs="宋体"/>
                <w:spacing w:val="-1"/>
                <w:sz w:val="24"/>
                <w:szCs w:val="24"/>
              </w:rPr>
              <w:t>将室内声源等效为等效室外点声源</w:t>
            </w:r>
            <w:r>
              <w:rPr>
                <w:rFonts w:ascii="宋体" w:hAnsi="宋体" w:eastAsia="宋体" w:cs="宋体"/>
                <w:spacing w:val="-2"/>
                <w:sz w:val="24"/>
                <w:szCs w:val="24"/>
              </w:rPr>
              <w:t>，据此，室内声</w:t>
            </w:r>
            <w:r>
              <w:rPr>
                <w:rFonts w:ascii="宋体" w:hAnsi="宋体" w:eastAsia="宋体" w:cs="宋体"/>
                <w:spacing w:val="-7"/>
                <w:sz w:val="24"/>
                <w:szCs w:val="24"/>
              </w:rPr>
              <w:t>源传播衰减公式为：</w:t>
            </w:r>
          </w:p>
          <w:p w14:paraId="531010FA">
            <w:pPr>
              <w:spacing w:before="35" w:line="312" w:lineRule="auto"/>
              <w:ind w:left="116" w:firstLine="487"/>
              <w:rPr>
                <w:rFonts w:ascii="宋体" w:hAnsi="宋体" w:eastAsia="宋体" w:cs="宋体"/>
                <w:sz w:val="24"/>
                <w:szCs w:val="24"/>
              </w:rPr>
            </w:pPr>
            <w:r>
              <w:rPr>
                <w:rFonts w:ascii="宋体" w:hAnsi="宋体" w:eastAsia="宋体" w:cs="宋体"/>
                <w:spacing w:val="-4"/>
                <w:sz w:val="24"/>
                <w:szCs w:val="24"/>
              </w:rPr>
              <w:t>1、计算某个室内靠近围护结构处的倍频带声压级：</w:t>
            </w:r>
          </w:p>
          <w:p w14:paraId="033E83F1">
            <w:pPr>
              <w:bidi w:val="0"/>
              <w:jc w:val="center"/>
            </w:pPr>
            <w:r>
              <w:drawing>
                <wp:inline distT="0" distB="0" distL="0" distR="0">
                  <wp:extent cx="1719580" cy="395605"/>
                  <wp:effectExtent l="0" t="0" r="13970" b="4445"/>
                  <wp:docPr id="1" name="IM 28"/>
                  <wp:cNvGraphicFramePr/>
                  <a:graphic xmlns:a="http://schemas.openxmlformats.org/drawingml/2006/main">
                    <a:graphicData uri="http://schemas.openxmlformats.org/drawingml/2006/picture">
                      <pic:pic xmlns:pic="http://schemas.openxmlformats.org/drawingml/2006/picture">
                        <pic:nvPicPr>
                          <pic:cNvPr id="1" name="IM 28"/>
                          <pic:cNvPicPr/>
                        </pic:nvPicPr>
                        <pic:blipFill>
                          <a:blip r:embed="rId6"/>
                          <a:stretch>
                            <a:fillRect/>
                          </a:stretch>
                        </pic:blipFill>
                        <pic:spPr>
                          <a:xfrm>
                            <a:off x="0" y="0"/>
                            <a:ext cx="1719580" cy="395605"/>
                          </a:xfrm>
                          <a:prstGeom prst="rect">
                            <a:avLst/>
                          </a:prstGeom>
                        </pic:spPr>
                      </pic:pic>
                    </a:graphicData>
                  </a:graphic>
                </wp:inline>
              </w:drawing>
            </w:r>
          </w:p>
          <w:p w14:paraId="2B318420">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sz w:val="24"/>
                <w:szCs w:val="24"/>
              </w:rPr>
            </w:pPr>
            <w:r>
              <w:rPr>
                <w:sz w:val="24"/>
                <w:szCs w:val="24"/>
              </w:rPr>
              <w:t>式中：Lp1——靠近开口处（或窗户）室内某倍频带的声压级或A声级，dB； Lw——点声源声功率级（A 计权或倍频带），dB；</w:t>
            </w:r>
          </w:p>
          <w:p w14:paraId="2E3CC82D">
            <w:pPr>
              <w:spacing w:before="35" w:line="219" w:lineRule="auto"/>
              <w:ind w:left="595"/>
              <w:rPr>
                <w:rFonts w:ascii="宋体" w:hAnsi="宋体" w:eastAsia="宋体" w:cs="宋体"/>
                <w:sz w:val="24"/>
                <w:szCs w:val="24"/>
              </w:rPr>
            </w:pPr>
            <w:r>
              <w:rPr>
                <w:rFonts w:ascii="宋体" w:hAnsi="宋体" w:eastAsia="宋体" w:cs="宋体"/>
                <w:spacing w:val="-2"/>
                <w:sz w:val="24"/>
                <w:szCs w:val="24"/>
              </w:rPr>
              <w:t>Q——指向性因数；通常对无指向性声源，当声源放在</w:t>
            </w:r>
            <w:r>
              <w:rPr>
                <w:rFonts w:ascii="宋体" w:hAnsi="宋体" w:eastAsia="宋体" w:cs="宋体"/>
                <w:spacing w:val="-3"/>
                <w:sz w:val="24"/>
                <w:szCs w:val="24"/>
              </w:rPr>
              <w:t>房间中心；</w:t>
            </w:r>
          </w:p>
          <w:p w14:paraId="51348124">
            <w:pPr>
              <w:spacing w:before="181" w:line="346" w:lineRule="auto"/>
              <w:ind w:left="117" w:firstLine="477"/>
              <w:rPr>
                <w:rFonts w:hint="default" w:ascii="Times New Roman" w:hAnsi="Times New Roman" w:eastAsia="宋体" w:cs="Times New Roman"/>
                <w:sz w:val="24"/>
                <w:szCs w:val="24"/>
              </w:rPr>
            </w:pPr>
            <w:r>
              <w:rPr>
                <w:rFonts w:ascii="宋体" w:hAnsi="宋体" w:eastAsia="宋体" w:cs="宋体"/>
                <w:spacing w:val="2"/>
                <w:sz w:val="24"/>
                <w:szCs w:val="24"/>
              </w:rPr>
              <w:t>Q=1；当放在一面墙的中心时，Q=2；当放在两面墙夹角处时，Q=4</w:t>
            </w:r>
            <w:r>
              <w:rPr>
                <w:rFonts w:hint="eastAsia" w:ascii="宋体" w:hAnsi="宋体" w:eastAsia="宋体" w:cs="宋体"/>
                <w:spacing w:val="2"/>
                <w:sz w:val="24"/>
                <w:szCs w:val="24"/>
                <w:lang w:eastAsia="zh-CN"/>
              </w:rPr>
              <w:t>；</w:t>
            </w:r>
            <w:r>
              <w:rPr>
                <w:rFonts w:ascii="宋体" w:hAnsi="宋体" w:eastAsia="宋体" w:cs="宋体"/>
                <w:spacing w:val="2"/>
                <w:sz w:val="24"/>
                <w:szCs w:val="24"/>
              </w:rPr>
              <w:t>当放在</w:t>
            </w:r>
            <w:r>
              <w:rPr>
                <w:rFonts w:ascii="宋体" w:hAnsi="宋体" w:eastAsia="宋体" w:cs="宋体"/>
                <w:spacing w:val="-8"/>
                <w:sz w:val="24"/>
                <w:szCs w:val="24"/>
              </w:rPr>
              <w:t>三面墙夹角</w:t>
            </w:r>
            <w:r>
              <w:rPr>
                <w:rFonts w:hint="default" w:ascii="Times New Roman" w:hAnsi="Times New Roman" w:eastAsia="宋体" w:cs="Times New Roman"/>
                <w:spacing w:val="-8"/>
                <w:sz w:val="24"/>
                <w:szCs w:val="24"/>
              </w:rPr>
              <w:t>处时；</w:t>
            </w:r>
          </w:p>
          <w:p w14:paraId="0D4A80AE">
            <w:pPr>
              <w:spacing w:before="34" w:line="346" w:lineRule="auto"/>
              <w:ind w:left="595"/>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R——房间常数；RS /1 ，S</w:t>
            </w:r>
            <w:r>
              <w:rPr>
                <w:rFonts w:hint="default" w:ascii="Times New Roman" w:hAnsi="Times New Roman" w:eastAsia="宋体" w:cs="Times New Roman"/>
                <w:spacing w:val="-34"/>
                <w:sz w:val="24"/>
                <w:szCs w:val="24"/>
              </w:rPr>
              <w:t xml:space="preserve"> </w:t>
            </w:r>
            <w:r>
              <w:rPr>
                <w:rFonts w:hint="default" w:ascii="Times New Roman" w:hAnsi="Times New Roman" w:eastAsia="宋体" w:cs="Times New Roman"/>
                <w:spacing w:val="-3"/>
                <w:sz w:val="24"/>
                <w:szCs w:val="24"/>
              </w:rPr>
              <w:t>为房间内表面面积，m</w:t>
            </w:r>
            <w:r>
              <w:rPr>
                <w:rFonts w:hint="default" w:ascii="Times New Roman" w:hAnsi="Times New Roman" w:eastAsia="宋体" w:cs="Times New Roman"/>
                <w:spacing w:val="-3"/>
                <w:sz w:val="24"/>
                <w:szCs w:val="24"/>
                <w:vertAlign w:val="superscript"/>
              </w:rPr>
              <w:t>2</w:t>
            </w:r>
            <w:r>
              <w:rPr>
                <w:rFonts w:hint="default" w:ascii="Times New Roman" w:hAnsi="Times New Roman" w:eastAsia="宋体" w:cs="Times New Roman"/>
                <w:spacing w:val="-3"/>
                <w:sz w:val="24"/>
                <w:szCs w:val="24"/>
                <w:vertAlign w:val="baseline"/>
                <w:lang w:eastAsia="zh-CN"/>
              </w:rPr>
              <w:t>；</w:t>
            </w:r>
            <w:r>
              <w:rPr>
                <w:rFonts w:hint="default" w:ascii="Times New Roman" w:hAnsi="Times New Roman" w:eastAsia="宋体" w:cs="Times New Roman"/>
                <w:spacing w:val="-3"/>
                <w:sz w:val="24"/>
                <w:szCs w:val="24"/>
              </w:rPr>
              <w:t>α</w:t>
            </w:r>
            <w:r>
              <w:rPr>
                <w:rFonts w:hint="default" w:ascii="Times New Roman" w:hAnsi="Times New Roman" w:eastAsia="宋体" w:cs="Times New Roman"/>
                <w:spacing w:val="-4"/>
                <w:sz w:val="24"/>
                <w:szCs w:val="24"/>
              </w:rPr>
              <w:t>为平均吸声系数；</w:t>
            </w:r>
            <w:r>
              <w:rPr>
                <w:rFonts w:hint="default" w:ascii="Times New Roman" w:hAnsi="Times New Roman" w:eastAsia="宋体" w:cs="Times New Roman"/>
                <w:sz w:val="24"/>
                <w:szCs w:val="24"/>
              </w:rPr>
              <w:t xml:space="preserve"> </w:t>
            </w:r>
          </w:p>
          <w:p w14:paraId="29F557F3">
            <w:pPr>
              <w:spacing w:before="34" w:line="346" w:lineRule="auto"/>
              <w:ind w:left="595"/>
              <w:rPr>
                <w:rFonts w:ascii="宋体" w:hAnsi="宋体" w:eastAsia="宋体" w:cs="宋体"/>
                <w:sz w:val="24"/>
                <w:szCs w:val="24"/>
              </w:rPr>
            </w:pPr>
            <w:r>
              <w:rPr>
                <w:rFonts w:hint="default" w:ascii="Times New Roman" w:hAnsi="Times New Roman" w:eastAsia="宋体" w:cs="Times New Roman"/>
                <w:spacing w:val="-3"/>
                <w:sz w:val="24"/>
                <w:szCs w:val="24"/>
              </w:rPr>
              <w:t>r——声源到靠近围护结构某点处的</w:t>
            </w:r>
            <w:r>
              <w:rPr>
                <w:rFonts w:ascii="宋体" w:hAnsi="宋体" w:eastAsia="宋体" w:cs="宋体"/>
                <w:spacing w:val="-3"/>
                <w:sz w:val="24"/>
                <w:szCs w:val="24"/>
              </w:rPr>
              <w:t>距离，m。</w:t>
            </w:r>
          </w:p>
          <w:p w14:paraId="05489D8A">
            <w:pPr>
              <w:spacing w:before="33" w:line="219" w:lineRule="auto"/>
              <w:ind w:left="600"/>
              <w:rPr>
                <w:rFonts w:ascii="宋体" w:hAnsi="宋体" w:eastAsia="宋体" w:cs="宋体"/>
                <w:sz w:val="24"/>
                <w:szCs w:val="24"/>
              </w:rPr>
            </w:pPr>
            <w:r>
              <w:rPr>
                <w:rFonts w:ascii="宋体" w:hAnsi="宋体" w:eastAsia="宋体" w:cs="宋体"/>
                <w:spacing w:val="-2"/>
                <w:sz w:val="24"/>
                <w:szCs w:val="24"/>
              </w:rPr>
              <w:t>2、计算所有室内声源在靠近围护结构处产生</w:t>
            </w:r>
            <w:r>
              <w:rPr>
                <w:rFonts w:ascii="宋体" w:hAnsi="宋体" w:eastAsia="宋体" w:cs="宋体"/>
                <w:spacing w:val="-3"/>
                <w:sz w:val="24"/>
                <w:szCs w:val="24"/>
              </w:rPr>
              <w:t>的总倍频带声压级：</w:t>
            </w:r>
          </w:p>
          <w:p w14:paraId="6EF47F29">
            <w:pPr>
              <w:bidi w:val="0"/>
              <w:jc w:val="center"/>
            </w:pPr>
            <w:r>
              <w:drawing>
                <wp:inline distT="0" distB="0" distL="0" distR="0">
                  <wp:extent cx="1882140" cy="508635"/>
                  <wp:effectExtent l="0" t="0" r="3810" b="5715"/>
                  <wp:docPr id="4" name="IM 30"/>
                  <wp:cNvGraphicFramePr/>
                  <a:graphic xmlns:a="http://schemas.openxmlformats.org/drawingml/2006/main">
                    <a:graphicData uri="http://schemas.openxmlformats.org/drawingml/2006/picture">
                      <pic:pic xmlns:pic="http://schemas.openxmlformats.org/drawingml/2006/picture">
                        <pic:nvPicPr>
                          <pic:cNvPr id="4" name="IM 30"/>
                          <pic:cNvPicPr/>
                        </pic:nvPicPr>
                        <pic:blipFill>
                          <a:blip r:embed="rId7"/>
                          <a:stretch>
                            <a:fillRect/>
                          </a:stretch>
                        </pic:blipFill>
                        <pic:spPr>
                          <a:xfrm>
                            <a:off x="0" y="0"/>
                            <a:ext cx="1882140" cy="508635"/>
                          </a:xfrm>
                          <a:prstGeom prst="rect">
                            <a:avLst/>
                          </a:prstGeom>
                        </pic:spPr>
                      </pic:pic>
                    </a:graphicData>
                  </a:graphic>
                </wp:inline>
              </w:drawing>
            </w:r>
          </w:p>
          <w:p w14:paraId="618DF716">
            <w:pPr>
              <w:spacing w:before="215" w:line="348" w:lineRule="auto"/>
              <w:ind w:left="121" w:firstLine="480"/>
              <w:rPr>
                <w:rFonts w:ascii="宋体" w:hAnsi="宋体" w:eastAsia="宋体" w:cs="宋体"/>
                <w:sz w:val="24"/>
                <w:szCs w:val="24"/>
              </w:rPr>
            </w:pPr>
            <w:r>
              <w:rPr>
                <w:rFonts w:ascii="宋体" w:hAnsi="宋体" w:eastAsia="宋体" w:cs="宋体"/>
                <w:spacing w:val="-1"/>
                <w:sz w:val="24"/>
                <w:szCs w:val="24"/>
              </w:rPr>
              <w:t>式中：L</w:t>
            </w:r>
            <w:r>
              <w:rPr>
                <w:rFonts w:ascii="宋体" w:hAnsi="宋体" w:eastAsia="宋体" w:cs="宋体"/>
                <w:spacing w:val="-1"/>
                <w:sz w:val="24"/>
                <w:szCs w:val="24"/>
                <w:vertAlign w:val="subscript"/>
              </w:rPr>
              <w:t>p1i</w:t>
            </w:r>
            <w:r>
              <w:rPr>
                <w:rFonts w:ascii="宋体" w:hAnsi="宋体" w:eastAsia="宋体" w:cs="宋体"/>
                <w:spacing w:val="-1"/>
                <w:sz w:val="24"/>
                <w:szCs w:val="24"/>
              </w:rPr>
              <w:t>T——靠近围护结构处室内</w:t>
            </w:r>
            <w:r>
              <w:rPr>
                <w:rFonts w:ascii="宋体" w:hAnsi="宋体" w:eastAsia="宋体" w:cs="宋体"/>
                <w:spacing w:val="-2"/>
                <w:sz w:val="24"/>
                <w:szCs w:val="24"/>
              </w:rPr>
              <w:t>N个声源i倍频带的叠加声压</w:t>
            </w:r>
            <w:r>
              <w:rPr>
                <w:rFonts w:ascii="宋体" w:hAnsi="宋体" w:eastAsia="宋体" w:cs="宋体"/>
                <w:spacing w:val="-11"/>
                <w:sz w:val="24"/>
                <w:szCs w:val="24"/>
              </w:rPr>
              <w:t>级，dB；</w:t>
            </w:r>
          </w:p>
          <w:p w14:paraId="31616EE9">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default" w:ascii="Times New Roman" w:hAnsi="Times New Roman" w:eastAsia="宋体" w:cs="Times New Roman"/>
                <w:sz w:val="24"/>
                <w:szCs w:val="24"/>
              </w:rPr>
            </w:pPr>
            <w:r>
              <w:rPr>
                <w:rFonts w:ascii="宋体" w:hAnsi="宋体" w:eastAsia="宋体" w:cs="宋体"/>
                <w:spacing w:val="-4"/>
                <w:sz w:val="24"/>
                <w:szCs w:val="24"/>
              </w:rPr>
              <w:t>L</w:t>
            </w:r>
            <w:r>
              <w:rPr>
                <w:rFonts w:ascii="宋体" w:hAnsi="宋体" w:eastAsia="宋体" w:cs="宋体"/>
                <w:spacing w:val="-4"/>
                <w:sz w:val="24"/>
                <w:szCs w:val="24"/>
                <w:vertAlign w:val="subscript"/>
              </w:rPr>
              <w:t>p1i</w:t>
            </w:r>
            <w:r>
              <w:rPr>
                <w:rFonts w:ascii="宋体" w:hAnsi="宋体" w:eastAsia="宋体" w:cs="宋体"/>
                <w:spacing w:val="-4"/>
                <w:sz w:val="24"/>
                <w:szCs w:val="24"/>
              </w:rPr>
              <w:t>j——室内j声源i倍频带的声压级，dB；</w:t>
            </w:r>
          </w:p>
          <w:p w14:paraId="7D7E8156">
            <w:pPr>
              <w:spacing w:before="29" w:line="220" w:lineRule="auto"/>
              <w:ind w:left="580"/>
              <w:rPr>
                <w:rFonts w:ascii="宋体" w:hAnsi="宋体" w:eastAsia="宋体" w:cs="宋体"/>
                <w:sz w:val="24"/>
                <w:szCs w:val="24"/>
              </w:rPr>
            </w:pPr>
            <w:r>
              <w:rPr>
                <w:rFonts w:ascii="宋体" w:hAnsi="宋体" w:eastAsia="宋体" w:cs="宋体"/>
                <w:spacing w:val="-4"/>
                <w:sz w:val="24"/>
                <w:szCs w:val="24"/>
              </w:rPr>
              <w:t>N——室内声源总数。</w:t>
            </w:r>
          </w:p>
          <w:p w14:paraId="4FB5BBD8">
            <w:pPr>
              <w:spacing w:before="179" w:line="220" w:lineRule="auto"/>
              <w:ind w:left="593"/>
              <w:rPr>
                <w:rFonts w:ascii="宋体" w:hAnsi="宋体" w:eastAsia="宋体" w:cs="宋体"/>
                <w:sz w:val="24"/>
                <w:szCs w:val="24"/>
              </w:rPr>
            </w:pPr>
            <w:r>
              <w:rPr>
                <w:rFonts w:ascii="宋体" w:hAnsi="宋体" w:eastAsia="宋体" w:cs="宋体"/>
                <w:spacing w:val="-4"/>
                <w:sz w:val="24"/>
                <w:szCs w:val="24"/>
              </w:rPr>
              <w:t>3、计算室外靠近围护结构处的声压级：</w:t>
            </w:r>
          </w:p>
          <w:p w14:paraId="04596843">
            <w:pPr>
              <w:spacing w:before="146" w:line="675" w:lineRule="exact"/>
              <w:ind w:firstLine="578"/>
            </w:pPr>
            <w:r>
              <w:rPr>
                <w:position w:val="-13"/>
              </w:rPr>
              <w:drawing>
                <wp:inline distT="0" distB="0" distL="0" distR="0">
                  <wp:extent cx="2505075" cy="428625"/>
                  <wp:effectExtent l="0" t="0" r="9525" b="9525"/>
                  <wp:docPr id="5" name="IM 32"/>
                  <wp:cNvGraphicFramePr/>
                  <a:graphic xmlns:a="http://schemas.openxmlformats.org/drawingml/2006/main">
                    <a:graphicData uri="http://schemas.openxmlformats.org/drawingml/2006/picture">
                      <pic:pic xmlns:pic="http://schemas.openxmlformats.org/drawingml/2006/picture">
                        <pic:nvPicPr>
                          <pic:cNvPr id="5" name="IM 32"/>
                          <pic:cNvPicPr/>
                        </pic:nvPicPr>
                        <pic:blipFill>
                          <a:blip r:embed="rId8"/>
                          <a:stretch>
                            <a:fillRect/>
                          </a:stretch>
                        </pic:blipFill>
                        <pic:spPr>
                          <a:xfrm>
                            <a:off x="0" y="0"/>
                            <a:ext cx="2505455" cy="429006"/>
                          </a:xfrm>
                          <a:prstGeom prst="rect">
                            <a:avLst/>
                          </a:prstGeom>
                        </pic:spPr>
                      </pic:pic>
                    </a:graphicData>
                  </a:graphic>
                </wp:inline>
              </w:drawing>
            </w:r>
          </w:p>
          <w:p w14:paraId="28860BEC">
            <w:pPr>
              <w:spacing w:before="206" w:line="214" w:lineRule="auto"/>
              <w:ind w:left="593"/>
              <w:rPr>
                <w:rFonts w:ascii="宋体" w:hAnsi="宋体" w:eastAsia="宋体" w:cs="宋体"/>
                <w:sz w:val="24"/>
                <w:szCs w:val="24"/>
              </w:rPr>
            </w:pPr>
            <w:r>
              <w:rPr>
                <w:rFonts w:ascii="宋体" w:hAnsi="宋体" w:eastAsia="宋体" w:cs="宋体"/>
                <w:sz w:val="24"/>
                <w:szCs w:val="24"/>
              </w:rPr>
              <w:t>式中：L</w:t>
            </w:r>
            <w:r>
              <w:rPr>
                <w:rFonts w:ascii="宋体" w:hAnsi="宋体" w:eastAsia="宋体" w:cs="宋体"/>
                <w:sz w:val="24"/>
                <w:szCs w:val="24"/>
                <w:vertAlign w:val="subscript"/>
              </w:rPr>
              <w:t>p2i</w:t>
            </w:r>
            <w:r>
              <w:rPr>
                <w:rFonts w:ascii="宋体" w:hAnsi="宋体" w:eastAsia="宋体" w:cs="宋体"/>
                <w:sz w:val="24"/>
                <w:szCs w:val="24"/>
              </w:rPr>
              <w:t>T——靠近围护结构处室外</w:t>
            </w:r>
            <w:r>
              <w:rPr>
                <w:rFonts w:ascii="宋体" w:hAnsi="宋体" w:eastAsia="宋体" w:cs="宋体"/>
                <w:spacing w:val="-39"/>
                <w:sz w:val="24"/>
                <w:szCs w:val="24"/>
              </w:rPr>
              <w:t xml:space="preserve"> </w:t>
            </w:r>
            <w:r>
              <w:rPr>
                <w:rFonts w:ascii="宋体" w:hAnsi="宋体" w:eastAsia="宋体" w:cs="宋体"/>
                <w:sz w:val="24"/>
                <w:szCs w:val="24"/>
              </w:rPr>
              <w:t>N</w:t>
            </w:r>
            <w:r>
              <w:rPr>
                <w:rFonts w:ascii="宋体" w:hAnsi="宋体" w:eastAsia="宋体" w:cs="宋体"/>
                <w:spacing w:val="-48"/>
                <w:sz w:val="24"/>
                <w:szCs w:val="24"/>
              </w:rPr>
              <w:t xml:space="preserve"> </w:t>
            </w:r>
            <w:r>
              <w:rPr>
                <w:rFonts w:ascii="宋体" w:hAnsi="宋体" w:eastAsia="宋体" w:cs="宋体"/>
                <w:sz w:val="24"/>
                <w:szCs w:val="24"/>
              </w:rPr>
              <w:t>个声源i倍频带的叠加声压</w:t>
            </w:r>
            <w:r>
              <w:rPr>
                <w:rFonts w:ascii="宋体" w:hAnsi="宋体" w:eastAsia="宋体" w:cs="宋体"/>
                <w:spacing w:val="-11"/>
                <w:sz w:val="24"/>
                <w:szCs w:val="24"/>
              </w:rPr>
              <w:t>级，dB；</w:t>
            </w:r>
          </w:p>
          <w:p w14:paraId="77137742">
            <w:pPr>
              <w:spacing w:before="178" w:line="347" w:lineRule="auto"/>
              <w:ind w:left="585" w:right="39"/>
              <w:rPr>
                <w:rFonts w:ascii="宋体" w:hAnsi="宋体" w:eastAsia="宋体" w:cs="宋体"/>
                <w:sz w:val="24"/>
                <w:szCs w:val="24"/>
              </w:rPr>
            </w:pPr>
            <w:r>
              <w:rPr>
                <w:rFonts w:ascii="宋体" w:hAnsi="宋体" w:eastAsia="宋体" w:cs="宋体"/>
                <w:spacing w:val="-2"/>
                <w:sz w:val="24"/>
                <w:szCs w:val="24"/>
              </w:rPr>
              <w:t>L</w:t>
            </w:r>
            <w:r>
              <w:rPr>
                <w:rFonts w:ascii="宋体" w:hAnsi="宋体" w:eastAsia="宋体" w:cs="宋体"/>
                <w:spacing w:val="-2"/>
                <w:sz w:val="24"/>
                <w:szCs w:val="24"/>
                <w:vertAlign w:val="baseline"/>
              </w:rPr>
              <w:t>p1i</w:t>
            </w:r>
            <w:r>
              <w:rPr>
                <w:rFonts w:ascii="宋体" w:hAnsi="宋体" w:eastAsia="宋体" w:cs="宋体"/>
                <w:spacing w:val="-2"/>
                <w:sz w:val="24"/>
                <w:szCs w:val="24"/>
              </w:rPr>
              <w:t>T——靠近围护结构处室内</w:t>
            </w:r>
            <w:r>
              <w:rPr>
                <w:rFonts w:ascii="宋体" w:hAnsi="宋体" w:eastAsia="宋体" w:cs="宋体"/>
                <w:spacing w:val="-3"/>
                <w:sz w:val="24"/>
                <w:szCs w:val="24"/>
              </w:rPr>
              <w:t>N个声源i倍频带的叠加声压级，dB；</w:t>
            </w:r>
            <w:r>
              <w:rPr>
                <w:rFonts w:ascii="宋体" w:hAnsi="宋体" w:eastAsia="宋体" w:cs="宋体"/>
                <w:sz w:val="24"/>
                <w:szCs w:val="24"/>
              </w:rPr>
              <w:t xml:space="preserve"> </w:t>
            </w:r>
            <w:r>
              <w:rPr>
                <w:rFonts w:ascii="宋体" w:hAnsi="宋体" w:eastAsia="宋体" w:cs="宋体"/>
                <w:spacing w:val="-2"/>
                <w:sz w:val="24"/>
                <w:szCs w:val="24"/>
              </w:rPr>
              <w:t>TLi——围护结构i倍频带的隔声量，dB。</w:t>
            </w:r>
          </w:p>
          <w:p w14:paraId="4A985B5F">
            <w:pPr>
              <w:spacing w:before="31" w:line="346" w:lineRule="auto"/>
              <w:ind w:left="106" w:right="107" w:firstLine="480"/>
              <w:rPr>
                <w:rFonts w:ascii="宋体" w:hAnsi="宋体" w:eastAsia="宋体" w:cs="宋体"/>
                <w:sz w:val="24"/>
                <w:szCs w:val="24"/>
              </w:rPr>
            </w:pPr>
            <w:r>
              <w:rPr>
                <w:rFonts w:ascii="宋体" w:hAnsi="宋体" w:eastAsia="宋体" w:cs="宋体"/>
                <w:spacing w:val="2"/>
                <w:sz w:val="24"/>
                <w:szCs w:val="24"/>
              </w:rPr>
              <w:t>4、将室外声源的声压级和透过面积换算成等效的室外声源，计算出中心位</w:t>
            </w:r>
            <w:r>
              <w:rPr>
                <w:rFonts w:ascii="宋体" w:hAnsi="宋体" w:eastAsia="宋体" w:cs="宋体"/>
                <w:spacing w:val="12"/>
                <w:sz w:val="24"/>
                <w:szCs w:val="24"/>
              </w:rPr>
              <w:t xml:space="preserve"> </w:t>
            </w:r>
            <w:r>
              <w:rPr>
                <w:rFonts w:ascii="宋体" w:hAnsi="宋体" w:eastAsia="宋体" w:cs="宋体"/>
                <w:spacing w:val="-2"/>
                <w:sz w:val="24"/>
                <w:szCs w:val="24"/>
              </w:rPr>
              <w:t>置位于透声面积（S）处的等效声源的倍频带声功率级。</w:t>
            </w:r>
          </w:p>
          <w:p w14:paraId="75E2BB68">
            <w:pPr>
              <w:spacing w:before="1" w:line="480" w:lineRule="exact"/>
              <w:ind w:firstLine="578"/>
            </w:pPr>
            <w:r>
              <w:rPr>
                <w:position w:val="-9"/>
              </w:rPr>
              <w:drawing>
                <wp:inline distT="0" distB="0" distL="0" distR="0">
                  <wp:extent cx="1743075" cy="304800"/>
                  <wp:effectExtent l="0" t="0" r="9525" b="0"/>
                  <wp:docPr id="8" name="IM 34"/>
                  <wp:cNvGraphicFramePr/>
                  <a:graphic xmlns:a="http://schemas.openxmlformats.org/drawingml/2006/main">
                    <a:graphicData uri="http://schemas.openxmlformats.org/drawingml/2006/picture">
                      <pic:pic xmlns:pic="http://schemas.openxmlformats.org/drawingml/2006/picture">
                        <pic:nvPicPr>
                          <pic:cNvPr id="8" name="IM 34"/>
                          <pic:cNvPicPr/>
                        </pic:nvPicPr>
                        <pic:blipFill>
                          <a:blip r:embed="rId9"/>
                          <a:stretch>
                            <a:fillRect/>
                          </a:stretch>
                        </pic:blipFill>
                        <pic:spPr>
                          <a:xfrm>
                            <a:off x="0" y="0"/>
                            <a:ext cx="1743455" cy="304800"/>
                          </a:xfrm>
                          <a:prstGeom prst="rect">
                            <a:avLst/>
                          </a:prstGeom>
                        </pic:spPr>
                      </pic:pic>
                    </a:graphicData>
                  </a:graphic>
                </wp:inline>
              </w:drawing>
            </w:r>
          </w:p>
          <w:p w14:paraId="5159BF6E">
            <w:pPr>
              <w:spacing w:before="189" w:line="347" w:lineRule="auto"/>
              <w:ind w:left="593" w:right="37"/>
              <w:rPr>
                <w:rFonts w:ascii="宋体" w:hAnsi="宋体" w:eastAsia="宋体" w:cs="宋体"/>
                <w:sz w:val="24"/>
                <w:szCs w:val="24"/>
              </w:rPr>
            </w:pPr>
            <w:r>
              <w:rPr>
                <w:rFonts w:ascii="宋体" w:hAnsi="宋体" w:eastAsia="宋体" w:cs="宋体"/>
                <w:spacing w:val="-3"/>
                <w:sz w:val="24"/>
                <w:szCs w:val="24"/>
              </w:rPr>
              <w:t>式中：Lw——中心位置位于透声面积（S）处的等效声源的倍频带声功率级，</w:t>
            </w:r>
            <w:r>
              <w:rPr>
                <w:rFonts w:ascii="宋体" w:hAnsi="宋体" w:eastAsia="宋体" w:cs="宋体"/>
                <w:spacing w:val="7"/>
                <w:sz w:val="24"/>
                <w:szCs w:val="24"/>
              </w:rPr>
              <w:t xml:space="preserve"> </w:t>
            </w:r>
            <w:r>
              <w:rPr>
                <w:rFonts w:ascii="宋体" w:hAnsi="宋体" w:eastAsia="宋体" w:cs="宋体"/>
                <w:spacing w:val="-12"/>
                <w:sz w:val="24"/>
                <w:szCs w:val="24"/>
              </w:rPr>
              <w:t>dB；</w:t>
            </w:r>
          </w:p>
          <w:p w14:paraId="23F6E257">
            <w:pPr>
              <w:spacing w:before="34" w:line="214" w:lineRule="auto"/>
              <w:ind w:left="586"/>
              <w:rPr>
                <w:rFonts w:ascii="宋体" w:hAnsi="宋体" w:eastAsia="宋体" w:cs="宋体"/>
                <w:sz w:val="24"/>
                <w:szCs w:val="24"/>
              </w:rPr>
            </w:pPr>
            <w:r>
              <w:rPr>
                <w:rFonts w:ascii="宋体" w:hAnsi="宋体" w:eastAsia="宋体" w:cs="宋体"/>
                <w:spacing w:val="-2"/>
                <w:sz w:val="24"/>
                <w:szCs w:val="24"/>
              </w:rPr>
              <w:t>Lp2(T)——靠近围护结构处室外声源</w:t>
            </w:r>
            <w:r>
              <w:rPr>
                <w:rFonts w:ascii="宋体" w:hAnsi="宋体" w:eastAsia="宋体" w:cs="宋体"/>
                <w:spacing w:val="-3"/>
                <w:sz w:val="24"/>
                <w:szCs w:val="24"/>
              </w:rPr>
              <w:t>的声压级，dB；</w:t>
            </w:r>
          </w:p>
          <w:p w14:paraId="2B8F3594">
            <w:pPr>
              <w:spacing w:before="186" w:line="220" w:lineRule="auto"/>
              <w:ind w:left="589"/>
              <w:rPr>
                <w:rFonts w:ascii="宋体" w:hAnsi="宋体" w:eastAsia="宋体" w:cs="宋体"/>
                <w:sz w:val="24"/>
                <w:szCs w:val="24"/>
              </w:rPr>
            </w:pPr>
            <w:r>
              <w:rPr>
                <w:rFonts w:ascii="宋体" w:hAnsi="宋体" w:eastAsia="宋体" w:cs="宋体"/>
                <w:spacing w:val="-2"/>
                <w:sz w:val="24"/>
                <w:szCs w:val="24"/>
              </w:rPr>
              <w:t>S——透声面积，㎡。然后按室外声源预测方法计算预测点处的</w:t>
            </w:r>
            <w:r>
              <w:rPr>
                <w:rFonts w:ascii="宋体" w:hAnsi="宋体" w:eastAsia="宋体" w:cs="宋体"/>
                <w:spacing w:val="-40"/>
                <w:sz w:val="24"/>
                <w:szCs w:val="24"/>
              </w:rPr>
              <w:t xml:space="preserve"> </w:t>
            </w:r>
            <w:r>
              <w:rPr>
                <w:rFonts w:ascii="宋体" w:hAnsi="宋体" w:eastAsia="宋体" w:cs="宋体"/>
                <w:spacing w:val="-2"/>
                <w:sz w:val="24"/>
                <w:szCs w:val="24"/>
              </w:rPr>
              <w:t>A</w:t>
            </w:r>
            <w:r>
              <w:rPr>
                <w:rFonts w:ascii="宋体" w:hAnsi="宋体" w:eastAsia="宋体" w:cs="宋体"/>
                <w:spacing w:val="-46"/>
                <w:sz w:val="24"/>
                <w:szCs w:val="24"/>
              </w:rPr>
              <w:t xml:space="preserve"> </w:t>
            </w:r>
            <w:r>
              <w:rPr>
                <w:rFonts w:ascii="宋体" w:hAnsi="宋体" w:eastAsia="宋体" w:cs="宋体"/>
                <w:spacing w:val="-2"/>
                <w:sz w:val="24"/>
                <w:szCs w:val="24"/>
              </w:rPr>
              <w:t>声级。</w:t>
            </w:r>
          </w:p>
          <w:p w14:paraId="58006B4F">
            <w:pPr>
              <w:spacing w:before="181" w:line="220" w:lineRule="auto"/>
              <w:ind w:left="593"/>
              <w:rPr>
                <w:rFonts w:ascii="宋体" w:hAnsi="宋体" w:eastAsia="宋体" w:cs="宋体"/>
                <w:sz w:val="24"/>
                <w:szCs w:val="24"/>
              </w:rPr>
            </w:pPr>
            <w:r>
              <w:rPr>
                <w:rFonts w:ascii="宋体" w:hAnsi="宋体" w:eastAsia="宋体" w:cs="宋体"/>
                <w:spacing w:val="-2"/>
                <w:sz w:val="24"/>
                <w:szCs w:val="24"/>
              </w:rPr>
              <w:t>5、工业企业噪声计算</w:t>
            </w:r>
          </w:p>
          <w:p w14:paraId="554E820B">
            <w:pPr>
              <w:spacing w:before="180" w:line="349" w:lineRule="auto"/>
              <w:ind w:left="109" w:right="103" w:firstLine="482"/>
              <w:rPr>
                <w:rFonts w:ascii="宋体" w:hAnsi="宋体" w:eastAsia="宋体" w:cs="宋体"/>
                <w:sz w:val="24"/>
                <w:szCs w:val="24"/>
              </w:rPr>
            </w:pPr>
            <w:r>
              <w:rPr>
                <w:rFonts w:ascii="宋体" w:hAnsi="宋体" w:eastAsia="宋体" w:cs="宋体"/>
                <w:spacing w:val="1"/>
                <w:sz w:val="24"/>
                <w:szCs w:val="24"/>
              </w:rPr>
              <w:t>设第i个室外声源在预测点产生的A声级为</w:t>
            </w:r>
            <w:r>
              <w:rPr>
                <w:rFonts w:ascii="宋体" w:hAnsi="宋体" w:eastAsia="宋体" w:cs="宋体"/>
                <w:sz w:val="24"/>
                <w:szCs w:val="24"/>
              </w:rPr>
              <w:t xml:space="preserve"> LAi，在T时间内该声源工 </w:t>
            </w:r>
            <w:r>
              <w:rPr>
                <w:rFonts w:ascii="宋体" w:hAnsi="宋体" w:eastAsia="宋体" w:cs="宋体"/>
                <w:spacing w:val="-2"/>
                <w:sz w:val="24"/>
                <w:szCs w:val="24"/>
              </w:rPr>
              <w:t>作时间为ti；第j个等效室外声源在预测点产生的A声级为L</w:t>
            </w:r>
            <w:r>
              <w:rPr>
                <w:rFonts w:ascii="宋体" w:hAnsi="宋体" w:eastAsia="宋体" w:cs="宋体"/>
                <w:spacing w:val="-2"/>
                <w:sz w:val="24"/>
                <w:szCs w:val="24"/>
                <w:vertAlign w:val="baseline"/>
              </w:rPr>
              <w:t>Aj</w:t>
            </w:r>
            <w:r>
              <w:rPr>
                <w:rFonts w:ascii="宋体" w:hAnsi="宋体" w:eastAsia="宋体" w:cs="宋体"/>
                <w:spacing w:val="-2"/>
                <w:sz w:val="24"/>
                <w:szCs w:val="24"/>
              </w:rPr>
              <w:t>，在T时间</w:t>
            </w:r>
            <w:r>
              <w:rPr>
                <w:rFonts w:ascii="宋体" w:hAnsi="宋体" w:eastAsia="宋体" w:cs="宋体"/>
                <w:spacing w:val="-1"/>
                <w:sz w:val="24"/>
                <w:szCs w:val="24"/>
              </w:rPr>
              <w:t>内该声源工作时间为tj，则拟建工程声源对预测</w:t>
            </w:r>
            <w:r>
              <w:rPr>
                <w:rFonts w:ascii="宋体" w:hAnsi="宋体" w:eastAsia="宋体" w:cs="宋体"/>
                <w:spacing w:val="-2"/>
                <w:sz w:val="24"/>
                <w:szCs w:val="24"/>
              </w:rPr>
              <w:t>点产生的贡献值（Leqg）为：</w:t>
            </w:r>
          </w:p>
          <w:p w14:paraId="5E95FB73">
            <w:pPr>
              <w:spacing w:before="7" w:line="975" w:lineRule="exact"/>
              <w:ind w:firstLine="578"/>
            </w:pPr>
            <w:r>
              <w:rPr>
                <w:position w:val="-19"/>
              </w:rPr>
              <w:drawing>
                <wp:inline distT="0" distB="0" distL="0" distR="0">
                  <wp:extent cx="3314700" cy="619125"/>
                  <wp:effectExtent l="0" t="0" r="0" b="9525"/>
                  <wp:docPr id="44" name="IM 36"/>
                  <wp:cNvGraphicFramePr/>
                  <a:graphic xmlns:a="http://schemas.openxmlformats.org/drawingml/2006/main">
                    <a:graphicData uri="http://schemas.openxmlformats.org/drawingml/2006/picture">
                      <pic:pic xmlns:pic="http://schemas.openxmlformats.org/drawingml/2006/picture">
                        <pic:nvPicPr>
                          <pic:cNvPr id="44" name="IM 36"/>
                          <pic:cNvPicPr/>
                        </pic:nvPicPr>
                        <pic:blipFill>
                          <a:blip r:embed="rId10"/>
                          <a:stretch>
                            <a:fillRect/>
                          </a:stretch>
                        </pic:blipFill>
                        <pic:spPr>
                          <a:xfrm>
                            <a:off x="0" y="0"/>
                            <a:ext cx="3314700" cy="619505"/>
                          </a:xfrm>
                          <a:prstGeom prst="rect">
                            <a:avLst/>
                          </a:prstGeom>
                        </pic:spPr>
                      </pic:pic>
                    </a:graphicData>
                  </a:graphic>
                </wp:inline>
              </w:drawing>
            </w:r>
          </w:p>
          <w:p w14:paraId="337D9714">
            <w:pPr>
              <w:spacing w:before="204" w:line="346" w:lineRule="auto"/>
              <w:ind w:left="585" w:right="1331" w:firstLine="7"/>
              <w:rPr>
                <w:rFonts w:ascii="宋体" w:hAnsi="宋体" w:eastAsia="宋体" w:cs="宋体"/>
                <w:sz w:val="24"/>
                <w:szCs w:val="24"/>
              </w:rPr>
            </w:pPr>
            <w:r>
              <w:rPr>
                <w:rFonts w:ascii="宋体" w:hAnsi="宋体" w:eastAsia="宋体" w:cs="宋体"/>
                <w:spacing w:val="-2"/>
                <w:sz w:val="24"/>
                <w:szCs w:val="24"/>
              </w:rPr>
              <w:t>式中：Leqg——建设项目声源在预测点产生</w:t>
            </w:r>
            <w:r>
              <w:rPr>
                <w:rFonts w:ascii="宋体" w:hAnsi="宋体" w:eastAsia="宋体" w:cs="宋体"/>
                <w:spacing w:val="-3"/>
                <w:sz w:val="24"/>
                <w:szCs w:val="24"/>
              </w:rPr>
              <w:t>的噪声贡献值，dB；</w:t>
            </w:r>
            <w:r>
              <w:rPr>
                <w:rFonts w:ascii="宋体" w:hAnsi="宋体" w:eastAsia="宋体" w:cs="宋体"/>
                <w:sz w:val="24"/>
                <w:szCs w:val="24"/>
              </w:rPr>
              <w:t xml:space="preserve"> </w:t>
            </w:r>
            <w:r>
              <w:rPr>
                <w:rFonts w:ascii="宋体" w:hAnsi="宋体" w:eastAsia="宋体" w:cs="宋体"/>
                <w:spacing w:val="-4"/>
                <w:sz w:val="24"/>
                <w:szCs w:val="24"/>
              </w:rPr>
              <w:t>T——用于计算等效声级的时间，s；</w:t>
            </w:r>
          </w:p>
          <w:p w14:paraId="406ED0EF">
            <w:pPr>
              <w:spacing w:before="34" w:line="220" w:lineRule="auto"/>
              <w:ind w:left="580"/>
              <w:rPr>
                <w:rFonts w:ascii="宋体" w:hAnsi="宋体" w:eastAsia="宋体" w:cs="宋体"/>
                <w:sz w:val="24"/>
                <w:szCs w:val="24"/>
              </w:rPr>
            </w:pPr>
            <w:r>
              <w:rPr>
                <w:rFonts w:ascii="宋体" w:hAnsi="宋体" w:eastAsia="宋体" w:cs="宋体"/>
                <w:spacing w:val="-6"/>
                <w:sz w:val="24"/>
                <w:szCs w:val="24"/>
              </w:rPr>
              <w:t>N——室外声源个数；</w:t>
            </w:r>
          </w:p>
          <w:p w14:paraId="769FDDD0">
            <w:pPr>
              <w:spacing w:before="181" w:line="347" w:lineRule="auto"/>
              <w:ind w:left="580" w:right="3851" w:firstLine="13"/>
              <w:rPr>
                <w:rFonts w:ascii="宋体" w:hAnsi="宋体" w:eastAsia="宋体" w:cs="宋体"/>
                <w:sz w:val="24"/>
                <w:szCs w:val="24"/>
              </w:rPr>
            </w:pPr>
            <w:r>
              <w:rPr>
                <w:rFonts w:ascii="宋体" w:hAnsi="宋体" w:eastAsia="宋体" w:cs="宋体"/>
                <w:spacing w:val="-8"/>
                <w:sz w:val="24"/>
                <w:szCs w:val="24"/>
              </w:rPr>
              <w:t>ti——在</w:t>
            </w:r>
            <w:r>
              <w:rPr>
                <w:rFonts w:ascii="宋体" w:hAnsi="宋体" w:eastAsia="宋体" w:cs="宋体"/>
                <w:spacing w:val="-41"/>
                <w:sz w:val="24"/>
                <w:szCs w:val="24"/>
              </w:rPr>
              <w:t xml:space="preserve"> </w:t>
            </w:r>
            <w:r>
              <w:rPr>
                <w:rFonts w:ascii="宋体" w:hAnsi="宋体" w:eastAsia="宋体" w:cs="宋体"/>
                <w:spacing w:val="-8"/>
                <w:sz w:val="24"/>
                <w:szCs w:val="24"/>
              </w:rPr>
              <w:t>T</w:t>
            </w:r>
            <w:r>
              <w:rPr>
                <w:rFonts w:ascii="宋体" w:hAnsi="宋体" w:eastAsia="宋体" w:cs="宋体"/>
                <w:spacing w:val="-39"/>
                <w:sz w:val="24"/>
                <w:szCs w:val="24"/>
              </w:rPr>
              <w:t xml:space="preserve"> </w:t>
            </w:r>
            <w:r>
              <w:rPr>
                <w:rFonts w:ascii="宋体" w:hAnsi="宋体" w:eastAsia="宋体" w:cs="宋体"/>
                <w:spacing w:val="-8"/>
                <w:sz w:val="24"/>
                <w:szCs w:val="24"/>
              </w:rPr>
              <w:t>时间内</w:t>
            </w:r>
            <w:r>
              <w:rPr>
                <w:rFonts w:ascii="宋体" w:hAnsi="宋体" w:eastAsia="宋体" w:cs="宋体"/>
                <w:spacing w:val="-35"/>
                <w:sz w:val="24"/>
                <w:szCs w:val="24"/>
              </w:rPr>
              <w:t xml:space="preserve"> </w:t>
            </w:r>
            <w:r>
              <w:rPr>
                <w:rFonts w:ascii="宋体" w:hAnsi="宋体" w:eastAsia="宋体" w:cs="宋体"/>
                <w:spacing w:val="-8"/>
                <w:sz w:val="24"/>
                <w:szCs w:val="24"/>
              </w:rPr>
              <w:t>i</w:t>
            </w:r>
            <w:r>
              <w:rPr>
                <w:rFonts w:ascii="宋体" w:hAnsi="宋体" w:eastAsia="宋体" w:cs="宋体"/>
                <w:spacing w:val="-46"/>
                <w:sz w:val="24"/>
                <w:szCs w:val="24"/>
              </w:rPr>
              <w:t xml:space="preserve"> </w:t>
            </w:r>
            <w:r>
              <w:rPr>
                <w:rFonts w:ascii="宋体" w:hAnsi="宋体" w:eastAsia="宋体" w:cs="宋体"/>
                <w:spacing w:val="-8"/>
                <w:sz w:val="24"/>
                <w:szCs w:val="24"/>
              </w:rPr>
              <w:t>声源工作时间，s；</w:t>
            </w:r>
            <w:r>
              <w:rPr>
                <w:rFonts w:ascii="宋体" w:hAnsi="宋体" w:eastAsia="宋体" w:cs="宋体"/>
                <w:sz w:val="24"/>
                <w:szCs w:val="24"/>
              </w:rPr>
              <w:t xml:space="preserve"> </w:t>
            </w:r>
            <w:r>
              <w:rPr>
                <w:rFonts w:ascii="宋体" w:hAnsi="宋体" w:eastAsia="宋体" w:cs="宋体"/>
                <w:spacing w:val="-5"/>
                <w:sz w:val="24"/>
                <w:szCs w:val="24"/>
              </w:rPr>
              <w:t>M——等效室外声源个数；</w:t>
            </w:r>
          </w:p>
          <w:p w14:paraId="7006E749">
            <w:pPr>
              <w:spacing w:line="360" w:lineRule="auto"/>
              <w:ind w:firstLine="456" w:firstLineChars="200"/>
              <w:rPr>
                <w:rFonts w:hint="eastAsia" w:ascii="Times New Roman" w:hAnsi="Times New Roman" w:eastAsia="宋体" w:cs="Times New Roman"/>
                <w:b w:val="0"/>
                <w:bCs w:val="0"/>
                <w:color w:val="auto"/>
                <w:sz w:val="24"/>
                <w:szCs w:val="24"/>
                <w:highlight w:val="none"/>
                <w:lang w:val="en-US" w:eastAsia="zh-CN"/>
              </w:rPr>
            </w:pPr>
            <w:r>
              <w:rPr>
                <w:rFonts w:ascii="宋体" w:hAnsi="宋体" w:eastAsia="宋体" w:cs="宋体"/>
                <w:spacing w:val="-6"/>
                <w:sz w:val="24"/>
                <w:szCs w:val="24"/>
              </w:rPr>
              <w:t>tj——在</w:t>
            </w:r>
            <w:r>
              <w:rPr>
                <w:rFonts w:ascii="宋体" w:hAnsi="宋体" w:eastAsia="宋体" w:cs="宋体"/>
                <w:spacing w:val="-45"/>
                <w:sz w:val="24"/>
                <w:szCs w:val="24"/>
              </w:rPr>
              <w:t xml:space="preserve"> </w:t>
            </w:r>
            <w:r>
              <w:rPr>
                <w:rFonts w:ascii="宋体" w:hAnsi="宋体" w:eastAsia="宋体" w:cs="宋体"/>
                <w:spacing w:val="-6"/>
                <w:sz w:val="24"/>
                <w:szCs w:val="24"/>
              </w:rPr>
              <w:t>T</w:t>
            </w:r>
            <w:r>
              <w:rPr>
                <w:rFonts w:ascii="宋体" w:hAnsi="宋体" w:eastAsia="宋体" w:cs="宋体"/>
                <w:spacing w:val="-40"/>
                <w:sz w:val="24"/>
                <w:szCs w:val="24"/>
              </w:rPr>
              <w:t xml:space="preserve"> </w:t>
            </w:r>
            <w:r>
              <w:rPr>
                <w:rFonts w:ascii="宋体" w:hAnsi="宋体" w:eastAsia="宋体" w:cs="宋体"/>
                <w:spacing w:val="-6"/>
                <w:sz w:val="24"/>
                <w:szCs w:val="24"/>
              </w:rPr>
              <w:t>时间内</w:t>
            </w:r>
            <w:r>
              <w:rPr>
                <w:rFonts w:ascii="宋体" w:hAnsi="宋体" w:eastAsia="宋体" w:cs="宋体"/>
                <w:spacing w:val="-41"/>
                <w:sz w:val="24"/>
                <w:szCs w:val="24"/>
              </w:rPr>
              <w:t xml:space="preserve"> </w:t>
            </w:r>
            <w:r>
              <w:rPr>
                <w:rFonts w:ascii="宋体" w:hAnsi="宋体" w:eastAsia="宋体" w:cs="宋体"/>
                <w:spacing w:val="-6"/>
                <w:sz w:val="24"/>
                <w:szCs w:val="24"/>
              </w:rPr>
              <w:t>j</w:t>
            </w:r>
            <w:r>
              <w:rPr>
                <w:rFonts w:ascii="宋体" w:hAnsi="宋体" w:eastAsia="宋体" w:cs="宋体"/>
                <w:spacing w:val="-46"/>
                <w:sz w:val="24"/>
                <w:szCs w:val="24"/>
              </w:rPr>
              <w:t xml:space="preserve"> </w:t>
            </w:r>
            <w:r>
              <w:rPr>
                <w:rFonts w:ascii="宋体" w:hAnsi="宋体" w:eastAsia="宋体" w:cs="宋体"/>
                <w:spacing w:val="-6"/>
                <w:sz w:val="24"/>
                <w:szCs w:val="24"/>
              </w:rPr>
              <w:t>声源工作时间，s。</w:t>
            </w:r>
          </w:p>
          <w:p w14:paraId="642BD3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eastAsia="宋体"/>
                <w:color w:val="auto"/>
                <w:sz w:val="24"/>
                <w:szCs w:val="24"/>
                <w:highlight w:val="none"/>
                <w:u w:val="none" w:color="auto"/>
                <w:lang w:val="en-US"/>
              </w:rPr>
            </w:pPr>
            <w:r>
              <w:rPr>
                <w:rFonts w:hint="eastAsia" w:ascii="Times New Roman" w:eastAsia="宋体"/>
                <w:color w:val="auto"/>
                <w:sz w:val="24"/>
                <w:szCs w:val="24"/>
                <w:highlight w:val="none"/>
                <w:u w:val="none" w:color="auto"/>
                <w:lang w:val="en-US" w:eastAsia="zh-CN"/>
              </w:rPr>
              <w:t>如果声源处于半自由声场，采用下述公式计算。</w:t>
            </w:r>
          </w:p>
          <w:p w14:paraId="15587FED">
            <w:pPr>
              <w:spacing w:line="360" w:lineRule="auto"/>
              <w:ind w:firstLine="420" w:firstLineChars="200"/>
              <w:rPr>
                <w:rFonts w:hint="eastAsia" w:ascii="Times New Roman" w:hAnsi="Times New Roman" w:eastAsia="宋体" w:cs="Times New Roman"/>
                <w:b w:val="0"/>
                <w:bCs w:val="0"/>
                <w:color w:val="auto"/>
                <w:sz w:val="24"/>
                <w:szCs w:val="24"/>
                <w:highlight w:val="none"/>
                <w:lang w:val="en-US" w:eastAsia="zh-CN"/>
              </w:rPr>
            </w:pPr>
            <w:r>
              <w:drawing>
                <wp:inline distT="0" distB="0" distL="114300" distR="114300">
                  <wp:extent cx="2085975" cy="361950"/>
                  <wp:effectExtent l="0" t="0" r="9525" b="0"/>
                  <wp:docPr id="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
                          <pic:cNvPicPr>
                            <a:picLocks noChangeAspect="1"/>
                          </pic:cNvPicPr>
                        </pic:nvPicPr>
                        <pic:blipFill>
                          <a:blip r:embed="rId11"/>
                          <a:stretch>
                            <a:fillRect/>
                          </a:stretch>
                        </pic:blipFill>
                        <pic:spPr>
                          <a:xfrm>
                            <a:off x="0" y="0"/>
                            <a:ext cx="2085975" cy="361950"/>
                          </a:xfrm>
                          <a:prstGeom prst="rect">
                            <a:avLst/>
                          </a:prstGeom>
                          <a:noFill/>
                          <a:ln>
                            <a:noFill/>
                          </a:ln>
                        </pic:spPr>
                      </pic:pic>
                    </a:graphicData>
                  </a:graphic>
                </wp:inline>
              </w:drawing>
            </w:r>
          </w:p>
          <w:p w14:paraId="3B0271F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sz w:val="24"/>
                <w:szCs w:val="24"/>
              </w:rPr>
            </w:pPr>
            <w:r>
              <w:rPr>
                <w:rFonts w:hint="eastAsia" w:ascii="宋体" w:hAnsi="宋体" w:eastAsia="宋体" w:cs="宋体"/>
                <w:color w:val="000000"/>
                <w:kern w:val="0"/>
                <w:sz w:val="24"/>
                <w:szCs w:val="24"/>
                <w:lang w:val="en-US" w:eastAsia="zh-CN" w:bidi="ar"/>
              </w:rPr>
              <w:t>式中：</w:t>
            </w:r>
            <w:r>
              <w:rPr>
                <w:rFonts w:hint="default" w:ascii="Times New Roman" w:hAnsi="Times New Roman" w:eastAsia="宋体" w:cs="Times New Roman"/>
                <w:i/>
                <w:iCs/>
                <w:color w:val="000000"/>
                <w:kern w:val="0"/>
                <w:sz w:val="24"/>
                <w:szCs w:val="24"/>
                <w:lang w:val="en-US" w:eastAsia="zh-CN" w:bidi="ar"/>
              </w:rPr>
              <w:t>Lp</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i/>
                <w:iCs/>
                <w:color w:val="000000"/>
                <w:kern w:val="0"/>
                <w:sz w:val="24"/>
                <w:szCs w:val="24"/>
                <w:lang w:val="en-US" w:eastAsia="zh-CN" w:bidi="ar"/>
              </w:rPr>
              <w:t>r</w:t>
            </w:r>
            <w:r>
              <w:rPr>
                <w:rFonts w:hint="default" w:ascii="Times New Roman" w:hAnsi="Times New Roman" w:eastAsia="宋体" w:cs="Times New Roman"/>
                <w:color w:val="000000"/>
                <w:kern w:val="0"/>
                <w:sz w:val="24"/>
                <w:szCs w:val="24"/>
                <w:lang w:val="en-US" w:eastAsia="zh-CN" w:bidi="ar"/>
              </w:rPr>
              <w:t>) ——</w:t>
            </w:r>
            <w:r>
              <w:rPr>
                <w:rFonts w:hint="eastAsia" w:ascii="宋体" w:hAnsi="宋体" w:eastAsia="宋体" w:cs="宋体"/>
                <w:color w:val="000000"/>
                <w:kern w:val="0"/>
                <w:sz w:val="24"/>
                <w:szCs w:val="24"/>
                <w:lang w:val="en-US" w:eastAsia="zh-CN" w:bidi="ar"/>
              </w:rPr>
              <w:t>预测点处声压级，</w:t>
            </w:r>
            <w:r>
              <w:rPr>
                <w:rFonts w:hint="default" w:ascii="Times New Roman" w:hAnsi="Times New Roman" w:eastAsia="宋体" w:cs="Times New Roman"/>
                <w:color w:val="000000"/>
                <w:kern w:val="0"/>
                <w:sz w:val="24"/>
                <w:szCs w:val="24"/>
                <w:lang w:val="en-US" w:eastAsia="zh-CN" w:bidi="ar"/>
              </w:rPr>
              <w:t>dB</w:t>
            </w:r>
            <w:r>
              <w:rPr>
                <w:rFonts w:hint="eastAsia" w:ascii="宋体" w:hAnsi="宋体" w:eastAsia="宋体" w:cs="宋体"/>
                <w:color w:val="000000"/>
                <w:kern w:val="0"/>
                <w:sz w:val="24"/>
                <w:szCs w:val="24"/>
                <w:lang w:val="en-US" w:eastAsia="zh-CN" w:bidi="ar"/>
              </w:rPr>
              <w:t>；</w:t>
            </w:r>
          </w:p>
          <w:p w14:paraId="07BF250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sz w:val="24"/>
                <w:szCs w:val="24"/>
              </w:rPr>
            </w:pPr>
            <w:r>
              <w:rPr>
                <w:rFonts w:hint="default" w:ascii="Times New Roman" w:hAnsi="Times New Roman" w:eastAsia="宋体" w:cs="Times New Roman"/>
                <w:i/>
                <w:iCs/>
                <w:color w:val="000000"/>
                <w:kern w:val="0"/>
                <w:sz w:val="24"/>
                <w:szCs w:val="24"/>
                <w:lang w:val="en-US" w:eastAsia="zh-CN" w:bidi="ar"/>
              </w:rPr>
              <w:t xml:space="preserve">Lw </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由点声源产生的倍频带声功率级，</w:t>
            </w:r>
            <w:r>
              <w:rPr>
                <w:rFonts w:hint="default" w:ascii="Times New Roman" w:hAnsi="Times New Roman" w:eastAsia="宋体" w:cs="Times New Roman"/>
                <w:color w:val="000000"/>
                <w:kern w:val="0"/>
                <w:sz w:val="24"/>
                <w:szCs w:val="24"/>
                <w:lang w:val="en-US" w:eastAsia="zh-CN" w:bidi="ar"/>
              </w:rPr>
              <w:t>dB</w:t>
            </w:r>
            <w:r>
              <w:rPr>
                <w:rFonts w:hint="eastAsia" w:ascii="宋体" w:hAnsi="宋体" w:eastAsia="宋体" w:cs="宋体"/>
                <w:color w:val="000000"/>
                <w:kern w:val="0"/>
                <w:sz w:val="24"/>
                <w:szCs w:val="24"/>
                <w:lang w:val="en-US" w:eastAsia="zh-CN" w:bidi="ar"/>
              </w:rPr>
              <w:t>；</w:t>
            </w:r>
          </w:p>
          <w:p w14:paraId="5A09F59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i/>
                <w:iCs/>
                <w:color w:val="000000"/>
                <w:kern w:val="0"/>
                <w:sz w:val="24"/>
                <w:szCs w:val="24"/>
                <w:lang w:val="en-US" w:eastAsia="zh-CN" w:bidi="ar"/>
              </w:rPr>
              <w:t xml:space="preserve">r </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预测点距声源的距离。</w:t>
            </w:r>
          </w:p>
          <w:p w14:paraId="00560E33">
            <w:pPr>
              <w:spacing w:line="360" w:lineRule="auto"/>
              <w:ind w:firstLine="480"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szCs w:val="24"/>
                <w:highlight w:val="none"/>
                <w:lang w:val="en-US" w:eastAsia="zh-CN"/>
              </w:rPr>
              <w:t>2）</w:t>
            </w:r>
            <w:r>
              <w:rPr>
                <w:rFonts w:ascii="Times New Roman" w:hAnsi="Times New Roman" w:eastAsia="宋体" w:cs="Times New Roman"/>
                <w:b w:val="0"/>
                <w:bCs w:val="0"/>
                <w:color w:val="auto"/>
                <w:sz w:val="24"/>
                <w:szCs w:val="24"/>
                <w:highlight w:val="none"/>
              </w:rPr>
              <w:t>预测结果及分析</w:t>
            </w:r>
          </w:p>
          <w:p w14:paraId="3D37BA87">
            <w:pPr>
              <w:spacing w:line="360" w:lineRule="auto"/>
              <w:ind w:firstLine="480" w:firstLineChars="200"/>
              <w:rPr>
                <w:rFonts w:hint="default" w:ascii="Times New Roman" w:hAnsi="Times New Roman" w:eastAsia="宋体" w:cs="Times New Roman"/>
                <w:color w:val="auto"/>
                <w:sz w:val="24"/>
                <w:szCs w:val="24"/>
                <w:highlight w:val="none"/>
                <w:u w:val="none"/>
                <w:lang w:val="en-US" w:eastAsia="zh-CN"/>
              </w:rPr>
            </w:pPr>
            <w:r>
              <w:rPr>
                <w:rFonts w:hint="eastAsia" w:cs="Times New Roman"/>
                <w:color w:val="auto"/>
                <w:sz w:val="24"/>
                <w:szCs w:val="24"/>
                <w:highlight w:val="none"/>
                <w:u w:val="none"/>
                <w:lang w:val="en-US" w:eastAsia="zh-CN"/>
              </w:rPr>
              <w:t>厂界噪声预测：</w:t>
            </w:r>
          </w:p>
          <w:p w14:paraId="112DEB19">
            <w:pPr>
              <w:spacing w:line="360" w:lineRule="auto"/>
              <w:ind w:firstLine="480" w:firstLineChars="200"/>
              <w:rPr>
                <w:rFonts w:ascii="Times New Roman" w:hAnsi="Times New Roman" w:eastAsia="宋体" w:cs="Times New Roman"/>
                <w:color w:val="auto"/>
                <w:sz w:val="24"/>
                <w:szCs w:val="24"/>
                <w:highlight w:val="none"/>
                <w:u w:val="none"/>
              </w:rPr>
            </w:pPr>
            <w:r>
              <w:rPr>
                <w:rFonts w:ascii="Times New Roman" w:hAnsi="Times New Roman" w:eastAsia="宋体" w:cs="Times New Roman"/>
                <w:color w:val="auto"/>
                <w:sz w:val="24"/>
                <w:szCs w:val="24"/>
                <w:highlight w:val="none"/>
                <w:u w:val="none"/>
              </w:rPr>
              <w:t>各厂界噪声预测结果见表</w:t>
            </w:r>
            <w:r>
              <w:rPr>
                <w:rFonts w:hint="eastAsia" w:ascii="Times New Roman" w:hAnsi="Times New Roman" w:eastAsia="宋体" w:cs="Times New Roman"/>
                <w:color w:val="auto"/>
                <w:sz w:val="24"/>
                <w:szCs w:val="24"/>
                <w:highlight w:val="none"/>
                <w:u w:val="none"/>
                <w:lang w:val="en-US" w:eastAsia="zh-CN"/>
              </w:rPr>
              <w:t>4-</w:t>
            </w:r>
            <w:r>
              <w:rPr>
                <w:rFonts w:hint="eastAsia" w:cs="Times New Roman"/>
                <w:color w:val="auto"/>
                <w:sz w:val="24"/>
                <w:szCs w:val="24"/>
                <w:highlight w:val="none"/>
                <w:u w:val="none"/>
                <w:lang w:val="en-US" w:eastAsia="zh-CN"/>
              </w:rPr>
              <w:t>13</w:t>
            </w:r>
            <w:r>
              <w:rPr>
                <w:rFonts w:ascii="Times New Roman" w:hAnsi="Times New Roman" w:eastAsia="宋体" w:cs="Times New Roman"/>
                <w:color w:val="auto"/>
                <w:sz w:val="24"/>
                <w:szCs w:val="24"/>
                <w:highlight w:val="none"/>
                <w:u w:val="none"/>
              </w:rPr>
              <w:t>。</w:t>
            </w:r>
          </w:p>
          <w:p w14:paraId="0DCBA3E4">
            <w:pPr>
              <w:spacing w:line="240" w:lineRule="auto"/>
              <w:jc w:val="center"/>
              <w:rPr>
                <w:rFonts w:ascii="Times New Roman" w:hAnsi="Times New Roman" w:eastAsia="宋体" w:cs="Times New Roman"/>
                <w:b/>
                <w:bCs/>
                <w:color w:val="auto"/>
                <w:sz w:val="21"/>
                <w:szCs w:val="21"/>
                <w:highlight w:val="none"/>
                <w:u w:val="none"/>
              </w:rPr>
            </w:pPr>
            <w:r>
              <w:rPr>
                <w:rFonts w:ascii="Times New Roman" w:hAnsi="Times New Roman" w:eastAsia="宋体" w:cs="Times New Roman"/>
                <w:b/>
                <w:bCs/>
                <w:color w:val="auto"/>
                <w:sz w:val="21"/>
                <w:szCs w:val="21"/>
                <w:highlight w:val="none"/>
                <w:u w:val="none"/>
              </w:rPr>
              <w:t>表</w:t>
            </w:r>
            <w:r>
              <w:rPr>
                <w:rFonts w:hint="eastAsia" w:ascii="Times New Roman" w:hAnsi="Times New Roman" w:eastAsia="宋体" w:cs="Times New Roman"/>
                <w:b/>
                <w:bCs/>
                <w:color w:val="auto"/>
                <w:sz w:val="21"/>
                <w:szCs w:val="21"/>
                <w:highlight w:val="none"/>
                <w:u w:val="none"/>
                <w:lang w:val="en-US" w:eastAsia="zh-CN"/>
              </w:rPr>
              <w:t>4-</w:t>
            </w:r>
            <w:r>
              <w:rPr>
                <w:rFonts w:hint="eastAsia" w:cs="Times New Roman"/>
                <w:b/>
                <w:bCs/>
                <w:color w:val="auto"/>
                <w:sz w:val="21"/>
                <w:szCs w:val="21"/>
                <w:highlight w:val="none"/>
                <w:u w:val="none"/>
                <w:lang w:val="en-US" w:eastAsia="zh-CN"/>
              </w:rPr>
              <w:t>13</w:t>
            </w:r>
            <w:r>
              <w:rPr>
                <w:rFonts w:ascii="Times New Roman" w:hAnsi="Times New Roman" w:eastAsia="宋体" w:cs="Times New Roman"/>
                <w:b/>
                <w:bCs/>
                <w:color w:val="auto"/>
                <w:sz w:val="21"/>
                <w:szCs w:val="21"/>
                <w:highlight w:val="none"/>
                <w:u w:val="none"/>
              </w:rPr>
              <w:t xml:space="preserve"> 厂界噪声预测结果  单位：dB(A)</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1264"/>
              <w:gridCol w:w="1393"/>
              <w:gridCol w:w="1529"/>
              <w:gridCol w:w="1660"/>
              <w:gridCol w:w="1291"/>
            </w:tblGrid>
            <w:tr w14:paraId="449D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37" w:type="pct"/>
                  <w:vMerge w:val="restart"/>
                  <w:noWrap w:val="0"/>
                  <w:vAlign w:val="center"/>
                </w:tcPr>
                <w:p w14:paraId="4C93599B">
                  <w:pPr>
                    <w:autoSpaceDE w:val="0"/>
                    <w:autoSpaceDN w:val="0"/>
                    <w:spacing w:line="240" w:lineRule="atLeast"/>
                    <w:jc w:val="center"/>
                    <w:rPr>
                      <w:rFonts w:ascii="Times New Roman" w:hAnsi="Times New Roman" w:eastAsia="宋体" w:cs="Times New Roman"/>
                      <w:color w:val="auto"/>
                      <w:szCs w:val="21"/>
                      <w:highlight w:val="none"/>
                      <w:u w:val="none"/>
                    </w:rPr>
                  </w:pPr>
                  <w:r>
                    <w:rPr>
                      <w:b/>
                      <w:color w:val="auto"/>
                      <w:sz w:val="21"/>
                      <w:szCs w:val="21"/>
                      <w:u w:val="none"/>
                      <w:lang w:val="zh-CN"/>
                    </w:rPr>
                    <w:t>预测点</w:t>
                  </w:r>
                </w:p>
              </w:tc>
              <w:tc>
                <w:tcPr>
                  <w:tcW w:w="772" w:type="pct"/>
                  <w:noWrap w:val="0"/>
                  <w:vAlign w:val="center"/>
                </w:tcPr>
                <w:p w14:paraId="2927CAF0">
                  <w:pPr>
                    <w:autoSpaceDE w:val="0"/>
                    <w:autoSpaceDN w:val="0"/>
                    <w:spacing w:line="240" w:lineRule="atLeast"/>
                    <w:jc w:val="center"/>
                    <w:rPr>
                      <w:b/>
                      <w:color w:val="auto"/>
                      <w:sz w:val="21"/>
                      <w:szCs w:val="21"/>
                      <w:u w:val="none"/>
                      <w:lang w:val="zh-CN"/>
                    </w:rPr>
                  </w:pPr>
                  <w:r>
                    <w:rPr>
                      <w:b/>
                      <w:color w:val="auto"/>
                      <w:sz w:val="21"/>
                      <w:szCs w:val="21"/>
                      <w:u w:val="none"/>
                      <w:lang w:val="zh-CN"/>
                    </w:rPr>
                    <w:t>背景值</w:t>
                  </w:r>
                </w:p>
              </w:tc>
              <w:tc>
                <w:tcPr>
                  <w:tcW w:w="851" w:type="pct"/>
                  <w:noWrap w:val="0"/>
                  <w:vAlign w:val="center"/>
                </w:tcPr>
                <w:p w14:paraId="71B08953">
                  <w:pPr>
                    <w:autoSpaceDE w:val="0"/>
                    <w:autoSpaceDN w:val="0"/>
                    <w:spacing w:line="240" w:lineRule="atLeast"/>
                    <w:jc w:val="center"/>
                    <w:rPr>
                      <w:b/>
                      <w:color w:val="auto"/>
                      <w:sz w:val="21"/>
                      <w:szCs w:val="21"/>
                      <w:u w:val="none"/>
                      <w:lang w:val="zh-CN"/>
                    </w:rPr>
                  </w:pPr>
                  <w:r>
                    <w:rPr>
                      <w:b/>
                      <w:color w:val="auto"/>
                      <w:sz w:val="21"/>
                      <w:szCs w:val="21"/>
                      <w:u w:val="none"/>
                      <w:lang w:val="zh-CN"/>
                    </w:rPr>
                    <w:t>贡献值</w:t>
                  </w:r>
                </w:p>
              </w:tc>
              <w:tc>
                <w:tcPr>
                  <w:tcW w:w="934" w:type="pct"/>
                  <w:noWrap w:val="0"/>
                  <w:vAlign w:val="center"/>
                </w:tcPr>
                <w:p w14:paraId="4F1A0210">
                  <w:pPr>
                    <w:autoSpaceDE w:val="0"/>
                    <w:autoSpaceDN w:val="0"/>
                    <w:spacing w:line="240" w:lineRule="atLeast"/>
                    <w:jc w:val="center"/>
                    <w:rPr>
                      <w:rFonts w:hint="eastAsia"/>
                      <w:b/>
                      <w:color w:val="auto"/>
                      <w:sz w:val="21"/>
                      <w:szCs w:val="21"/>
                      <w:u w:val="none"/>
                      <w:lang w:val="en-US" w:eastAsia="zh-CN"/>
                    </w:rPr>
                  </w:pPr>
                  <w:r>
                    <w:rPr>
                      <w:rFonts w:hint="eastAsia"/>
                      <w:b/>
                      <w:color w:val="auto"/>
                      <w:sz w:val="21"/>
                      <w:szCs w:val="21"/>
                      <w:u w:val="none"/>
                      <w:lang w:val="en-US" w:eastAsia="zh-CN"/>
                    </w:rPr>
                    <w:t>较现状的增减量</w:t>
                  </w:r>
                </w:p>
              </w:tc>
              <w:tc>
                <w:tcPr>
                  <w:tcW w:w="1014" w:type="pct"/>
                  <w:noWrap w:val="0"/>
                  <w:vAlign w:val="center"/>
                </w:tcPr>
                <w:p w14:paraId="49D10BC4">
                  <w:pPr>
                    <w:autoSpaceDE w:val="0"/>
                    <w:autoSpaceDN w:val="0"/>
                    <w:spacing w:line="240" w:lineRule="atLeast"/>
                    <w:jc w:val="center"/>
                    <w:rPr>
                      <w:rFonts w:hint="eastAsia"/>
                      <w:b/>
                      <w:color w:val="auto"/>
                      <w:sz w:val="21"/>
                      <w:szCs w:val="21"/>
                      <w:u w:val="none"/>
                      <w:lang w:val="en-US" w:eastAsia="zh-CN"/>
                    </w:rPr>
                  </w:pPr>
                  <w:r>
                    <w:rPr>
                      <w:rFonts w:hint="eastAsia"/>
                      <w:b/>
                      <w:color w:val="auto"/>
                      <w:sz w:val="21"/>
                      <w:szCs w:val="21"/>
                      <w:u w:val="none"/>
                      <w:lang w:val="en-US" w:eastAsia="zh-CN"/>
                    </w:rPr>
                    <w:t>标准值</w:t>
                  </w:r>
                </w:p>
              </w:tc>
              <w:tc>
                <w:tcPr>
                  <w:tcW w:w="789" w:type="pct"/>
                  <w:vMerge w:val="restart"/>
                  <w:noWrap w:val="0"/>
                  <w:vAlign w:val="center"/>
                </w:tcPr>
                <w:p w14:paraId="16AC12C5">
                  <w:pPr>
                    <w:autoSpaceDE w:val="0"/>
                    <w:autoSpaceDN w:val="0"/>
                    <w:spacing w:line="240" w:lineRule="atLeast"/>
                    <w:jc w:val="center"/>
                    <w:rPr>
                      <w:rFonts w:hint="eastAsia" w:ascii="Times New Roman" w:hAnsi="Times New Roman" w:eastAsia="宋体" w:cs="Times New Roman"/>
                      <w:color w:val="auto"/>
                      <w:szCs w:val="21"/>
                      <w:highlight w:val="none"/>
                      <w:u w:val="none"/>
                      <w:lang w:eastAsia="zh-CN"/>
                    </w:rPr>
                  </w:pPr>
                  <w:r>
                    <w:rPr>
                      <w:b/>
                      <w:color w:val="auto"/>
                      <w:sz w:val="21"/>
                      <w:szCs w:val="21"/>
                      <w:u w:val="none"/>
                      <w:lang w:val="zh-CN"/>
                    </w:rPr>
                    <w:t>是否达标</w:t>
                  </w:r>
                </w:p>
              </w:tc>
            </w:tr>
            <w:tr w14:paraId="3674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37" w:type="pct"/>
                  <w:vMerge w:val="continue"/>
                  <w:noWrap w:val="0"/>
                  <w:vAlign w:val="center"/>
                </w:tcPr>
                <w:p w14:paraId="5CF45BA8">
                  <w:pPr>
                    <w:autoSpaceDE w:val="0"/>
                    <w:autoSpaceDN w:val="0"/>
                    <w:spacing w:line="240" w:lineRule="atLeast"/>
                    <w:jc w:val="center"/>
                    <w:rPr>
                      <w:b/>
                      <w:color w:val="auto"/>
                      <w:sz w:val="21"/>
                      <w:szCs w:val="21"/>
                      <w:u w:val="none"/>
                      <w:lang w:val="zh-CN"/>
                    </w:rPr>
                  </w:pPr>
                </w:p>
              </w:tc>
              <w:tc>
                <w:tcPr>
                  <w:tcW w:w="772" w:type="pct"/>
                  <w:noWrap w:val="0"/>
                  <w:vAlign w:val="center"/>
                </w:tcPr>
                <w:p w14:paraId="32623F90">
                  <w:pPr>
                    <w:autoSpaceDE w:val="0"/>
                    <w:autoSpaceDN w:val="0"/>
                    <w:spacing w:line="240" w:lineRule="atLeast"/>
                    <w:jc w:val="center"/>
                    <w:rPr>
                      <w:b/>
                      <w:color w:val="auto"/>
                      <w:sz w:val="21"/>
                      <w:szCs w:val="21"/>
                      <w:u w:val="none"/>
                      <w:lang w:val="zh-CN"/>
                    </w:rPr>
                  </w:pPr>
                  <w:r>
                    <w:rPr>
                      <w:rFonts w:hint="eastAsia"/>
                      <w:b/>
                      <w:color w:val="auto"/>
                      <w:sz w:val="21"/>
                      <w:szCs w:val="21"/>
                      <w:u w:val="none"/>
                      <w:lang w:val="zh-CN"/>
                    </w:rPr>
                    <w:t>昼间</w:t>
                  </w:r>
                </w:p>
              </w:tc>
              <w:tc>
                <w:tcPr>
                  <w:tcW w:w="851" w:type="pct"/>
                  <w:noWrap w:val="0"/>
                  <w:vAlign w:val="center"/>
                </w:tcPr>
                <w:p w14:paraId="6A5CB57B">
                  <w:pPr>
                    <w:autoSpaceDE w:val="0"/>
                    <w:autoSpaceDN w:val="0"/>
                    <w:spacing w:line="240" w:lineRule="atLeast"/>
                    <w:jc w:val="center"/>
                    <w:rPr>
                      <w:b/>
                      <w:color w:val="auto"/>
                      <w:sz w:val="21"/>
                      <w:szCs w:val="21"/>
                      <w:u w:val="none"/>
                      <w:lang w:val="zh-CN"/>
                    </w:rPr>
                  </w:pPr>
                  <w:r>
                    <w:rPr>
                      <w:rFonts w:hint="eastAsia"/>
                      <w:b/>
                      <w:color w:val="auto"/>
                      <w:sz w:val="21"/>
                      <w:szCs w:val="21"/>
                      <w:u w:val="none"/>
                      <w:lang w:val="zh-CN"/>
                    </w:rPr>
                    <w:t>昼间</w:t>
                  </w:r>
                </w:p>
              </w:tc>
              <w:tc>
                <w:tcPr>
                  <w:tcW w:w="934" w:type="pct"/>
                  <w:noWrap w:val="0"/>
                  <w:vAlign w:val="center"/>
                </w:tcPr>
                <w:p w14:paraId="5405B0C1">
                  <w:pPr>
                    <w:autoSpaceDE w:val="0"/>
                    <w:autoSpaceDN w:val="0"/>
                    <w:spacing w:line="240" w:lineRule="atLeast"/>
                    <w:jc w:val="center"/>
                    <w:rPr>
                      <w:rFonts w:hint="eastAsia"/>
                      <w:b/>
                      <w:color w:val="auto"/>
                      <w:sz w:val="21"/>
                      <w:szCs w:val="21"/>
                      <w:u w:val="none"/>
                      <w:lang w:val="en-US" w:eastAsia="zh-CN"/>
                    </w:rPr>
                  </w:pPr>
                  <w:r>
                    <w:rPr>
                      <w:rFonts w:hint="eastAsia"/>
                      <w:b/>
                      <w:color w:val="auto"/>
                      <w:sz w:val="21"/>
                      <w:szCs w:val="21"/>
                      <w:u w:val="none"/>
                      <w:lang w:val="zh-CN"/>
                    </w:rPr>
                    <w:t>昼间</w:t>
                  </w:r>
                </w:p>
              </w:tc>
              <w:tc>
                <w:tcPr>
                  <w:tcW w:w="1014" w:type="pct"/>
                  <w:noWrap w:val="0"/>
                  <w:vAlign w:val="center"/>
                </w:tcPr>
                <w:p w14:paraId="501434C2">
                  <w:pPr>
                    <w:autoSpaceDE w:val="0"/>
                    <w:autoSpaceDN w:val="0"/>
                    <w:spacing w:line="240" w:lineRule="atLeast"/>
                    <w:jc w:val="center"/>
                    <w:rPr>
                      <w:rFonts w:hint="eastAsia"/>
                      <w:b/>
                      <w:color w:val="auto"/>
                      <w:sz w:val="21"/>
                      <w:szCs w:val="21"/>
                      <w:u w:val="none"/>
                      <w:lang w:val="zh-CN"/>
                    </w:rPr>
                  </w:pPr>
                  <w:r>
                    <w:rPr>
                      <w:rFonts w:hint="eastAsia"/>
                      <w:b/>
                      <w:color w:val="auto"/>
                      <w:sz w:val="21"/>
                      <w:szCs w:val="21"/>
                      <w:u w:val="none"/>
                      <w:lang w:val="zh-CN"/>
                    </w:rPr>
                    <w:t>昼间</w:t>
                  </w:r>
                </w:p>
              </w:tc>
              <w:tc>
                <w:tcPr>
                  <w:tcW w:w="789" w:type="pct"/>
                  <w:vMerge w:val="continue"/>
                  <w:noWrap w:val="0"/>
                  <w:vAlign w:val="center"/>
                </w:tcPr>
                <w:p w14:paraId="7E68F390">
                  <w:pPr>
                    <w:autoSpaceDE w:val="0"/>
                    <w:autoSpaceDN w:val="0"/>
                    <w:spacing w:line="240" w:lineRule="atLeast"/>
                    <w:jc w:val="center"/>
                    <w:rPr>
                      <w:b/>
                      <w:color w:val="auto"/>
                      <w:sz w:val="21"/>
                      <w:szCs w:val="21"/>
                      <w:u w:val="none"/>
                      <w:lang w:val="zh-CN"/>
                    </w:rPr>
                  </w:pPr>
                </w:p>
              </w:tc>
            </w:tr>
            <w:tr w14:paraId="5037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37" w:type="pct"/>
                  <w:noWrap w:val="0"/>
                  <w:vAlign w:val="center"/>
                </w:tcPr>
                <w:p w14:paraId="7DD5A227">
                  <w:pPr>
                    <w:autoSpaceDE w:val="0"/>
                    <w:autoSpaceDN w:val="0"/>
                    <w:spacing w:line="240" w:lineRule="atLeast"/>
                    <w:jc w:val="center"/>
                    <w:rPr>
                      <w:rFonts w:ascii="Times New Roman" w:hAnsi="Times New Roman" w:eastAsia="宋体" w:cs="Times New Roman"/>
                      <w:color w:val="auto"/>
                      <w:szCs w:val="21"/>
                      <w:highlight w:val="none"/>
                      <w:u w:val="none"/>
                    </w:rPr>
                  </w:pPr>
                  <w:r>
                    <w:rPr>
                      <w:color w:val="auto"/>
                      <w:sz w:val="21"/>
                      <w:szCs w:val="21"/>
                      <w:u w:val="none"/>
                    </w:rPr>
                    <w:t>东厂界</w:t>
                  </w:r>
                </w:p>
              </w:tc>
              <w:tc>
                <w:tcPr>
                  <w:tcW w:w="772" w:type="pct"/>
                  <w:noWrap w:val="0"/>
                  <w:vAlign w:val="center"/>
                </w:tcPr>
                <w:p w14:paraId="667AB469">
                  <w:pPr>
                    <w:spacing w:line="240" w:lineRule="atLeast"/>
                    <w:jc w:val="center"/>
                    <w:rPr>
                      <w:rFonts w:hint="default"/>
                      <w:color w:val="auto"/>
                      <w:sz w:val="21"/>
                      <w:szCs w:val="21"/>
                      <w:u w:val="none"/>
                      <w:lang w:val="en-US" w:eastAsia="zh-CN"/>
                    </w:rPr>
                  </w:pPr>
                  <w:r>
                    <w:rPr>
                      <w:rFonts w:hint="eastAsia"/>
                      <w:color w:val="auto"/>
                      <w:sz w:val="21"/>
                      <w:szCs w:val="21"/>
                      <w:u w:val="none"/>
                      <w:lang w:val="en-US" w:eastAsia="zh-CN"/>
                    </w:rPr>
                    <w:t>55.0</w:t>
                  </w:r>
                </w:p>
              </w:tc>
              <w:tc>
                <w:tcPr>
                  <w:tcW w:w="851" w:type="pct"/>
                  <w:noWrap w:val="0"/>
                  <w:vAlign w:val="center"/>
                </w:tcPr>
                <w:p w14:paraId="4E6E501F">
                  <w:pPr>
                    <w:autoSpaceDE w:val="0"/>
                    <w:autoSpaceDN w:val="0"/>
                    <w:spacing w:line="240" w:lineRule="atLeast"/>
                    <w:jc w:val="center"/>
                    <w:rPr>
                      <w:rFonts w:hint="default" w:eastAsia="宋体"/>
                      <w:color w:val="auto"/>
                      <w:sz w:val="21"/>
                      <w:szCs w:val="21"/>
                      <w:u w:val="none"/>
                      <w:lang w:val="en-US" w:eastAsia="zh-CN"/>
                    </w:rPr>
                  </w:pPr>
                  <w:r>
                    <w:rPr>
                      <w:rFonts w:hint="eastAsia"/>
                      <w:color w:val="auto"/>
                      <w:sz w:val="21"/>
                      <w:szCs w:val="21"/>
                      <w:u w:val="none"/>
                      <w:lang w:val="en-US" w:eastAsia="zh-CN"/>
                    </w:rPr>
                    <w:t>46.5</w:t>
                  </w:r>
                </w:p>
              </w:tc>
              <w:tc>
                <w:tcPr>
                  <w:tcW w:w="934" w:type="pct"/>
                  <w:noWrap w:val="0"/>
                  <w:vAlign w:val="center"/>
                </w:tcPr>
                <w:p w14:paraId="3A5FF504">
                  <w:pPr>
                    <w:autoSpaceDE w:val="0"/>
                    <w:autoSpaceDN w:val="0"/>
                    <w:spacing w:line="240" w:lineRule="atLeast"/>
                    <w:jc w:val="center"/>
                    <w:rPr>
                      <w:rFonts w:hint="default" w:eastAsia="宋体"/>
                      <w:color w:val="auto"/>
                      <w:sz w:val="21"/>
                      <w:szCs w:val="21"/>
                      <w:u w:val="none"/>
                      <w:lang w:val="en-US" w:eastAsia="zh-CN"/>
                    </w:rPr>
                  </w:pPr>
                  <w:r>
                    <w:rPr>
                      <w:rFonts w:hint="eastAsia"/>
                      <w:color w:val="auto"/>
                      <w:sz w:val="21"/>
                      <w:szCs w:val="21"/>
                      <w:u w:val="none"/>
                      <w:lang w:val="en-US" w:eastAsia="zh-CN"/>
                    </w:rPr>
                    <w:t>+0.57</w:t>
                  </w:r>
                </w:p>
              </w:tc>
              <w:tc>
                <w:tcPr>
                  <w:tcW w:w="1014" w:type="pct"/>
                  <w:noWrap w:val="0"/>
                  <w:vAlign w:val="center"/>
                </w:tcPr>
                <w:p w14:paraId="7AC69F6B">
                  <w:pPr>
                    <w:spacing w:line="240" w:lineRule="atLeast"/>
                    <w:jc w:val="center"/>
                    <w:rPr>
                      <w:rFonts w:hint="eastAsia"/>
                      <w:color w:val="auto"/>
                      <w:sz w:val="21"/>
                      <w:szCs w:val="21"/>
                      <w:u w:val="none"/>
                      <w:lang w:val="en-US" w:eastAsia="zh-CN"/>
                    </w:rPr>
                  </w:pPr>
                  <w:r>
                    <w:rPr>
                      <w:rFonts w:hint="eastAsia"/>
                      <w:color w:val="auto"/>
                      <w:sz w:val="21"/>
                      <w:szCs w:val="21"/>
                      <w:u w:val="none"/>
                      <w:lang w:val="en-US" w:eastAsia="zh-CN"/>
                    </w:rPr>
                    <w:t>70</w:t>
                  </w:r>
                </w:p>
              </w:tc>
              <w:tc>
                <w:tcPr>
                  <w:tcW w:w="789" w:type="pct"/>
                  <w:noWrap w:val="0"/>
                  <w:vAlign w:val="center"/>
                </w:tcPr>
                <w:p w14:paraId="02AF7A76">
                  <w:pPr>
                    <w:spacing w:line="240" w:lineRule="atLeast"/>
                    <w:jc w:val="center"/>
                    <w:rPr>
                      <w:rFonts w:hint="eastAsia" w:ascii="Times New Roman" w:hAnsi="Times New Roman" w:eastAsia="宋体" w:cs="Times New Roman"/>
                      <w:color w:val="auto"/>
                      <w:szCs w:val="21"/>
                      <w:highlight w:val="none"/>
                      <w:u w:val="none"/>
                      <w:lang w:eastAsia="zh-CN"/>
                    </w:rPr>
                  </w:pPr>
                  <w:r>
                    <w:rPr>
                      <w:color w:val="auto"/>
                      <w:sz w:val="21"/>
                      <w:szCs w:val="21"/>
                      <w:u w:val="none"/>
                    </w:rPr>
                    <w:t>达标</w:t>
                  </w:r>
                </w:p>
              </w:tc>
            </w:tr>
            <w:tr w14:paraId="014F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37" w:type="pct"/>
                  <w:noWrap w:val="0"/>
                  <w:vAlign w:val="center"/>
                </w:tcPr>
                <w:p w14:paraId="12B15973">
                  <w:pPr>
                    <w:autoSpaceDE w:val="0"/>
                    <w:autoSpaceDN w:val="0"/>
                    <w:spacing w:line="240" w:lineRule="atLeast"/>
                    <w:jc w:val="center"/>
                    <w:rPr>
                      <w:rFonts w:ascii="Times New Roman" w:hAnsi="Times New Roman" w:eastAsia="宋体" w:cs="Times New Roman"/>
                      <w:color w:val="auto"/>
                      <w:szCs w:val="21"/>
                      <w:highlight w:val="none"/>
                      <w:u w:val="none"/>
                    </w:rPr>
                  </w:pPr>
                  <w:r>
                    <w:rPr>
                      <w:color w:val="auto"/>
                      <w:sz w:val="21"/>
                      <w:szCs w:val="21"/>
                      <w:u w:val="none"/>
                    </w:rPr>
                    <w:t>南厂界</w:t>
                  </w:r>
                </w:p>
              </w:tc>
              <w:tc>
                <w:tcPr>
                  <w:tcW w:w="772" w:type="pct"/>
                  <w:noWrap w:val="0"/>
                  <w:vAlign w:val="center"/>
                </w:tcPr>
                <w:p w14:paraId="2CFC8AE4">
                  <w:pPr>
                    <w:spacing w:line="240" w:lineRule="atLeast"/>
                    <w:jc w:val="center"/>
                    <w:rPr>
                      <w:rFonts w:hint="default"/>
                      <w:color w:val="auto"/>
                      <w:sz w:val="21"/>
                      <w:szCs w:val="21"/>
                      <w:u w:val="none"/>
                      <w:lang w:val="en-US" w:eastAsia="zh-CN"/>
                    </w:rPr>
                  </w:pPr>
                  <w:r>
                    <w:rPr>
                      <w:rFonts w:hint="eastAsia"/>
                      <w:color w:val="auto"/>
                      <w:sz w:val="21"/>
                      <w:szCs w:val="21"/>
                      <w:u w:val="none"/>
                      <w:lang w:val="en-US" w:eastAsia="zh-CN"/>
                    </w:rPr>
                    <w:t>54.2</w:t>
                  </w:r>
                </w:p>
              </w:tc>
              <w:tc>
                <w:tcPr>
                  <w:tcW w:w="851" w:type="pct"/>
                  <w:noWrap w:val="0"/>
                  <w:vAlign w:val="center"/>
                </w:tcPr>
                <w:p w14:paraId="4041480A">
                  <w:pPr>
                    <w:autoSpaceDE w:val="0"/>
                    <w:autoSpaceDN w:val="0"/>
                    <w:spacing w:line="240" w:lineRule="atLeast"/>
                    <w:jc w:val="center"/>
                    <w:rPr>
                      <w:rFonts w:hint="default"/>
                      <w:color w:val="auto"/>
                      <w:sz w:val="21"/>
                      <w:szCs w:val="21"/>
                      <w:u w:val="none"/>
                      <w:lang w:val="en-US" w:eastAsia="zh-CN"/>
                    </w:rPr>
                  </w:pPr>
                  <w:r>
                    <w:rPr>
                      <w:rFonts w:hint="eastAsia"/>
                      <w:color w:val="auto"/>
                      <w:sz w:val="21"/>
                      <w:szCs w:val="21"/>
                      <w:u w:val="none"/>
                      <w:lang w:val="en-US" w:eastAsia="zh-CN"/>
                    </w:rPr>
                    <w:t>41.4</w:t>
                  </w:r>
                </w:p>
              </w:tc>
              <w:tc>
                <w:tcPr>
                  <w:tcW w:w="934" w:type="pct"/>
                  <w:noWrap w:val="0"/>
                  <w:vAlign w:val="center"/>
                </w:tcPr>
                <w:p w14:paraId="7A6FB1ED">
                  <w:pPr>
                    <w:autoSpaceDE w:val="0"/>
                    <w:autoSpaceDN w:val="0"/>
                    <w:spacing w:line="240" w:lineRule="atLeast"/>
                    <w:jc w:val="center"/>
                    <w:rPr>
                      <w:rFonts w:hint="default"/>
                      <w:color w:val="auto"/>
                      <w:sz w:val="21"/>
                      <w:szCs w:val="21"/>
                      <w:u w:val="none"/>
                      <w:lang w:val="en-US" w:eastAsia="zh-CN"/>
                    </w:rPr>
                  </w:pPr>
                  <w:r>
                    <w:rPr>
                      <w:rFonts w:hint="eastAsia"/>
                      <w:color w:val="auto"/>
                      <w:sz w:val="21"/>
                      <w:szCs w:val="21"/>
                      <w:u w:val="none"/>
                      <w:lang w:val="en-US" w:eastAsia="zh-CN"/>
                    </w:rPr>
                    <w:t>+0.2</w:t>
                  </w:r>
                </w:p>
              </w:tc>
              <w:tc>
                <w:tcPr>
                  <w:tcW w:w="1014" w:type="pct"/>
                  <w:noWrap w:val="0"/>
                  <w:vAlign w:val="center"/>
                </w:tcPr>
                <w:p w14:paraId="785E4E85">
                  <w:pPr>
                    <w:spacing w:line="240" w:lineRule="atLeast"/>
                    <w:jc w:val="center"/>
                    <w:rPr>
                      <w:rFonts w:hint="eastAsia"/>
                      <w:color w:val="auto"/>
                      <w:sz w:val="21"/>
                      <w:szCs w:val="21"/>
                      <w:u w:val="none"/>
                      <w:lang w:val="en-US" w:eastAsia="zh-CN"/>
                    </w:rPr>
                  </w:pPr>
                  <w:r>
                    <w:rPr>
                      <w:rFonts w:hint="eastAsia"/>
                      <w:color w:val="auto"/>
                      <w:sz w:val="21"/>
                      <w:szCs w:val="21"/>
                      <w:u w:val="none"/>
                      <w:lang w:val="en-US" w:eastAsia="zh-CN"/>
                    </w:rPr>
                    <w:t>60</w:t>
                  </w:r>
                </w:p>
              </w:tc>
              <w:tc>
                <w:tcPr>
                  <w:tcW w:w="789" w:type="pct"/>
                  <w:noWrap w:val="0"/>
                  <w:vAlign w:val="center"/>
                </w:tcPr>
                <w:p w14:paraId="702A32F5">
                  <w:pPr>
                    <w:jc w:val="center"/>
                    <w:rPr>
                      <w:rFonts w:ascii="Times New Roman" w:hAnsi="Times New Roman" w:eastAsia="宋体" w:cs="Times New Roman"/>
                      <w:color w:val="auto"/>
                      <w:szCs w:val="21"/>
                      <w:highlight w:val="none"/>
                      <w:u w:val="none"/>
                    </w:rPr>
                  </w:pPr>
                  <w:r>
                    <w:rPr>
                      <w:color w:val="auto"/>
                      <w:sz w:val="21"/>
                      <w:szCs w:val="21"/>
                      <w:u w:val="none"/>
                    </w:rPr>
                    <w:t>达标</w:t>
                  </w:r>
                </w:p>
              </w:tc>
            </w:tr>
            <w:tr w14:paraId="3503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37" w:type="pct"/>
                  <w:noWrap w:val="0"/>
                  <w:vAlign w:val="center"/>
                </w:tcPr>
                <w:p w14:paraId="12C8350D">
                  <w:pPr>
                    <w:autoSpaceDE w:val="0"/>
                    <w:autoSpaceDN w:val="0"/>
                    <w:spacing w:line="240" w:lineRule="atLeast"/>
                    <w:jc w:val="center"/>
                    <w:rPr>
                      <w:rFonts w:ascii="Times New Roman" w:hAnsi="Times New Roman" w:eastAsia="宋体" w:cs="Times New Roman"/>
                      <w:color w:val="auto"/>
                      <w:szCs w:val="21"/>
                      <w:highlight w:val="none"/>
                      <w:u w:val="none"/>
                    </w:rPr>
                  </w:pPr>
                  <w:r>
                    <w:rPr>
                      <w:color w:val="auto"/>
                      <w:sz w:val="21"/>
                      <w:szCs w:val="21"/>
                      <w:u w:val="none"/>
                    </w:rPr>
                    <w:t>西厂界</w:t>
                  </w:r>
                </w:p>
              </w:tc>
              <w:tc>
                <w:tcPr>
                  <w:tcW w:w="772" w:type="pct"/>
                  <w:noWrap w:val="0"/>
                  <w:vAlign w:val="center"/>
                </w:tcPr>
                <w:p w14:paraId="091B661D">
                  <w:pPr>
                    <w:spacing w:line="240" w:lineRule="atLeast"/>
                    <w:jc w:val="center"/>
                    <w:rPr>
                      <w:rFonts w:hint="default"/>
                      <w:color w:val="auto"/>
                      <w:sz w:val="21"/>
                      <w:szCs w:val="21"/>
                      <w:u w:val="none"/>
                      <w:lang w:val="en-US" w:eastAsia="zh-CN"/>
                    </w:rPr>
                  </w:pPr>
                  <w:r>
                    <w:rPr>
                      <w:rFonts w:hint="eastAsia"/>
                      <w:color w:val="auto"/>
                      <w:sz w:val="21"/>
                      <w:szCs w:val="21"/>
                      <w:u w:val="none"/>
                      <w:lang w:val="en-US" w:eastAsia="zh-CN"/>
                    </w:rPr>
                    <w:t>52.7</w:t>
                  </w:r>
                </w:p>
              </w:tc>
              <w:tc>
                <w:tcPr>
                  <w:tcW w:w="851" w:type="pct"/>
                  <w:noWrap w:val="0"/>
                  <w:vAlign w:val="center"/>
                </w:tcPr>
                <w:p w14:paraId="692E9AA9">
                  <w:pPr>
                    <w:autoSpaceDE w:val="0"/>
                    <w:autoSpaceDN w:val="0"/>
                    <w:spacing w:line="240" w:lineRule="atLeast"/>
                    <w:jc w:val="center"/>
                    <w:rPr>
                      <w:rFonts w:hint="default" w:eastAsia="宋体"/>
                      <w:color w:val="auto"/>
                      <w:sz w:val="21"/>
                      <w:szCs w:val="21"/>
                      <w:u w:val="none"/>
                      <w:lang w:val="en-US" w:eastAsia="zh-CN"/>
                    </w:rPr>
                  </w:pPr>
                  <w:r>
                    <w:rPr>
                      <w:rFonts w:hint="eastAsia"/>
                      <w:color w:val="auto"/>
                      <w:sz w:val="21"/>
                      <w:szCs w:val="21"/>
                      <w:u w:val="none"/>
                      <w:lang w:val="en-US" w:eastAsia="zh-CN"/>
                    </w:rPr>
                    <w:t>36.9</w:t>
                  </w:r>
                </w:p>
              </w:tc>
              <w:tc>
                <w:tcPr>
                  <w:tcW w:w="934" w:type="pct"/>
                  <w:noWrap w:val="0"/>
                  <w:vAlign w:val="center"/>
                </w:tcPr>
                <w:p w14:paraId="566BC52B">
                  <w:pPr>
                    <w:autoSpaceDE w:val="0"/>
                    <w:autoSpaceDN w:val="0"/>
                    <w:spacing w:line="240" w:lineRule="atLeast"/>
                    <w:jc w:val="center"/>
                    <w:rPr>
                      <w:rFonts w:hint="eastAsia"/>
                      <w:color w:val="auto"/>
                      <w:sz w:val="21"/>
                      <w:szCs w:val="21"/>
                      <w:u w:val="none"/>
                      <w:lang w:val="en-US" w:eastAsia="zh-CN"/>
                    </w:rPr>
                  </w:pPr>
                  <w:r>
                    <w:rPr>
                      <w:rFonts w:hint="eastAsia"/>
                      <w:color w:val="auto"/>
                      <w:sz w:val="21"/>
                      <w:szCs w:val="21"/>
                      <w:u w:val="none"/>
                      <w:lang w:val="en-US" w:eastAsia="zh-CN"/>
                    </w:rPr>
                    <w:t>0</w:t>
                  </w:r>
                </w:p>
              </w:tc>
              <w:tc>
                <w:tcPr>
                  <w:tcW w:w="1014" w:type="pct"/>
                  <w:noWrap w:val="0"/>
                  <w:vAlign w:val="center"/>
                </w:tcPr>
                <w:p w14:paraId="4B8F2676">
                  <w:pPr>
                    <w:spacing w:line="240" w:lineRule="atLeast"/>
                    <w:jc w:val="center"/>
                    <w:rPr>
                      <w:rFonts w:hint="eastAsia"/>
                      <w:color w:val="auto"/>
                      <w:sz w:val="21"/>
                      <w:szCs w:val="21"/>
                      <w:u w:val="none"/>
                      <w:lang w:val="en-US" w:eastAsia="zh-CN"/>
                    </w:rPr>
                  </w:pPr>
                  <w:r>
                    <w:rPr>
                      <w:rFonts w:hint="eastAsia"/>
                      <w:color w:val="auto"/>
                      <w:sz w:val="21"/>
                      <w:szCs w:val="21"/>
                      <w:u w:val="none"/>
                      <w:lang w:val="en-US" w:eastAsia="zh-CN"/>
                    </w:rPr>
                    <w:t>60</w:t>
                  </w:r>
                </w:p>
              </w:tc>
              <w:tc>
                <w:tcPr>
                  <w:tcW w:w="789" w:type="pct"/>
                  <w:noWrap w:val="0"/>
                  <w:vAlign w:val="center"/>
                </w:tcPr>
                <w:p w14:paraId="2534C90E">
                  <w:pPr>
                    <w:jc w:val="center"/>
                    <w:rPr>
                      <w:rFonts w:hint="eastAsia" w:ascii="Times New Roman" w:hAnsi="Times New Roman" w:eastAsia="宋体" w:cs="Times New Roman"/>
                      <w:color w:val="auto"/>
                      <w:szCs w:val="21"/>
                      <w:highlight w:val="none"/>
                      <w:u w:val="none"/>
                    </w:rPr>
                  </w:pPr>
                  <w:r>
                    <w:rPr>
                      <w:color w:val="auto"/>
                      <w:sz w:val="21"/>
                      <w:szCs w:val="21"/>
                      <w:u w:val="none"/>
                    </w:rPr>
                    <w:t>达标</w:t>
                  </w:r>
                </w:p>
              </w:tc>
            </w:tr>
            <w:tr w14:paraId="5540C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37" w:type="pct"/>
                  <w:noWrap w:val="0"/>
                  <w:vAlign w:val="center"/>
                </w:tcPr>
                <w:p w14:paraId="1CF3AF8D">
                  <w:pPr>
                    <w:autoSpaceDE w:val="0"/>
                    <w:autoSpaceDN w:val="0"/>
                    <w:spacing w:line="240" w:lineRule="atLeast"/>
                    <w:jc w:val="center"/>
                    <w:rPr>
                      <w:rFonts w:ascii="Times New Roman" w:hAnsi="Times New Roman" w:eastAsia="宋体" w:cs="Times New Roman"/>
                      <w:color w:val="auto"/>
                      <w:szCs w:val="21"/>
                      <w:highlight w:val="none"/>
                      <w:u w:val="none"/>
                    </w:rPr>
                  </w:pPr>
                  <w:r>
                    <w:rPr>
                      <w:color w:val="auto"/>
                      <w:sz w:val="21"/>
                      <w:szCs w:val="21"/>
                      <w:u w:val="none"/>
                    </w:rPr>
                    <w:t>北厂界</w:t>
                  </w:r>
                </w:p>
              </w:tc>
              <w:tc>
                <w:tcPr>
                  <w:tcW w:w="772" w:type="pct"/>
                  <w:noWrap w:val="0"/>
                  <w:vAlign w:val="center"/>
                </w:tcPr>
                <w:p w14:paraId="01FB77EA">
                  <w:pPr>
                    <w:spacing w:line="240" w:lineRule="atLeast"/>
                    <w:jc w:val="center"/>
                    <w:rPr>
                      <w:rFonts w:hint="default"/>
                      <w:color w:val="auto"/>
                      <w:sz w:val="21"/>
                      <w:szCs w:val="21"/>
                      <w:u w:val="none"/>
                      <w:lang w:val="en-US" w:eastAsia="zh-CN"/>
                    </w:rPr>
                  </w:pPr>
                  <w:r>
                    <w:rPr>
                      <w:rFonts w:hint="eastAsia"/>
                      <w:color w:val="auto"/>
                      <w:sz w:val="21"/>
                      <w:szCs w:val="21"/>
                      <w:u w:val="none"/>
                      <w:lang w:val="en-US" w:eastAsia="zh-CN"/>
                    </w:rPr>
                    <w:t>51.4</w:t>
                  </w:r>
                </w:p>
              </w:tc>
              <w:tc>
                <w:tcPr>
                  <w:tcW w:w="851" w:type="pct"/>
                  <w:noWrap w:val="0"/>
                  <w:vAlign w:val="center"/>
                </w:tcPr>
                <w:p w14:paraId="31D2E920">
                  <w:pPr>
                    <w:autoSpaceDE w:val="0"/>
                    <w:autoSpaceDN w:val="0"/>
                    <w:spacing w:line="240" w:lineRule="atLeast"/>
                    <w:jc w:val="center"/>
                    <w:rPr>
                      <w:rFonts w:hint="default" w:eastAsia="宋体"/>
                      <w:color w:val="auto"/>
                      <w:sz w:val="21"/>
                      <w:szCs w:val="21"/>
                      <w:u w:val="none"/>
                      <w:lang w:val="en-US" w:eastAsia="zh-CN"/>
                    </w:rPr>
                  </w:pPr>
                  <w:r>
                    <w:rPr>
                      <w:rFonts w:hint="eastAsia"/>
                      <w:color w:val="auto"/>
                      <w:sz w:val="21"/>
                      <w:szCs w:val="21"/>
                      <w:u w:val="none"/>
                      <w:lang w:val="en-US" w:eastAsia="zh-CN"/>
                    </w:rPr>
                    <w:t>46.5</w:t>
                  </w:r>
                </w:p>
              </w:tc>
              <w:tc>
                <w:tcPr>
                  <w:tcW w:w="934" w:type="pct"/>
                  <w:noWrap w:val="0"/>
                  <w:vAlign w:val="center"/>
                </w:tcPr>
                <w:p w14:paraId="6E0B0F35">
                  <w:pPr>
                    <w:autoSpaceDE w:val="0"/>
                    <w:autoSpaceDN w:val="0"/>
                    <w:spacing w:line="240" w:lineRule="atLeast"/>
                    <w:jc w:val="center"/>
                    <w:rPr>
                      <w:rFonts w:hint="eastAsia"/>
                      <w:color w:val="auto"/>
                      <w:sz w:val="21"/>
                      <w:szCs w:val="21"/>
                      <w:u w:val="none"/>
                      <w:lang w:val="en-US" w:eastAsia="zh-CN"/>
                    </w:rPr>
                  </w:pPr>
                  <w:r>
                    <w:rPr>
                      <w:rFonts w:hint="eastAsia"/>
                      <w:color w:val="auto"/>
                      <w:sz w:val="21"/>
                      <w:szCs w:val="21"/>
                      <w:u w:val="none"/>
                      <w:lang w:val="en-US" w:eastAsia="zh-CN"/>
                    </w:rPr>
                    <w:t>+1.2</w:t>
                  </w:r>
                </w:p>
              </w:tc>
              <w:tc>
                <w:tcPr>
                  <w:tcW w:w="1014" w:type="pct"/>
                  <w:noWrap w:val="0"/>
                  <w:vAlign w:val="center"/>
                </w:tcPr>
                <w:p w14:paraId="1D5252A6">
                  <w:pPr>
                    <w:spacing w:line="240" w:lineRule="atLeast"/>
                    <w:jc w:val="center"/>
                    <w:rPr>
                      <w:rFonts w:hint="eastAsia"/>
                      <w:color w:val="auto"/>
                      <w:sz w:val="21"/>
                      <w:szCs w:val="21"/>
                      <w:u w:val="none"/>
                      <w:lang w:val="en-US" w:eastAsia="zh-CN"/>
                    </w:rPr>
                  </w:pPr>
                  <w:r>
                    <w:rPr>
                      <w:rFonts w:hint="eastAsia"/>
                      <w:color w:val="auto"/>
                      <w:sz w:val="21"/>
                      <w:szCs w:val="21"/>
                      <w:u w:val="none"/>
                      <w:lang w:val="en-US" w:eastAsia="zh-CN"/>
                    </w:rPr>
                    <w:t>60</w:t>
                  </w:r>
                </w:p>
              </w:tc>
              <w:tc>
                <w:tcPr>
                  <w:tcW w:w="789" w:type="pct"/>
                  <w:noWrap w:val="0"/>
                  <w:vAlign w:val="center"/>
                </w:tcPr>
                <w:p w14:paraId="13ACF740">
                  <w:pPr>
                    <w:jc w:val="center"/>
                    <w:rPr>
                      <w:rFonts w:ascii="Times New Roman" w:hAnsi="Times New Roman" w:eastAsia="宋体" w:cs="Times New Roman"/>
                      <w:color w:val="auto"/>
                      <w:szCs w:val="21"/>
                      <w:highlight w:val="none"/>
                      <w:u w:val="none"/>
                    </w:rPr>
                  </w:pPr>
                  <w:r>
                    <w:rPr>
                      <w:color w:val="auto"/>
                      <w:sz w:val="21"/>
                      <w:szCs w:val="21"/>
                      <w:u w:val="none"/>
                    </w:rPr>
                    <w:t>达标</w:t>
                  </w:r>
                </w:p>
              </w:tc>
            </w:tr>
          </w:tbl>
          <w:p w14:paraId="7546224A">
            <w:pPr>
              <w:bidi w:val="0"/>
              <w:rPr>
                <w:color w:val="auto"/>
              </w:rPr>
            </w:pPr>
          </w:p>
          <w:p w14:paraId="0A1B1A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保护目标预测：</w:t>
            </w:r>
          </w:p>
          <w:p w14:paraId="5E63A8EC">
            <w:pPr>
              <w:spacing w:line="240" w:lineRule="auto"/>
              <w:jc w:val="center"/>
              <w:rPr>
                <w:rFonts w:ascii="Times New Roman" w:hAnsi="Times New Roman" w:eastAsia="宋体" w:cs="Times New Roman"/>
                <w:b/>
                <w:bCs/>
                <w:color w:val="auto"/>
                <w:sz w:val="21"/>
                <w:szCs w:val="21"/>
                <w:highlight w:val="none"/>
                <w:u w:val="none"/>
              </w:rPr>
            </w:pPr>
            <w:r>
              <w:rPr>
                <w:rFonts w:ascii="Times New Roman" w:hAnsi="Times New Roman" w:eastAsia="宋体" w:cs="Times New Roman"/>
                <w:b/>
                <w:bCs/>
                <w:color w:val="auto"/>
                <w:sz w:val="21"/>
                <w:szCs w:val="21"/>
                <w:highlight w:val="none"/>
                <w:u w:val="none"/>
              </w:rPr>
              <w:t>表</w:t>
            </w:r>
            <w:r>
              <w:rPr>
                <w:rFonts w:hint="eastAsia" w:ascii="Times New Roman" w:hAnsi="Times New Roman" w:eastAsia="宋体" w:cs="Times New Roman"/>
                <w:b/>
                <w:bCs/>
                <w:color w:val="auto"/>
                <w:sz w:val="21"/>
                <w:szCs w:val="21"/>
                <w:highlight w:val="none"/>
                <w:u w:val="none"/>
                <w:lang w:val="en-US" w:eastAsia="zh-CN"/>
              </w:rPr>
              <w:t>4-</w:t>
            </w:r>
            <w:r>
              <w:rPr>
                <w:rFonts w:hint="eastAsia" w:cs="Times New Roman"/>
                <w:b/>
                <w:bCs/>
                <w:color w:val="auto"/>
                <w:sz w:val="21"/>
                <w:szCs w:val="21"/>
                <w:highlight w:val="none"/>
                <w:u w:val="none"/>
                <w:lang w:val="en-US" w:eastAsia="zh-CN"/>
              </w:rPr>
              <w:t>14</w:t>
            </w:r>
            <w:r>
              <w:rPr>
                <w:rFonts w:ascii="Times New Roman" w:hAnsi="Times New Roman" w:eastAsia="宋体" w:cs="Times New Roman"/>
                <w:b/>
                <w:bCs/>
                <w:color w:val="auto"/>
                <w:sz w:val="21"/>
                <w:szCs w:val="21"/>
                <w:highlight w:val="none"/>
                <w:u w:val="none"/>
              </w:rPr>
              <w:t>厂界噪声预测结果  单位：dB(A)</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918"/>
              <w:gridCol w:w="1011"/>
              <w:gridCol w:w="1011"/>
              <w:gridCol w:w="1227"/>
              <w:gridCol w:w="1108"/>
              <w:gridCol w:w="1204"/>
              <w:gridCol w:w="938"/>
            </w:tblGrid>
            <w:tr w14:paraId="5C36A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63" w:type="pct"/>
                  <w:vMerge w:val="restart"/>
                  <w:noWrap w:val="0"/>
                  <w:vAlign w:val="center"/>
                </w:tcPr>
                <w:p w14:paraId="3D944473">
                  <w:pPr>
                    <w:autoSpaceDE w:val="0"/>
                    <w:autoSpaceDN w:val="0"/>
                    <w:spacing w:line="240" w:lineRule="atLeast"/>
                    <w:jc w:val="center"/>
                    <w:rPr>
                      <w:rFonts w:hint="default" w:ascii="Times New Roman" w:hAnsi="Times New Roman" w:eastAsia="宋体" w:cs="Times New Roman"/>
                      <w:color w:val="auto"/>
                      <w:szCs w:val="21"/>
                      <w:highlight w:val="none"/>
                      <w:u w:val="none"/>
                      <w:lang w:val="en-US" w:eastAsia="zh-CN"/>
                    </w:rPr>
                  </w:pPr>
                  <w:r>
                    <w:rPr>
                      <w:rFonts w:hint="eastAsia"/>
                      <w:b/>
                      <w:color w:val="auto"/>
                      <w:sz w:val="21"/>
                      <w:szCs w:val="21"/>
                      <w:u w:val="none"/>
                      <w:lang w:val="en-US" w:eastAsia="zh-CN"/>
                    </w:rPr>
                    <w:t>声环境保护目标名称</w:t>
                  </w:r>
                </w:p>
              </w:tc>
              <w:tc>
                <w:tcPr>
                  <w:tcW w:w="561" w:type="pct"/>
                  <w:noWrap w:val="0"/>
                  <w:vAlign w:val="center"/>
                </w:tcPr>
                <w:p w14:paraId="19796DD6">
                  <w:pPr>
                    <w:autoSpaceDE w:val="0"/>
                    <w:autoSpaceDN w:val="0"/>
                    <w:spacing w:line="240" w:lineRule="atLeast"/>
                    <w:jc w:val="center"/>
                    <w:rPr>
                      <w:b/>
                      <w:color w:val="auto"/>
                      <w:sz w:val="21"/>
                      <w:szCs w:val="21"/>
                      <w:u w:val="none"/>
                      <w:lang w:val="zh-CN"/>
                    </w:rPr>
                  </w:pPr>
                  <w:r>
                    <w:rPr>
                      <w:b/>
                      <w:color w:val="auto"/>
                      <w:sz w:val="21"/>
                      <w:szCs w:val="21"/>
                      <w:u w:val="none"/>
                      <w:lang w:val="zh-CN"/>
                    </w:rPr>
                    <w:t>背景值</w:t>
                  </w:r>
                </w:p>
              </w:tc>
              <w:tc>
                <w:tcPr>
                  <w:tcW w:w="618" w:type="pct"/>
                  <w:noWrap w:val="0"/>
                  <w:vAlign w:val="center"/>
                </w:tcPr>
                <w:p w14:paraId="66D8375D">
                  <w:pPr>
                    <w:autoSpaceDE w:val="0"/>
                    <w:autoSpaceDN w:val="0"/>
                    <w:spacing w:line="240" w:lineRule="atLeast"/>
                    <w:jc w:val="center"/>
                    <w:rPr>
                      <w:rFonts w:hint="default" w:eastAsia="宋体"/>
                      <w:b/>
                      <w:color w:val="auto"/>
                      <w:sz w:val="21"/>
                      <w:szCs w:val="21"/>
                      <w:u w:val="none"/>
                      <w:lang w:val="en-US" w:eastAsia="zh-CN"/>
                    </w:rPr>
                  </w:pPr>
                  <w:r>
                    <w:rPr>
                      <w:rFonts w:hint="eastAsia"/>
                      <w:b/>
                      <w:color w:val="auto"/>
                      <w:sz w:val="21"/>
                      <w:szCs w:val="21"/>
                      <w:u w:val="none"/>
                      <w:lang w:val="en-US" w:eastAsia="zh-CN"/>
                    </w:rPr>
                    <w:t>现状值</w:t>
                  </w:r>
                </w:p>
              </w:tc>
              <w:tc>
                <w:tcPr>
                  <w:tcW w:w="618" w:type="pct"/>
                  <w:noWrap w:val="0"/>
                  <w:vAlign w:val="center"/>
                </w:tcPr>
                <w:p w14:paraId="41674C87">
                  <w:pPr>
                    <w:autoSpaceDE w:val="0"/>
                    <w:autoSpaceDN w:val="0"/>
                    <w:spacing w:line="240" w:lineRule="atLeast"/>
                    <w:jc w:val="center"/>
                    <w:rPr>
                      <w:b/>
                      <w:color w:val="auto"/>
                      <w:sz w:val="21"/>
                      <w:szCs w:val="21"/>
                      <w:u w:val="none"/>
                      <w:lang w:val="zh-CN"/>
                    </w:rPr>
                  </w:pPr>
                  <w:r>
                    <w:rPr>
                      <w:b/>
                      <w:color w:val="auto"/>
                      <w:sz w:val="21"/>
                      <w:szCs w:val="21"/>
                      <w:u w:val="none"/>
                      <w:lang w:val="zh-CN"/>
                    </w:rPr>
                    <w:t>贡献值</w:t>
                  </w:r>
                </w:p>
              </w:tc>
              <w:tc>
                <w:tcPr>
                  <w:tcW w:w="750" w:type="pct"/>
                  <w:noWrap w:val="0"/>
                  <w:vAlign w:val="center"/>
                </w:tcPr>
                <w:p w14:paraId="37809C2B">
                  <w:pPr>
                    <w:autoSpaceDE w:val="0"/>
                    <w:autoSpaceDN w:val="0"/>
                    <w:spacing w:line="240" w:lineRule="atLeast"/>
                    <w:jc w:val="center"/>
                    <w:rPr>
                      <w:rFonts w:hint="eastAsia"/>
                      <w:b/>
                      <w:color w:val="auto"/>
                      <w:sz w:val="21"/>
                      <w:szCs w:val="21"/>
                      <w:u w:val="none"/>
                      <w:lang w:val="zh-CN"/>
                    </w:rPr>
                  </w:pPr>
                  <w:r>
                    <w:rPr>
                      <w:rFonts w:hint="eastAsia"/>
                      <w:b/>
                      <w:color w:val="auto"/>
                      <w:sz w:val="21"/>
                      <w:szCs w:val="21"/>
                      <w:u w:val="none"/>
                      <w:lang w:val="zh-CN"/>
                    </w:rPr>
                    <w:t>预测</w:t>
                  </w:r>
                  <w:r>
                    <w:rPr>
                      <w:b/>
                      <w:color w:val="auto"/>
                      <w:sz w:val="21"/>
                      <w:szCs w:val="21"/>
                      <w:u w:val="none"/>
                      <w:lang w:val="zh-CN"/>
                    </w:rPr>
                    <w:t>值</w:t>
                  </w:r>
                </w:p>
              </w:tc>
              <w:tc>
                <w:tcPr>
                  <w:tcW w:w="677" w:type="pct"/>
                  <w:noWrap w:val="0"/>
                  <w:vAlign w:val="center"/>
                </w:tcPr>
                <w:p w14:paraId="46210480">
                  <w:pPr>
                    <w:autoSpaceDE w:val="0"/>
                    <w:autoSpaceDN w:val="0"/>
                    <w:spacing w:line="240" w:lineRule="atLeast"/>
                    <w:jc w:val="center"/>
                    <w:rPr>
                      <w:rFonts w:hint="eastAsia"/>
                      <w:b/>
                      <w:color w:val="auto"/>
                      <w:sz w:val="21"/>
                      <w:szCs w:val="21"/>
                      <w:u w:val="none"/>
                      <w:lang w:val="en-US" w:eastAsia="zh-CN"/>
                    </w:rPr>
                  </w:pPr>
                  <w:r>
                    <w:rPr>
                      <w:rFonts w:hint="eastAsia"/>
                      <w:b/>
                      <w:color w:val="auto"/>
                      <w:sz w:val="21"/>
                      <w:szCs w:val="21"/>
                      <w:u w:val="none"/>
                      <w:lang w:val="en-US" w:eastAsia="zh-CN"/>
                    </w:rPr>
                    <w:t>较现状的增减量</w:t>
                  </w:r>
                </w:p>
              </w:tc>
              <w:tc>
                <w:tcPr>
                  <w:tcW w:w="736" w:type="pct"/>
                  <w:noWrap w:val="0"/>
                  <w:vAlign w:val="center"/>
                </w:tcPr>
                <w:p w14:paraId="61B11B96">
                  <w:pPr>
                    <w:autoSpaceDE w:val="0"/>
                    <w:autoSpaceDN w:val="0"/>
                    <w:spacing w:line="240" w:lineRule="atLeast"/>
                    <w:jc w:val="center"/>
                    <w:rPr>
                      <w:rFonts w:hint="eastAsia"/>
                      <w:b/>
                      <w:color w:val="auto"/>
                      <w:sz w:val="21"/>
                      <w:szCs w:val="21"/>
                      <w:u w:val="none"/>
                      <w:lang w:val="en-US" w:eastAsia="zh-CN"/>
                    </w:rPr>
                  </w:pPr>
                  <w:r>
                    <w:rPr>
                      <w:rFonts w:hint="eastAsia"/>
                      <w:b/>
                      <w:color w:val="auto"/>
                      <w:sz w:val="21"/>
                      <w:szCs w:val="21"/>
                      <w:u w:val="none"/>
                      <w:lang w:val="en-US" w:eastAsia="zh-CN"/>
                    </w:rPr>
                    <w:t>标准值</w:t>
                  </w:r>
                </w:p>
              </w:tc>
              <w:tc>
                <w:tcPr>
                  <w:tcW w:w="573" w:type="pct"/>
                  <w:vMerge w:val="restart"/>
                  <w:noWrap w:val="0"/>
                  <w:vAlign w:val="center"/>
                </w:tcPr>
                <w:p w14:paraId="0134F252">
                  <w:pPr>
                    <w:autoSpaceDE w:val="0"/>
                    <w:autoSpaceDN w:val="0"/>
                    <w:spacing w:line="240" w:lineRule="atLeast"/>
                    <w:jc w:val="center"/>
                    <w:rPr>
                      <w:rFonts w:hint="eastAsia" w:ascii="Times New Roman" w:hAnsi="Times New Roman" w:eastAsia="宋体" w:cs="Times New Roman"/>
                      <w:color w:val="auto"/>
                      <w:szCs w:val="21"/>
                      <w:highlight w:val="none"/>
                      <w:u w:val="none"/>
                      <w:lang w:eastAsia="zh-CN"/>
                    </w:rPr>
                  </w:pPr>
                  <w:r>
                    <w:rPr>
                      <w:b/>
                      <w:color w:val="auto"/>
                      <w:sz w:val="21"/>
                      <w:szCs w:val="21"/>
                      <w:u w:val="none"/>
                      <w:lang w:val="zh-CN"/>
                    </w:rPr>
                    <w:t>是否达标</w:t>
                  </w:r>
                </w:p>
              </w:tc>
            </w:tr>
            <w:tr w14:paraId="534D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63" w:type="pct"/>
                  <w:vMerge w:val="continue"/>
                  <w:noWrap w:val="0"/>
                  <w:vAlign w:val="center"/>
                </w:tcPr>
                <w:p w14:paraId="1CF3EC19">
                  <w:pPr>
                    <w:autoSpaceDE w:val="0"/>
                    <w:autoSpaceDN w:val="0"/>
                    <w:spacing w:line="240" w:lineRule="atLeast"/>
                    <w:jc w:val="center"/>
                    <w:rPr>
                      <w:b/>
                      <w:color w:val="auto"/>
                      <w:sz w:val="21"/>
                      <w:szCs w:val="21"/>
                      <w:u w:val="none"/>
                      <w:lang w:val="zh-CN"/>
                    </w:rPr>
                  </w:pPr>
                </w:p>
              </w:tc>
              <w:tc>
                <w:tcPr>
                  <w:tcW w:w="561" w:type="pct"/>
                  <w:noWrap w:val="0"/>
                  <w:vAlign w:val="center"/>
                </w:tcPr>
                <w:p w14:paraId="0252EB2A">
                  <w:pPr>
                    <w:autoSpaceDE w:val="0"/>
                    <w:autoSpaceDN w:val="0"/>
                    <w:spacing w:line="240" w:lineRule="atLeast"/>
                    <w:jc w:val="center"/>
                    <w:rPr>
                      <w:b/>
                      <w:color w:val="auto"/>
                      <w:sz w:val="21"/>
                      <w:szCs w:val="21"/>
                      <w:u w:val="none"/>
                      <w:lang w:val="zh-CN"/>
                    </w:rPr>
                  </w:pPr>
                  <w:r>
                    <w:rPr>
                      <w:rFonts w:hint="eastAsia"/>
                      <w:b/>
                      <w:color w:val="auto"/>
                      <w:sz w:val="21"/>
                      <w:szCs w:val="21"/>
                      <w:u w:val="none"/>
                      <w:lang w:val="zh-CN"/>
                    </w:rPr>
                    <w:t>昼间</w:t>
                  </w:r>
                </w:p>
              </w:tc>
              <w:tc>
                <w:tcPr>
                  <w:tcW w:w="618" w:type="pct"/>
                  <w:noWrap w:val="0"/>
                  <w:vAlign w:val="center"/>
                </w:tcPr>
                <w:p w14:paraId="22C1E9F2">
                  <w:pPr>
                    <w:autoSpaceDE w:val="0"/>
                    <w:autoSpaceDN w:val="0"/>
                    <w:spacing w:line="240" w:lineRule="atLeast"/>
                    <w:jc w:val="center"/>
                    <w:rPr>
                      <w:rFonts w:hint="eastAsia"/>
                      <w:b/>
                      <w:color w:val="auto"/>
                      <w:sz w:val="21"/>
                      <w:szCs w:val="21"/>
                      <w:u w:val="none"/>
                      <w:lang w:val="zh-CN"/>
                    </w:rPr>
                  </w:pPr>
                  <w:r>
                    <w:rPr>
                      <w:rFonts w:hint="eastAsia"/>
                      <w:b/>
                      <w:color w:val="auto"/>
                      <w:sz w:val="21"/>
                      <w:szCs w:val="21"/>
                      <w:u w:val="none"/>
                      <w:lang w:val="zh-CN"/>
                    </w:rPr>
                    <w:t>昼间</w:t>
                  </w:r>
                </w:p>
              </w:tc>
              <w:tc>
                <w:tcPr>
                  <w:tcW w:w="618" w:type="pct"/>
                  <w:noWrap w:val="0"/>
                  <w:vAlign w:val="center"/>
                </w:tcPr>
                <w:p w14:paraId="63C7D456">
                  <w:pPr>
                    <w:autoSpaceDE w:val="0"/>
                    <w:autoSpaceDN w:val="0"/>
                    <w:spacing w:line="240" w:lineRule="atLeast"/>
                    <w:jc w:val="center"/>
                    <w:rPr>
                      <w:b/>
                      <w:color w:val="auto"/>
                      <w:sz w:val="21"/>
                      <w:szCs w:val="21"/>
                      <w:u w:val="none"/>
                      <w:lang w:val="zh-CN"/>
                    </w:rPr>
                  </w:pPr>
                  <w:r>
                    <w:rPr>
                      <w:rFonts w:hint="eastAsia"/>
                      <w:b/>
                      <w:color w:val="auto"/>
                      <w:sz w:val="21"/>
                      <w:szCs w:val="21"/>
                      <w:u w:val="none"/>
                      <w:lang w:val="zh-CN"/>
                    </w:rPr>
                    <w:t>昼间</w:t>
                  </w:r>
                </w:p>
              </w:tc>
              <w:tc>
                <w:tcPr>
                  <w:tcW w:w="750" w:type="pct"/>
                  <w:noWrap w:val="0"/>
                  <w:vAlign w:val="center"/>
                </w:tcPr>
                <w:p w14:paraId="2A62841A">
                  <w:pPr>
                    <w:autoSpaceDE w:val="0"/>
                    <w:autoSpaceDN w:val="0"/>
                    <w:spacing w:line="240" w:lineRule="atLeast"/>
                    <w:jc w:val="center"/>
                    <w:rPr>
                      <w:rFonts w:hint="eastAsia"/>
                      <w:b/>
                      <w:color w:val="auto"/>
                      <w:sz w:val="21"/>
                      <w:szCs w:val="21"/>
                      <w:u w:val="none"/>
                      <w:lang w:val="zh-CN"/>
                    </w:rPr>
                  </w:pPr>
                  <w:r>
                    <w:rPr>
                      <w:rFonts w:hint="eastAsia"/>
                      <w:b/>
                      <w:color w:val="auto"/>
                      <w:sz w:val="21"/>
                      <w:szCs w:val="21"/>
                      <w:u w:val="none"/>
                      <w:lang w:val="zh-CN"/>
                    </w:rPr>
                    <w:t>昼间</w:t>
                  </w:r>
                </w:p>
              </w:tc>
              <w:tc>
                <w:tcPr>
                  <w:tcW w:w="677" w:type="pct"/>
                  <w:noWrap w:val="0"/>
                  <w:vAlign w:val="center"/>
                </w:tcPr>
                <w:p w14:paraId="28D0DA78">
                  <w:pPr>
                    <w:autoSpaceDE w:val="0"/>
                    <w:autoSpaceDN w:val="0"/>
                    <w:spacing w:line="240" w:lineRule="atLeast"/>
                    <w:jc w:val="center"/>
                    <w:rPr>
                      <w:rFonts w:hint="eastAsia"/>
                      <w:b/>
                      <w:color w:val="auto"/>
                      <w:sz w:val="21"/>
                      <w:szCs w:val="21"/>
                      <w:u w:val="none"/>
                      <w:lang w:val="en-US" w:eastAsia="zh-CN"/>
                    </w:rPr>
                  </w:pPr>
                  <w:r>
                    <w:rPr>
                      <w:rFonts w:hint="eastAsia"/>
                      <w:b/>
                      <w:color w:val="auto"/>
                      <w:sz w:val="21"/>
                      <w:szCs w:val="21"/>
                      <w:u w:val="none"/>
                      <w:lang w:val="zh-CN"/>
                    </w:rPr>
                    <w:t>昼间</w:t>
                  </w:r>
                </w:p>
              </w:tc>
              <w:tc>
                <w:tcPr>
                  <w:tcW w:w="736" w:type="pct"/>
                  <w:noWrap w:val="0"/>
                  <w:vAlign w:val="center"/>
                </w:tcPr>
                <w:p w14:paraId="28A32EEE">
                  <w:pPr>
                    <w:autoSpaceDE w:val="0"/>
                    <w:autoSpaceDN w:val="0"/>
                    <w:spacing w:line="240" w:lineRule="atLeast"/>
                    <w:jc w:val="center"/>
                    <w:rPr>
                      <w:rFonts w:hint="eastAsia"/>
                      <w:b/>
                      <w:color w:val="auto"/>
                      <w:sz w:val="21"/>
                      <w:szCs w:val="21"/>
                      <w:u w:val="none"/>
                      <w:lang w:val="zh-CN"/>
                    </w:rPr>
                  </w:pPr>
                  <w:r>
                    <w:rPr>
                      <w:rFonts w:hint="eastAsia"/>
                      <w:b/>
                      <w:color w:val="auto"/>
                      <w:sz w:val="21"/>
                      <w:szCs w:val="21"/>
                      <w:u w:val="none"/>
                      <w:lang w:val="zh-CN"/>
                    </w:rPr>
                    <w:t>昼间</w:t>
                  </w:r>
                </w:p>
              </w:tc>
              <w:tc>
                <w:tcPr>
                  <w:tcW w:w="573" w:type="pct"/>
                  <w:vMerge w:val="continue"/>
                  <w:noWrap w:val="0"/>
                  <w:vAlign w:val="center"/>
                </w:tcPr>
                <w:p w14:paraId="42C49580">
                  <w:pPr>
                    <w:autoSpaceDE w:val="0"/>
                    <w:autoSpaceDN w:val="0"/>
                    <w:spacing w:line="240" w:lineRule="atLeast"/>
                    <w:jc w:val="center"/>
                    <w:rPr>
                      <w:b/>
                      <w:color w:val="auto"/>
                      <w:sz w:val="21"/>
                      <w:szCs w:val="21"/>
                      <w:u w:val="none"/>
                      <w:lang w:val="zh-CN"/>
                    </w:rPr>
                  </w:pPr>
                </w:p>
              </w:tc>
            </w:tr>
            <w:tr w14:paraId="490B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63" w:type="pct"/>
                  <w:noWrap w:val="0"/>
                  <w:vAlign w:val="center"/>
                </w:tcPr>
                <w:p w14:paraId="11A43B91">
                  <w:pPr>
                    <w:autoSpaceDE w:val="0"/>
                    <w:autoSpaceDN w:val="0"/>
                    <w:spacing w:line="240" w:lineRule="atLeast"/>
                    <w:jc w:val="center"/>
                    <w:rPr>
                      <w:rFonts w:hint="default" w:ascii="Times New Roman" w:hAnsi="Times New Roman" w:eastAsia="宋体" w:cs="Times New Roman"/>
                      <w:color w:val="auto"/>
                      <w:szCs w:val="21"/>
                      <w:highlight w:val="none"/>
                      <w:u w:val="none"/>
                      <w:lang w:val="en-US" w:eastAsia="zh-CN"/>
                    </w:rPr>
                  </w:pPr>
                  <w:r>
                    <w:rPr>
                      <w:rFonts w:hint="eastAsia" w:cs="Times New Roman"/>
                      <w:color w:val="auto"/>
                      <w:szCs w:val="21"/>
                      <w:highlight w:val="none"/>
                      <w:u w:val="none"/>
                      <w:lang w:val="en-US" w:eastAsia="zh-CN"/>
                    </w:rPr>
                    <w:t>最近居民点</w:t>
                  </w:r>
                </w:p>
              </w:tc>
              <w:tc>
                <w:tcPr>
                  <w:tcW w:w="561" w:type="pct"/>
                  <w:noWrap w:val="0"/>
                  <w:vAlign w:val="center"/>
                </w:tcPr>
                <w:p w14:paraId="7F710C7E">
                  <w:pPr>
                    <w:spacing w:line="240" w:lineRule="atLeast"/>
                    <w:jc w:val="center"/>
                    <w:rPr>
                      <w:rFonts w:hint="default"/>
                      <w:color w:val="auto"/>
                      <w:sz w:val="21"/>
                      <w:szCs w:val="21"/>
                      <w:u w:val="none"/>
                      <w:lang w:val="en-US" w:eastAsia="zh-CN"/>
                    </w:rPr>
                  </w:pPr>
                  <w:r>
                    <w:rPr>
                      <w:rFonts w:hint="eastAsia"/>
                      <w:color w:val="auto"/>
                      <w:sz w:val="21"/>
                      <w:szCs w:val="21"/>
                      <w:u w:val="none"/>
                      <w:lang w:val="en-US" w:eastAsia="zh-CN"/>
                    </w:rPr>
                    <w:t>55.0</w:t>
                  </w:r>
                </w:p>
              </w:tc>
              <w:tc>
                <w:tcPr>
                  <w:tcW w:w="618" w:type="pct"/>
                  <w:noWrap w:val="0"/>
                  <w:vAlign w:val="center"/>
                </w:tcPr>
                <w:p w14:paraId="79DA7600">
                  <w:pPr>
                    <w:spacing w:line="240" w:lineRule="atLeast"/>
                    <w:jc w:val="center"/>
                    <w:rPr>
                      <w:rFonts w:hint="eastAsia"/>
                      <w:color w:val="auto"/>
                      <w:sz w:val="21"/>
                      <w:szCs w:val="21"/>
                      <w:u w:val="none"/>
                      <w:lang w:val="en-US" w:eastAsia="zh-CN"/>
                    </w:rPr>
                  </w:pPr>
                  <w:r>
                    <w:rPr>
                      <w:rFonts w:hint="eastAsia"/>
                      <w:color w:val="auto"/>
                      <w:sz w:val="21"/>
                      <w:szCs w:val="21"/>
                      <w:u w:val="none"/>
                      <w:lang w:val="en-US" w:eastAsia="zh-CN"/>
                    </w:rPr>
                    <w:t>55.0</w:t>
                  </w:r>
                </w:p>
              </w:tc>
              <w:tc>
                <w:tcPr>
                  <w:tcW w:w="618" w:type="pct"/>
                  <w:noWrap w:val="0"/>
                  <w:vAlign w:val="center"/>
                </w:tcPr>
                <w:p w14:paraId="41A65D83">
                  <w:pPr>
                    <w:autoSpaceDE w:val="0"/>
                    <w:autoSpaceDN w:val="0"/>
                    <w:spacing w:line="240" w:lineRule="atLeast"/>
                    <w:jc w:val="center"/>
                    <w:rPr>
                      <w:rFonts w:hint="default" w:eastAsia="宋体"/>
                      <w:color w:val="auto"/>
                      <w:sz w:val="21"/>
                      <w:szCs w:val="21"/>
                      <w:u w:val="none"/>
                      <w:lang w:val="en-US" w:eastAsia="zh-CN"/>
                    </w:rPr>
                  </w:pPr>
                  <w:r>
                    <w:rPr>
                      <w:rFonts w:hint="eastAsia"/>
                      <w:color w:val="auto"/>
                      <w:sz w:val="21"/>
                      <w:szCs w:val="21"/>
                      <w:u w:val="none"/>
                      <w:lang w:val="en-US" w:eastAsia="zh-CN"/>
                    </w:rPr>
                    <w:t>46.5</w:t>
                  </w:r>
                </w:p>
              </w:tc>
              <w:tc>
                <w:tcPr>
                  <w:tcW w:w="750" w:type="pct"/>
                  <w:noWrap w:val="0"/>
                  <w:vAlign w:val="center"/>
                </w:tcPr>
                <w:p w14:paraId="478A6066">
                  <w:pPr>
                    <w:spacing w:line="240" w:lineRule="atLeast"/>
                    <w:jc w:val="center"/>
                    <w:rPr>
                      <w:rFonts w:hint="default"/>
                      <w:color w:val="auto"/>
                      <w:sz w:val="21"/>
                      <w:szCs w:val="21"/>
                      <w:u w:val="none"/>
                      <w:lang w:val="en-US" w:eastAsia="zh-CN"/>
                    </w:rPr>
                  </w:pPr>
                  <w:r>
                    <w:rPr>
                      <w:rFonts w:hint="eastAsia"/>
                      <w:color w:val="auto"/>
                      <w:sz w:val="21"/>
                      <w:szCs w:val="21"/>
                      <w:u w:val="none"/>
                      <w:lang w:val="en-US" w:eastAsia="zh-CN"/>
                    </w:rPr>
                    <w:t>55.57</w:t>
                  </w:r>
                </w:p>
              </w:tc>
              <w:tc>
                <w:tcPr>
                  <w:tcW w:w="677" w:type="pct"/>
                  <w:noWrap w:val="0"/>
                  <w:vAlign w:val="center"/>
                </w:tcPr>
                <w:p w14:paraId="6F69504F">
                  <w:pPr>
                    <w:autoSpaceDE w:val="0"/>
                    <w:autoSpaceDN w:val="0"/>
                    <w:spacing w:line="240" w:lineRule="atLeast"/>
                    <w:jc w:val="center"/>
                    <w:rPr>
                      <w:rFonts w:hint="default" w:eastAsia="宋体"/>
                      <w:color w:val="auto"/>
                      <w:sz w:val="21"/>
                      <w:szCs w:val="21"/>
                      <w:u w:val="none"/>
                      <w:lang w:val="en-US" w:eastAsia="zh-CN"/>
                    </w:rPr>
                  </w:pPr>
                  <w:r>
                    <w:rPr>
                      <w:rFonts w:hint="eastAsia"/>
                      <w:color w:val="auto"/>
                      <w:sz w:val="21"/>
                      <w:szCs w:val="21"/>
                      <w:u w:val="none"/>
                      <w:lang w:val="en-US" w:eastAsia="zh-CN"/>
                    </w:rPr>
                    <w:t>+0.57</w:t>
                  </w:r>
                </w:p>
              </w:tc>
              <w:tc>
                <w:tcPr>
                  <w:tcW w:w="736" w:type="pct"/>
                  <w:noWrap w:val="0"/>
                  <w:vAlign w:val="center"/>
                </w:tcPr>
                <w:p w14:paraId="5F32CBCD">
                  <w:pPr>
                    <w:spacing w:line="240" w:lineRule="atLeast"/>
                    <w:jc w:val="center"/>
                    <w:rPr>
                      <w:rFonts w:hint="eastAsia"/>
                      <w:color w:val="auto"/>
                      <w:sz w:val="21"/>
                      <w:szCs w:val="21"/>
                      <w:u w:val="none"/>
                      <w:lang w:val="en-US" w:eastAsia="zh-CN"/>
                    </w:rPr>
                  </w:pPr>
                  <w:r>
                    <w:rPr>
                      <w:rFonts w:hint="eastAsia"/>
                      <w:color w:val="auto"/>
                      <w:sz w:val="21"/>
                      <w:szCs w:val="21"/>
                      <w:u w:val="none"/>
                      <w:lang w:val="en-US" w:eastAsia="zh-CN"/>
                    </w:rPr>
                    <w:t>60</w:t>
                  </w:r>
                </w:p>
              </w:tc>
              <w:tc>
                <w:tcPr>
                  <w:tcW w:w="573" w:type="pct"/>
                  <w:noWrap w:val="0"/>
                  <w:vAlign w:val="center"/>
                </w:tcPr>
                <w:p w14:paraId="3B9A2CAD">
                  <w:pPr>
                    <w:spacing w:line="240" w:lineRule="atLeast"/>
                    <w:jc w:val="center"/>
                    <w:rPr>
                      <w:rFonts w:hint="eastAsia" w:ascii="Times New Roman" w:hAnsi="Times New Roman" w:eastAsia="宋体" w:cs="Times New Roman"/>
                      <w:color w:val="auto"/>
                      <w:szCs w:val="21"/>
                      <w:highlight w:val="none"/>
                      <w:u w:val="none"/>
                      <w:lang w:eastAsia="zh-CN"/>
                    </w:rPr>
                  </w:pPr>
                  <w:r>
                    <w:rPr>
                      <w:color w:val="auto"/>
                      <w:sz w:val="21"/>
                      <w:szCs w:val="21"/>
                      <w:u w:val="none"/>
                    </w:rPr>
                    <w:t>达标</w:t>
                  </w:r>
                </w:p>
              </w:tc>
            </w:tr>
          </w:tbl>
          <w:p w14:paraId="35A511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u w:val="single"/>
                <w:lang w:val="en-US" w:eastAsia="zh-CN"/>
              </w:rPr>
            </w:pPr>
            <w:r>
              <w:rPr>
                <w:rFonts w:hint="eastAsia" w:ascii="Times New Roman" w:hAnsi="Times New Roman" w:eastAsia="宋体" w:cs="Times New Roman"/>
                <w:color w:val="auto"/>
                <w:sz w:val="24"/>
                <w:szCs w:val="24"/>
                <w:highlight w:val="none"/>
                <w:u w:val="single"/>
              </w:rPr>
              <w:t>由上表可知，项目正常生产情况下，根据预测结果，项目厂界四侧</w:t>
            </w:r>
            <w:r>
              <w:rPr>
                <w:rFonts w:hint="eastAsia" w:cs="Times New Roman"/>
                <w:color w:val="auto"/>
                <w:sz w:val="24"/>
                <w:szCs w:val="24"/>
                <w:highlight w:val="none"/>
                <w:u w:val="single"/>
                <w:lang w:eastAsia="zh-CN"/>
              </w:rPr>
              <w:t>、</w:t>
            </w:r>
            <w:r>
              <w:rPr>
                <w:rFonts w:hint="eastAsia" w:cs="Times New Roman"/>
                <w:color w:val="auto"/>
                <w:sz w:val="24"/>
                <w:szCs w:val="24"/>
                <w:highlight w:val="none"/>
                <w:u w:val="single"/>
                <w:lang w:val="en-US" w:eastAsia="zh-CN"/>
              </w:rPr>
              <w:t>南侧、北侧</w:t>
            </w:r>
            <w:r>
              <w:rPr>
                <w:rFonts w:hint="eastAsia" w:ascii="Times New Roman" w:hAnsi="Times New Roman" w:eastAsia="宋体" w:cs="Times New Roman"/>
                <w:color w:val="auto"/>
                <w:sz w:val="24"/>
                <w:szCs w:val="24"/>
                <w:highlight w:val="none"/>
                <w:u w:val="single"/>
              </w:rPr>
              <w:t>噪声符合《工业企业厂界环境噪声排放标准》（GB12348-2008）</w:t>
            </w:r>
            <w:r>
              <w:rPr>
                <w:rFonts w:hint="eastAsia" w:ascii="Times New Roman" w:hAnsi="Times New Roman" w:eastAsia="宋体" w:cs="Times New Roman"/>
                <w:color w:val="auto"/>
                <w:sz w:val="24"/>
                <w:szCs w:val="24"/>
                <w:highlight w:val="none"/>
                <w:u w:val="single"/>
                <w:lang w:val="en-US" w:eastAsia="zh-CN"/>
              </w:rPr>
              <w:t>2</w:t>
            </w:r>
            <w:r>
              <w:rPr>
                <w:rFonts w:hint="eastAsia" w:ascii="Times New Roman" w:hAnsi="Times New Roman" w:eastAsia="宋体" w:cs="Times New Roman"/>
                <w:color w:val="auto"/>
                <w:sz w:val="24"/>
                <w:szCs w:val="24"/>
                <w:highlight w:val="none"/>
                <w:u w:val="single"/>
              </w:rPr>
              <w:t>类标准</w:t>
            </w:r>
            <w:r>
              <w:rPr>
                <w:rFonts w:hint="eastAsia" w:cs="Times New Roman"/>
                <w:color w:val="auto"/>
                <w:sz w:val="24"/>
                <w:szCs w:val="24"/>
                <w:highlight w:val="none"/>
                <w:u w:val="single"/>
                <w:lang w:eastAsia="zh-CN"/>
              </w:rPr>
              <w:t>，</w:t>
            </w:r>
            <w:r>
              <w:rPr>
                <w:rFonts w:hint="eastAsia" w:cs="Times New Roman"/>
                <w:color w:val="auto"/>
                <w:sz w:val="24"/>
                <w:szCs w:val="24"/>
                <w:highlight w:val="none"/>
                <w:u w:val="single"/>
                <w:lang w:val="en-US" w:eastAsia="zh-CN"/>
              </w:rPr>
              <w:t>东侧符合4类标准</w:t>
            </w:r>
            <w:r>
              <w:rPr>
                <w:rFonts w:hint="eastAsia" w:ascii="Times New Roman" w:hAnsi="Times New Roman" w:eastAsia="宋体" w:cs="Times New Roman"/>
                <w:color w:val="auto"/>
                <w:sz w:val="24"/>
                <w:szCs w:val="24"/>
                <w:highlight w:val="none"/>
                <w:u w:val="single"/>
                <w:lang w:eastAsia="zh-CN"/>
              </w:rPr>
              <w:t>，</w:t>
            </w:r>
            <w:r>
              <w:rPr>
                <w:rFonts w:hint="eastAsia" w:cs="Times New Roman"/>
                <w:color w:val="auto"/>
                <w:sz w:val="24"/>
                <w:szCs w:val="24"/>
                <w:highlight w:val="none"/>
                <w:u w:val="single"/>
                <w:lang w:eastAsia="zh-CN"/>
              </w:rPr>
              <w:t>最近居民点能够达到《声环境质量标准》</w:t>
            </w:r>
            <w:r>
              <w:rPr>
                <w:rFonts w:hint="eastAsia" w:cs="Times New Roman"/>
                <w:color w:val="auto"/>
                <w:sz w:val="24"/>
                <w:szCs w:val="24"/>
                <w:highlight w:val="none"/>
                <w:u w:val="single"/>
                <w:lang w:val="en-US" w:eastAsia="zh-CN"/>
              </w:rPr>
              <w:t>2类标准，</w:t>
            </w:r>
            <w:r>
              <w:rPr>
                <w:rFonts w:hint="eastAsia" w:ascii="Times New Roman" w:hAnsi="Times New Roman" w:eastAsia="宋体" w:cs="Times New Roman"/>
                <w:color w:val="auto"/>
                <w:sz w:val="24"/>
                <w:szCs w:val="24"/>
                <w:highlight w:val="none"/>
                <w:u w:val="single"/>
              </w:rPr>
              <w:t>因此</w:t>
            </w:r>
            <w:r>
              <w:rPr>
                <w:rFonts w:hint="eastAsia" w:ascii="Times New Roman" w:hAnsi="Times New Roman" w:eastAsia="宋体" w:cs="Times New Roman"/>
                <w:color w:val="auto"/>
                <w:sz w:val="24"/>
                <w:szCs w:val="24"/>
                <w:highlight w:val="none"/>
                <w:u w:val="single"/>
                <w:lang w:eastAsia="zh-CN"/>
              </w:rPr>
              <w:t>，对周边居</w:t>
            </w:r>
            <w:r>
              <w:rPr>
                <w:rFonts w:hint="eastAsia" w:ascii="Times New Roman" w:hAnsi="Times New Roman" w:eastAsia="宋体" w:cs="Times New Roman"/>
                <w:color w:val="auto"/>
                <w:kern w:val="2"/>
                <w:sz w:val="24"/>
                <w:szCs w:val="24"/>
                <w:u w:val="single"/>
                <w:lang w:val="en-US" w:eastAsia="zh-CN" w:bidi="ar-SA"/>
              </w:rPr>
              <w:t>民</w:t>
            </w:r>
            <w:r>
              <w:rPr>
                <w:rFonts w:hint="eastAsia" w:ascii="Times New Roman" w:hAnsi="Times New Roman" w:eastAsia="宋体" w:cs="Times New Roman"/>
                <w:color w:val="auto"/>
                <w:sz w:val="24"/>
                <w:szCs w:val="24"/>
                <w:u w:val="single"/>
                <w:lang w:val="en-US" w:eastAsia="zh-CN"/>
              </w:rPr>
              <w:t>影响较小，本项目投产后不会对周围声环境产生不利影响。</w:t>
            </w:r>
          </w:p>
          <w:p w14:paraId="309B099F">
            <w:pPr>
              <w:spacing w:line="360" w:lineRule="auto"/>
              <w:ind w:firstLine="480" w:firstLineChars="200"/>
              <w:rPr>
                <w:rFonts w:hint="eastAsia" w:cs="Times New Roman"/>
                <w:color w:val="auto"/>
                <w:sz w:val="24"/>
                <w:szCs w:val="24"/>
                <w:u w:val="single"/>
                <w:lang w:val="en-US" w:eastAsia="zh-CN"/>
              </w:rPr>
            </w:pPr>
            <w:r>
              <w:rPr>
                <w:rFonts w:hint="eastAsia" w:cs="Times New Roman"/>
                <w:color w:val="auto"/>
                <w:sz w:val="24"/>
                <w:szCs w:val="24"/>
                <w:u w:val="single"/>
                <w:lang w:val="en-US" w:eastAsia="zh-CN"/>
              </w:rPr>
              <w:t>且本项目单独对生产车间中高噪声设备悬辊机进行了噪声监测，未脱模前生产车间中噪声值为84.1dB，脱模后噪声值为72.3dB，距离该设备50m处的噪声值为51.7dB，厂界外噪声值为46.3dB。</w:t>
            </w:r>
          </w:p>
          <w:p w14:paraId="44D50A6C">
            <w:pPr>
              <w:spacing w:line="360" w:lineRule="auto"/>
              <w:ind w:firstLine="480" w:firstLineChars="200"/>
              <w:rPr>
                <w:rFonts w:hint="default" w:cs="Times New Roman"/>
                <w:color w:val="auto"/>
                <w:sz w:val="24"/>
                <w:szCs w:val="24"/>
                <w:u w:val="single"/>
                <w:lang w:val="en-US" w:eastAsia="zh-CN"/>
              </w:rPr>
            </w:pPr>
            <w:r>
              <w:rPr>
                <w:rFonts w:hint="eastAsia" w:cs="Times New Roman"/>
                <w:color w:val="auto"/>
                <w:sz w:val="24"/>
                <w:szCs w:val="24"/>
                <w:u w:val="single"/>
                <w:lang w:val="en-US" w:eastAsia="zh-CN"/>
              </w:rPr>
              <w:t>因此，综合上述分析，对周围的声环境不会产生不利影响。</w:t>
            </w:r>
          </w:p>
          <w:p w14:paraId="13E6672E">
            <w:pPr>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4、固体废物</w:t>
            </w:r>
          </w:p>
          <w:p w14:paraId="6F6AB8DE">
            <w:pPr>
              <w:pStyle w:val="38"/>
              <w:ind w:firstLine="480"/>
              <w:rPr>
                <w:rFonts w:hint="eastAsia" w:ascii="宋体" w:hAnsi="宋体" w:cs="宋体"/>
                <w:b w:val="0"/>
                <w:bCs w:val="0"/>
                <w:i w:val="0"/>
                <w:iCs w:val="0"/>
                <w:color w:val="auto"/>
                <w:kern w:val="0"/>
                <w:sz w:val="24"/>
                <w:szCs w:val="24"/>
                <w:lang w:val="en-US" w:eastAsia="zh-CN" w:bidi="ar"/>
              </w:rPr>
            </w:pPr>
            <w:r>
              <w:rPr>
                <w:rFonts w:hint="eastAsia" w:ascii="宋体" w:hAnsi="宋体" w:cs="宋体"/>
                <w:b w:val="0"/>
                <w:bCs w:val="0"/>
                <w:i w:val="0"/>
                <w:iCs w:val="0"/>
                <w:color w:val="auto"/>
                <w:kern w:val="0"/>
                <w:sz w:val="24"/>
                <w:szCs w:val="24"/>
                <w:lang w:val="en-US" w:eastAsia="zh-CN" w:bidi="ar"/>
              </w:rPr>
              <w:t>本项目产生的固体废物主要为废边角料、除尘器收集粉尘、沉淀池沉渣、废机油、废含油手套以及生活垃圾。</w:t>
            </w:r>
          </w:p>
          <w:p w14:paraId="7D0AD7CA">
            <w:pPr>
              <w:pStyle w:val="38"/>
              <w:ind w:firstLine="480"/>
              <w:rPr>
                <w:rFonts w:hint="eastAsia"/>
                <w:sz w:val="24"/>
              </w:rPr>
            </w:pPr>
            <w:r>
              <w:rPr>
                <w:rFonts w:hint="eastAsia" w:ascii="Times New Roman" w:hAnsi="Times New Roman"/>
                <w:spacing w:val="4"/>
                <w:sz w:val="24"/>
              </w:rPr>
              <w:t>①</w:t>
            </w:r>
            <w:r>
              <w:rPr>
                <w:rFonts w:hint="eastAsia"/>
                <w:sz w:val="24"/>
              </w:rPr>
              <w:t>废边角料</w:t>
            </w:r>
          </w:p>
          <w:p w14:paraId="680B71CC">
            <w:pPr>
              <w:pStyle w:val="38"/>
              <w:ind w:firstLine="480"/>
              <w:rPr>
                <w:rFonts w:hint="eastAsia" w:ascii="Times New Roman" w:hAnsi="Times New Roman" w:eastAsia="宋体"/>
                <w:spacing w:val="4"/>
                <w:sz w:val="24"/>
                <w:lang w:eastAsia="zh-CN"/>
              </w:rPr>
            </w:pPr>
            <w:r>
              <w:rPr>
                <w:rFonts w:hint="eastAsia" w:ascii="Times New Roman" w:hAnsi="Times New Roman"/>
                <w:spacing w:val="4"/>
                <w:sz w:val="24"/>
              </w:rPr>
              <w:t>项目脱模与修饰、修边过程会产生小部分的废边角料，根据建设单位提供资料</w:t>
            </w:r>
            <w:r>
              <w:rPr>
                <w:rFonts w:hint="eastAsia"/>
                <w:sz w:val="24"/>
                <w:szCs w:val="32"/>
              </w:rPr>
              <w:t>及类比同类型项目</w:t>
            </w:r>
            <w:r>
              <w:rPr>
                <w:rFonts w:hint="eastAsia" w:ascii="Times New Roman" w:hAnsi="Times New Roman"/>
                <w:spacing w:val="4"/>
                <w:sz w:val="24"/>
              </w:rPr>
              <w:t>，废边角料产生量为3t/a。定期收集后回用于生产</w:t>
            </w:r>
            <w:r>
              <w:rPr>
                <w:rFonts w:hint="eastAsia" w:ascii="Times New Roman" w:hAnsi="Times New Roman"/>
                <w:spacing w:val="4"/>
                <w:sz w:val="24"/>
                <w:lang w:eastAsia="zh-CN"/>
              </w:rPr>
              <w:t>。</w:t>
            </w:r>
          </w:p>
          <w:p w14:paraId="2FA5F91D">
            <w:pPr>
              <w:pStyle w:val="38"/>
              <w:ind w:firstLine="480"/>
              <w:rPr>
                <w:sz w:val="24"/>
              </w:rPr>
            </w:pPr>
            <w:r>
              <w:rPr>
                <w:sz w:val="24"/>
              </w:rPr>
              <w:fldChar w:fldCharType="begin"/>
            </w:r>
            <w:r>
              <w:rPr>
                <w:sz w:val="24"/>
              </w:rPr>
              <w:instrText xml:space="preserve"> = 2 \* GB3 </w:instrText>
            </w:r>
            <w:r>
              <w:rPr>
                <w:sz w:val="24"/>
              </w:rPr>
              <w:fldChar w:fldCharType="separate"/>
            </w:r>
            <w:r>
              <w:rPr>
                <w:sz w:val="24"/>
              </w:rPr>
              <w:t>②</w:t>
            </w:r>
            <w:r>
              <w:rPr>
                <w:sz w:val="24"/>
              </w:rPr>
              <w:fldChar w:fldCharType="end"/>
            </w:r>
            <w:r>
              <w:rPr>
                <w:rFonts w:hint="eastAsia"/>
                <w:sz w:val="24"/>
              </w:rPr>
              <w:t>除尘器收集粉尘</w:t>
            </w:r>
          </w:p>
          <w:p w14:paraId="58A3B54A">
            <w:pPr>
              <w:spacing w:line="360" w:lineRule="auto"/>
              <w:ind w:firstLine="480" w:firstLineChars="200"/>
              <w:rPr>
                <w:sz w:val="24"/>
              </w:rPr>
            </w:pPr>
            <w:r>
              <w:rPr>
                <w:rFonts w:hint="eastAsia"/>
                <w:sz w:val="24"/>
              </w:rPr>
              <w:t>由前文源强核算分析可知，本项目布袋除尘器收集的粉尘量约为</w:t>
            </w:r>
            <w:r>
              <w:rPr>
                <w:rFonts w:hint="eastAsia"/>
                <w:sz w:val="24"/>
                <w:lang w:val="en-US" w:eastAsia="zh-CN"/>
              </w:rPr>
              <w:t>1.439</w:t>
            </w:r>
            <w:r>
              <w:rPr>
                <w:rFonts w:hint="eastAsia"/>
                <w:sz w:val="24"/>
              </w:rPr>
              <w:t>t/a，经收集后回用于生产，综合利用不外排。</w:t>
            </w:r>
          </w:p>
          <w:p w14:paraId="7357EC0B">
            <w:pPr>
              <w:spacing w:line="360" w:lineRule="auto"/>
              <w:ind w:firstLine="480" w:firstLineChars="200"/>
              <w:rPr>
                <w:sz w:val="24"/>
              </w:rPr>
            </w:pPr>
            <w:r>
              <w:rPr>
                <w:sz w:val="24"/>
              </w:rPr>
              <w:fldChar w:fldCharType="begin"/>
            </w:r>
            <w:r>
              <w:rPr>
                <w:sz w:val="24"/>
              </w:rPr>
              <w:instrText xml:space="preserve"> = 3 \* GB3 </w:instrText>
            </w:r>
            <w:r>
              <w:rPr>
                <w:sz w:val="24"/>
              </w:rPr>
              <w:fldChar w:fldCharType="separate"/>
            </w:r>
            <w:r>
              <w:rPr>
                <w:sz w:val="24"/>
              </w:rPr>
              <w:t>③</w:t>
            </w:r>
            <w:r>
              <w:rPr>
                <w:sz w:val="24"/>
              </w:rPr>
              <w:fldChar w:fldCharType="end"/>
            </w:r>
            <w:r>
              <w:rPr>
                <w:rFonts w:hint="eastAsia"/>
                <w:sz w:val="24"/>
              </w:rPr>
              <w:t>沉淀池沉渣</w:t>
            </w:r>
          </w:p>
          <w:p w14:paraId="3E7C13DE">
            <w:pPr>
              <w:spacing w:line="360" w:lineRule="auto"/>
              <w:ind w:firstLine="480" w:firstLineChars="200"/>
              <w:rPr>
                <w:rFonts w:hint="eastAsia"/>
                <w:sz w:val="24"/>
              </w:rPr>
            </w:pPr>
            <w:r>
              <w:rPr>
                <w:rFonts w:hint="eastAsia"/>
                <w:sz w:val="24"/>
              </w:rPr>
              <w:t>项目设备清洗废水为</w:t>
            </w:r>
            <w:r>
              <w:rPr>
                <w:rFonts w:hint="eastAsia"/>
                <w:sz w:val="24"/>
                <w:lang w:val="en-US" w:eastAsia="zh-CN"/>
              </w:rPr>
              <w:t>80</w:t>
            </w:r>
            <w:r>
              <w:rPr>
                <w:rFonts w:hint="eastAsia"/>
                <w:sz w:val="24"/>
              </w:rPr>
              <w:t>m</w:t>
            </w:r>
            <w:r>
              <w:rPr>
                <w:rFonts w:hint="eastAsia"/>
                <w:sz w:val="24"/>
                <w:vertAlign w:val="superscript"/>
              </w:rPr>
              <w:t>3</w:t>
            </w:r>
            <w:r>
              <w:rPr>
                <w:rFonts w:hint="eastAsia"/>
                <w:sz w:val="24"/>
              </w:rPr>
              <w:t>/a，车辆清洗废水为</w:t>
            </w:r>
            <w:r>
              <w:rPr>
                <w:rFonts w:hint="eastAsia"/>
                <w:sz w:val="24"/>
                <w:lang w:val="en-US" w:eastAsia="zh-CN"/>
              </w:rPr>
              <w:t>28.3</w:t>
            </w:r>
            <w:r>
              <w:rPr>
                <w:rFonts w:hint="eastAsia"/>
                <w:sz w:val="24"/>
              </w:rPr>
              <w:t>m</w:t>
            </w:r>
            <w:r>
              <w:rPr>
                <w:rFonts w:hint="eastAsia"/>
                <w:sz w:val="24"/>
                <w:vertAlign w:val="superscript"/>
              </w:rPr>
              <w:t>3</w:t>
            </w:r>
            <w:r>
              <w:rPr>
                <w:rFonts w:hint="eastAsia"/>
                <w:sz w:val="24"/>
              </w:rPr>
              <w:t>/a，废水经沉淀池沉淀回用，废水主要污染因子为SS，</w:t>
            </w:r>
            <w:r>
              <w:rPr>
                <w:rFonts w:hint="eastAsia"/>
                <w:sz w:val="24"/>
                <w:lang w:val="en-US" w:eastAsia="zh-CN"/>
              </w:rPr>
              <w:t>根据废水工程分析计算可知</w:t>
            </w:r>
            <w:r>
              <w:rPr>
                <w:rFonts w:hint="eastAsia"/>
                <w:sz w:val="24"/>
              </w:rPr>
              <w:t>，沉淀池沉渣产生量约为</w:t>
            </w:r>
            <w:r>
              <w:rPr>
                <w:rFonts w:hint="eastAsia"/>
                <w:sz w:val="24"/>
                <w:lang w:val="en-US" w:eastAsia="zh-CN"/>
              </w:rPr>
              <w:t>0.242</w:t>
            </w:r>
            <w:r>
              <w:rPr>
                <w:rFonts w:hint="eastAsia"/>
                <w:sz w:val="24"/>
              </w:rPr>
              <w:t>t/a，定期清掏，作为原料回用于生产。</w:t>
            </w:r>
          </w:p>
          <w:p w14:paraId="763949A6">
            <w:pPr>
              <w:spacing w:line="360" w:lineRule="auto"/>
              <w:ind w:firstLine="480" w:firstLineChars="200"/>
              <w:rPr>
                <w:sz w:val="24"/>
              </w:rPr>
            </w:pPr>
            <w:r>
              <w:rPr>
                <w:rFonts w:hint="eastAsia"/>
                <w:sz w:val="24"/>
              </w:rPr>
              <w:t>④废机油、废含油手套</w:t>
            </w:r>
          </w:p>
          <w:p w14:paraId="32DF28D0">
            <w:pPr>
              <w:spacing w:line="360" w:lineRule="auto"/>
              <w:ind w:firstLine="480" w:firstLineChars="200"/>
              <w:rPr>
                <w:rFonts w:hint="eastAsia"/>
                <w:sz w:val="24"/>
              </w:rPr>
            </w:pPr>
            <w:r>
              <w:rPr>
                <w:rFonts w:hint="eastAsia"/>
                <w:sz w:val="24"/>
              </w:rPr>
              <w:t>项目设备保养、维护过程有废</w:t>
            </w:r>
            <w:r>
              <w:rPr>
                <w:rFonts w:hint="eastAsia"/>
                <w:sz w:val="24"/>
                <w:lang w:val="en-US" w:eastAsia="zh-CN"/>
              </w:rPr>
              <w:t>润滑油</w:t>
            </w:r>
            <w:r>
              <w:rPr>
                <w:rFonts w:hint="eastAsia"/>
                <w:sz w:val="24"/>
              </w:rPr>
              <w:t>产生，产生量约为</w:t>
            </w:r>
            <w:r>
              <w:rPr>
                <w:rFonts w:hint="eastAsia"/>
                <w:sz w:val="24"/>
                <w:lang w:val="en-US" w:eastAsia="zh-CN"/>
              </w:rPr>
              <w:t>0.005</w:t>
            </w:r>
            <w:r>
              <w:rPr>
                <w:rFonts w:hint="eastAsia"/>
                <w:sz w:val="24"/>
              </w:rPr>
              <w:t>t/a，根据《国家危险废物名录》，废机油属于危险废物，危废类别为HW08</w:t>
            </w:r>
            <w:r>
              <w:rPr>
                <w:rFonts w:hint="eastAsia"/>
                <w:sz w:val="24"/>
                <w:lang w:eastAsia="zh-CN"/>
              </w:rPr>
              <w:t>，</w:t>
            </w:r>
            <w:r>
              <w:rPr>
                <w:rFonts w:hint="eastAsia"/>
                <w:sz w:val="24"/>
                <w:lang w:val="en-US" w:eastAsia="zh-CN"/>
              </w:rPr>
              <w:t>危废代码为900-214-08</w:t>
            </w:r>
            <w:r>
              <w:rPr>
                <w:rFonts w:hint="eastAsia"/>
                <w:sz w:val="24"/>
              </w:rPr>
              <w:t>；工人在操作过程和设备养护过程中，会产生少量含油手套，产生量约为0.0</w:t>
            </w:r>
            <w:r>
              <w:rPr>
                <w:rFonts w:hint="eastAsia"/>
                <w:sz w:val="24"/>
                <w:lang w:val="en-US" w:eastAsia="zh-CN"/>
              </w:rPr>
              <w:t>05</w:t>
            </w:r>
            <w:r>
              <w:rPr>
                <w:rFonts w:hint="eastAsia"/>
                <w:sz w:val="24"/>
              </w:rPr>
              <w:t>t/a，废含油手套属于危险废物，危废类别为HW</w:t>
            </w:r>
            <w:r>
              <w:rPr>
                <w:rFonts w:hint="eastAsia"/>
                <w:sz w:val="24"/>
                <w:lang w:val="en-US" w:eastAsia="zh-CN"/>
              </w:rPr>
              <w:t>08</w:t>
            </w:r>
            <w:r>
              <w:rPr>
                <w:rFonts w:hint="eastAsia"/>
                <w:sz w:val="24"/>
              </w:rPr>
              <w:t>，</w:t>
            </w:r>
            <w:r>
              <w:rPr>
                <w:rFonts w:hint="eastAsia"/>
                <w:sz w:val="24"/>
                <w:lang w:val="en-US" w:eastAsia="zh-CN"/>
              </w:rPr>
              <w:t>危废代码为900-249-08</w:t>
            </w:r>
            <w:r>
              <w:rPr>
                <w:rFonts w:hint="eastAsia"/>
                <w:sz w:val="24"/>
                <w:lang w:eastAsia="zh-CN"/>
              </w:rPr>
              <w:t>，</w:t>
            </w:r>
            <w:r>
              <w:rPr>
                <w:rFonts w:hint="eastAsia"/>
                <w:sz w:val="24"/>
              </w:rPr>
              <w:t>废机油和废含油手套暂存于危废暂存间，定期委托有资质的单位处置。</w:t>
            </w:r>
          </w:p>
          <w:p w14:paraId="2F918C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rPr>
            </w:pPr>
            <w:r>
              <w:rPr>
                <w:rFonts w:hint="eastAsia" w:ascii="宋体" w:hAnsi="宋体" w:cs="宋体"/>
                <w:b w:val="0"/>
                <w:bCs w:val="0"/>
                <w:i w:val="0"/>
                <w:iCs w:val="0"/>
                <w:color w:val="auto"/>
                <w:kern w:val="0"/>
                <w:sz w:val="24"/>
                <w:szCs w:val="24"/>
                <w:lang w:val="en-US" w:eastAsia="zh-CN" w:bidi="ar"/>
              </w:rPr>
              <w:t>项目设置1间危废暂存间对危险废物进行分类暂存，后委托有资质的单位清运处置。</w:t>
            </w:r>
          </w:p>
          <w:p w14:paraId="60AB59DA">
            <w:pPr>
              <w:spacing w:line="360" w:lineRule="auto"/>
              <w:ind w:firstLine="480" w:firstLineChars="200"/>
              <w:rPr>
                <w:sz w:val="24"/>
              </w:rPr>
            </w:pPr>
            <w:r>
              <w:rPr>
                <w:rFonts w:hint="eastAsia"/>
                <w:sz w:val="24"/>
              </w:rPr>
              <w:t>⑤</w:t>
            </w:r>
            <w:r>
              <w:rPr>
                <w:sz w:val="24"/>
              </w:rPr>
              <w:t>生活垃圾</w:t>
            </w:r>
          </w:p>
          <w:p w14:paraId="021627B8">
            <w:pPr>
              <w:spacing w:line="360" w:lineRule="auto"/>
              <w:ind w:firstLine="480" w:firstLineChars="200"/>
              <w:rPr>
                <w:rFonts w:hint="default" w:ascii="Times New Roman" w:hAnsi="Times New Roman" w:eastAsia="宋体" w:cs="Times New Roman"/>
                <w:color w:val="auto"/>
                <w:sz w:val="24"/>
                <w:szCs w:val="24"/>
                <w:lang w:val="en-US" w:eastAsia="zh-CN"/>
              </w:rPr>
            </w:pPr>
            <w:r>
              <w:rPr>
                <w:bCs/>
                <w:sz w:val="24"/>
              </w:rPr>
              <w:t>本</w:t>
            </w:r>
            <w:r>
              <w:rPr>
                <w:rFonts w:hint="eastAsia"/>
                <w:bCs/>
                <w:sz w:val="24"/>
              </w:rPr>
              <w:t>项目员工共有1</w:t>
            </w:r>
            <w:r>
              <w:rPr>
                <w:rFonts w:hint="eastAsia"/>
                <w:bCs/>
                <w:sz w:val="24"/>
                <w:lang w:val="en-US" w:eastAsia="zh-CN"/>
              </w:rPr>
              <w:t>2</w:t>
            </w:r>
            <w:r>
              <w:rPr>
                <w:rFonts w:hint="eastAsia"/>
                <w:bCs/>
                <w:sz w:val="24"/>
              </w:rPr>
              <w:t>人</w:t>
            </w:r>
            <w:r>
              <w:rPr>
                <w:sz w:val="24"/>
              </w:rPr>
              <w:t>，</w:t>
            </w:r>
            <w:r>
              <w:rPr>
                <w:bCs/>
                <w:sz w:val="24"/>
              </w:rPr>
              <w:t>生活垃圾产生量按0.5kg/人.d计，则每天产生的生活垃圾量为</w:t>
            </w:r>
            <w:r>
              <w:rPr>
                <w:rFonts w:hint="eastAsia"/>
                <w:bCs/>
                <w:sz w:val="24"/>
                <w:lang w:val="en-US" w:eastAsia="zh-CN"/>
              </w:rPr>
              <w:t>6</w:t>
            </w:r>
            <w:r>
              <w:rPr>
                <w:rFonts w:hint="eastAsia"/>
                <w:bCs/>
                <w:sz w:val="24"/>
              </w:rPr>
              <w:t>kg，年工作</w:t>
            </w:r>
            <w:r>
              <w:rPr>
                <w:rFonts w:hint="eastAsia"/>
                <w:bCs/>
                <w:sz w:val="24"/>
                <w:lang w:val="en-US" w:eastAsia="zh-CN"/>
              </w:rPr>
              <w:t>2</w:t>
            </w:r>
            <w:r>
              <w:rPr>
                <w:rFonts w:hint="eastAsia"/>
                <w:bCs/>
                <w:sz w:val="24"/>
              </w:rPr>
              <w:t>00天，</w:t>
            </w:r>
            <w:r>
              <w:rPr>
                <w:sz w:val="24"/>
              </w:rPr>
              <w:t>每年产生的生活垃圾量为</w:t>
            </w:r>
            <w:r>
              <w:rPr>
                <w:rFonts w:hint="eastAsia"/>
                <w:bCs/>
                <w:sz w:val="24"/>
                <w:lang w:val="en-US" w:eastAsia="zh-CN"/>
              </w:rPr>
              <w:t>1.2</w:t>
            </w:r>
            <w:r>
              <w:rPr>
                <w:sz w:val="24"/>
              </w:rPr>
              <w:t>t</w:t>
            </w:r>
            <w:r>
              <w:rPr>
                <w:bCs/>
                <w:sz w:val="24"/>
              </w:rPr>
              <w:t>，生活垃圾</w:t>
            </w:r>
            <w:r>
              <w:rPr>
                <w:rFonts w:hint="eastAsia"/>
                <w:bCs/>
                <w:sz w:val="24"/>
              </w:rPr>
              <w:t>暂存于垃圾桶，</w:t>
            </w:r>
            <w:r>
              <w:rPr>
                <w:bCs/>
                <w:sz w:val="24"/>
              </w:rPr>
              <w:t>统一收集后</w:t>
            </w:r>
            <w:r>
              <w:rPr>
                <w:rFonts w:hint="eastAsia"/>
                <w:bCs/>
                <w:sz w:val="24"/>
              </w:rPr>
              <w:t>交</w:t>
            </w:r>
            <w:r>
              <w:rPr>
                <w:bCs/>
                <w:sz w:val="24"/>
              </w:rPr>
              <w:t>由环卫部门清运处理。</w:t>
            </w:r>
          </w:p>
          <w:p w14:paraId="6AE50A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bCs/>
                <w:color w:val="auto"/>
                <w:lang w:eastAsia="zh-CN"/>
              </w:rPr>
            </w:pPr>
            <w:r>
              <w:rPr>
                <w:rFonts w:hint="eastAsia"/>
                <w:color w:val="auto"/>
                <w:sz w:val="24"/>
                <w:szCs w:val="24"/>
                <w:lang w:val="en-US" w:eastAsia="zh-CN"/>
              </w:rPr>
              <w:t>本项目固体废物产排情况见下表：</w:t>
            </w:r>
          </w:p>
          <w:p w14:paraId="41E1CEA6">
            <w:pPr>
              <w:keepNext w:val="0"/>
              <w:keepLines w:val="0"/>
              <w:pageBreakBefore w:val="0"/>
              <w:widowControl w:val="0"/>
              <w:kinsoku/>
              <w:wordWrap/>
              <w:overflowPunct/>
              <w:topLinePunct w:val="0"/>
              <w:autoSpaceDE/>
              <w:autoSpaceDN/>
              <w:bidi w:val="0"/>
              <w:adjustRightInd/>
              <w:snapToGrid/>
              <w:spacing w:line="240" w:lineRule="auto"/>
              <w:ind w:firstLine="422" w:firstLineChars="200"/>
              <w:jc w:val="center"/>
              <w:textAlignment w:val="auto"/>
              <w:rPr>
                <w:rFonts w:hint="eastAsia"/>
                <w:b/>
                <w:bCs/>
                <w:color w:val="auto"/>
                <w:lang w:val="en-US" w:eastAsia="zh-CN"/>
              </w:rPr>
            </w:pPr>
            <w:r>
              <w:rPr>
                <w:rFonts w:hint="eastAsia"/>
                <w:b/>
                <w:bCs/>
                <w:color w:val="auto"/>
                <w:lang w:eastAsia="zh-CN"/>
              </w:rPr>
              <w:t>表</w:t>
            </w:r>
            <w:r>
              <w:rPr>
                <w:rFonts w:hint="eastAsia"/>
                <w:b/>
                <w:bCs/>
                <w:color w:val="auto"/>
                <w:lang w:val="en-US" w:eastAsia="zh-CN"/>
              </w:rPr>
              <w:t>4-14 固体废物产排情况一览表</w:t>
            </w:r>
          </w:p>
          <w:tbl>
            <w:tblPr>
              <w:tblStyle w:val="21"/>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6"/>
              <w:gridCol w:w="1556"/>
              <w:gridCol w:w="1087"/>
              <w:gridCol w:w="1273"/>
              <w:gridCol w:w="756"/>
              <w:gridCol w:w="2220"/>
            </w:tblGrid>
            <w:tr w14:paraId="6064C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86" w:type="pct"/>
                  <w:noWrap w:val="0"/>
                  <w:vAlign w:val="center"/>
                </w:tcPr>
                <w:p w14:paraId="734B1D01">
                  <w:pPr>
                    <w:pStyle w:val="31"/>
                    <w:spacing w:before="54"/>
                    <w:ind w:left="121" w:right="117"/>
                    <w:jc w:val="center"/>
                    <w:rPr>
                      <w:color w:val="auto"/>
                      <w:sz w:val="21"/>
                      <w:szCs w:val="21"/>
                    </w:rPr>
                  </w:pPr>
                  <w:r>
                    <w:rPr>
                      <w:color w:val="auto"/>
                      <w:sz w:val="21"/>
                      <w:szCs w:val="21"/>
                    </w:rPr>
                    <w:t>序号</w:t>
                  </w:r>
                </w:p>
              </w:tc>
              <w:tc>
                <w:tcPr>
                  <w:tcW w:w="951" w:type="pct"/>
                  <w:noWrap w:val="0"/>
                  <w:vAlign w:val="center"/>
                </w:tcPr>
                <w:p w14:paraId="6C2B1C07">
                  <w:pPr>
                    <w:pStyle w:val="31"/>
                    <w:spacing w:before="54"/>
                    <w:ind w:left="170" w:right="163"/>
                    <w:jc w:val="center"/>
                    <w:rPr>
                      <w:color w:val="auto"/>
                      <w:sz w:val="21"/>
                      <w:szCs w:val="21"/>
                    </w:rPr>
                  </w:pPr>
                  <w:r>
                    <w:rPr>
                      <w:color w:val="auto"/>
                      <w:sz w:val="21"/>
                      <w:szCs w:val="21"/>
                    </w:rPr>
                    <w:t>固废名称</w:t>
                  </w:r>
                </w:p>
              </w:tc>
              <w:tc>
                <w:tcPr>
                  <w:tcW w:w="664" w:type="pct"/>
                  <w:noWrap w:val="0"/>
                  <w:vAlign w:val="center"/>
                </w:tcPr>
                <w:p w14:paraId="33BC7E06">
                  <w:pPr>
                    <w:pStyle w:val="31"/>
                    <w:spacing w:before="54"/>
                    <w:ind w:left="116" w:right="109"/>
                    <w:jc w:val="center"/>
                    <w:rPr>
                      <w:color w:val="auto"/>
                      <w:sz w:val="21"/>
                      <w:szCs w:val="21"/>
                    </w:rPr>
                  </w:pPr>
                  <w:r>
                    <w:rPr>
                      <w:color w:val="auto"/>
                      <w:sz w:val="21"/>
                      <w:szCs w:val="21"/>
                    </w:rPr>
                    <w:t>产生量（t/a）</w:t>
                  </w:r>
                </w:p>
              </w:tc>
              <w:tc>
                <w:tcPr>
                  <w:tcW w:w="778" w:type="pct"/>
                  <w:noWrap w:val="0"/>
                  <w:vAlign w:val="center"/>
                </w:tcPr>
                <w:p w14:paraId="22148FA6">
                  <w:pPr>
                    <w:pStyle w:val="31"/>
                    <w:spacing w:before="54"/>
                    <w:ind w:left="164" w:right="155"/>
                    <w:jc w:val="center"/>
                    <w:rPr>
                      <w:color w:val="auto"/>
                      <w:sz w:val="21"/>
                      <w:szCs w:val="21"/>
                    </w:rPr>
                  </w:pPr>
                  <w:r>
                    <w:rPr>
                      <w:color w:val="auto"/>
                      <w:sz w:val="21"/>
                      <w:szCs w:val="21"/>
                    </w:rPr>
                    <w:t>属性</w:t>
                  </w:r>
                </w:p>
              </w:tc>
              <w:tc>
                <w:tcPr>
                  <w:tcW w:w="462" w:type="pct"/>
                  <w:noWrap w:val="0"/>
                  <w:vAlign w:val="center"/>
                </w:tcPr>
                <w:p w14:paraId="3E28FFAA">
                  <w:pPr>
                    <w:pStyle w:val="31"/>
                    <w:spacing w:before="54"/>
                    <w:ind w:left="152" w:right="146"/>
                    <w:jc w:val="center"/>
                    <w:rPr>
                      <w:color w:val="auto"/>
                      <w:sz w:val="21"/>
                      <w:szCs w:val="21"/>
                    </w:rPr>
                  </w:pPr>
                  <w:r>
                    <w:rPr>
                      <w:color w:val="auto"/>
                      <w:sz w:val="21"/>
                      <w:szCs w:val="21"/>
                    </w:rPr>
                    <w:t>状态</w:t>
                  </w:r>
                </w:p>
              </w:tc>
              <w:tc>
                <w:tcPr>
                  <w:tcW w:w="1357" w:type="pct"/>
                  <w:noWrap w:val="0"/>
                  <w:vAlign w:val="center"/>
                </w:tcPr>
                <w:p w14:paraId="47B7C3E3">
                  <w:pPr>
                    <w:pStyle w:val="31"/>
                    <w:spacing w:before="54"/>
                    <w:ind w:left="36" w:right="31"/>
                    <w:jc w:val="center"/>
                    <w:rPr>
                      <w:color w:val="auto"/>
                      <w:sz w:val="21"/>
                      <w:szCs w:val="21"/>
                    </w:rPr>
                  </w:pPr>
                  <w:r>
                    <w:rPr>
                      <w:color w:val="auto"/>
                      <w:sz w:val="21"/>
                      <w:szCs w:val="21"/>
                    </w:rPr>
                    <w:t>处置去向</w:t>
                  </w:r>
                </w:p>
              </w:tc>
            </w:tr>
            <w:tr w14:paraId="33F72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786" w:type="pct"/>
                  <w:noWrap w:val="0"/>
                  <w:vAlign w:val="center"/>
                </w:tcPr>
                <w:p w14:paraId="35F8C2A7">
                  <w:pPr>
                    <w:pStyle w:val="31"/>
                    <w:spacing w:before="82"/>
                    <w:ind w:left="8"/>
                    <w:jc w:val="center"/>
                    <w:rPr>
                      <w:rFonts w:hint="default" w:eastAsia="宋体"/>
                      <w:color w:val="auto"/>
                      <w:sz w:val="21"/>
                      <w:szCs w:val="21"/>
                      <w:lang w:val="en-US" w:eastAsia="zh-CN"/>
                    </w:rPr>
                  </w:pPr>
                  <w:r>
                    <w:rPr>
                      <w:rFonts w:hint="eastAsia"/>
                      <w:color w:val="auto"/>
                      <w:sz w:val="21"/>
                      <w:szCs w:val="21"/>
                      <w:lang w:val="en-US" w:eastAsia="zh-CN"/>
                    </w:rPr>
                    <w:t>1</w:t>
                  </w:r>
                </w:p>
              </w:tc>
              <w:tc>
                <w:tcPr>
                  <w:tcW w:w="951" w:type="pct"/>
                  <w:noWrap w:val="0"/>
                  <w:vAlign w:val="center"/>
                </w:tcPr>
                <w:p w14:paraId="5E5E1A69">
                  <w:pPr>
                    <w:pStyle w:val="31"/>
                    <w:spacing w:before="72"/>
                    <w:ind w:left="170" w:leftChars="0" w:right="163" w:rightChars="0"/>
                    <w:jc w:val="center"/>
                    <w:rPr>
                      <w:rFonts w:hint="eastAsia" w:eastAsia="宋体"/>
                      <w:color w:val="auto"/>
                      <w:sz w:val="21"/>
                      <w:szCs w:val="21"/>
                      <w:lang w:val="en-US" w:eastAsia="zh-CN"/>
                    </w:rPr>
                  </w:pPr>
                  <w:r>
                    <w:rPr>
                      <w:rFonts w:hint="eastAsia"/>
                      <w:color w:val="auto"/>
                      <w:sz w:val="21"/>
                      <w:szCs w:val="21"/>
                      <w:lang w:val="en-US" w:eastAsia="zh-CN"/>
                    </w:rPr>
                    <w:t>生活垃圾</w:t>
                  </w:r>
                </w:p>
              </w:tc>
              <w:tc>
                <w:tcPr>
                  <w:tcW w:w="664" w:type="pct"/>
                  <w:noWrap w:val="0"/>
                  <w:vAlign w:val="center"/>
                </w:tcPr>
                <w:p w14:paraId="3268C706">
                  <w:pPr>
                    <w:pStyle w:val="31"/>
                    <w:spacing w:before="88"/>
                    <w:ind w:left="116" w:leftChars="0" w:right="108" w:rightChars="0"/>
                    <w:jc w:val="center"/>
                    <w:rPr>
                      <w:rFonts w:hint="default"/>
                      <w:color w:val="auto"/>
                      <w:sz w:val="21"/>
                      <w:szCs w:val="21"/>
                      <w:lang w:val="en-US" w:eastAsia="zh-CN"/>
                    </w:rPr>
                  </w:pPr>
                  <w:r>
                    <w:rPr>
                      <w:rFonts w:hint="eastAsia" w:cs="Times New Roman"/>
                      <w:color w:val="auto"/>
                      <w:sz w:val="21"/>
                      <w:szCs w:val="21"/>
                      <w:lang w:val="en-US" w:eastAsia="zh-CN"/>
                    </w:rPr>
                    <w:t>1.2</w:t>
                  </w:r>
                </w:p>
              </w:tc>
              <w:tc>
                <w:tcPr>
                  <w:tcW w:w="778" w:type="pct"/>
                  <w:noWrap w:val="0"/>
                  <w:vAlign w:val="center"/>
                </w:tcPr>
                <w:p w14:paraId="0BB3CDFB">
                  <w:pPr>
                    <w:pStyle w:val="31"/>
                    <w:spacing w:before="72"/>
                    <w:ind w:left="164" w:leftChars="0" w:right="158" w:rightChars="0"/>
                    <w:jc w:val="center"/>
                    <w:rPr>
                      <w:color w:val="auto"/>
                      <w:sz w:val="21"/>
                      <w:szCs w:val="21"/>
                    </w:rPr>
                  </w:pPr>
                  <w:r>
                    <w:rPr>
                      <w:color w:val="auto"/>
                      <w:sz w:val="21"/>
                      <w:szCs w:val="21"/>
                    </w:rPr>
                    <w:t>一般固废</w:t>
                  </w:r>
                </w:p>
              </w:tc>
              <w:tc>
                <w:tcPr>
                  <w:tcW w:w="462" w:type="pct"/>
                  <w:noWrap w:val="0"/>
                  <w:vAlign w:val="center"/>
                </w:tcPr>
                <w:p w14:paraId="19AADFAB">
                  <w:pPr>
                    <w:pStyle w:val="31"/>
                    <w:spacing w:before="72"/>
                    <w:ind w:left="152" w:leftChars="0" w:right="146" w:rightChars="0"/>
                    <w:jc w:val="center"/>
                    <w:rPr>
                      <w:color w:val="auto"/>
                      <w:sz w:val="21"/>
                      <w:szCs w:val="21"/>
                    </w:rPr>
                  </w:pPr>
                  <w:r>
                    <w:rPr>
                      <w:color w:val="auto"/>
                      <w:sz w:val="21"/>
                      <w:szCs w:val="21"/>
                    </w:rPr>
                    <w:t>固态</w:t>
                  </w:r>
                </w:p>
              </w:tc>
              <w:tc>
                <w:tcPr>
                  <w:tcW w:w="1357" w:type="pct"/>
                  <w:noWrap w:val="0"/>
                  <w:vAlign w:val="center"/>
                </w:tcPr>
                <w:p w14:paraId="1E4A55BD">
                  <w:pPr>
                    <w:pStyle w:val="31"/>
                    <w:spacing w:before="72"/>
                    <w:ind w:left="38" w:leftChars="0" w:right="31" w:rightChars="0"/>
                    <w:jc w:val="center"/>
                    <w:rPr>
                      <w:color w:val="auto"/>
                      <w:sz w:val="21"/>
                      <w:szCs w:val="21"/>
                    </w:rPr>
                  </w:pPr>
                  <w:r>
                    <w:rPr>
                      <w:rFonts w:hint="eastAsia"/>
                      <w:color w:val="auto"/>
                      <w:sz w:val="21"/>
                      <w:szCs w:val="21"/>
                      <w:lang w:val="en-US" w:eastAsia="zh-CN"/>
                    </w:rPr>
                    <w:t>厂区收集后由环卫部门统一清运处置</w:t>
                  </w:r>
                </w:p>
              </w:tc>
            </w:tr>
            <w:tr w14:paraId="51C7F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786" w:type="pct"/>
                  <w:noWrap w:val="0"/>
                  <w:vAlign w:val="center"/>
                </w:tcPr>
                <w:p w14:paraId="40090F85">
                  <w:pPr>
                    <w:pStyle w:val="31"/>
                    <w:spacing w:before="88"/>
                    <w:ind w:left="8"/>
                    <w:jc w:val="center"/>
                    <w:rPr>
                      <w:rFonts w:hint="eastAsia" w:eastAsia="宋体"/>
                      <w:color w:val="auto"/>
                      <w:sz w:val="21"/>
                      <w:szCs w:val="21"/>
                      <w:lang w:val="en-US" w:eastAsia="zh-CN"/>
                    </w:rPr>
                  </w:pPr>
                  <w:r>
                    <w:rPr>
                      <w:rFonts w:hint="eastAsia"/>
                      <w:color w:val="auto"/>
                      <w:sz w:val="21"/>
                      <w:szCs w:val="21"/>
                      <w:lang w:val="en-US" w:eastAsia="zh-CN"/>
                    </w:rPr>
                    <w:t>2</w:t>
                  </w:r>
                </w:p>
              </w:tc>
              <w:tc>
                <w:tcPr>
                  <w:tcW w:w="951" w:type="pct"/>
                  <w:noWrap w:val="0"/>
                  <w:vAlign w:val="center"/>
                </w:tcPr>
                <w:p w14:paraId="438D5B0A">
                  <w:pPr>
                    <w:pStyle w:val="31"/>
                    <w:spacing w:before="72"/>
                    <w:ind w:left="170" w:leftChars="0" w:right="163" w:rightChars="0"/>
                    <w:jc w:val="center"/>
                    <w:rPr>
                      <w:rFonts w:hint="eastAsia"/>
                      <w:color w:val="auto"/>
                      <w:sz w:val="21"/>
                      <w:szCs w:val="21"/>
                      <w:lang w:eastAsia="zh-CN"/>
                    </w:rPr>
                  </w:pPr>
                  <w:r>
                    <w:rPr>
                      <w:rFonts w:hint="eastAsia"/>
                      <w:sz w:val="21"/>
                      <w:szCs w:val="21"/>
                    </w:rPr>
                    <w:t>废边角料</w:t>
                  </w:r>
                </w:p>
              </w:tc>
              <w:tc>
                <w:tcPr>
                  <w:tcW w:w="664" w:type="pct"/>
                  <w:noWrap w:val="0"/>
                  <w:vAlign w:val="center"/>
                </w:tcPr>
                <w:p w14:paraId="00F1931B">
                  <w:pPr>
                    <w:pStyle w:val="31"/>
                    <w:spacing w:before="88"/>
                    <w:ind w:left="116" w:leftChars="0" w:right="108" w:rightChars="0"/>
                    <w:jc w:val="center"/>
                    <w:rPr>
                      <w:rFonts w:hint="default"/>
                      <w:color w:val="auto"/>
                      <w:sz w:val="21"/>
                      <w:szCs w:val="21"/>
                      <w:lang w:val="en-US" w:eastAsia="zh-CN"/>
                    </w:rPr>
                  </w:pPr>
                  <w:r>
                    <w:rPr>
                      <w:rFonts w:hint="eastAsia"/>
                      <w:color w:val="auto"/>
                      <w:sz w:val="21"/>
                      <w:szCs w:val="21"/>
                      <w:lang w:val="en-US" w:eastAsia="zh-CN"/>
                    </w:rPr>
                    <w:t>3</w:t>
                  </w:r>
                </w:p>
              </w:tc>
              <w:tc>
                <w:tcPr>
                  <w:tcW w:w="778" w:type="pct"/>
                  <w:noWrap w:val="0"/>
                  <w:vAlign w:val="center"/>
                </w:tcPr>
                <w:p w14:paraId="10B09A77">
                  <w:pPr>
                    <w:pStyle w:val="31"/>
                    <w:spacing w:before="72"/>
                    <w:ind w:left="164" w:leftChars="0" w:right="158" w:rightChars="0"/>
                    <w:jc w:val="center"/>
                    <w:rPr>
                      <w:color w:val="auto"/>
                      <w:sz w:val="21"/>
                      <w:szCs w:val="21"/>
                    </w:rPr>
                  </w:pPr>
                  <w:r>
                    <w:rPr>
                      <w:color w:val="auto"/>
                      <w:sz w:val="21"/>
                      <w:szCs w:val="21"/>
                    </w:rPr>
                    <w:t>一般固废</w:t>
                  </w:r>
                </w:p>
              </w:tc>
              <w:tc>
                <w:tcPr>
                  <w:tcW w:w="462" w:type="pct"/>
                  <w:noWrap w:val="0"/>
                  <w:vAlign w:val="center"/>
                </w:tcPr>
                <w:p w14:paraId="2567E316">
                  <w:pPr>
                    <w:pStyle w:val="31"/>
                    <w:spacing w:before="72"/>
                    <w:ind w:left="152" w:leftChars="0" w:right="146" w:rightChars="0"/>
                    <w:jc w:val="center"/>
                    <w:rPr>
                      <w:color w:val="auto"/>
                      <w:sz w:val="21"/>
                      <w:szCs w:val="21"/>
                    </w:rPr>
                  </w:pPr>
                  <w:r>
                    <w:rPr>
                      <w:color w:val="auto"/>
                      <w:sz w:val="21"/>
                      <w:szCs w:val="21"/>
                    </w:rPr>
                    <w:t>固态</w:t>
                  </w:r>
                </w:p>
              </w:tc>
              <w:tc>
                <w:tcPr>
                  <w:tcW w:w="1357" w:type="pct"/>
                  <w:noWrap w:val="0"/>
                  <w:vAlign w:val="center"/>
                </w:tcPr>
                <w:p w14:paraId="019A14A7">
                  <w:pPr>
                    <w:pStyle w:val="31"/>
                    <w:spacing w:before="72"/>
                    <w:ind w:left="38" w:leftChars="0" w:right="31" w:rightChars="0"/>
                    <w:jc w:val="center"/>
                    <w:rPr>
                      <w:rFonts w:hint="default"/>
                      <w:color w:val="auto"/>
                      <w:sz w:val="21"/>
                      <w:szCs w:val="21"/>
                      <w:lang w:val="en-US" w:eastAsia="zh-CN"/>
                    </w:rPr>
                  </w:pPr>
                  <w:r>
                    <w:rPr>
                      <w:rFonts w:hint="eastAsia" w:ascii="宋体" w:hAnsi="宋体" w:cs="宋体"/>
                      <w:b w:val="0"/>
                      <w:bCs w:val="0"/>
                      <w:i w:val="0"/>
                      <w:iCs w:val="0"/>
                      <w:color w:val="auto"/>
                      <w:kern w:val="0"/>
                      <w:sz w:val="21"/>
                      <w:szCs w:val="21"/>
                      <w:lang w:val="en-US" w:eastAsia="zh-CN" w:bidi="ar"/>
                    </w:rPr>
                    <w:t>边角料回用于生产</w:t>
                  </w:r>
                </w:p>
              </w:tc>
            </w:tr>
            <w:tr w14:paraId="685AC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786" w:type="pct"/>
                  <w:noWrap w:val="0"/>
                  <w:vAlign w:val="center"/>
                </w:tcPr>
                <w:p w14:paraId="68C9D259">
                  <w:pPr>
                    <w:pStyle w:val="31"/>
                    <w:spacing w:before="88"/>
                    <w:ind w:left="8"/>
                    <w:jc w:val="center"/>
                    <w:rPr>
                      <w:rFonts w:hint="default"/>
                      <w:color w:val="auto"/>
                      <w:sz w:val="21"/>
                      <w:szCs w:val="21"/>
                      <w:lang w:val="en-US" w:eastAsia="zh-CN"/>
                    </w:rPr>
                  </w:pPr>
                  <w:r>
                    <w:rPr>
                      <w:rFonts w:hint="eastAsia"/>
                      <w:color w:val="auto"/>
                      <w:sz w:val="21"/>
                      <w:szCs w:val="21"/>
                      <w:lang w:val="en-US" w:eastAsia="zh-CN"/>
                    </w:rPr>
                    <w:t>3</w:t>
                  </w:r>
                </w:p>
              </w:tc>
              <w:tc>
                <w:tcPr>
                  <w:tcW w:w="951" w:type="pct"/>
                  <w:noWrap w:val="0"/>
                  <w:vAlign w:val="center"/>
                </w:tcPr>
                <w:p w14:paraId="68708F58">
                  <w:pPr>
                    <w:pStyle w:val="31"/>
                    <w:spacing w:before="72"/>
                    <w:ind w:left="170" w:leftChars="0" w:right="163" w:rightChars="0"/>
                    <w:jc w:val="center"/>
                    <w:rPr>
                      <w:rFonts w:hint="default"/>
                      <w:color w:val="auto"/>
                      <w:sz w:val="21"/>
                      <w:szCs w:val="21"/>
                      <w:lang w:val="en-US" w:eastAsia="zh-CN"/>
                    </w:rPr>
                  </w:pPr>
                  <w:r>
                    <w:rPr>
                      <w:rFonts w:hint="eastAsia"/>
                      <w:sz w:val="21"/>
                      <w:szCs w:val="21"/>
                    </w:rPr>
                    <w:t>除尘器收集粉尘</w:t>
                  </w:r>
                </w:p>
              </w:tc>
              <w:tc>
                <w:tcPr>
                  <w:tcW w:w="664" w:type="pct"/>
                  <w:noWrap w:val="0"/>
                  <w:vAlign w:val="center"/>
                </w:tcPr>
                <w:p w14:paraId="43AFC7BD">
                  <w:pPr>
                    <w:pStyle w:val="31"/>
                    <w:spacing w:before="88"/>
                    <w:ind w:left="116" w:leftChars="0" w:right="108" w:rightChars="0"/>
                    <w:jc w:val="center"/>
                    <w:rPr>
                      <w:rFonts w:hint="default"/>
                      <w:color w:val="auto"/>
                      <w:sz w:val="21"/>
                      <w:szCs w:val="21"/>
                      <w:lang w:val="en-US" w:eastAsia="zh-CN"/>
                    </w:rPr>
                  </w:pPr>
                  <w:r>
                    <w:rPr>
                      <w:rFonts w:hint="eastAsia"/>
                      <w:color w:val="auto"/>
                      <w:sz w:val="21"/>
                      <w:szCs w:val="21"/>
                      <w:lang w:val="en-US" w:eastAsia="zh-CN"/>
                    </w:rPr>
                    <w:t>1.439</w:t>
                  </w:r>
                </w:p>
              </w:tc>
              <w:tc>
                <w:tcPr>
                  <w:tcW w:w="778" w:type="pct"/>
                  <w:noWrap w:val="0"/>
                  <w:vAlign w:val="center"/>
                </w:tcPr>
                <w:p w14:paraId="0FF0D079">
                  <w:pPr>
                    <w:spacing w:before="72"/>
                    <w:ind w:left="164" w:leftChars="0" w:right="158" w:rightChars="0"/>
                    <w:jc w:val="center"/>
                    <w:rPr>
                      <w:color w:val="auto"/>
                      <w:sz w:val="21"/>
                      <w:szCs w:val="21"/>
                    </w:rPr>
                  </w:pPr>
                  <w:r>
                    <w:rPr>
                      <w:color w:val="auto"/>
                      <w:sz w:val="21"/>
                      <w:szCs w:val="21"/>
                    </w:rPr>
                    <w:t>一般固废</w:t>
                  </w:r>
                </w:p>
              </w:tc>
              <w:tc>
                <w:tcPr>
                  <w:tcW w:w="462" w:type="pct"/>
                  <w:noWrap w:val="0"/>
                  <w:vAlign w:val="center"/>
                </w:tcPr>
                <w:p w14:paraId="45792C7E">
                  <w:pPr>
                    <w:spacing w:before="72"/>
                    <w:ind w:left="152" w:leftChars="0" w:right="146" w:rightChars="0"/>
                    <w:jc w:val="center"/>
                    <w:rPr>
                      <w:color w:val="auto"/>
                      <w:sz w:val="21"/>
                      <w:szCs w:val="21"/>
                    </w:rPr>
                  </w:pPr>
                  <w:r>
                    <w:rPr>
                      <w:color w:val="auto"/>
                      <w:sz w:val="21"/>
                      <w:szCs w:val="21"/>
                    </w:rPr>
                    <w:t>固态</w:t>
                  </w:r>
                </w:p>
              </w:tc>
              <w:tc>
                <w:tcPr>
                  <w:tcW w:w="1357" w:type="pct"/>
                  <w:noWrap w:val="0"/>
                  <w:vAlign w:val="center"/>
                </w:tcPr>
                <w:p w14:paraId="01A2459C">
                  <w:pPr>
                    <w:pStyle w:val="31"/>
                    <w:spacing w:before="72"/>
                    <w:ind w:left="38" w:leftChars="0" w:right="31" w:rightChars="0"/>
                    <w:jc w:val="center"/>
                    <w:rPr>
                      <w:rFonts w:hint="eastAsia"/>
                      <w:color w:val="auto"/>
                      <w:sz w:val="21"/>
                      <w:szCs w:val="21"/>
                    </w:rPr>
                  </w:pPr>
                  <w:r>
                    <w:rPr>
                      <w:rFonts w:hint="eastAsia"/>
                      <w:sz w:val="21"/>
                      <w:szCs w:val="21"/>
                    </w:rPr>
                    <w:t>收集后回用于生产，综合利用不外排</w:t>
                  </w:r>
                </w:p>
              </w:tc>
            </w:tr>
            <w:tr w14:paraId="72EB1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786" w:type="pct"/>
                  <w:noWrap w:val="0"/>
                  <w:vAlign w:val="center"/>
                </w:tcPr>
                <w:p w14:paraId="1E33AA62">
                  <w:pPr>
                    <w:pStyle w:val="31"/>
                    <w:spacing w:before="88"/>
                    <w:ind w:left="8"/>
                    <w:jc w:val="center"/>
                    <w:rPr>
                      <w:rFonts w:hint="default"/>
                      <w:color w:val="auto"/>
                      <w:sz w:val="21"/>
                      <w:szCs w:val="21"/>
                      <w:lang w:val="en-US" w:eastAsia="zh-CN"/>
                    </w:rPr>
                  </w:pPr>
                  <w:r>
                    <w:rPr>
                      <w:rFonts w:hint="eastAsia"/>
                      <w:color w:val="auto"/>
                      <w:sz w:val="21"/>
                      <w:szCs w:val="21"/>
                      <w:lang w:val="en-US" w:eastAsia="zh-CN"/>
                    </w:rPr>
                    <w:t>4</w:t>
                  </w:r>
                </w:p>
              </w:tc>
              <w:tc>
                <w:tcPr>
                  <w:tcW w:w="951" w:type="pct"/>
                  <w:noWrap w:val="0"/>
                  <w:vAlign w:val="center"/>
                </w:tcPr>
                <w:p w14:paraId="05F9609E">
                  <w:pPr>
                    <w:pStyle w:val="31"/>
                    <w:spacing w:before="72"/>
                    <w:ind w:left="170" w:leftChars="0" w:right="163" w:rightChars="0"/>
                    <w:jc w:val="center"/>
                    <w:rPr>
                      <w:rFonts w:hint="default"/>
                      <w:color w:val="auto"/>
                      <w:sz w:val="21"/>
                      <w:szCs w:val="21"/>
                      <w:lang w:val="en-US" w:eastAsia="zh-CN"/>
                    </w:rPr>
                  </w:pPr>
                  <w:r>
                    <w:rPr>
                      <w:rFonts w:hint="eastAsia"/>
                      <w:sz w:val="21"/>
                      <w:szCs w:val="21"/>
                    </w:rPr>
                    <w:t>沉淀池沉渣</w:t>
                  </w:r>
                </w:p>
              </w:tc>
              <w:tc>
                <w:tcPr>
                  <w:tcW w:w="664" w:type="pct"/>
                  <w:noWrap w:val="0"/>
                  <w:vAlign w:val="center"/>
                </w:tcPr>
                <w:p w14:paraId="2D323F49">
                  <w:pPr>
                    <w:pStyle w:val="31"/>
                    <w:spacing w:before="88"/>
                    <w:ind w:left="116" w:leftChars="0" w:right="108" w:rightChars="0"/>
                    <w:jc w:val="center"/>
                    <w:rPr>
                      <w:rFonts w:hint="default"/>
                      <w:color w:val="auto"/>
                      <w:sz w:val="21"/>
                      <w:szCs w:val="21"/>
                      <w:lang w:val="en-US" w:eastAsia="zh-CN"/>
                    </w:rPr>
                  </w:pPr>
                  <w:r>
                    <w:rPr>
                      <w:rFonts w:hint="eastAsia"/>
                      <w:color w:val="auto"/>
                      <w:sz w:val="21"/>
                      <w:szCs w:val="21"/>
                      <w:lang w:val="en-US" w:eastAsia="zh-CN"/>
                    </w:rPr>
                    <w:t>0.242</w:t>
                  </w:r>
                </w:p>
              </w:tc>
              <w:tc>
                <w:tcPr>
                  <w:tcW w:w="778" w:type="pct"/>
                  <w:noWrap w:val="0"/>
                  <w:vAlign w:val="center"/>
                </w:tcPr>
                <w:p w14:paraId="58C2CF63">
                  <w:pPr>
                    <w:spacing w:before="72"/>
                    <w:ind w:left="164" w:leftChars="0" w:right="158" w:rightChars="0"/>
                    <w:jc w:val="center"/>
                    <w:rPr>
                      <w:color w:val="auto"/>
                      <w:sz w:val="21"/>
                      <w:szCs w:val="21"/>
                    </w:rPr>
                  </w:pPr>
                  <w:r>
                    <w:rPr>
                      <w:color w:val="auto"/>
                      <w:sz w:val="21"/>
                      <w:szCs w:val="21"/>
                    </w:rPr>
                    <w:t>一般固废</w:t>
                  </w:r>
                </w:p>
              </w:tc>
              <w:tc>
                <w:tcPr>
                  <w:tcW w:w="462" w:type="pct"/>
                  <w:noWrap w:val="0"/>
                  <w:vAlign w:val="center"/>
                </w:tcPr>
                <w:p w14:paraId="122365D8">
                  <w:pPr>
                    <w:spacing w:before="72"/>
                    <w:ind w:left="152" w:leftChars="0" w:right="146" w:rightChars="0"/>
                    <w:jc w:val="center"/>
                    <w:rPr>
                      <w:color w:val="auto"/>
                      <w:sz w:val="21"/>
                      <w:szCs w:val="21"/>
                    </w:rPr>
                  </w:pPr>
                  <w:r>
                    <w:rPr>
                      <w:color w:val="auto"/>
                      <w:sz w:val="21"/>
                      <w:szCs w:val="21"/>
                    </w:rPr>
                    <w:t>固态</w:t>
                  </w:r>
                </w:p>
              </w:tc>
              <w:tc>
                <w:tcPr>
                  <w:tcW w:w="1357" w:type="pct"/>
                  <w:noWrap w:val="0"/>
                  <w:vAlign w:val="center"/>
                </w:tcPr>
                <w:p w14:paraId="54AFD17F">
                  <w:pPr>
                    <w:pStyle w:val="31"/>
                    <w:spacing w:before="72"/>
                    <w:ind w:left="38" w:leftChars="0" w:right="31" w:rightChars="0"/>
                    <w:jc w:val="center"/>
                    <w:rPr>
                      <w:rFonts w:hint="default" w:ascii="Times New Roman" w:hAnsi="Times New Roman" w:eastAsia="宋体" w:cs="Times New Roman"/>
                      <w:color w:val="auto"/>
                      <w:sz w:val="21"/>
                      <w:szCs w:val="21"/>
                      <w:lang w:val="en-US" w:eastAsia="zh-CN"/>
                    </w:rPr>
                  </w:pPr>
                  <w:r>
                    <w:rPr>
                      <w:rFonts w:hint="eastAsia"/>
                      <w:sz w:val="21"/>
                      <w:szCs w:val="21"/>
                    </w:rPr>
                    <w:t>定期清掏，作为原料回用于生产</w:t>
                  </w:r>
                </w:p>
              </w:tc>
            </w:tr>
            <w:tr w14:paraId="59F38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786" w:type="pct"/>
                  <w:noWrap w:val="0"/>
                  <w:vAlign w:val="center"/>
                </w:tcPr>
                <w:p w14:paraId="20031249">
                  <w:pPr>
                    <w:pStyle w:val="31"/>
                    <w:spacing w:before="88"/>
                    <w:ind w:left="8"/>
                    <w:jc w:val="center"/>
                    <w:rPr>
                      <w:rFonts w:hint="default"/>
                      <w:color w:val="auto"/>
                      <w:sz w:val="21"/>
                      <w:szCs w:val="21"/>
                      <w:lang w:val="en-US" w:eastAsia="zh-CN"/>
                    </w:rPr>
                  </w:pPr>
                  <w:r>
                    <w:rPr>
                      <w:rFonts w:hint="eastAsia"/>
                      <w:color w:val="auto"/>
                      <w:sz w:val="21"/>
                      <w:szCs w:val="21"/>
                      <w:lang w:val="en-US" w:eastAsia="zh-CN"/>
                    </w:rPr>
                    <w:t>5</w:t>
                  </w:r>
                </w:p>
              </w:tc>
              <w:tc>
                <w:tcPr>
                  <w:tcW w:w="951" w:type="pct"/>
                  <w:noWrap w:val="0"/>
                  <w:vAlign w:val="center"/>
                </w:tcPr>
                <w:p w14:paraId="69E4660D">
                  <w:pPr>
                    <w:pStyle w:val="31"/>
                    <w:spacing w:before="72"/>
                    <w:ind w:left="170" w:leftChars="0" w:right="163" w:rightChars="0"/>
                    <w:jc w:val="center"/>
                    <w:rPr>
                      <w:rFonts w:hint="default"/>
                      <w:color w:val="auto"/>
                      <w:sz w:val="21"/>
                      <w:szCs w:val="21"/>
                      <w:lang w:val="en-US" w:eastAsia="zh-CN"/>
                    </w:rPr>
                  </w:pPr>
                  <w:r>
                    <w:rPr>
                      <w:rFonts w:hint="eastAsia"/>
                      <w:color w:val="auto"/>
                      <w:sz w:val="21"/>
                      <w:szCs w:val="21"/>
                      <w:lang w:val="en-US" w:eastAsia="zh-CN"/>
                    </w:rPr>
                    <w:t>废润滑油及含油抹布</w:t>
                  </w:r>
                </w:p>
              </w:tc>
              <w:tc>
                <w:tcPr>
                  <w:tcW w:w="664" w:type="pct"/>
                  <w:noWrap w:val="0"/>
                  <w:vAlign w:val="center"/>
                </w:tcPr>
                <w:p w14:paraId="5BF3D023">
                  <w:pPr>
                    <w:pStyle w:val="31"/>
                    <w:spacing w:before="88"/>
                    <w:ind w:left="116" w:leftChars="0" w:right="108" w:rightChars="0"/>
                    <w:jc w:val="center"/>
                    <w:rPr>
                      <w:rFonts w:hint="default"/>
                      <w:color w:val="auto"/>
                      <w:sz w:val="21"/>
                      <w:szCs w:val="21"/>
                      <w:lang w:val="en-US" w:eastAsia="zh-CN"/>
                    </w:rPr>
                  </w:pPr>
                  <w:r>
                    <w:rPr>
                      <w:rFonts w:hint="eastAsia"/>
                      <w:color w:val="auto"/>
                      <w:sz w:val="21"/>
                      <w:szCs w:val="21"/>
                      <w:lang w:val="en-US" w:eastAsia="zh-CN"/>
                    </w:rPr>
                    <w:t>0.01</w:t>
                  </w:r>
                </w:p>
              </w:tc>
              <w:tc>
                <w:tcPr>
                  <w:tcW w:w="778" w:type="pct"/>
                  <w:noWrap w:val="0"/>
                  <w:vAlign w:val="center"/>
                </w:tcPr>
                <w:p w14:paraId="5D865B84">
                  <w:pPr>
                    <w:spacing w:before="72"/>
                    <w:ind w:left="164" w:leftChars="0" w:right="158" w:rightChars="0"/>
                    <w:jc w:val="center"/>
                    <w:rPr>
                      <w:color w:val="auto"/>
                      <w:sz w:val="21"/>
                      <w:szCs w:val="21"/>
                    </w:rPr>
                  </w:pPr>
                  <w:r>
                    <w:rPr>
                      <w:color w:val="auto"/>
                      <w:sz w:val="21"/>
                      <w:szCs w:val="21"/>
                    </w:rPr>
                    <w:t>危险固废</w:t>
                  </w:r>
                </w:p>
              </w:tc>
              <w:tc>
                <w:tcPr>
                  <w:tcW w:w="462" w:type="pct"/>
                  <w:noWrap w:val="0"/>
                  <w:vAlign w:val="center"/>
                </w:tcPr>
                <w:p w14:paraId="1B92C549">
                  <w:pPr>
                    <w:spacing w:before="72"/>
                    <w:ind w:left="152" w:leftChars="0" w:right="146" w:rightChars="0"/>
                    <w:jc w:val="center"/>
                    <w:rPr>
                      <w:rFonts w:hint="default" w:eastAsia="宋体"/>
                      <w:color w:val="auto"/>
                      <w:sz w:val="21"/>
                      <w:szCs w:val="21"/>
                      <w:lang w:val="en-US" w:eastAsia="zh-CN"/>
                    </w:rPr>
                  </w:pPr>
                  <w:r>
                    <w:rPr>
                      <w:rFonts w:hint="eastAsia"/>
                      <w:color w:val="auto"/>
                      <w:sz w:val="21"/>
                      <w:szCs w:val="21"/>
                      <w:lang w:val="en-US" w:eastAsia="zh-CN"/>
                    </w:rPr>
                    <w:t>液/固态</w:t>
                  </w:r>
                </w:p>
              </w:tc>
              <w:tc>
                <w:tcPr>
                  <w:tcW w:w="1357" w:type="pct"/>
                  <w:noWrap w:val="0"/>
                  <w:vAlign w:val="center"/>
                </w:tcPr>
                <w:p w14:paraId="38ABCA1C">
                  <w:pPr>
                    <w:pStyle w:val="31"/>
                    <w:spacing w:before="72"/>
                    <w:ind w:left="38" w:leftChars="0" w:right="31" w:rightChars="0"/>
                    <w:jc w:val="center"/>
                    <w:rPr>
                      <w:rFonts w:hint="eastAsia"/>
                      <w:color w:val="auto"/>
                      <w:sz w:val="21"/>
                      <w:szCs w:val="21"/>
                    </w:rPr>
                  </w:pPr>
                  <w:r>
                    <w:rPr>
                      <w:rFonts w:hint="default" w:ascii="Times New Roman" w:hAnsi="Times New Roman" w:eastAsia="宋体" w:cs="Times New Roman"/>
                      <w:color w:val="auto"/>
                      <w:sz w:val="21"/>
                      <w:szCs w:val="21"/>
                      <w:lang w:val="en-US" w:eastAsia="zh-CN"/>
                    </w:rPr>
                    <w:t>收集后</w:t>
                  </w:r>
                  <w:r>
                    <w:rPr>
                      <w:rFonts w:hint="eastAsia" w:ascii="Times New Roman" w:hAnsi="Times New Roman" w:eastAsia="宋体" w:cs="Times New Roman"/>
                      <w:color w:val="auto"/>
                      <w:sz w:val="21"/>
                      <w:szCs w:val="21"/>
                      <w:lang w:val="en-US" w:eastAsia="zh-CN"/>
                    </w:rPr>
                    <w:t>分类分区暂存于危废暂存间，再未</w:t>
                  </w:r>
                  <w:r>
                    <w:rPr>
                      <w:rFonts w:hint="default" w:ascii="Times New Roman" w:hAnsi="Times New Roman" w:eastAsia="宋体" w:cs="Times New Roman"/>
                      <w:color w:val="auto"/>
                      <w:sz w:val="21"/>
                      <w:szCs w:val="21"/>
                      <w:lang w:val="en-US" w:eastAsia="zh-CN"/>
                    </w:rPr>
                    <w:t>交由有</w:t>
                  </w:r>
                  <w:r>
                    <w:rPr>
                      <w:rFonts w:hint="eastAsia" w:ascii="Times New Roman" w:hAnsi="Times New Roman" w:eastAsia="宋体" w:cs="Times New Roman"/>
                      <w:color w:val="auto"/>
                      <w:sz w:val="21"/>
                      <w:szCs w:val="21"/>
                      <w:lang w:val="en-US" w:eastAsia="zh-CN"/>
                    </w:rPr>
                    <w:t>危险废物处理</w:t>
                  </w:r>
                  <w:r>
                    <w:rPr>
                      <w:rFonts w:hint="default" w:ascii="Times New Roman" w:hAnsi="Times New Roman" w:eastAsia="宋体" w:cs="Times New Roman"/>
                      <w:color w:val="auto"/>
                      <w:sz w:val="21"/>
                      <w:szCs w:val="21"/>
                      <w:lang w:val="en-US" w:eastAsia="zh-CN"/>
                    </w:rPr>
                    <w:t>资质</w:t>
                  </w:r>
                  <w:r>
                    <w:rPr>
                      <w:rFonts w:hint="eastAsia" w:ascii="Times New Roman" w:hAnsi="Times New Roman" w:eastAsia="宋体" w:cs="Times New Roman"/>
                      <w:color w:val="auto"/>
                      <w:sz w:val="21"/>
                      <w:szCs w:val="21"/>
                      <w:lang w:val="en-US" w:eastAsia="zh-CN"/>
                    </w:rPr>
                    <w:t>的</w:t>
                  </w:r>
                  <w:r>
                    <w:rPr>
                      <w:rFonts w:hint="default" w:ascii="Times New Roman" w:hAnsi="Times New Roman" w:eastAsia="宋体" w:cs="Times New Roman"/>
                      <w:color w:val="auto"/>
                      <w:sz w:val="21"/>
                      <w:szCs w:val="21"/>
                      <w:lang w:val="en-US" w:eastAsia="zh-CN"/>
                    </w:rPr>
                    <w:t>单位</w:t>
                  </w:r>
                  <w:r>
                    <w:rPr>
                      <w:rFonts w:hint="eastAsia" w:ascii="Times New Roman" w:hAnsi="Times New Roman" w:eastAsia="宋体" w:cs="Times New Roman"/>
                      <w:color w:val="auto"/>
                      <w:sz w:val="21"/>
                      <w:szCs w:val="21"/>
                      <w:lang w:val="en-US" w:eastAsia="zh-CN"/>
                    </w:rPr>
                    <w:t>进行</w:t>
                  </w:r>
                  <w:r>
                    <w:rPr>
                      <w:rFonts w:hint="default" w:ascii="Times New Roman" w:hAnsi="Times New Roman" w:eastAsia="宋体" w:cs="Times New Roman"/>
                      <w:color w:val="auto"/>
                      <w:sz w:val="21"/>
                      <w:szCs w:val="21"/>
                      <w:lang w:val="en-US" w:eastAsia="zh-CN"/>
                    </w:rPr>
                    <w:t>处理</w:t>
                  </w:r>
                </w:p>
              </w:tc>
            </w:tr>
          </w:tbl>
          <w:p w14:paraId="5293524F">
            <w:pPr>
              <w:spacing w:line="360" w:lineRule="auto"/>
              <w:ind w:firstLine="48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项目危险废物贮存场所的名称、位置等情况见</w:t>
            </w:r>
            <w:r>
              <w:rPr>
                <w:rFonts w:hint="eastAsia" w:ascii="Times New Roman" w:hAnsi="Times New Roman" w:eastAsia="宋体" w:cs="Times New Roman"/>
                <w:color w:val="auto"/>
                <w:sz w:val="21"/>
                <w:szCs w:val="21"/>
                <w:highlight w:val="none"/>
                <w:lang w:val="en-US" w:eastAsia="zh-CN"/>
              </w:rPr>
              <w:t>下表</w:t>
            </w:r>
            <w:r>
              <w:rPr>
                <w:rFonts w:ascii="Times New Roman" w:hAnsi="Times New Roman" w:eastAsia="宋体" w:cs="Times New Roman"/>
                <w:color w:val="auto"/>
                <w:sz w:val="21"/>
                <w:szCs w:val="21"/>
                <w:highlight w:val="none"/>
              </w:rPr>
              <w:t>。</w:t>
            </w:r>
          </w:p>
          <w:p w14:paraId="3F315127">
            <w:pPr>
              <w:adjustRightInd w:val="0"/>
              <w:ind w:firstLine="482"/>
              <w:jc w:val="center"/>
              <w:rPr>
                <w:rFonts w:ascii="Times New Roman" w:hAnsi="Times New Roman" w:eastAsia="宋体" w:cs="Times New Roman"/>
                <w:b/>
                <w:bCs/>
                <w:color w:val="auto"/>
                <w:szCs w:val="21"/>
                <w:highlight w:val="none"/>
              </w:rPr>
            </w:pPr>
            <w:r>
              <w:rPr>
                <w:rFonts w:ascii="Times New Roman" w:hAnsi="Times New Roman" w:eastAsia="宋体" w:cs="Times New Roman"/>
                <w:b/>
                <w:bCs/>
                <w:color w:val="auto"/>
                <w:szCs w:val="21"/>
                <w:highlight w:val="none"/>
              </w:rPr>
              <w:t>表</w:t>
            </w:r>
            <w:r>
              <w:rPr>
                <w:rFonts w:hint="eastAsia" w:ascii="Times New Roman" w:hAnsi="Times New Roman" w:eastAsia="宋体" w:cs="Times New Roman"/>
                <w:b/>
                <w:bCs/>
                <w:color w:val="auto"/>
                <w:szCs w:val="21"/>
                <w:highlight w:val="none"/>
                <w:lang w:val="en-US" w:eastAsia="zh-CN"/>
              </w:rPr>
              <w:t>4-</w:t>
            </w:r>
            <w:r>
              <w:rPr>
                <w:rFonts w:hint="eastAsia" w:cs="Times New Roman"/>
                <w:b/>
                <w:bCs/>
                <w:color w:val="auto"/>
                <w:szCs w:val="21"/>
                <w:highlight w:val="none"/>
                <w:lang w:val="en-US" w:eastAsia="zh-CN"/>
              </w:rPr>
              <w:t>15</w:t>
            </w:r>
            <w:r>
              <w:rPr>
                <w:rFonts w:ascii="Times New Roman" w:hAnsi="Times New Roman" w:eastAsia="宋体" w:cs="Times New Roman"/>
                <w:b/>
                <w:bCs/>
                <w:color w:val="auto"/>
                <w:szCs w:val="21"/>
                <w:highlight w:val="none"/>
              </w:rPr>
              <w:t xml:space="preserve"> 危险废物贮存场所基本情况表</w:t>
            </w:r>
          </w:p>
          <w:tbl>
            <w:tblPr>
              <w:tblStyle w:val="61"/>
              <w:tblW w:w="7934"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
              <w:gridCol w:w="641"/>
              <w:gridCol w:w="1193"/>
              <w:gridCol w:w="905"/>
              <w:gridCol w:w="1226"/>
              <w:gridCol w:w="776"/>
              <w:gridCol w:w="584"/>
              <w:gridCol w:w="734"/>
              <w:gridCol w:w="739"/>
              <w:gridCol w:w="735"/>
            </w:tblGrid>
            <w:tr w14:paraId="00AD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1" w:type="dxa"/>
                  <w:noWrap w:val="0"/>
                  <w:vAlign w:val="center"/>
                </w:tcPr>
                <w:p w14:paraId="07BA2B41">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序号</w:t>
                  </w:r>
                </w:p>
              </w:tc>
              <w:tc>
                <w:tcPr>
                  <w:tcW w:w="641" w:type="dxa"/>
                  <w:noWrap w:val="0"/>
                  <w:vAlign w:val="center"/>
                </w:tcPr>
                <w:p w14:paraId="13C977DA">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贮存场所名称</w:t>
                  </w:r>
                </w:p>
              </w:tc>
              <w:tc>
                <w:tcPr>
                  <w:tcW w:w="1193" w:type="dxa"/>
                  <w:noWrap w:val="0"/>
                  <w:vAlign w:val="center"/>
                </w:tcPr>
                <w:p w14:paraId="1547E7F4">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危险废物名称</w:t>
                  </w:r>
                </w:p>
              </w:tc>
              <w:tc>
                <w:tcPr>
                  <w:tcW w:w="905" w:type="dxa"/>
                  <w:noWrap w:val="0"/>
                  <w:vAlign w:val="center"/>
                </w:tcPr>
                <w:p w14:paraId="3C5A7C1A">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危险废物类别</w:t>
                  </w:r>
                </w:p>
              </w:tc>
              <w:tc>
                <w:tcPr>
                  <w:tcW w:w="1226" w:type="dxa"/>
                  <w:noWrap w:val="0"/>
                  <w:vAlign w:val="center"/>
                </w:tcPr>
                <w:p w14:paraId="751566FF">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危险废物代码</w:t>
                  </w:r>
                </w:p>
              </w:tc>
              <w:tc>
                <w:tcPr>
                  <w:tcW w:w="776" w:type="dxa"/>
                  <w:noWrap w:val="0"/>
                  <w:vAlign w:val="center"/>
                </w:tcPr>
                <w:p w14:paraId="59BC614C">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位置</w:t>
                  </w:r>
                </w:p>
              </w:tc>
              <w:tc>
                <w:tcPr>
                  <w:tcW w:w="584" w:type="dxa"/>
                  <w:noWrap w:val="0"/>
                  <w:vAlign w:val="center"/>
                </w:tcPr>
                <w:p w14:paraId="6B1158F6">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占地面积</w:t>
                  </w:r>
                </w:p>
              </w:tc>
              <w:tc>
                <w:tcPr>
                  <w:tcW w:w="734" w:type="dxa"/>
                  <w:noWrap w:val="0"/>
                  <w:vAlign w:val="center"/>
                </w:tcPr>
                <w:p w14:paraId="489D0F3B">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贮存方式</w:t>
                  </w:r>
                </w:p>
              </w:tc>
              <w:tc>
                <w:tcPr>
                  <w:tcW w:w="739" w:type="dxa"/>
                  <w:noWrap w:val="0"/>
                  <w:vAlign w:val="center"/>
                </w:tcPr>
                <w:p w14:paraId="003582BF">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贮存能力</w:t>
                  </w:r>
                </w:p>
              </w:tc>
              <w:tc>
                <w:tcPr>
                  <w:tcW w:w="735" w:type="dxa"/>
                  <w:noWrap w:val="0"/>
                  <w:vAlign w:val="center"/>
                </w:tcPr>
                <w:p w14:paraId="19EBBBF1">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贮存周期</w:t>
                  </w:r>
                </w:p>
              </w:tc>
            </w:tr>
            <w:tr w14:paraId="768B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1" w:type="dxa"/>
                  <w:vMerge w:val="restart"/>
                  <w:noWrap w:val="0"/>
                  <w:vAlign w:val="center"/>
                </w:tcPr>
                <w:p w14:paraId="6259D678">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1</w:t>
                  </w:r>
                </w:p>
              </w:tc>
              <w:tc>
                <w:tcPr>
                  <w:tcW w:w="641" w:type="dxa"/>
                  <w:vMerge w:val="restart"/>
                  <w:noWrap w:val="0"/>
                  <w:vAlign w:val="center"/>
                </w:tcPr>
                <w:p w14:paraId="00EF3299">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危废暂存间</w:t>
                  </w:r>
                </w:p>
              </w:tc>
              <w:tc>
                <w:tcPr>
                  <w:tcW w:w="1193" w:type="dxa"/>
                  <w:noWrap w:val="0"/>
                  <w:vAlign w:val="center"/>
                </w:tcPr>
                <w:p w14:paraId="27A311AC">
                  <w:pPr>
                    <w:widowControl w:val="0"/>
                    <w:jc w:val="center"/>
                    <w:rPr>
                      <w:rFonts w:hint="default"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废</w:t>
                  </w:r>
                  <w:r>
                    <w:rPr>
                      <w:rFonts w:hint="eastAsia" w:ascii="Times New Roman" w:hAnsi="Times New Roman" w:eastAsia="宋体" w:cs="Times New Roman"/>
                      <w:color w:val="auto"/>
                      <w:spacing w:val="1"/>
                      <w:sz w:val="21"/>
                      <w:szCs w:val="21"/>
                      <w:highlight w:val="none"/>
                      <w:lang w:val="en-US" w:eastAsia="zh-CN" w:bidi="ar-SA"/>
                    </w:rPr>
                    <w:t>润滑油</w:t>
                  </w:r>
                </w:p>
              </w:tc>
              <w:tc>
                <w:tcPr>
                  <w:tcW w:w="905" w:type="dxa"/>
                  <w:vMerge w:val="restart"/>
                  <w:noWrap w:val="0"/>
                  <w:vAlign w:val="center"/>
                </w:tcPr>
                <w:p w14:paraId="4470CC41">
                  <w:pPr>
                    <w:widowControl w:val="0"/>
                    <w:jc w:val="center"/>
                    <w:rPr>
                      <w:rFonts w:ascii="Times New Roman" w:hAnsi="Times New Roman" w:eastAsia="宋体" w:cs="Times New Roman"/>
                      <w:color w:val="auto"/>
                      <w:spacing w:val="1"/>
                      <w:sz w:val="21"/>
                      <w:szCs w:val="21"/>
                      <w:highlight w:val="none"/>
                      <w:lang w:val="en-US" w:eastAsia="zh-CN" w:bidi="ar-SA"/>
                    </w:rPr>
                  </w:pPr>
                  <w:r>
                    <w:rPr>
                      <w:rFonts w:hint="default" w:ascii="Times New Roman" w:hAnsi="Times New Roman" w:eastAsia="宋体" w:cs="Times New Roman"/>
                      <w:color w:val="auto"/>
                      <w:spacing w:val="1"/>
                      <w:sz w:val="21"/>
                      <w:szCs w:val="21"/>
                      <w:highlight w:val="none"/>
                      <w:lang w:val="en-US" w:eastAsia="zh-CN" w:bidi="ar-SA"/>
                    </w:rPr>
                    <w:t>HW0</w:t>
                  </w:r>
                  <w:r>
                    <w:rPr>
                      <w:rFonts w:hint="eastAsia" w:ascii="Times New Roman" w:hAnsi="Times New Roman" w:eastAsia="宋体" w:cs="Times New Roman"/>
                      <w:color w:val="auto"/>
                      <w:spacing w:val="1"/>
                      <w:sz w:val="21"/>
                      <w:szCs w:val="21"/>
                      <w:highlight w:val="none"/>
                      <w:lang w:val="en-US" w:eastAsia="zh-CN" w:bidi="ar-SA"/>
                    </w:rPr>
                    <w:t>8</w:t>
                  </w:r>
                </w:p>
              </w:tc>
              <w:tc>
                <w:tcPr>
                  <w:tcW w:w="1226" w:type="dxa"/>
                  <w:noWrap w:val="0"/>
                  <w:vAlign w:val="center"/>
                </w:tcPr>
                <w:p w14:paraId="54A05C92">
                  <w:pPr>
                    <w:widowControl w:val="0"/>
                    <w:jc w:val="center"/>
                    <w:rPr>
                      <w:rFonts w:ascii="Times New Roman" w:hAnsi="Times New Roman" w:eastAsia="宋体" w:cs="Times New Roman"/>
                      <w:color w:val="auto"/>
                      <w:spacing w:val="1"/>
                      <w:sz w:val="21"/>
                      <w:szCs w:val="21"/>
                      <w:highlight w:val="none"/>
                      <w:lang w:val="en-US" w:eastAsia="zh-CN" w:bidi="ar-SA"/>
                    </w:rPr>
                  </w:pPr>
                  <w:r>
                    <w:rPr>
                      <w:rFonts w:hint="default" w:ascii="Times New Roman" w:hAnsi="Times New Roman" w:eastAsia="宋体" w:cs="Times New Roman"/>
                      <w:color w:val="auto"/>
                      <w:spacing w:val="1"/>
                      <w:sz w:val="21"/>
                      <w:szCs w:val="21"/>
                      <w:highlight w:val="none"/>
                      <w:lang w:val="en-US" w:eastAsia="zh-CN" w:bidi="ar-SA"/>
                    </w:rPr>
                    <w:t>900-</w:t>
                  </w:r>
                  <w:r>
                    <w:rPr>
                      <w:rFonts w:hint="eastAsia" w:ascii="Times New Roman" w:hAnsi="Times New Roman" w:eastAsia="宋体" w:cs="Times New Roman"/>
                      <w:color w:val="auto"/>
                      <w:spacing w:val="1"/>
                      <w:sz w:val="21"/>
                      <w:szCs w:val="21"/>
                      <w:highlight w:val="none"/>
                      <w:lang w:val="en-US" w:eastAsia="zh-CN" w:bidi="ar-SA"/>
                    </w:rPr>
                    <w:t>214-08</w:t>
                  </w:r>
                </w:p>
              </w:tc>
              <w:tc>
                <w:tcPr>
                  <w:tcW w:w="776" w:type="dxa"/>
                  <w:vMerge w:val="restart"/>
                  <w:noWrap w:val="0"/>
                  <w:vAlign w:val="center"/>
                </w:tcPr>
                <w:p w14:paraId="0227E613">
                  <w:pPr>
                    <w:widowControl w:val="0"/>
                    <w:jc w:val="center"/>
                    <w:rPr>
                      <w:rFonts w:hint="default" w:ascii="Times New Roman" w:hAnsi="Times New Roman" w:eastAsia="宋体" w:cs="Times New Roman"/>
                      <w:color w:val="auto"/>
                      <w:spacing w:val="1"/>
                      <w:sz w:val="21"/>
                      <w:szCs w:val="21"/>
                      <w:highlight w:val="none"/>
                      <w:lang w:val="en-US" w:eastAsia="zh-CN" w:bidi="ar-SA"/>
                    </w:rPr>
                  </w:pPr>
                  <w:r>
                    <w:rPr>
                      <w:rFonts w:hint="default" w:ascii="Times New Roman" w:hAnsi="Times New Roman" w:eastAsia="宋体" w:cs="Times New Roman"/>
                      <w:color w:val="auto"/>
                      <w:spacing w:val="1"/>
                      <w:sz w:val="21"/>
                      <w:szCs w:val="21"/>
                      <w:highlight w:val="none"/>
                      <w:lang w:val="en-US" w:eastAsia="zh-CN" w:bidi="ar-SA"/>
                    </w:rPr>
                    <w:t>厂内</w:t>
                  </w:r>
                </w:p>
              </w:tc>
              <w:tc>
                <w:tcPr>
                  <w:tcW w:w="584" w:type="dxa"/>
                  <w:vMerge w:val="restart"/>
                  <w:noWrap w:val="0"/>
                  <w:vAlign w:val="center"/>
                </w:tcPr>
                <w:p w14:paraId="4B59169B">
                  <w:pPr>
                    <w:widowControl w:val="0"/>
                    <w:jc w:val="center"/>
                    <w:rPr>
                      <w:rFonts w:ascii="Times New Roman" w:hAnsi="Times New Roman" w:eastAsia="宋体" w:cs="Times New Roman"/>
                      <w:color w:val="auto"/>
                      <w:spacing w:val="1"/>
                      <w:sz w:val="21"/>
                      <w:szCs w:val="21"/>
                      <w:highlight w:val="none"/>
                      <w:lang w:val="en-US" w:eastAsia="zh-CN" w:bidi="ar-SA"/>
                    </w:rPr>
                  </w:pPr>
                  <w:r>
                    <w:rPr>
                      <w:rFonts w:hint="eastAsia" w:ascii="Times New Roman" w:hAnsi="Times New Roman" w:eastAsia="宋体" w:cs="Times New Roman"/>
                      <w:color w:val="auto"/>
                      <w:spacing w:val="1"/>
                      <w:sz w:val="21"/>
                      <w:szCs w:val="21"/>
                      <w:highlight w:val="none"/>
                      <w:lang w:val="en-US" w:eastAsia="zh-CN" w:bidi="ar-SA"/>
                    </w:rPr>
                    <w:t>5</w:t>
                  </w:r>
                  <w:r>
                    <w:rPr>
                      <w:rFonts w:ascii="Times New Roman" w:hAnsi="Times New Roman" w:eastAsia="宋体" w:cs="Times New Roman"/>
                      <w:color w:val="auto"/>
                      <w:spacing w:val="1"/>
                      <w:sz w:val="21"/>
                      <w:szCs w:val="21"/>
                      <w:highlight w:val="none"/>
                      <w:lang w:val="en-US" w:eastAsia="zh-CN" w:bidi="ar-SA"/>
                    </w:rPr>
                    <w:t>m</w:t>
                  </w:r>
                  <w:r>
                    <w:rPr>
                      <w:rFonts w:ascii="Times New Roman" w:hAnsi="Times New Roman" w:eastAsia="宋体" w:cs="Times New Roman"/>
                      <w:color w:val="auto"/>
                      <w:spacing w:val="1"/>
                      <w:sz w:val="21"/>
                      <w:szCs w:val="21"/>
                      <w:highlight w:val="none"/>
                      <w:vertAlign w:val="superscript"/>
                      <w:lang w:val="en-US" w:eastAsia="zh-CN" w:bidi="ar-SA"/>
                    </w:rPr>
                    <w:t>2</w:t>
                  </w:r>
                </w:p>
              </w:tc>
              <w:tc>
                <w:tcPr>
                  <w:tcW w:w="734" w:type="dxa"/>
                  <w:vMerge w:val="restart"/>
                  <w:noWrap w:val="0"/>
                  <w:vAlign w:val="center"/>
                </w:tcPr>
                <w:p w14:paraId="49996BC4">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容器盛装</w:t>
                  </w:r>
                </w:p>
              </w:tc>
              <w:tc>
                <w:tcPr>
                  <w:tcW w:w="739" w:type="dxa"/>
                  <w:vMerge w:val="restart"/>
                  <w:noWrap w:val="0"/>
                  <w:vAlign w:val="center"/>
                </w:tcPr>
                <w:p w14:paraId="0A0649DF">
                  <w:pPr>
                    <w:widowControl w:val="0"/>
                    <w:jc w:val="center"/>
                    <w:rPr>
                      <w:rFonts w:ascii="Times New Roman" w:hAnsi="Times New Roman" w:eastAsia="宋体" w:cs="Times New Roman"/>
                      <w:color w:val="auto"/>
                      <w:spacing w:val="1"/>
                      <w:sz w:val="21"/>
                      <w:szCs w:val="21"/>
                      <w:highlight w:val="none"/>
                      <w:lang w:val="en-US" w:eastAsia="zh-CN" w:bidi="ar-SA"/>
                    </w:rPr>
                  </w:pPr>
                  <w:r>
                    <w:rPr>
                      <w:rFonts w:hint="eastAsia" w:ascii="Times New Roman" w:hAnsi="Times New Roman" w:eastAsia="宋体" w:cs="Times New Roman"/>
                      <w:color w:val="auto"/>
                      <w:spacing w:val="1"/>
                      <w:sz w:val="21"/>
                      <w:szCs w:val="21"/>
                      <w:highlight w:val="none"/>
                      <w:lang w:val="en-US" w:eastAsia="zh-CN" w:bidi="ar-SA"/>
                    </w:rPr>
                    <w:t>5</w:t>
                  </w:r>
                  <w:r>
                    <w:rPr>
                      <w:rFonts w:ascii="Times New Roman" w:hAnsi="Times New Roman" w:eastAsia="宋体" w:cs="Times New Roman"/>
                      <w:color w:val="auto"/>
                      <w:spacing w:val="1"/>
                      <w:sz w:val="21"/>
                      <w:szCs w:val="21"/>
                      <w:highlight w:val="none"/>
                      <w:lang w:val="en-US" w:eastAsia="zh-CN" w:bidi="ar-SA"/>
                    </w:rPr>
                    <w:t>t</w:t>
                  </w:r>
                </w:p>
              </w:tc>
              <w:tc>
                <w:tcPr>
                  <w:tcW w:w="735" w:type="dxa"/>
                  <w:vMerge w:val="restart"/>
                  <w:noWrap w:val="0"/>
                  <w:vAlign w:val="center"/>
                </w:tcPr>
                <w:p w14:paraId="332C82A8">
                  <w:pPr>
                    <w:widowControl w:val="0"/>
                    <w:jc w:val="center"/>
                    <w:rPr>
                      <w:rFonts w:ascii="Times New Roman" w:hAnsi="Times New Roman" w:eastAsia="宋体" w:cs="Times New Roman"/>
                      <w:color w:val="auto"/>
                      <w:spacing w:val="1"/>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1年</w:t>
                  </w:r>
                </w:p>
              </w:tc>
            </w:tr>
            <w:tr w14:paraId="1184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1" w:type="dxa"/>
                  <w:vMerge w:val="continue"/>
                  <w:noWrap w:val="0"/>
                  <w:vAlign w:val="center"/>
                </w:tcPr>
                <w:p w14:paraId="035ECFBC">
                  <w:pPr>
                    <w:widowControl w:val="0"/>
                    <w:jc w:val="center"/>
                    <w:rPr>
                      <w:rFonts w:ascii="Times New Roman" w:hAnsi="Times New Roman" w:eastAsia="宋体" w:cs="Times New Roman"/>
                      <w:color w:val="auto"/>
                      <w:spacing w:val="1"/>
                      <w:sz w:val="21"/>
                      <w:szCs w:val="21"/>
                      <w:highlight w:val="none"/>
                      <w:lang w:val="en-US" w:eastAsia="zh-CN" w:bidi="ar-SA"/>
                    </w:rPr>
                  </w:pPr>
                </w:p>
              </w:tc>
              <w:tc>
                <w:tcPr>
                  <w:tcW w:w="641" w:type="dxa"/>
                  <w:vMerge w:val="continue"/>
                  <w:noWrap w:val="0"/>
                  <w:vAlign w:val="center"/>
                </w:tcPr>
                <w:p w14:paraId="2517EFFF">
                  <w:pPr>
                    <w:widowControl w:val="0"/>
                    <w:jc w:val="center"/>
                    <w:rPr>
                      <w:rFonts w:ascii="Times New Roman" w:hAnsi="Times New Roman" w:eastAsia="宋体" w:cs="Times New Roman"/>
                      <w:color w:val="auto"/>
                      <w:spacing w:val="1"/>
                      <w:sz w:val="21"/>
                      <w:szCs w:val="21"/>
                      <w:highlight w:val="none"/>
                      <w:lang w:val="en-US" w:eastAsia="zh-CN" w:bidi="ar-SA"/>
                    </w:rPr>
                  </w:pPr>
                </w:p>
              </w:tc>
              <w:tc>
                <w:tcPr>
                  <w:tcW w:w="1193" w:type="dxa"/>
                  <w:noWrap w:val="0"/>
                  <w:vAlign w:val="center"/>
                </w:tcPr>
                <w:p w14:paraId="3CBFA211">
                  <w:pPr>
                    <w:widowControl w:val="0"/>
                    <w:jc w:val="center"/>
                    <w:rPr>
                      <w:rFonts w:ascii="Times New Roman" w:hAnsi="Times New Roman" w:eastAsia="宋体" w:cs="Times New Roman"/>
                      <w:color w:val="auto"/>
                      <w:spacing w:val="1"/>
                      <w:sz w:val="21"/>
                      <w:szCs w:val="21"/>
                      <w:highlight w:val="none"/>
                      <w:lang w:val="en-US" w:eastAsia="zh-CN" w:bidi="ar-SA"/>
                    </w:rPr>
                  </w:pPr>
                  <w:r>
                    <w:rPr>
                      <w:rFonts w:hint="eastAsia" w:ascii="Times New Roman" w:hAnsi="Times New Roman" w:eastAsia="宋体" w:cs="Times New Roman"/>
                      <w:color w:val="auto"/>
                      <w:spacing w:val="1"/>
                      <w:sz w:val="21"/>
                      <w:szCs w:val="21"/>
                      <w:highlight w:val="none"/>
                      <w:lang w:val="en-US" w:eastAsia="zh-CN" w:bidi="ar-SA"/>
                    </w:rPr>
                    <w:t>含油</w:t>
                  </w:r>
                  <w:r>
                    <w:rPr>
                      <w:rFonts w:hint="eastAsia" w:cs="Times New Roman"/>
                      <w:color w:val="auto"/>
                      <w:spacing w:val="1"/>
                      <w:sz w:val="21"/>
                      <w:szCs w:val="21"/>
                      <w:highlight w:val="none"/>
                      <w:lang w:val="en-US" w:eastAsia="zh-CN" w:bidi="ar-SA"/>
                    </w:rPr>
                    <w:t>手套</w:t>
                  </w:r>
                </w:p>
              </w:tc>
              <w:tc>
                <w:tcPr>
                  <w:tcW w:w="905" w:type="dxa"/>
                  <w:vMerge w:val="continue"/>
                  <w:noWrap w:val="0"/>
                  <w:vAlign w:val="center"/>
                </w:tcPr>
                <w:p w14:paraId="272F90F7">
                  <w:pPr>
                    <w:widowControl w:val="0"/>
                    <w:jc w:val="center"/>
                    <w:rPr>
                      <w:rFonts w:hint="default" w:ascii="Times New Roman" w:hAnsi="Times New Roman" w:eastAsia="宋体" w:cs="Times New Roman"/>
                      <w:color w:val="auto"/>
                      <w:spacing w:val="1"/>
                      <w:sz w:val="21"/>
                      <w:szCs w:val="21"/>
                      <w:highlight w:val="none"/>
                      <w:lang w:val="en-US" w:eastAsia="zh-CN" w:bidi="ar-SA"/>
                    </w:rPr>
                  </w:pPr>
                </w:p>
              </w:tc>
              <w:tc>
                <w:tcPr>
                  <w:tcW w:w="1226" w:type="dxa"/>
                  <w:noWrap w:val="0"/>
                  <w:vAlign w:val="center"/>
                </w:tcPr>
                <w:p w14:paraId="746BB7B3">
                  <w:pPr>
                    <w:widowControl w:val="0"/>
                    <w:jc w:val="center"/>
                    <w:rPr>
                      <w:rFonts w:hint="default" w:ascii="Times New Roman" w:hAnsi="Times New Roman" w:eastAsia="宋体" w:cs="Times New Roman"/>
                      <w:color w:val="auto"/>
                      <w:spacing w:val="1"/>
                      <w:sz w:val="21"/>
                      <w:szCs w:val="21"/>
                      <w:highlight w:val="none"/>
                      <w:lang w:val="en-US" w:eastAsia="zh-CN" w:bidi="ar-SA"/>
                    </w:rPr>
                  </w:pPr>
                  <w:r>
                    <w:rPr>
                      <w:rFonts w:hint="eastAsia" w:cs="Times New Roman"/>
                      <w:color w:val="auto"/>
                      <w:spacing w:val="1"/>
                      <w:sz w:val="21"/>
                      <w:szCs w:val="21"/>
                      <w:highlight w:val="none"/>
                      <w:lang w:val="en-US" w:eastAsia="zh-CN" w:bidi="ar-SA"/>
                    </w:rPr>
                    <w:t>900-249-08</w:t>
                  </w:r>
                </w:p>
              </w:tc>
              <w:tc>
                <w:tcPr>
                  <w:tcW w:w="776" w:type="dxa"/>
                  <w:vMerge w:val="continue"/>
                  <w:noWrap w:val="0"/>
                  <w:vAlign w:val="center"/>
                </w:tcPr>
                <w:p w14:paraId="24CEA5C4">
                  <w:pPr>
                    <w:widowControl w:val="0"/>
                    <w:jc w:val="center"/>
                    <w:rPr>
                      <w:rFonts w:hint="default" w:ascii="Times New Roman" w:hAnsi="Times New Roman" w:eastAsia="宋体" w:cs="Times New Roman"/>
                      <w:color w:val="auto"/>
                      <w:spacing w:val="1"/>
                      <w:sz w:val="21"/>
                      <w:szCs w:val="21"/>
                      <w:highlight w:val="none"/>
                      <w:lang w:val="en-US" w:eastAsia="zh-CN" w:bidi="ar-SA"/>
                    </w:rPr>
                  </w:pPr>
                </w:p>
              </w:tc>
              <w:tc>
                <w:tcPr>
                  <w:tcW w:w="584" w:type="dxa"/>
                  <w:vMerge w:val="continue"/>
                  <w:noWrap w:val="0"/>
                  <w:vAlign w:val="center"/>
                </w:tcPr>
                <w:p w14:paraId="3877BBBD">
                  <w:pPr>
                    <w:widowControl w:val="0"/>
                    <w:jc w:val="center"/>
                    <w:rPr>
                      <w:rFonts w:hint="eastAsia" w:ascii="Times New Roman" w:hAnsi="Times New Roman" w:eastAsia="宋体" w:cs="Times New Roman"/>
                      <w:color w:val="auto"/>
                      <w:spacing w:val="1"/>
                      <w:sz w:val="21"/>
                      <w:szCs w:val="21"/>
                      <w:highlight w:val="none"/>
                      <w:lang w:val="en-US" w:eastAsia="zh-CN" w:bidi="ar-SA"/>
                    </w:rPr>
                  </w:pPr>
                </w:p>
              </w:tc>
              <w:tc>
                <w:tcPr>
                  <w:tcW w:w="734" w:type="dxa"/>
                  <w:vMerge w:val="continue"/>
                  <w:noWrap w:val="0"/>
                  <w:vAlign w:val="center"/>
                </w:tcPr>
                <w:p w14:paraId="0C16E091">
                  <w:pPr>
                    <w:widowControl w:val="0"/>
                    <w:jc w:val="center"/>
                    <w:rPr>
                      <w:rFonts w:ascii="Times New Roman" w:hAnsi="Times New Roman" w:eastAsia="宋体" w:cs="Times New Roman"/>
                      <w:color w:val="auto"/>
                      <w:spacing w:val="1"/>
                      <w:sz w:val="21"/>
                      <w:szCs w:val="21"/>
                      <w:highlight w:val="none"/>
                      <w:lang w:val="en-US" w:eastAsia="zh-CN" w:bidi="ar-SA"/>
                    </w:rPr>
                  </w:pPr>
                </w:p>
              </w:tc>
              <w:tc>
                <w:tcPr>
                  <w:tcW w:w="739" w:type="dxa"/>
                  <w:vMerge w:val="continue"/>
                  <w:noWrap w:val="0"/>
                  <w:vAlign w:val="center"/>
                </w:tcPr>
                <w:p w14:paraId="0E2A3156">
                  <w:pPr>
                    <w:widowControl w:val="0"/>
                    <w:jc w:val="center"/>
                    <w:rPr>
                      <w:rFonts w:hint="eastAsia" w:ascii="Times New Roman" w:hAnsi="Times New Roman" w:eastAsia="宋体" w:cs="Times New Roman"/>
                      <w:color w:val="auto"/>
                      <w:spacing w:val="1"/>
                      <w:sz w:val="21"/>
                      <w:szCs w:val="21"/>
                      <w:highlight w:val="none"/>
                      <w:lang w:val="en-US" w:eastAsia="zh-CN" w:bidi="ar-SA"/>
                    </w:rPr>
                  </w:pPr>
                </w:p>
              </w:tc>
              <w:tc>
                <w:tcPr>
                  <w:tcW w:w="735" w:type="dxa"/>
                  <w:vMerge w:val="continue"/>
                  <w:noWrap w:val="0"/>
                  <w:vAlign w:val="center"/>
                </w:tcPr>
                <w:p w14:paraId="19197F04">
                  <w:pPr>
                    <w:widowControl w:val="0"/>
                    <w:jc w:val="center"/>
                    <w:rPr>
                      <w:rFonts w:ascii="Times New Roman" w:hAnsi="Times New Roman" w:eastAsia="宋体" w:cs="Times New Roman"/>
                      <w:color w:val="auto"/>
                      <w:spacing w:val="1"/>
                      <w:sz w:val="21"/>
                      <w:szCs w:val="21"/>
                      <w:highlight w:val="none"/>
                      <w:lang w:val="en-US" w:eastAsia="zh-CN" w:bidi="ar-SA"/>
                    </w:rPr>
                  </w:pPr>
                </w:p>
              </w:tc>
            </w:tr>
          </w:tbl>
          <w:p w14:paraId="64AF4745">
            <w:pPr>
              <w:pStyle w:val="9"/>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textAlignment w:val="auto"/>
              <w:rPr>
                <w:rFonts w:hint="eastAsia"/>
                <w:color w:val="auto"/>
                <w:sz w:val="24"/>
                <w:szCs w:val="24"/>
              </w:rPr>
            </w:pPr>
            <w:r>
              <w:rPr>
                <w:rFonts w:hint="eastAsia"/>
                <w:color w:val="auto"/>
                <w:sz w:val="24"/>
                <w:szCs w:val="24"/>
              </w:rPr>
              <w:t>由上表可知，项目固体废物防治措施符合固体废物处理处置的无害化、资源化、减量化的基本要求，固废暂存间采用“防扬散、防流失、防渗漏”的三防措施。</w:t>
            </w:r>
          </w:p>
          <w:p w14:paraId="015D55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auto"/>
                <w:sz w:val="24"/>
                <w:szCs w:val="24"/>
                <w:lang w:val="en-US" w:eastAsia="zh-CN"/>
              </w:rPr>
            </w:pPr>
            <w:r>
              <w:rPr>
                <w:rFonts w:hint="eastAsia" w:cs="Times New Roman"/>
                <w:color w:val="auto"/>
                <w:sz w:val="24"/>
                <w:szCs w:val="24"/>
                <w:lang w:val="en-US" w:eastAsia="zh-CN"/>
              </w:rPr>
              <w:t>（4）</w:t>
            </w:r>
            <w:r>
              <w:rPr>
                <w:rFonts w:hint="default" w:ascii="Times New Roman" w:hAnsi="Times New Roman" w:cs="Times New Roman"/>
                <w:color w:val="auto"/>
                <w:sz w:val="24"/>
                <w:szCs w:val="24"/>
                <w:lang w:val="en-US" w:eastAsia="zh-CN"/>
              </w:rPr>
              <w:t>一般工业固体废物台账管理要求</w:t>
            </w:r>
          </w:p>
          <w:p w14:paraId="2FAA7B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val="en-US" w:eastAsia="zh-CN"/>
              </w:rPr>
              <w:t>一般工业固体废物管理台账实施分级管理。《一般工业固体废物管理台账指南》附表1至附表3为必填信息，主要用于记录固体废物的基础信息及流向信息，所有产废单位均应当填写。附表1按年填写，应当结合环境影响评价、排污许可等材料，根据实际生产运营情况记录固体废物产生信息，生产工艺发生重大变动等原因导致固体废物产生种类等发生变化的，应当及时另行填写附表1:附表2按月填写，记录固体废物的产生、贮存、利用、处置数量和利用、处置方式等信息:附表3按批次填写，每一批次固体废物的出厂以及转移信息均应当如实记录。</w:t>
            </w:r>
          </w:p>
          <w:p w14:paraId="439478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附表4至附表7为选填信息，主要用于记录固体废物在产废单位内部的贮存、利用、处置等信息。附表4至附表7，根据地方及企业管理需要填写，省级生态环境主管部门可根据工作需要另行规定具体适用范围和记录要求。填写时应确保固体废物的来源信息、流向信息完整准确:根据固体废物产生周期，可按日或按班次、批次填写。</w:t>
            </w:r>
          </w:p>
          <w:p w14:paraId="0744DC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val="en-US" w:eastAsia="zh-CN"/>
              </w:rPr>
              <w:t>产废单位填写台账记录表时，应当根据自身固体废物产生情况，从附表8中选择对应的固体废物种类和代码，并根据固体废物种类确定固体废物的具体名称。</w:t>
            </w:r>
          </w:p>
          <w:p w14:paraId="76FD9D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lang w:val="en-US" w:eastAsia="zh-CN"/>
              </w:rPr>
              <w:t>鼓励产废单位采用国家建立的一般工业固体废物管理电子台账，简化数据填写、台账管理等工作。地方和企业自行开发的电子台账要实现与国家系统对接。建立电子台账的产废单位，可不再记录纸质台账。</w:t>
            </w:r>
          </w:p>
          <w:p w14:paraId="2A3AFB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val="en-US" w:eastAsia="zh-CN"/>
              </w:rPr>
              <w:t>台账记录表各表单的负责人对记录信息的真实性、完整性和规范性负责。</w:t>
            </w:r>
          </w:p>
          <w:p w14:paraId="018A3C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lang w:val="en-US" w:eastAsia="zh-CN"/>
              </w:rPr>
              <w:t>产废单位应当设立专人负责台账的管理与归档，一般工业固体废物管理台账保存期限不少于5年。</w:t>
            </w:r>
          </w:p>
          <w:p w14:paraId="35C017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7）</w:t>
            </w:r>
            <w:r>
              <w:rPr>
                <w:rFonts w:hint="default" w:ascii="Times New Roman" w:hAnsi="Times New Roman" w:cs="Times New Roman"/>
                <w:color w:val="auto"/>
                <w:sz w:val="24"/>
                <w:szCs w:val="24"/>
                <w:lang w:val="en-US" w:eastAsia="zh-CN"/>
              </w:rPr>
              <w:t>鼓励有条件的产废单位在固体废物产生场所、贮存场所及磅秤位置等关键点位设置视频监控，提高台账记录信息的准确性。</w:t>
            </w:r>
          </w:p>
          <w:p w14:paraId="387731E2">
            <w:pPr>
              <w:spacing w:line="360" w:lineRule="auto"/>
              <w:ind w:firstLine="480" w:firstLineChars="200"/>
              <w:jc w:val="both"/>
              <w:rPr>
                <w:rFonts w:hint="eastAsia"/>
                <w:color w:val="auto"/>
                <w:sz w:val="24"/>
                <w:szCs w:val="24"/>
                <w:lang w:val="en-US" w:eastAsia="zh-CN"/>
              </w:rPr>
            </w:pPr>
            <w:r>
              <w:rPr>
                <w:rFonts w:hint="default" w:ascii="Times New Roman" w:hAnsi="Times New Roman" w:cs="Times New Roman"/>
                <w:color w:val="auto"/>
                <w:sz w:val="24"/>
                <w:szCs w:val="24"/>
              </w:rPr>
              <w:t>综上所述，本项目产生的各类废物均能得到安全妥善处置，对外环境的影响较小</w:t>
            </w:r>
            <w:r>
              <w:rPr>
                <w:rFonts w:hint="default" w:ascii="Times New Roman" w:hAnsi="Times New Roman" w:cs="Times New Roman"/>
                <w:color w:val="auto"/>
                <w:sz w:val="24"/>
                <w:szCs w:val="24"/>
                <w:lang w:eastAsia="zh-CN"/>
              </w:rPr>
              <w:t>。</w:t>
            </w:r>
          </w:p>
          <w:p w14:paraId="0C5AE2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（5）危险废物管理要求</w:t>
            </w:r>
          </w:p>
          <w:p w14:paraId="11642B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针对危险废物，建设单位应该在各种管理措施和设施到位，并且与有资质单位签订危险废物处置协议后方可投入生产。</w:t>
            </w:r>
          </w:p>
          <w:p w14:paraId="0BC8B8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建设单位对本项目产生的危险固体废物进行集中收集，应严格按照《建设项目危险废物环境影响评价指南》和《危险废物贮存污染控制标准》（</w:t>
            </w:r>
            <w:r>
              <w:rPr>
                <w:rFonts w:hint="default" w:ascii="Times New Roman" w:hAnsi="Times New Roman" w:eastAsia="宋体" w:cs="Times New Roman"/>
                <w:color w:val="auto"/>
                <w:sz w:val="24"/>
                <w:szCs w:val="24"/>
                <w:lang w:val="en-US" w:eastAsia="zh-CN"/>
              </w:rPr>
              <w:t>GB18597-20</w:t>
            </w:r>
            <w:r>
              <w:rPr>
                <w:rFonts w:hint="eastAsia" w:ascii="Times New Roman" w:hAnsi="Times New Roman" w:eastAsia="宋体" w:cs="Times New Roman"/>
                <w:color w:val="auto"/>
                <w:sz w:val="24"/>
                <w:szCs w:val="24"/>
                <w:lang w:val="en-US" w:eastAsia="zh-CN"/>
              </w:rPr>
              <w:t>23）的要求对危险废物贮存场所进行选址、设计、运行、安全防护等，具体要求如下：</w:t>
            </w:r>
          </w:p>
          <w:p w14:paraId="0105A7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①一般要求</w:t>
            </w:r>
          </w:p>
          <w:p w14:paraId="22BAE5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lang w:val="en-US" w:eastAsia="zh-CN"/>
              </w:rPr>
              <w:t>、盛装的塑料桶必须粘贴符合标准的危废标签；</w:t>
            </w:r>
          </w:p>
          <w:p w14:paraId="4F3471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lang w:val="en-US" w:eastAsia="zh-CN"/>
              </w:rPr>
              <w:t>、盛装液体危险废物设置托盘。</w:t>
            </w:r>
          </w:p>
          <w:p w14:paraId="725F64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②贮存设施（仓库式）的设计原则</w:t>
            </w:r>
          </w:p>
          <w:p w14:paraId="1BF4F0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地面与裙脚要用坚固、防渗的材料建造，建筑材料必须与危险废物相容</w:t>
            </w:r>
            <w:r>
              <w:rPr>
                <w:rFonts w:hint="default" w:ascii="Times New Roman" w:hAnsi="Times New Roman" w:eastAsia="宋体" w:cs="Times New Roman"/>
                <w:color w:val="auto"/>
                <w:sz w:val="24"/>
                <w:szCs w:val="24"/>
                <w:lang w:val="en-US" w:eastAsia="zh-CN"/>
              </w:rPr>
              <w:t>；</w:t>
            </w:r>
          </w:p>
          <w:p w14:paraId="5DDBF5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设施内要有安全照明设施和观察窗口。</w:t>
            </w:r>
          </w:p>
          <w:p w14:paraId="37DC2A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③危险废物的堆放</w:t>
            </w:r>
          </w:p>
          <w:p w14:paraId="17D2B8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重点</w:t>
            </w:r>
            <w:r>
              <w:rPr>
                <w:rFonts w:hint="default" w:ascii="Times New Roman" w:hAnsi="Times New Roman" w:eastAsia="宋体" w:cs="Times New Roman"/>
                <w:color w:val="auto"/>
                <w:sz w:val="24"/>
                <w:szCs w:val="24"/>
                <w:lang w:val="en-US" w:eastAsia="zh-CN"/>
              </w:rPr>
              <w:t>防渗，采用水泥硬化地面来完成；</w:t>
            </w:r>
          </w:p>
          <w:p w14:paraId="18844E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堆放危险废物的高度应根据地面承载能力确定</w:t>
            </w:r>
            <w:r>
              <w:rPr>
                <w:rFonts w:hint="default" w:ascii="Times New Roman" w:hAnsi="Times New Roman" w:eastAsia="宋体" w:cs="Times New Roman"/>
                <w:color w:val="auto"/>
                <w:sz w:val="24"/>
                <w:szCs w:val="24"/>
                <w:lang w:val="en-US" w:eastAsia="zh-CN"/>
              </w:rPr>
              <w:t>；</w:t>
            </w:r>
          </w:p>
          <w:p w14:paraId="14DC36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衬里放在一个基础或底座上</w:t>
            </w:r>
            <w:r>
              <w:rPr>
                <w:rFonts w:hint="default" w:ascii="Times New Roman" w:hAnsi="Times New Roman" w:eastAsia="宋体" w:cs="Times New Roman"/>
                <w:color w:val="auto"/>
                <w:sz w:val="24"/>
                <w:szCs w:val="24"/>
                <w:lang w:val="en-US" w:eastAsia="zh-CN"/>
              </w:rPr>
              <w:t>；</w:t>
            </w:r>
          </w:p>
          <w:p w14:paraId="5A19B2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D</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衬里要能够覆盖危险废物或其溶出物可能涉及到的范围</w:t>
            </w:r>
            <w:r>
              <w:rPr>
                <w:rFonts w:hint="default" w:ascii="Times New Roman" w:hAnsi="Times New Roman" w:eastAsia="宋体" w:cs="Times New Roman"/>
                <w:color w:val="auto"/>
                <w:sz w:val="24"/>
                <w:szCs w:val="24"/>
                <w:lang w:val="en-US" w:eastAsia="zh-CN"/>
              </w:rPr>
              <w:t>；</w:t>
            </w:r>
          </w:p>
          <w:p w14:paraId="7417C4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E</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衬里材料与堆放危险废物相容</w:t>
            </w:r>
            <w:r>
              <w:rPr>
                <w:rFonts w:hint="default" w:ascii="Times New Roman" w:hAnsi="Times New Roman" w:eastAsia="宋体" w:cs="Times New Roman"/>
                <w:color w:val="auto"/>
                <w:sz w:val="24"/>
                <w:szCs w:val="24"/>
                <w:lang w:val="en-US" w:eastAsia="zh-CN"/>
              </w:rPr>
              <w:t>；</w:t>
            </w:r>
          </w:p>
          <w:p w14:paraId="2728BA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F</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在衬里上设计、建造浸出液收集清除系统</w:t>
            </w:r>
            <w:r>
              <w:rPr>
                <w:rFonts w:hint="default" w:ascii="Times New Roman" w:hAnsi="Times New Roman" w:eastAsia="宋体" w:cs="Times New Roman"/>
                <w:color w:val="auto"/>
                <w:sz w:val="24"/>
                <w:szCs w:val="24"/>
                <w:lang w:val="en-US" w:eastAsia="zh-CN"/>
              </w:rPr>
              <w:t>；</w:t>
            </w:r>
          </w:p>
          <w:p w14:paraId="297BD6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G</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危险废物堆要防风、防雨、防晒。</w:t>
            </w:r>
          </w:p>
          <w:p w14:paraId="40D0D8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④贮存设施的运行与管理</w:t>
            </w:r>
          </w:p>
          <w:p w14:paraId="791A48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危险废物贮存前应进行检验，确保同预定接收的危险废物一致，并登记注册</w:t>
            </w:r>
            <w:r>
              <w:rPr>
                <w:rFonts w:hint="default" w:ascii="Times New Roman" w:hAnsi="Times New Roman" w:eastAsia="宋体" w:cs="Times New Roman"/>
                <w:color w:val="auto"/>
                <w:sz w:val="24"/>
                <w:szCs w:val="24"/>
                <w:lang w:val="en-US" w:eastAsia="zh-CN"/>
              </w:rPr>
              <w:t>；</w:t>
            </w:r>
          </w:p>
          <w:p w14:paraId="38E669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每个堆间应留有搬运通道</w:t>
            </w:r>
            <w:r>
              <w:rPr>
                <w:rFonts w:hint="default" w:ascii="Times New Roman" w:hAnsi="Times New Roman" w:eastAsia="宋体" w:cs="Times New Roman"/>
                <w:color w:val="auto"/>
                <w:sz w:val="24"/>
                <w:szCs w:val="24"/>
                <w:lang w:val="en-US" w:eastAsia="zh-CN"/>
              </w:rPr>
              <w:t>；</w:t>
            </w:r>
          </w:p>
          <w:p w14:paraId="2806BC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须作好危险废物情况的记录，记录上须注明危险废物的名称、来源、数量、特性和包装容器的类别、入库日期、存放库位、废物出库日期及接收单位名称</w:t>
            </w:r>
            <w:r>
              <w:rPr>
                <w:rFonts w:hint="default" w:ascii="Times New Roman" w:hAnsi="Times New Roman" w:eastAsia="宋体" w:cs="Times New Roman"/>
                <w:color w:val="auto"/>
                <w:sz w:val="24"/>
                <w:szCs w:val="24"/>
                <w:lang w:val="en-US" w:eastAsia="zh-CN"/>
              </w:rPr>
              <w:t>；</w:t>
            </w:r>
          </w:p>
          <w:p w14:paraId="48A08F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D</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危险废物的记录和货单在危险废物回取后应继续保留三年</w:t>
            </w:r>
            <w:r>
              <w:rPr>
                <w:rFonts w:hint="default" w:ascii="Times New Roman" w:hAnsi="Times New Roman" w:eastAsia="宋体" w:cs="Times New Roman"/>
                <w:color w:val="auto"/>
                <w:sz w:val="24"/>
                <w:szCs w:val="24"/>
                <w:lang w:val="en-US" w:eastAsia="zh-CN"/>
              </w:rPr>
              <w:t>；</w:t>
            </w:r>
          </w:p>
          <w:p w14:paraId="26E548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E</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必须定期对所贮存的危险废物包装容器及贮存设施进行检查，发现破损，应及时采取措施清理更换。</w:t>
            </w:r>
          </w:p>
          <w:p w14:paraId="430C29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⑤贮存设施的安全防护与监测</w:t>
            </w:r>
          </w:p>
          <w:p w14:paraId="39D7A2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 xml:space="preserve">危险废物贮存设施都必须按 </w:t>
            </w:r>
            <w:r>
              <w:rPr>
                <w:rFonts w:hint="default" w:ascii="Times New Roman" w:hAnsi="Times New Roman" w:eastAsia="宋体" w:cs="Times New Roman"/>
                <w:color w:val="auto"/>
                <w:sz w:val="24"/>
                <w:szCs w:val="24"/>
                <w:lang w:val="en-US" w:eastAsia="zh-CN"/>
              </w:rPr>
              <w:t xml:space="preserve">GB15562.2 </w:t>
            </w:r>
            <w:r>
              <w:rPr>
                <w:rFonts w:hint="eastAsia" w:ascii="Times New Roman" w:hAnsi="Times New Roman" w:eastAsia="宋体" w:cs="Times New Roman"/>
                <w:color w:val="auto"/>
                <w:sz w:val="24"/>
                <w:szCs w:val="24"/>
                <w:lang w:val="en-US" w:eastAsia="zh-CN"/>
              </w:rPr>
              <w:t>的规定设置警示标志</w:t>
            </w:r>
            <w:r>
              <w:rPr>
                <w:rFonts w:hint="default" w:ascii="Times New Roman" w:hAnsi="Times New Roman" w:eastAsia="宋体" w:cs="Times New Roman"/>
                <w:color w:val="auto"/>
                <w:sz w:val="24"/>
                <w:szCs w:val="24"/>
                <w:lang w:val="en-US" w:eastAsia="zh-CN"/>
              </w:rPr>
              <w:t>；</w:t>
            </w:r>
          </w:p>
          <w:p w14:paraId="27557F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危险废物贮存设施周围应设置围墙或其它防护栅栏</w:t>
            </w:r>
            <w:r>
              <w:rPr>
                <w:rFonts w:hint="default" w:ascii="Times New Roman" w:hAnsi="Times New Roman" w:eastAsia="宋体" w:cs="Times New Roman"/>
                <w:color w:val="auto"/>
                <w:sz w:val="24"/>
                <w:szCs w:val="24"/>
                <w:lang w:val="en-US" w:eastAsia="zh-CN"/>
              </w:rPr>
              <w:t>；</w:t>
            </w:r>
          </w:p>
          <w:p w14:paraId="3D6473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危险废物贮存设施应配备通讯设备、照明设施、安全防护服装及工具，并设有应急防护设施</w:t>
            </w:r>
            <w:r>
              <w:rPr>
                <w:rFonts w:hint="default" w:ascii="Times New Roman" w:hAnsi="Times New Roman" w:eastAsia="宋体" w:cs="Times New Roman"/>
                <w:color w:val="auto"/>
                <w:sz w:val="24"/>
                <w:szCs w:val="24"/>
                <w:lang w:val="en-US" w:eastAsia="zh-CN"/>
              </w:rPr>
              <w:t>；</w:t>
            </w:r>
          </w:p>
          <w:p w14:paraId="756958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D</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危险废物贮存设施内清理出来的泄漏物，一律按危险废物处理。按国家污染源管理要求对危险废物贮存设施进行监测</w:t>
            </w:r>
            <w:r>
              <w:rPr>
                <w:rFonts w:hint="default" w:ascii="Times New Roman" w:hAnsi="Times New Roman" w:eastAsia="宋体" w:cs="Times New Roman"/>
                <w:color w:val="auto"/>
                <w:sz w:val="24"/>
                <w:szCs w:val="24"/>
                <w:lang w:val="en-US" w:eastAsia="zh-CN"/>
              </w:rPr>
              <w:t>。</w:t>
            </w:r>
          </w:p>
          <w:p w14:paraId="75481E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⑥管理</w:t>
            </w:r>
          </w:p>
          <w:p w14:paraId="7CC946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必须按照国家有关规定制定危险废物管理计划，并向所在地县级以上地方人民政府环境保护行政主管部门申报危险废物的种类、产生量、流向、贮存、处置等有关资料</w:t>
            </w:r>
            <w:r>
              <w:rPr>
                <w:rFonts w:hint="default" w:ascii="Times New Roman" w:hAnsi="Times New Roman" w:eastAsia="宋体" w:cs="Times New Roman"/>
                <w:color w:val="auto"/>
                <w:sz w:val="24"/>
                <w:szCs w:val="24"/>
                <w:lang w:val="en-US" w:eastAsia="zh-CN"/>
              </w:rPr>
              <w:t>；</w:t>
            </w:r>
          </w:p>
          <w:p w14:paraId="5DECE3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管理计划应当包括减少危险废物产生量和危害性的措施以及危险废物贮存、利用、处置措施。危险废物管理计划应当报产生危险废物的单位所在地县级以上地方人民政府环境保护行政主管部门备案。管理计划内容有重大改变的，应当及时申报</w:t>
            </w:r>
            <w:r>
              <w:rPr>
                <w:rFonts w:hint="default" w:ascii="Times New Roman" w:hAnsi="Times New Roman" w:eastAsia="宋体" w:cs="Times New Roman"/>
                <w:color w:val="auto"/>
                <w:sz w:val="24"/>
                <w:szCs w:val="24"/>
                <w:lang w:val="en-US" w:eastAsia="zh-CN"/>
              </w:rPr>
              <w:t>；</w:t>
            </w:r>
          </w:p>
          <w:p w14:paraId="19F011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禁止将危险固废提供或者委托给无经营许可证的单位从事收集、贮存、利用、处置的经营活动</w:t>
            </w:r>
            <w:r>
              <w:rPr>
                <w:rFonts w:hint="default" w:ascii="Times New Roman" w:hAnsi="Times New Roman" w:eastAsia="宋体" w:cs="Times New Roman"/>
                <w:color w:val="auto"/>
                <w:sz w:val="24"/>
                <w:szCs w:val="24"/>
                <w:lang w:val="en-US" w:eastAsia="zh-CN"/>
              </w:rPr>
              <w:t>；</w:t>
            </w:r>
          </w:p>
          <w:p w14:paraId="4DE06E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D</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外售危险固废时，必须按照国家有关规定填写危险废物转移联单，并向危险废物移出地设区的市级以上地方人民政府环境保护行政主管部门提出申请。移出地设区的市级以上地方人民政府环境保护行政主管部门应当商经接受地设区的市级以上地方人民政府环境保护行政主管部门同意后，方可批准转移该危险废物。未经批准的，不得转移。转移危险废物途经移出地、接受地以外行政区域的，危险废物移出地设区的市级以上地方人民政府环境保护行政主管部门应当及时通知沿途经过的设区的市级以上地方人民政府环境保护行政主管部门</w:t>
            </w:r>
            <w:r>
              <w:rPr>
                <w:rFonts w:hint="default" w:ascii="Times New Roman" w:hAnsi="Times New Roman" w:eastAsia="宋体" w:cs="Times New Roman"/>
                <w:color w:val="auto"/>
                <w:sz w:val="24"/>
                <w:szCs w:val="24"/>
                <w:lang w:val="en-US" w:eastAsia="zh-CN"/>
              </w:rPr>
              <w:t>；</w:t>
            </w:r>
          </w:p>
          <w:p w14:paraId="234366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E</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运输危险废物，必须采取防止污染环境的措施，并遵守国家有关危险货物运输管理的规定。禁止将危险废物与旅客在同一运输工具上载运。</w:t>
            </w:r>
          </w:p>
          <w:p w14:paraId="675C0467">
            <w:pPr>
              <w:keepNext w:val="0"/>
              <w:keepLines w:val="0"/>
              <w:pageBreakBefore w:val="0"/>
              <w:widowControl w:val="0"/>
              <w:kinsoku/>
              <w:wordWrap/>
              <w:overflowPunct/>
              <w:topLinePunct w:val="0"/>
              <w:autoSpaceDE/>
              <w:autoSpaceDN/>
              <w:bidi w:val="0"/>
              <w:spacing w:line="360" w:lineRule="auto"/>
              <w:ind w:firstLine="482" w:firstLineChars="200"/>
              <w:jc w:val="left"/>
              <w:textAlignment w:val="auto"/>
              <w:rPr>
                <w:rFonts w:hint="default"/>
                <w:b/>
                <w:bCs/>
                <w:color w:val="auto"/>
                <w:sz w:val="24"/>
                <w:szCs w:val="24"/>
                <w:u w:val="none"/>
                <w:lang w:val="en-US" w:eastAsia="zh-CN"/>
              </w:rPr>
            </w:pPr>
            <w:r>
              <w:rPr>
                <w:rFonts w:hint="eastAsia"/>
                <w:b/>
                <w:bCs/>
                <w:color w:val="auto"/>
                <w:sz w:val="24"/>
                <w:szCs w:val="24"/>
                <w:u w:val="none"/>
                <w:lang w:val="en-US" w:eastAsia="zh-CN"/>
              </w:rPr>
              <w:t>5、土壤、地下水环境影响分析</w:t>
            </w:r>
          </w:p>
          <w:p w14:paraId="12CD7E57">
            <w:pPr>
              <w:adjustRightInd w:val="0"/>
              <w:snapToGrid w:val="0"/>
              <w:spacing w:line="360" w:lineRule="auto"/>
              <w:ind w:firstLine="480" w:firstLineChars="200"/>
              <w:jc w:val="left"/>
              <w:rPr>
                <w:bCs/>
                <w:color w:val="auto"/>
                <w:sz w:val="24"/>
                <w:szCs w:val="24"/>
                <w:highlight w:val="none"/>
              </w:rPr>
            </w:pPr>
            <w:r>
              <w:rPr>
                <w:rFonts w:hint="eastAsia"/>
                <w:bCs/>
                <w:color w:val="auto"/>
                <w:sz w:val="24"/>
                <w:szCs w:val="24"/>
                <w:highlight w:val="none"/>
              </w:rPr>
              <w:t>本项目营运期产生的大气污染物主要为</w:t>
            </w:r>
            <w:r>
              <w:rPr>
                <w:rFonts w:hint="eastAsia"/>
                <w:bCs/>
                <w:color w:val="auto"/>
                <w:sz w:val="24"/>
                <w:szCs w:val="24"/>
                <w:highlight w:val="none"/>
                <w:lang w:val="en-US" w:eastAsia="zh-CN"/>
              </w:rPr>
              <w:t>颗粒物</w:t>
            </w:r>
            <w:r>
              <w:rPr>
                <w:rFonts w:hint="eastAsia"/>
                <w:bCs/>
                <w:color w:val="auto"/>
                <w:sz w:val="24"/>
                <w:szCs w:val="24"/>
                <w:highlight w:val="none"/>
              </w:rPr>
              <w:t>，项目使用的原料</w:t>
            </w:r>
            <w:r>
              <w:rPr>
                <w:rFonts w:hint="eastAsia"/>
                <w:bCs/>
                <w:color w:val="auto"/>
                <w:sz w:val="24"/>
                <w:szCs w:val="24"/>
                <w:highlight w:val="none"/>
                <w:lang w:val="en-US" w:eastAsia="zh-CN"/>
              </w:rPr>
              <w:t>均不属于</w:t>
            </w:r>
            <w:r>
              <w:rPr>
                <w:rFonts w:hint="eastAsia"/>
                <w:bCs/>
                <w:color w:val="auto"/>
                <w:sz w:val="24"/>
                <w:szCs w:val="24"/>
                <w:highlight w:val="none"/>
              </w:rPr>
              <w:t>有毒有害的污染物</w:t>
            </w:r>
            <w:r>
              <w:rPr>
                <w:rFonts w:hint="eastAsia"/>
                <w:bCs/>
                <w:color w:val="auto"/>
                <w:sz w:val="24"/>
                <w:szCs w:val="24"/>
                <w:highlight w:val="none"/>
                <w:lang w:eastAsia="zh-CN"/>
              </w:rPr>
              <w:t>，</w:t>
            </w:r>
            <w:r>
              <w:rPr>
                <w:rFonts w:hint="eastAsia"/>
                <w:bCs/>
                <w:color w:val="auto"/>
                <w:sz w:val="24"/>
                <w:szCs w:val="24"/>
                <w:highlight w:val="none"/>
                <w:lang w:val="en-US" w:eastAsia="zh-CN"/>
              </w:rPr>
              <w:t>本项目有泄露风险的位置为危险废物暂存间、仓库，存放有废润滑油和黄油，本项目生产位于封闭的厂房内，原辅料在生产过程中不会泄漏出厂房，危险废物及油品均不会</w:t>
            </w:r>
            <w:r>
              <w:rPr>
                <w:rFonts w:hint="eastAsia"/>
                <w:bCs/>
                <w:color w:val="auto"/>
                <w:sz w:val="24"/>
                <w:szCs w:val="24"/>
                <w:highlight w:val="none"/>
              </w:rPr>
              <w:t>在室外露天堆放，厂房内地面采用水泥硬化，项目车间在按照有关标准的要求采取防渗、防漏、防雨等安全措施后，项目产生的污染物也不会入渗土壤环境及地</w:t>
            </w:r>
            <w:r>
              <w:rPr>
                <w:rFonts w:hint="eastAsia"/>
                <w:bCs/>
                <w:color w:val="auto"/>
                <w:sz w:val="24"/>
                <w:szCs w:val="24"/>
                <w:highlight w:val="none"/>
                <w:lang w:val="en-US" w:eastAsia="zh-CN"/>
              </w:rPr>
              <w:t>下</w:t>
            </w:r>
            <w:r>
              <w:rPr>
                <w:rFonts w:hint="eastAsia"/>
                <w:bCs/>
                <w:color w:val="auto"/>
                <w:sz w:val="24"/>
                <w:szCs w:val="24"/>
                <w:highlight w:val="none"/>
              </w:rPr>
              <w:t>水环境，不存在土壤、地下水环境影响途径。</w:t>
            </w:r>
          </w:p>
          <w:p w14:paraId="13BAAA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sz w:val="24"/>
                <w:szCs w:val="24"/>
                <w:u w:val="none"/>
                <w:lang w:val="en-US" w:eastAsia="zh-CN"/>
              </w:rPr>
            </w:pPr>
            <w:r>
              <w:rPr>
                <w:rFonts w:hint="eastAsia" w:ascii="Times New Roman" w:hAnsi="Times New Roman" w:cs="Times New Roman"/>
                <w:color w:val="auto"/>
                <w:sz w:val="24"/>
                <w:szCs w:val="24"/>
                <w:u w:val="none"/>
                <w:lang w:val="en-US" w:eastAsia="zh-CN"/>
              </w:rPr>
              <w:t>为了有效控制本项目营运期对区域地下水</w:t>
            </w:r>
            <w:r>
              <w:rPr>
                <w:rFonts w:hint="eastAsia" w:cs="Times New Roman"/>
                <w:color w:val="auto"/>
                <w:sz w:val="24"/>
                <w:szCs w:val="24"/>
                <w:u w:val="none"/>
                <w:lang w:val="en-US" w:eastAsia="zh-CN"/>
              </w:rPr>
              <w:t>、土壤</w:t>
            </w:r>
            <w:r>
              <w:rPr>
                <w:rFonts w:hint="eastAsia" w:ascii="Times New Roman" w:hAnsi="Times New Roman" w:cs="Times New Roman"/>
                <w:color w:val="auto"/>
                <w:sz w:val="24"/>
                <w:szCs w:val="24"/>
                <w:u w:val="none"/>
                <w:lang w:val="en-US" w:eastAsia="zh-CN"/>
              </w:rPr>
              <w:t>环境造成不利影响，</w:t>
            </w:r>
          </w:p>
          <w:p w14:paraId="214D43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sz w:val="24"/>
                <w:szCs w:val="24"/>
                <w:u w:val="none"/>
                <w:lang w:val="en-US" w:eastAsia="zh-CN"/>
              </w:rPr>
            </w:pPr>
            <w:r>
              <w:rPr>
                <w:rFonts w:hint="eastAsia" w:ascii="Times New Roman" w:hAnsi="Times New Roman" w:cs="Times New Roman"/>
                <w:color w:val="auto"/>
                <w:sz w:val="24"/>
                <w:szCs w:val="24"/>
                <w:u w:val="none"/>
                <w:lang w:val="en-US" w:eastAsia="zh-CN"/>
              </w:rPr>
              <w:t>本次评价依据原辅料储存及处理过程、环境，结合总平面布置情况，</w:t>
            </w:r>
            <w:r>
              <w:rPr>
                <w:rFonts w:hint="eastAsia" w:cs="Times New Roman"/>
                <w:color w:val="auto"/>
                <w:sz w:val="24"/>
                <w:szCs w:val="24"/>
                <w:u w:val="none"/>
                <w:lang w:val="en-US" w:eastAsia="zh-CN"/>
              </w:rPr>
              <w:t>提出一下措施</w:t>
            </w:r>
            <w:r>
              <w:rPr>
                <w:rFonts w:hint="eastAsia" w:ascii="Times New Roman" w:hAnsi="Times New Roman" w:cs="Times New Roman"/>
                <w:color w:val="auto"/>
                <w:sz w:val="24"/>
                <w:szCs w:val="24"/>
                <w:u w:val="none"/>
                <w:lang w:val="en-US" w:eastAsia="zh-CN"/>
              </w:rPr>
              <w:t>。</w:t>
            </w:r>
          </w:p>
          <w:p w14:paraId="618B62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sz w:val="24"/>
                <w:szCs w:val="24"/>
                <w:u w:val="none"/>
                <w:lang w:val="en-US" w:eastAsia="zh-CN"/>
              </w:rPr>
            </w:pPr>
            <w:r>
              <w:rPr>
                <w:rFonts w:hint="eastAsia" w:cs="Times New Roman"/>
                <w:color w:val="auto"/>
                <w:sz w:val="24"/>
                <w:szCs w:val="24"/>
                <w:u w:val="none"/>
                <w:lang w:val="en-US" w:eastAsia="zh-CN"/>
              </w:rPr>
              <w:t>1）从源头控制，</w:t>
            </w:r>
            <w:r>
              <w:rPr>
                <w:rFonts w:hint="eastAsia" w:ascii="Times New Roman" w:hAnsi="Times New Roman" w:cs="Times New Roman"/>
                <w:color w:val="auto"/>
                <w:sz w:val="24"/>
                <w:szCs w:val="24"/>
                <w:u w:val="none"/>
                <w:lang w:val="en-US" w:eastAsia="zh-CN"/>
              </w:rPr>
              <w:t>加强</w:t>
            </w:r>
            <w:r>
              <w:rPr>
                <w:rFonts w:hint="eastAsia" w:cs="Times New Roman"/>
                <w:color w:val="auto"/>
                <w:sz w:val="24"/>
                <w:szCs w:val="24"/>
                <w:u w:val="none"/>
                <w:lang w:val="en-US" w:eastAsia="zh-CN"/>
              </w:rPr>
              <w:t>有毒有害成分原辅材料</w:t>
            </w:r>
            <w:r>
              <w:rPr>
                <w:rFonts w:hint="eastAsia" w:ascii="Times New Roman" w:hAnsi="Times New Roman" w:cs="Times New Roman"/>
                <w:color w:val="auto"/>
                <w:sz w:val="24"/>
                <w:szCs w:val="24"/>
                <w:u w:val="none"/>
                <w:lang w:val="en-US" w:eastAsia="zh-CN"/>
              </w:rPr>
              <w:t>的运输和厂房内贮存过程控制，避免沿途撒落，禁止露天堆放。</w:t>
            </w:r>
          </w:p>
          <w:p w14:paraId="1FE4FE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sz w:val="24"/>
                <w:szCs w:val="24"/>
                <w:u w:val="none"/>
                <w:lang w:val="en-US" w:eastAsia="zh-CN"/>
              </w:rPr>
            </w:pPr>
            <w:r>
              <w:rPr>
                <w:rFonts w:hint="eastAsia" w:cs="Times New Roman"/>
                <w:color w:val="auto"/>
                <w:sz w:val="24"/>
                <w:szCs w:val="24"/>
                <w:u w:val="none"/>
                <w:lang w:val="en-US" w:eastAsia="zh-CN"/>
              </w:rPr>
              <w:t>2）设置固定的贮存区，必要区域可设托盘存放，设置危废暂存间，</w:t>
            </w:r>
            <w:r>
              <w:rPr>
                <w:rFonts w:hint="eastAsia"/>
                <w:color w:val="auto"/>
                <w:sz w:val="24"/>
                <w:szCs w:val="24"/>
                <w:u w:val="none"/>
              </w:rPr>
              <w:t>采用“防扬散、防流失、防渗漏”的三防措施</w:t>
            </w:r>
            <w:r>
              <w:rPr>
                <w:rFonts w:hint="eastAsia" w:cs="Times New Roman"/>
                <w:color w:val="auto"/>
                <w:sz w:val="24"/>
                <w:szCs w:val="24"/>
                <w:u w:val="none"/>
                <w:lang w:val="en-US" w:eastAsia="zh-CN"/>
              </w:rPr>
              <w:t>。</w:t>
            </w:r>
          </w:p>
          <w:p w14:paraId="321EA3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color w:val="auto"/>
                <w:sz w:val="24"/>
                <w:szCs w:val="24"/>
                <w:u w:val="none"/>
                <w:lang w:val="en-US" w:eastAsia="zh-CN"/>
              </w:rPr>
            </w:pPr>
            <w:r>
              <w:rPr>
                <w:rFonts w:hint="eastAsia" w:cs="Times New Roman"/>
                <w:color w:val="auto"/>
                <w:sz w:val="24"/>
                <w:szCs w:val="24"/>
                <w:u w:val="none"/>
                <w:lang w:val="en-US" w:eastAsia="zh-CN"/>
              </w:rPr>
              <w:t>3）对上述区域存放一定量的吸附材料，若发生泄漏，可进行有效控制。</w:t>
            </w:r>
          </w:p>
          <w:p w14:paraId="303D3D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bCs/>
                <w:color w:val="auto"/>
                <w:sz w:val="24"/>
                <w:szCs w:val="24"/>
                <w:u w:val="none"/>
                <w:lang w:val="en-US" w:eastAsia="zh-CN"/>
              </w:rPr>
            </w:pPr>
            <w:r>
              <w:rPr>
                <w:rFonts w:hint="eastAsia" w:cs="Times New Roman"/>
                <w:color w:val="auto"/>
                <w:sz w:val="24"/>
                <w:szCs w:val="24"/>
                <w:u w:val="none"/>
                <w:lang w:val="en-US" w:eastAsia="zh-CN"/>
              </w:rPr>
              <w:t>采取以上措施后</w:t>
            </w:r>
            <w:r>
              <w:rPr>
                <w:rFonts w:hint="eastAsia" w:ascii="Times New Roman" w:hAnsi="Times New Roman" w:cs="Times New Roman"/>
                <w:color w:val="auto"/>
                <w:sz w:val="24"/>
                <w:szCs w:val="24"/>
                <w:u w:val="none"/>
                <w:lang w:val="en-US" w:eastAsia="zh-CN"/>
              </w:rPr>
              <w:t>，避免了各类物质和</w:t>
            </w:r>
            <w:r>
              <w:rPr>
                <w:rFonts w:hint="eastAsia" w:cs="Times New Roman"/>
                <w:color w:val="auto"/>
                <w:sz w:val="24"/>
                <w:szCs w:val="24"/>
                <w:u w:val="none"/>
                <w:lang w:val="en-US" w:eastAsia="zh-CN"/>
              </w:rPr>
              <w:t>地下水、</w:t>
            </w:r>
            <w:r>
              <w:rPr>
                <w:rFonts w:hint="eastAsia" w:ascii="Times New Roman" w:hAnsi="Times New Roman" w:cs="Times New Roman"/>
                <w:color w:val="auto"/>
                <w:sz w:val="24"/>
                <w:szCs w:val="24"/>
                <w:u w:val="none"/>
                <w:lang w:val="en-US" w:eastAsia="zh-CN"/>
              </w:rPr>
              <w:t>土壤的直接接触，减少了各类物质进入</w:t>
            </w:r>
            <w:r>
              <w:rPr>
                <w:rFonts w:hint="eastAsia" w:cs="Times New Roman"/>
                <w:color w:val="auto"/>
                <w:sz w:val="24"/>
                <w:szCs w:val="24"/>
                <w:u w:val="none"/>
                <w:lang w:val="en-US" w:eastAsia="zh-CN"/>
              </w:rPr>
              <w:t>地下水、</w:t>
            </w:r>
            <w:r>
              <w:rPr>
                <w:rFonts w:hint="eastAsia" w:ascii="Times New Roman" w:hAnsi="Times New Roman" w:cs="Times New Roman"/>
                <w:color w:val="auto"/>
                <w:sz w:val="24"/>
                <w:szCs w:val="24"/>
                <w:u w:val="none"/>
                <w:lang w:val="en-US" w:eastAsia="zh-CN"/>
              </w:rPr>
              <w:t>土壤的几率。因此，在本项目运营过程污染防治手段得当、可靠的情况下，不会对区域环境造成较大影响。</w:t>
            </w:r>
          </w:p>
          <w:p w14:paraId="72CFCD15">
            <w:pPr>
              <w:keepNext w:val="0"/>
              <w:keepLines w:val="0"/>
              <w:pageBreakBefore w:val="0"/>
              <w:widowControl w:val="0"/>
              <w:kinsoku/>
              <w:wordWrap/>
              <w:overflowPunct/>
              <w:topLinePunct w:val="0"/>
              <w:autoSpaceDE/>
              <w:autoSpaceDN/>
              <w:bidi w:val="0"/>
              <w:spacing w:line="360" w:lineRule="auto"/>
              <w:ind w:firstLine="482" w:firstLineChars="200"/>
              <w:jc w:val="left"/>
              <w:textAlignment w:val="auto"/>
              <w:rPr>
                <w:rFonts w:hint="eastAsia" w:eastAsia="宋体"/>
                <w:b/>
                <w:bCs/>
                <w:color w:val="auto"/>
                <w:sz w:val="24"/>
                <w:szCs w:val="24"/>
                <w:u w:val="none"/>
                <w:lang w:val="en-US" w:eastAsia="zh-CN"/>
              </w:rPr>
            </w:pPr>
            <w:r>
              <w:rPr>
                <w:rFonts w:hint="eastAsia"/>
                <w:b/>
                <w:bCs/>
                <w:color w:val="auto"/>
                <w:sz w:val="24"/>
                <w:szCs w:val="24"/>
                <w:u w:val="none"/>
                <w:lang w:val="en-US" w:eastAsia="zh-CN"/>
              </w:rPr>
              <w:t>6、环境风险分析</w:t>
            </w:r>
          </w:p>
          <w:p w14:paraId="22772AFF">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eastAsia="宋体"/>
                <w:color w:val="auto"/>
                <w:sz w:val="24"/>
                <w:szCs w:val="24"/>
                <w:u w:val="none"/>
              </w:rPr>
            </w:pPr>
            <w:r>
              <w:rPr>
                <w:rFonts w:hint="eastAsia" w:eastAsia="宋体"/>
                <w:color w:val="auto"/>
                <w:sz w:val="24"/>
                <w:szCs w:val="24"/>
                <w:u w:val="none"/>
              </w:rPr>
              <w:t>（1）评价依据</w:t>
            </w:r>
          </w:p>
          <w:p w14:paraId="4983B489">
            <w:pPr>
              <w:adjustRightInd w:val="0"/>
              <w:snapToGrid w:val="0"/>
              <w:spacing w:line="360" w:lineRule="auto"/>
              <w:ind w:firstLine="480" w:firstLineChars="200"/>
              <w:rPr>
                <w:b/>
                <w:color w:val="auto"/>
                <w:highlight w:val="none"/>
                <w:u w:val="none"/>
              </w:rPr>
            </w:pPr>
            <w:r>
              <w:rPr>
                <w:rFonts w:hint="eastAsia"/>
                <w:color w:val="auto"/>
                <w:sz w:val="24"/>
                <w:szCs w:val="24"/>
                <w:highlight w:val="none"/>
                <w:u w:val="none"/>
              </w:rPr>
              <w:t>根据</w:t>
            </w:r>
            <w:r>
              <w:rPr>
                <w:color w:val="auto"/>
                <w:sz w:val="24"/>
                <w:szCs w:val="24"/>
                <w:highlight w:val="none"/>
                <w:u w:val="none"/>
              </w:rPr>
              <w:t>《建设项目环境风险评价技术导则》（HJ/T169-2018）并结合项目实际可知</w:t>
            </w:r>
            <w:r>
              <w:rPr>
                <w:rFonts w:hint="eastAsia"/>
                <w:color w:val="auto"/>
                <w:sz w:val="24"/>
                <w:szCs w:val="24"/>
                <w:highlight w:val="none"/>
                <w:u w:val="none"/>
              </w:rPr>
              <w:t>，对照项目</w:t>
            </w:r>
            <w:r>
              <w:rPr>
                <w:rFonts w:hint="eastAsia"/>
                <w:color w:val="auto"/>
                <w:sz w:val="24"/>
                <w:szCs w:val="24"/>
                <w:highlight w:val="none"/>
                <w:u w:val="none"/>
                <w:lang w:eastAsia="zh-CN"/>
              </w:rPr>
              <w:t>类型、工艺</w:t>
            </w:r>
            <w:r>
              <w:rPr>
                <w:rFonts w:hint="eastAsia"/>
                <w:color w:val="auto"/>
                <w:sz w:val="24"/>
                <w:szCs w:val="24"/>
                <w:highlight w:val="none"/>
                <w:u w:val="none"/>
              </w:rPr>
              <w:t>分析。</w:t>
            </w:r>
            <w:r>
              <w:rPr>
                <w:rFonts w:ascii="Calibri" w:hAnsi="Calibri"/>
                <w:bCs/>
                <w:color w:val="auto"/>
                <w:sz w:val="24"/>
                <w:szCs w:val="24"/>
                <w:highlight w:val="none"/>
                <w:u w:val="none"/>
              </w:rPr>
              <w:t>本项目涉及的</w:t>
            </w:r>
            <w:r>
              <w:rPr>
                <w:rFonts w:hint="eastAsia" w:ascii="Calibri" w:hAnsi="Calibri"/>
                <w:bCs/>
                <w:color w:val="auto"/>
                <w:sz w:val="24"/>
                <w:szCs w:val="24"/>
                <w:highlight w:val="none"/>
                <w:u w:val="none"/>
              </w:rPr>
              <w:t>突发环境事件风险物质为</w:t>
            </w:r>
            <w:r>
              <w:rPr>
                <w:rFonts w:hint="eastAsia" w:ascii="Calibri" w:hAnsi="Calibri" w:eastAsia="宋体" w:cs="Times New Roman"/>
                <w:bCs/>
                <w:color w:val="auto"/>
                <w:sz w:val="24"/>
                <w:szCs w:val="24"/>
                <w:highlight w:val="none"/>
                <w:u w:val="none"/>
                <w:lang w:eastAsia="zh-CN"/>
              </w:rPr>
              <w:t>废润滑油</w:t>
            </w:r>
            <w:r>
              <w:rPr>
                <w:rFonts w:hint="eastAsia" w:ascii="Calibri" w:hAnsi="Calibri" w:eastAsia="宋体" w:cs="Times New Roman"/>
                <w:bCs/>
                <w:color w:val="auto"/>
                <w:sz w:val="24"/>
                <w:szCs w:val="24"/>
                <w:highlight w:val="none"/>
                <w:u w:val="none"/>
              </w:rPr>
              <w:t>。最大储存量与</w:t>
            </w:r>
            <w:r>
              <w:rPr>
                <w:rFonts w:ascii="Calibri" w:hAnsi="Calibri" w:eastAsia="宋体" w:cs="Times New Roman"/>
                <w:bCs/>
                <w:color w:val="auto"/>
                <w:sz w:val="24"/>
                <w:szCs w:val="24"/>
                <w:highlight w:val="none"/>
                <w:u w:val="none"/>
              </w:rPr>
              <w:t>《建设项目环境风险评价技术导则》(HJ 169－2018)临</w:t>
            </w:r>
            <w:r>
              <w:rPr>
                <w:bCs/>
                <w:color w:val="auto"/>
                <w:sz w:val="24"/>
                <w:szCs w:val="24"/>
                <w:highlight w:val="none"/>
                <w:u w:val="none"/>
              </w:rPr>
              <w:t>界量比值如下表。</w:t>
            </w:r>
            <w:r>
              <w:rPr>
                <w:rFonts w:hint="eastAsia" w:ascii="Calibri" w:hAnsi="Calibri"/>
                <w:bCs/>
                <w:color w:val="auto"/>
                <w:sz w:val="24"/>
                <w:szCs w:val="24"/>
                <w:highlight w:val="none"/>
                <w:u w:val="none"/>
              </w:rPr>
              <w:t xml:space="preserve"> </w:t>
            </w:r>
          </w:p>
          <w:p w14:paraId="42CCA1FE">
            <w:pPr>
              <w:keepNext/>
              <w:jc w:val="center"/>
              <w:rPr>
                <w:b/>
                <w:color w:val="auto"/>
                <w:highlight w:val="none"/>
                <w:u w:val="none"/>
              </w:rPr>
            </w:pPr>
            <w:r>
              <w:rPr>
                <w:b/>
                <w:color w:val="auto"/>
                <w:highlight w:val="none"/>
                <w:u w:val="none"/>
              </w:rPr>
              <w:t xml:space="preserve">表 </w:t>
            </w:r>
            <w:r>
              <w:rPr>
                <w:rFonts w:hint="eastAsia"/>
                <w:b/>
                <w:color w:val="auto"/>
                <w:highlight w:val="none"/>
                <w:u w:val="none"/>
                <w:lang w:val="en-US" w:eastAsia="zh-CN"/>
              </w:rPr>
              <w:t>4</w:t>
            </w:r>
            <w:r>
              <w:rPr>
                <w:rFonts w:hint="eastAsia"/>
                <w:b/>
                <w:color w:val="auto"/>
                <w:highlight w:val="none"/>
                <w:u w:val="none"/>
              </w:rPr>
              <w:t>-</w:t>
            </w:r>
            <w:r>
              <w:rPr>
                <w:rFonts w:hint="eastAsia"/>
                <w:b/>
                <w:color w:val="auto"/>
                <w:highlight w:val="none"/>
                <w:u w:val="none"/>
                <w:lang w:val="en-US" w:eastAsia="zh-CN"/>
              </w:rPr>
              <w:t>16</w:t>
            </w:r>
            <w:r>
              <w:rPr>
                <w:b/>
                <w:color w:val="auto"/>
                <w:highlight w:val="none"/>
                <w:u w:val="none"/>
              </w:rPr>
              <w:t xml:space="preserve"> 风险物质储存量与临界量比值</w:t>
            </w:r>
          </w:p>
          <w:tbl>
            <w:tblPr>
              <w:tblStyle w:val="21"/>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59"/>
              <w:gridCol w:w="2153"/>
              <w:gridCol w:w="2008"/>
              <w:gridCol w:w="2059"/>
            </w:tblGrid>
            <w:tr w14:paraId="05B5B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197" w:type="pct"/>
                  <w:noWrap w:val="0"/>
                  <w:vAlign w:val="center"/>
                </w:tcPr>
                <w:p w14:paraId="0407B7FC">
                  <w:pPr>
                    <w:tabs>
                      <w:tab w:val="left" w:leader="middleDot" w:pos="0"/>
                    </w:tabs>
                    <w:jc w:val="center"/>
                    <w:rPr>
                      <w:b/>
                      <w:bCs/>
                      <w:snapToGrid w:val="0"/>
                      <w:color w:val="auto"/>
                      <w:szCs w:val="21"/>
                      <w:highlight w:val="none"/>
                    </w:rPr>
                  </w:pPr>
                  <w:r>
                    <w:rPr>
                      <w:rFonts w:hint="eastAsia"/>
                      <w:b/>
                      <w:bCs/>
                      <w:snapToGrid w:val="0"/>
                      <w:color w:val="auto"/>
                      <w:szCs w:val="21"/>
                      <w:highlight w:val="none"/>
                    </w:rPr>
                    <w:t>风险物质</w:t>
                  </w:r>
                </w:p>
              </w:tc>
              <w:tc>
                <w:tcPr>
                  <w:tcW w:w="1316" w:type="pct"/>
                  <w:noWrap w:val="0"/>
                  <w:vAlign w:val="center"/>
                </w:tcPr>
                <w:p w14:paraId="655CA902">
                  <w:pPr>
                    <w:tabs>
                      <w:tab w:val="left" w:leader="middleDot" w:pos="0"/>
                    </w:tabs>
                    <w:jc w:val="center"/>
                    <w:rPr>
                      <w:b/>
                      <w:bCs/>
                      <w:snapToGrid w:val="0"/>
                      <w:color w:val="auto"/>
                      <w:szCs w:val="21"/>
                      <w:highlight w:val="none"/>
                    </w:rPr>
                  </w:pPr>
                  <w:r>
                    <w:rPr>
                      <w:rFonts w:hint="eastAsia"/>
                      <w:b/>
                      <w:bCs/>
                      <w:snapToGrid w:val="0"/>
                      <w:color w:val="auto"/>
                      <w:szCs w:val="21"/>
                      <w:highlight w:val="none"/>
                    </w:rPr>
                    <w:t>厂界内最大存量(t)</w:t>
                  </w:r>
                </w:p>
              </w:tc>
              <w:tc>
                <w:tcPr>
                  <w:tcW w:w="1227" w:type="pct"/>
                  <w:noWrap w:val="0"/>
                  <w:vAlign w:val="center"/>
                </w:tcPr>
                <w:p w14:paraId="4DB9EEBC">
                  <w:pPr>
                    <w:tabs>
                      <w:tab w:val="left" w:leader="middleDot" w:pos="0"/>
                    </w:tabs>
                    <w:jc w:val="center"/>
                    <w:rPr>
                      <w:b/>
                      <w:bCs/>
                      <w:snapToGrid w:val="0"/>
                      <w:color w:val="auto"/>
                      <w:szCs w:val="21"/>
                      <w:highlight w:val="none"/>
                    </w:rPr>
                  </w:pPr>
                  <w:r>
                    <w:rPr>
                      <w:rFonts w:hint="eastAsia"/>
                      <w:b/>
                      <w:bCs/>
                      <w:snapToGrid w:val="0"/>
                      <w:color w:val="auto"/>
                      <w:szCs w:val="21"/>
                      <w:highlight w:val="none"/>
                    </w:rPr>
                    <w:t>临界量(t)</w:t>
                  </w:r>
                </w:p>
              </w:tc>
              <w:tc>
                <w:tcPr>
                  <w:tcW w:w="1258" w:type="pct"/>
                  <w:noWrap w:val="0"/>
                  <w:vAlign w:val="center"/>
                </w:tcPr>
                <w:p w14:paraId="027F0ED9">
                  <w:pPr>
                    <w:tabs>
                      <w:tab w:val="left" w:leader="middleDot" w:pos="0"/>
                    </w:tabs>
                    <w:jc w:val="center"/>
                    <w:rPr>
                      <w:b/>
                      <w:bCs/>
                      <w:snapToGrid w:val="0"/>
                      <w:color w:val="auto"/>
                      <w:szCs w:val="21"/>
                      <w:highlight w:val="none"/>
                    </w:rPr>
                  </w:pPr>
                  <w:r>
                    <w:rPr>
                      <w:rFonts w:hint="eastAsia"/>
                      <w:b/>
                      <w:bCs/>
                      <w:snapToGrid w:val="0"/>
                      <w:color w:val="auto"/>
                      <w:szCs w:val="21"/>
                      <w:highlight w:val="none"/>
                    </w:rPr>
                    <w:t>q/Q值</w:t>
                  </w:r>
                </w:p>
              </w:tc>
            </w:tr>
            <w:tr w14:paraId="0864A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1197" w:type="pct"/>
                  <w:noWrap w:val="0"/>
                  <w:vAlign w:val="center"/>
                </w:tcPr>
                <w:p w14:paraId="2E9F3972">
                  <w:pPr>
                    <w:jc w:val="center"/>
                    <w:rPr>
                      <w:rFonts w:hint="default"/>
                      <w:color w:val="auto"/>
                      <w:szCs w:val="21"/>
                      <w:highlight w:val="none"/>
                      <w:lang w:val="en-US" w:eastAsia="zh-CN"/>
                    </w:rPr>
                  </w:pPr>
                  <w:r>
                    <w:rPr>
                      <w:rFonts w:hint="eastAsia"/>
                      <w:color w:val="auto"/>
                      <w:szCs w:val="21"/>
                      <w:highlight w:val="none"/>
                      <w:lang w:val="en-US" w:eastAsia="zh-CN"/>
                    </w:rPr>
                    <w:t>黄油</w:t>
                  </w:r>
                </w:p>
              </w:tc>
              <w:tc>
                <w:tcPr>
                  <w:tcW w:w="1316" w:type="pct"/>
                  <w:noWrap w:val="0"/>
                  <w:vAlign w:val="center"/>
                </w:tcPr>
                <w:p w14:paraId="6BDF0128">
                  <w:pPr>
                    <w:jc w:val="center"/>
                    <w:rPr>
                      <w:rFonts w:hint="default"/>
                      <w:snapToGrid w:val="0"/>
                      <w:color w:val="auto"/>
                      <w:szCs w:val="21"/>
                      <w:highlight w:val="none"/>
                      <w:lang w:val="en-US" w:eastAsia="zh-CN"/>
                    </w:rPr>
                  </w:pPr>
                  <w:r>
                    <w:rPr>
                      <w:rFonts w:hint="eastAsia"/>
                      <w:snapToGrid w:val="0"/>
                      <w:color w:val="auto"/>
                      <w:szCs w:val="21"/>
                      <w:highlight w:val="none"/>
                      <w:lang w:val="en-US" w:eastAsia="zh-CN"/>
                    </w:rPr>
                    <w:t>0.02</w:t>
                  </w:r>
                </w:p>
              </w:tc>
              <w:tc>
                <w:tcPr>
                  <w:tcW w:w="1227" w:type="pct"/>
                  <w:noWrap w:val="0"/>
                  <w:vAlign w:val="center"/>
                </w:tcPr>
                <w:p w14:paraId="79C6B894">
                  <w:pPr>
                    <w:jc w:val="center"/>
                    <w:rPr>
                      <w:rFonts w:hint="default"/>
                      <w:snapToGrid w:val="0"/>
                      <w:color w:val="auto"/>
                      <w:szCs w:val="21"/>
                      <w:highlight w:val="none"/>
                      <w:lang w:val="en-US" w:eastAsia="zh-CN"/>
                    </w:rPr>
                  </w:pPr>
                  <w:r>
                    <w:rPr>
                      <w:rFonts w:hint="eastAsia"/>
                      <w:snapToGrid w:val="0"/>
                      <w:color w:val="auto"/>
                      <w:szCs w:val="21"/>
                      <w:highlight w:val="none"/>
                      <w:lang w:val="en-US" w:eastAsia="zh-CN"/>
                    </w:rPr>
                    <w:t>2500</w:t>
                  </w:r>
                </w:p>
              </w:tc>
              <w:tc>
                <w:tcPr>
                  <w:tcW w:w="1258" w:type="pct"/>
                  <w:noWrap w:val="0"/>
                  <w:vAlign w:val="center"/>
                </w:tcPr>
                <w:p w14:paraId="49D3EF3E">
                  <w:pPr>
                    <w:jc w:val="center"/>
                    <w:rPr>
                      <w:rFonts w:hint="default"/>
                      <w:snapToGrid w:val="0"/>
                      <w:color w:val="auto"/>
                      <w:szCs w:val="21"/>
                      <w:highlight w:val="none"/>
                      <w:lang w:val="en-US" w:eastAsia="zh-CN"/>
                    </w:rPr>
                  </w:pPr>
                  <w:r>
                    <w:rPr>
                      <w:rFonts w:hint="eastAsia"/>
                      <w:snapToGrid w:val="0"/>
                      <w:color w:val="auto"/>
                      <w:szCs w:val="21"/>
                      <w:highlight w:val="none"/>
                      <w:lang w:val="en-US" w:eastAsia="zh-CN"/>
                    </w:rPr>
                    <w:t>0.000008</w:t>
                  </w:r>
                </w:p>
              </w:tc>
            </w:tr>
            <w:tr w14:paraId="32F13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1197" w:type="pct"/>
                  <w:noWrap w:val="0"/>
                  <w:vAlign w:val="center"/>
                </w:tcPr>
                <w:p w14:paraId="425C4AA2">
                  <w:pPr>
                    <w:jc w:val="center"/>
                    <w:rPr>
                      <w:rFonts w:hint="eastAsia"/>
                      <w:color w:val="auto"/>
                      <w:szCs w:val="21"/>
                      <w:highlight w:val="none"/>
                    </w:rPr>
                  </w:pPr>
                  <w:r>
                    <w:rPr>
                      <w:rFonts w:hint="eastAsia"/>
                      <w:color w:val="auto"/>
                      <w:szCs w:val="21"/>
                      <w:highlight w:val="none"/>
                      <w:lang w:val="en-US" w:eastAsia="zh-CN"/>
                    </w:rPr>
                    <w:t>废润滑油</w:t>
                  </w:r>
                </w:p>
              </w:tc>
              <w:tc>
                <w:tcPr>
                  <w:tcW w:w="1316" w:type="pct"/>
                  <w:noWrap w:val="0"/>
                  <w:vAlign w:val="center"/>
                </w:tcPr>
                <w:p w14:paraId="71FB35C2">
                  <w:pPr>
                    <w:jc w:val="center"/>
                    <w:rPr>
                      <w:rFonts w:hint="default"/>
                      <w:snapToGrid w:val="0"/>
                      <w:color w:val="auto"/>
                      <w:szCs w:val="21"/>
                      <w:highlight w:val="none"/>
                      <w:lang w:val="en-US"/>
                    </w:rPr>
                  </w:pPr>
                  <w:r>
                    <w:rPr>
                      <w:rFonts w:hint="eastAsia"/>
                      <w:snapToGrid w:val="0"/>
                      <w:color w:val="auto"/>
                      <w:szCs w:val="21"/>
                      <w:highlight w:val="none"/>
                      <w:lang w:val="en-US" w:eastAsia="zh-CN"/>
                    </w:rPr>
                    <w:t>0.005</w:t>
                  </w:r>
                </w:p>
              </w:tc>
              <w:tc>
                <w:tcPr>
                  <w:tcW w:w="1227" w:type="pct"/>
                  <w:noWrap w:val="0"/>
                  <w:vAlign w:val="center"/>
                </w:tcPr>
                <w:p w14:paraId="6601B34F">
                  <w:pPr>
                    <w:jc w:val="center"/>
                    <w:rPr>
                      <w:snapToGrid w:val="0"/>
                      <w:color w:val="auto"/>
                      <w:szCs w:val="21"/>
                      <w:highlight w:val="none"/>
                    </w:rPr>
                  </w:pPr>
                  <w:r>
                    <w:rPr>
                      <w:rFonts w:hint="eastAsia"/>
                      <w:snapToGrid w:val="0"/>
                      <w:color w:val="auto"/>
                      <w:szCs w:val="21"/>
                      <w:highlight w:val="none"/>
                      <w:lang w:val="en-US" w:eastAsia="zh-CN"/>
                    </w:rPr>
                    <w:t>2500</w:t>
                  </w:r>
                </w:p>
              </w:tc>
              <w:tc>
                <w:tcPr>
                  <w:tcW w:w="1258" w:type="pct"/>
                  <w:noWrap w:val="0"/>
                  <w:vAlign w:val="center"/>
                </w:tcPr>
                <w:p w14:paraId="5930E713">
                  <w:pPr>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0.000002</w:t>
                  </w:r>
                </w:p>
              </w:tc>
            </w:tr>
            <w:tr w14:paraId="6A606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1197" w:type="pct"/>
                  <w:noWrap w:val="0"/>
                  <w:vAlign w:val="center"/>
                </w:tcPr>
                <w:p w14:paraId="4A9DECA4">
                  <w:pPr>
                    <w:jc w:val="center"/>
                    <w:rPr>
                      <w:color w:val="auto"/>
                      <w:szCs w:val="21"/>
                      <w:highlight w:val="none"/>
                    </w:rPr>
                  </w:pPr>
                  <w:r>
                    <w:rPr>
                      <w:rFonts w:hint="eastAsia"/>
                      <w:color w:val="auto"/>
                      <w:szCs w:val="21"/>
                      <w:highlight w:val="none"/>
                    </w:rPr>
                    <w:t>小计</w:t>
                  </w:r>
                </w:p>
              </w:tc>
              <w:tc>
                <w:tcPr>
                  <w:tcW w:w="1316" w:type="pct"/>
                  <w:noWrap w:val="0"/>
                  <w:vAlign w:val="center"/>
                </w:tcPr>
                <w:p w14:paraId="48D9C39C">
                  <w:pPr>
                    <w:jc w:val="center"/>
                    <w:rPr>
                      <w:rFonts w:hint="eastAsia"/>
                      <w:snapToGrid w:val="0"/>
                      <w:color w:val="auto"/>
                      <w:szCs w:val="21"/>
                      <w:highlight w:val="none"/>
                    </w:rPr>
                  </w:pPr>
                  <w:r>
                    <w:rPr>
                      <w:rFonts w:hint="eastAsia"/>
                      <w:snapToGrid w:val="0"/>
                      <w:color w:val="auto"/>
                      <w:szCs w:val="21"/>
                      <w:highlight w:val="none"/>
                    </w:rPr>
                    <w:t>/</w:t>
                  </w:r>
                </w:p>
              </w:tc>
              <w:tc>
                <w:tcPr>
                  <w:tcW w:w="1227" w:type="pct"/>
                  <w:noWrap w:val="0"/>
                  <w:vAlign w:val="center"/>
                </w:tcPr>
                <w:p w14:paraId="6BE86404">
                  <w:pPr>
                    <w:jc w:val="center"/>
                    <w:rPr>
                      <w:rFonts w:hint="eastAsia"/>
                      <w:snapToGrid w:val="0"/>
                      <w:color w:val="auto"/>
                      <w:szCs w:val="21"/>
                      <w:highlight w:val="none"/>
                    </w:rPr>
                  </w:pPr>
                  <w:r>
                    <w:rPr>
                      <w:rFonts w:hint="eastAsia"/>
                      <w:snapToGrid w:val="0"/>
                      <w:color w:val="auto"/>
                      <w:szCs w:val="21"/>
                      <w:highlight w:val="none"/>
                    </w:rPr>
                    <w:t>/</w:t>
                  </w:r>
                </w:p>
              </w:tc>
              <w:tc>
                <w:tcPr>
                  <w:tcW w:w="1258" w:type="pct"/>
                  <w:noWrap w:val="0"/>
                  <w:vAlign w:val="center"/>
                </w:tcPr>
                <w:p w14:paraId="418C5A7D">
                  <w:pPr>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0.00001</w:t>
                  </w:r>
                </w:p>
              </w:tc>
            </w:tr>
          </w:tbl>
          <w:p w14:paraId="47FA4A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bCs/>
                <w:color w:val="auto"/>
                <w:sz w:val="24"/>
                <w:szCs w:val="24"/>
                <w:highlight w:val="none"/>
                <w:u w:val="none"/>
              </w:rPr>
            </w:pPr>
            <w:r>
              <w:rPr>
                <w:bCs/>
                <w:color w:val="auto"/>
                <w:sz w:val="24"/>
                <w:szCs w:val="24"/>
                <w:highlight w:val="none"/>
                <w:u w:val="none"/>
              </w:rPr>
              <w:t>由上表可知，储存量与临界量比值Q=</w:t>
            </w:r>
            <w:r>
              <w:rPr>
                <w:rFonts w:hint="eastAsia"/>
                <w:bCs/>
                <w:color w:val="auto"/>
                <w:sz w:val="24"/>
                <w:szCs w:val="24"/>
                <w:highlight w:val="none"/>
                <w:u w:val="none"/>
                <w:lang w:val="en-US" w:eastAsia="zh-CN"/>
              </w:rPr>
              <w:t>0.0001</w:t>
            </w:r>
            <w:r>
              <w:rPr>
                <w:bCs/>
                <w:color w:val="auto"/>
                <w:sz w:val="24"/>
                <w:szCs w:val="24"/>
                <w:highlight w:val="none"/>
                <w:u w:val="none"/>
              </w:rPr>
              <w:t>＜1，项目风险潜势为I，评价工作等级为简单分析。</w:t>
            </w:r>
          </w:p>
          <w:p w14:paraId="2C2EFC9B">
            <w:pPr>
              <w:numPr>
                <w:ilvl w:val="0"/>
                <w:numId w:val="5"/>
              </w:numPr>
              <w:spacing w:line="360" w:lineRule="auto"/>
              <w:ind w:firstLine="480" w:firstLineChars="200"/>
              <w:rPr>
                <w:color w:val="auto"/>
                <w:sz w:val="24"/>
                <w:szCs w:val="22"/>
                <w:highlight w:val="none"/>
                <w:u w:val="none"/>
              </w:rPr>
            </w:pPr>
            <w:r>
              <w:rPr>
                <w:color w:val="auto"/>
                <w:sz w:val="24"/>
                <w:szCs w:val="22"/>
                <w:highlight w:val="none"/>
                <w:u w:val="none"/>
              </w:rPr>
              <w:t>环境敏感目标概况</w:t>
            </w:r>
          </w:p>
          <w:p w14:paraId="3B7785B5">
            <w:pPr>
              <w:spacing w:line="240" w:lineRule="auto"/>
              <w:ind w:firstLine="422" w:firstLineChars="200"/>
              <w:jc w:val="center"/>
              <w:rPr>
                <w:rFonts w:ascii="Times New Roman" w:hAnsi="Times New Roman" w:eastAsia="宋体" w:cs="Times New Roman"/>
                <w:b/>
                <w:bCs/>
                <w:color w:val="auto"/>
                <w:sz w:val="21"/>
                <w:szCs w:val="21"/>
                <w:highlight w:val="none"/>
                <w:u w:val="none"/>
              </w:rPr>
            </w:pPr>
            <w:r>
              <w:rPr>
                <w:rFonts w:ascii="Times New Roman" w:hAnsi="Times New Roman" w:eastAsia="宋体" w:cs="Times New Roman"/>
                <w:b/>
                <w:bCs/>
                <w:color w:val="auto"/>
                <w:sz w:val="21"/>
                <w:szCs w:val="21"/>
                <w:highlight w:val="none"/>
                <w:u w:val="none"/>
              </w:rPr>
              <w:t>表</w:t>
            </w:r>
            <w:r>
              <w:rPr>
                <w:rFonts w:hint="eastAsia" w:ascii="Times New Roman" w:hAnsi="Times New Roman" w:eastAsia="宋体" w:cs="Times New Roman"/>
                <w:b/>
                <w:bCs/>
                <w:color w:val="auto"/>
                <w:sz w:val="21"/>
                <w:szCs w:val="21"/>
                <w:highlight w:val="none"/>
                <w:u w:val="none"/>
                <w:lang w:val="en-US" w:eastAsia="zh-CN"/>
              </w:rPr>
              <w:t>4-</w:t>
            </w:r>
            <w:r>
              <w:rPr>
                <w:rFonts w:hint="eastAsia" w:cs="Times New Roman"/>
                <w:b/>
                <w:bCs/>
                <w:color w:val="auto"/>
                <w:sz w:val="21"/>
                <w:szCs w:val="21"/>
                <w:highlight w:val="none"/>
                <w:u w:val="none"/>
                <w:lang w:val="en-US" w:eastAsia="zh-CN"/>
              </w:rPr>
              <w:t xml:space="preserve">17  </w:t>
            </w:r>
            <w:r>
              <w:rPr>
                <w:rFonts w:hint="eastAsia" w:ascii="Times New Roman" w:hAnsi="Times New Roman" w:eastAsia="宋体" w:cs="Times New Roman"/>
                <w:b/>
                <w:bCs/>
                <w:color w:val="auto"/>
                <w:sz w:val="21"/>
                <w:szCs w:val="21"/>
                <w:highlight w:val="none"/>
                <w:u w:val="none"/>
                <w:lang w:eastAsia="zh-CN"/>
              </w:rPr>
              <w:t>大气环境</w:t>
            </w:r>
            <w:r>
              <w:rPr>
                <w:rFonts w:ascii="Times New Roman" w:hAnsi="Times New Roman" w:eastAsia="宋体" w:cs="Times New Roman"/>
                <w:b/>
                <w:bCs/>
                <w:color w:val="auto"/>
                <w:sz w:val="21"/>
                <w:szCs w:val="21"/>
                <w:highlight w:val="none"/>
                <w:u w:val="none"/>
              </w:rPr>
              <w:t>保护目标</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992"/>
              <w:gridCol w:w="1054"/>
              <w:gridCol w:w="1149"/>
              <w:gridCol w:w="948"/>
              <w:gridCol w:w="916"/>
              <w:gridCol w:w="1482"/>
              <w:gridCol w:w="884"/>
            </w:tblGrid>
            <w:tr w14:paraId="4BEB6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461" w:type="pct"/>
                  <w:vMerge w:val="restart"/>
                  <w:noWrap/>
                  <w:vAlign w:val="center"/>
                </w:tcPr>
                <w:p w14:paraId="711DD4EA">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名称</w:t>
                  </w:r>
                </w:p>
              </w:tc>
              <w:tc>
                <w:tcPr>
                  <w:tcW w:w="1250" w:type="pct"/>
                  <w:gridSpan w:val="2"/>
                  <w:noWrap/>
                  <w:vAlign w:val="center"/>
                </w:tcPr>
                <w:p w14:paraId="1666DFE0">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坐标/m</w:t>
                  </w:r>
                </w:p>
              </w:tc>
              <w:tc>
                <w:tcPr>
                  <w:tcW w:w="702" w:type="pct"/>
                  <w:vMerge w:val="restart"/>
                  <w:noWrap/>
                  <w:vAlign w:val="center"/>
                </w:tcPr>
                <w:p w14:paraId="3CE2E3AE">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保护对象</w:t>
                  </w:r>
                </w:p>
              </w:tc>
              <w:tc>
                <w:tcPr>
                  <w:tcW w:w="579" w:type="pct"/>
                  <w:vMerge w:val="restart"/>
                  <w:noWrap/>
                  <w:vAlign w:val="center"/>
                </w:tcPr>
                <w:p w14:paraId="7ABC5ABC">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环境功能区</w:t>
                  </w:r>
                </w:p>
              </w:tc>
              <w:tc>
                <w:tcPr>
                  <w:tcW w:w="560" w:type="pct"/>
                  <w:vMerge w:val="restart"/>
                  <w:noWrap/>
                  <w:vAlign w:val="center"/>
                </w:tcPr>
                <w:p w14:paraId="0F7F1F66">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相对厂址方位</w:t>
                  </w:r>
                </w:p>
              </w:tc>
              <w:tc>
                <w:tcPr>
                  <w:tcW w:w="905" w:type="pct"/>
                  <w:vMerge w:val="restart"/>
                  <w:noWrap/>
                  <w:vAlign w:val="center"/>
                </w:tcPr>
                <w:p w14:paraId="7D47B6BA">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距离范围</w:t>
                  </w:r>
                </w:p>
              </w:tc>
              <w:tc>
                <w:tcPr>
                  <w:tcW w:w="540" w:type="pct"/>
                  <w:vMerge w:val="restart"/>
                  <w:noWrap/>
                  <w:vAlign w:val="center"/>
                </w:tcPr>
                <w:p w14:paraId="5AC601F0">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相对厂界</w:t>
                  </w:r>
                  <w:r>
                    <w:rPr>
                      <w:rFonts w:hint="eastAsia" w:cs="Times New Roman"/>
                      <w:b/>
                      <w:bCs/>
                      <w:color w:val="auto"/>
                      <w:szCs w:val="21"/>
                      <w:highlight w:val="none"/>
                      <w:u w:val="none"/>
                      <w:lang w:val="en-US" w:eastAsia="zh-CN"/>
                    </w:rPr>
                    <w:t>最近</w:t>
                  </w:r>
                  <w:r>
                    <w:rPr>
                      <w:rFonts w:ascii="Times New Roman" w:hAnsi="Times New Roman" w:cs="Times New Roman"/>
                      <w:b/>
                      <w:bCs/>
                      <w:color w:val="auto"/>
                      <w:szCs w:val="21"/>
                      <w:highlight w:val="none"/>
                      <w:u w:val="none"/>
                    </w:rPr>
                    <w:t>距离</w:t>
                  </w:r>
                </w:p>
              </w:tc>
            </w:tr>
            <w:tr w14:paraId="7F10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1" w:type="pct"/>
                  <w:vMerge w:val="continue"/>
                  <w:noWrap/>
                  <w:vAlign w:val="center"/>
                </w:tcPr>
                <w:p w14:paraId="31DEE3D6">
                  <w:pPr>
                    <w:rPr>
                      <w:color w:val="auto"/>
                      <w:u w:val="none"/>
                    </w:rPr>
                  </w:pPr>
                </w:p>
              </w:tc>
              <w:tc>
                <w:tcPr>
                  <w:tcW w:w="606" w:type="pct"/>
                  <w:noWrap/>
                  <w:vAlign w:val="center"/>
                </w:tcPr>
                <w:p w14:paraId="34599C36">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X</w:t>
                  </w:r>
                </w:p>
              </w:tc>
              <w:tc>
                <w:tcPr>
                  <w:tcW w:w="643" w:type="pct"/>
                  <w:noWrap/>
                  <w:vAlign w:val="center"/>
                </w:tcPr>
                <w:p w14:paraId="0BA5763C">
                  <w:pPr>
                    <w:jc w:val="center"/>
                    <w:rPr>
                      <w:rFonts w:ascii="Times New Roman" w:hAnsi="Times New Roman" w:cs="Times New Roman"/>
                      <w:b/>
                      <w:bCs/>
                      <w:color w:val="auto"/>
                      <w:szCs w:val="21"/>
                      <w:highlight w:val="none"/>
                      <w:u w:val="none"/>
                    </w:rPr>
                  </w:pPr>
                  <w:r>
                    <w:rPr>
                      <w:rFonts w:ascii="Times New Roman" w:hAnsi="Times New Roman" w:cs="Times New Roman"/>
                      <w:b/>
                      <w:bCs/>
                      <w:color w:val="auto"/>
                      <w:szCs w:val="21"/>
                      <w:highlight w:val="none"/>
                      <w:u w:val="none"/>
                    </w:rPr>
                    <w:t>Y</w:t>
                  </w:r>
                </w:p>
              </w:tc>
              <w:tc>
                <w:tcPr>
                  <w:tcW w:w="702" w:type="pct"/>
                  <w:vMerge w:val="continue"/>
                  <w:noWrap/>
                  <w:vAlign w:val="center"/>
                </w:tcPr>
                <w:p w14:paraId="2A543297">
                  <w:pPr>
                    <w:rPr>
                      <w:color w:val="auto"/>
                      <w:u w:val="none"/>
                    </w:rPr>
                  </w:pPr>
                </w:p>
              </w:tc>
              <w:tc>
                <w:tcPr>
                  <w:tcW w:w="579" w:type="pct"/>
                  <w:vMerge w:val="continue"/>
                  <w:noWrap/>
                  <w:vAlign w:val="center"/>
                </w:tcPr>
                <w:p w14:paraId="22C11BEC">
                  <w:pPr>
                    <w:rPr>
                      <w:color w:val="auto"/>
                      <w:u w:val="none"/>
                    </w:rPr>
                  </w:pPr>
                </w:p>
              </w:tc>
              <w:tc>
                <w:tcPr>
                  <w:tcW w:w="560" w:type="pct"/>
                  <w:vMerge w:val="continue"/>
                  <w:noWrap/>
                  <w:vAlign w:val="center"/>
                </w:tcPr>
                <w:p w14:paraId="0F165F27">
                  <w:pPr>
                    <w:rPr>
                      <w:color w:val="auto"/>
                      <w:u w:val="none"/>
                    </w:rPr>
                  </w:pPr>
                </w:p>
              </w:tc>
              <w:tc>
                <w:tcPr>
                  <w:tcW w:w="905" w:type="pct"/>
                  <w:vMerge w:val="continue"/>
                  <w:noWrap/>
                  <w:vAlign w:val="center"/>
                </w:tcPr>
                <w:p w14:paraId="563157FB">
                  <w:pPr>
                    <w:rPr>
                      <w:color w:val="auto"/>
                      <w:u w:val="none"/>
                    </w:rPr>
                  </w:pPr>
                </w:p>
              </w:tc>
              <w:tc>
                <w:tcPr>
                  <w:tcW w:w="540" w:type="pct"/>
                  <w:vMerge w:val="continue"/>
                  <w:noWrap/>
                  <w:vAlign w:val="center"/>
                </w:tcPr>
                <w:p w14:paraId="68D12EDC">
                  <w:pPr>
                    <w:rPr>
                      <w:color w:val="auto"/>
                      <w:u w:val="none"/>
                    </w:rPr>
                  </w:pPr>
                </w:p>
              </w:tc>
            </w:tr>
            <w:tr w14:paraId="32ADA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61" w:type="pct"/>
                  <w:vMerge w:val="restart"/>
                  <w:noWrap/>
                  <w:vAlign w:val="center"/>
                </w:tcPr>
                <w:p w14:paraId="5A520AF8">
                  <w:pPr>
                    <w:jc w:val="center"/>
                    <w:rPr>
                      <w:rFonts w:ascii="Times New Roman" w:hAnsi="Times New Roman" w:cs="Times New Roman"/>
                      <w:color w:val="auto"/>
                      <w:szCs w:val="21"/>
                      <w:highlight w:val="none"/>
                      <w:u w:val="none"/>
                    </w:rPr>
                  </w:pPr>
                  <w:r>
                    <w:rPr>
                      <w:rFonts w:ascii="Times New Roman" w:hAnsi="Times New Roman" w:cs="Times New Roman"/>
                      <w:color w:val="auto"/>
                      <w:szCs w:val="21"/>
                      <w:highlight w:val="none"/>
                      <w:u w:val="none"/>
                    </w:rPr>
                    <w:t>保护目标</w:t>
                  </w:r>
                </w:p>
              </w:tc>
              <w:tc>
                <w:tcPr>
                  <w:tcW w:w="606" w:type="pct"/>
                  <w:noWrap/>
                  <w:vAlign w:val="center"/>
                </w:tcPr>
                <w:p w14:paraId="6BCE2C0D">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+71</w:t>
                  </w:r>
                </w:p>
              </w:tc>
              <w:tc>
                <w:tcPr>
                  <w:tcW w:w="643" w:type="pct"/>
                  <w:noWrap/>
                  <w:vAlign w:val="center"/>
                </w:tcPr>
                <w:p w14:paraId="541AB25A">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+63</w:t>
                  </w:r>
                </w:p>
              </w:tc>
              <w:tc>
                <w:tcPr>
                  <w:tcW w:w="702" w:type="pct"/>
                  <w:noWrap/>
                  <w:vAlign w:val="center"/>
                </w:tcPr>
                <w:p w14:paraId="0736CEF9">
                  <w:pPr>
                    <w:jc w:val="center"/>
                    <w:rPr>
                      <w:rFonts w:ascii="Times New Roman" w:hAnsi="Times New Roman" w:cs="Times New Roman"/>
                      <w:color w:val="auto"/>
                      <w:szCs w:val="21"/>
                      <w:highlight w:val="none"/>
                      <w:u w:val="none"/>
                      <w:lang w:val="en-US" w:eastAsia="zh-CN"/>
                    </w:rPr>
                  </w:pPr>
                  <w:r>
                    <w:rPr>
                      <w:rFonts w:ascii="Times New Roman" w:hAnsi="Times New Roman" w:cs="Times New Roman"/>
                      <w:color w:val="auto"/>
                      <w:szCs w:val="21"/>
                      <w:highlight w:val="none"/>
                      <w:u w:val="none"/>
                      <w:lang w:val="en-US" w:eastAsia="zh-CN"/>
                    </w:rPr>
                    <w:t>居民</w:t>
                  </w:r>
                  <w:r>
                    <w:rPr>
                      <w:rFonts w:hint="eastAsia" w:cs="Times New Roman"/>
                      <w:color w:val="auto"/>
                      <w:szCs w:val="21"/>
                      <w:highlight w:val="none"/>
                      <w:u w:val="none"/>
                      <w:lang w:val="en-US" w:eastAsia="zh-CN"/>
                    </w:rPr>
                    <w:t>18</w:t>
                  </w:r>
                  <w:r>
                    <w:rPr>
                      <w:rFonts w:ascii="Times New Roman" w:hAnsi="Times New Roman" w:cs="Times New Roman"/>
                      <w:color w:val="auto"/>
                      <w:szCs w:val="21"/>
                      <w:highlight w:val="none"/>
                      <w:u w:val="none"/>
                      <w:lang w:val="en-US" w:eastAsia="zh-CN"/>
                    </w:rPr>
                    <w:t>户</w:t>
                  </w:r>
                </w:p>
              </w:tc>
              <w:tc>
                <w:tcPr>
                  <w:tcW w:w="579" w:type="pct"/>
                  <w:noWrap/>
                  <w:vAlign w:val="center"/>
                </w:tcPr>
                <w:p w14:paraId="07097697">
                  <w:pPr>
                    <w:jc w:val="center"/>
                    <w:rPr>
                      <w:rFonts w:ascii="Times New Roman" w:hAnsi="Times New Roman" w:cs="Times New Roman"/>
                      <w:color w:val="auto"/>
                      <w:highlight w:val="none"/>
                      <w:u w:val="none"/>
                    </w:rPr>
                  </w:pPr>
                  <w:r>
                    <w:rPr>
                      <w:rFonts w:ascii="Times New Roman" w:hAnsi="Times New Roman" w:cs="Times New Roman"/>
                      <w:color w:val="auto"/>
                      <w:highlight w:val="none"/>
                      <w:u w:val="none"/>
                    </w:rPr>
                    <w:t>二类</w:t>
                  </w:r>
                </w:p>
              </w:tc>
              <w:tc>
                <w:tcPr>
                  <w:tcW w:w="560" w:type="pct"/>
                  <w:noWrap/>
                  <w:vAlign w:val="center"/>
                </w:tcPr>
                <w:p w14:paraId="2CCAE1E6">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E</w:t>
                  </w:r>
                </w:p>
              </w:tc>
              <w:tc>
                <w:tcPr>
                  <w:tcW w:w="905" w:type="pct"/>
                  <w:noWrap/>
                  <w:vAlign w:val="center"/>
                </w:tcPr>
                <w:p w14:paraId="671F1230">
                  <w:pPr>
                    <w:jc w:val="center"/>
                    <w:rPr>
                      <w:rFonts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71</w:t>
                  </w:r>
                  <w:r>
                    <w:rPr>
                      <w:rFonts w:hint="eastAsia" w:ascii="Times New Roman" w:hAnsi="Times New Roman" w:cs="Times New Roman"/>
                      <w:color w:val="auto"/>
                      <w:highlight w:val="none"/>
                      <w:u w:val="none"/>
                      <w:lang w:val="en-US" w:eastAsia="zh-CN"/>
                    </w:rPr>
                    <w:t>~</w:t>
                  </w:r>
                  <w:r>
                    <w:rPr>
                      <w:rFonts w:hint="eastAsia" w:cs="Times New Roman"/>
                      <w:color w:val="auto"/>
                      <w:highlight w:val="none"/>
                      <w:u w:val="none"/>
                      <w:lang w:val="en-US" w:eastAsia="zh-CN"/>
                    </w:rPr>
                    <w:t>500</w:t>
                  </w:r>
                  <w:r>
                    <w:rPr>
                      <w:rFonts w:hint="eastAsia" w:ascii="Times New Roman" w:hAnsi="Times New Roman" w:cs="Times New Roman"/>
                      <w:color w:val="auto"/>
                      <w:highlight w:val="none"/>
                      <w:u w:val="none"/>
                      <w:lang w:val="en-US" w:eastAsia="zh-CN"/>
                    </w:rPr>
                    <w:t>m</w:t>
                  </w:r>
                </w:p>
              </w:tc>
              <w:tc>
                <w:tcPr>
                  <w:tcW w:w="540" w:type="pct"/>
                  <w:noWrap/>
                  <w:vAlign w:val="center"/>
                </w:tcPr>
                <w:p w14:paraId="56AA7767">
                  <w:pPr>
                    <w:jc w:val="center"/>
                    <w:rPr>
                      <w:rFonts w:ascii="Times New Roman" w:hAnsi="Times New Roman" w:cs="Times New Roman"/>
                      <w:color w:val="auto"/>
                      <w:szCs w:val="21"/>
                      <w:highlight w:val="none"/>
                      <w:u w:val="none"/>
                      <w:lang w:val="en-US" w:eastAsia="zh-CN"/>
                    </w:rPr>
                  </w:pPr>
                  <w:r>
                    <w:rPr>
                      <w:rFonts w:hint="eastAsia" w:cs="Times New Roman"/>
                      <w:color w:val="auto"/>
                      <w:szCs w:val="21"/>
                      <w:highlight w:val="none"/>
                      <w:u w:val="none"/>
                      <w:lang w:val="en-US" w:eastAsia="zh-CN"/>
                    </w:rPr>
                    <w:t>71</w:t>
                  </w:r>
                  <w:r>
                    <w:rPr>
                      <w:rFonts w:hint="eastAsia" w:ascii="Times New Roman" w:hAnsi="Times New Roman" w:cs="Times New Roman"/>
                      <w:color w:val="auto"/>
                      <w:szCs w:val="21"/>
                      <w:highlight w:val="none"/>
                      <w:u w:val="none"/>
                      <w:lang w:val="en-US" w:eastAsia="zh-CN"/>
                    </w:rPr>
                    <w:t>m</w:t>
                  </w:r>
                </w:p>
              </w:tc>
            </w:tr>
            <w:tr w14:paraId="407E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461" w:type="pct"/>
                  <w:vMerge w:val="continue"/>
                  <w:noWrap/>
                  <w:vAlign w:val="center"/>
                </w:tcPr>
                <w:p w14:paraId="1E50164E">
                  <w:pPr>
                    <w:rPr>
                      <w:color w:val="auto"/>
                      <w:u w:val="none"/>
                    </w:rPr>
                  </w:pPr>
                </w:p>
              </w:tc>
              <w:tc>
                <w:tcPr>
                  <w:tcW w:w="606" w:type="pct"/>
                  <w:noWrap/>
                  <w:vAlign w:val="center"/>
                </w:tcPr>
                <w:p w14:paraId="0B25DD02">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-500</w:t>
                  </w:r>
                </w:p>
              </w:tc>
              <w:tc>
                <w:tcPr>
                  <w:tcW w:w="643" w:type="pct"/>
                  <w:noWrap/>
                  <w:vAlign w:val="center"/>
                </w:tcPr>
                <w:p w14:paraId="15200D4F">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-11</w:t>
                  </w:r>
                </w:p>
              </w:tc>
              <w:tc>
                <w:tcPr>
                  <w:tcW w:w="702" w:type="pct"/>
                  <w:noWrap/>
                  <w:vAlign w:val="center"/>
                </w:tcPr>
                <w:p w14:paraId="10B0DC39">
                  <w:pPr>
                    <w:jc w:val="center"/>
                    <w:rPr>
                      <w:rFonts w:ascii="Times New Roman" w:hAnsi="Times New Roman" w:cs="Times New Roman"/>
                      <w:color w:val="auto"/>
                      <w:szCs w:val="21"/>
                      <w:highlight w:val="none"/>
                      <w:u w:val="none"/>
                      <w:lang w:val="en-US" w:eastAsia="zh-CN"/>
                    </w:rPr>
                  </w:pPr>
                  <w:r>
                    <w:rPr>
                      <w:rFonts w:hint="eastAsia" w:ascii="Times New Roman" w:hAnsi="Times New Roman" w:cs="Times New Roman"/>
                      <w:color w:val="auto"/>
                      <w:szCs w:val="21"/>
                      <w:highlight w:val="none"/>
                      <w:u w:val="none"/>
                      <w:lang w:val="en-US" w:eastAsia="zh-CN"/>
                    </w:rPr>
                    <w:t>居民</w:t>
                  </w:r>
                  <w:r>
                    <w:rPr>
                      <w:rFonts w:hint="eastAsia" w:cs="Times New Roman"/>
                      <w:color w:val="auto"/>
                      <w:szCs w:val="21"/>
                      <w:highlight w:val="none"/>
                      <w:u w:val="none"/>
                      <w:lang w:val="en-US" w:eastAsia="zh-CN"/>
                    </w:rPr>
                    <w:t>50</w:t>
                  </w:r>
                  <w:r>
                    <w:rPr>
                      <w:rFonts w:hint="eastAsia" w:ascii="Times New Roman" w:hAnsi="Times New Roman" w:cs="Times New Roman"/>
                      <w:color w:val="auto"/>
                      <w:szCs w:val="21"/>
                      <w:highlight w:val="none"/>
                      <w:u w:val="none"/>
                      <w:lang w:val="en-US" w:eastAsia="zh-CN"/>
                    </w:rPr>
                    <w:t>户</w:t>
                  </w:r>
                </w:p>
              </w:tc>
              <w:tc>
                <w:tcPr>
                  <w:tcW w:w="579" w:type="pct"/>
                  <w:noWrap/>
                  <w:vAlign w:val="center"/>
                </w:tcPr>
                <w:p w14:paraId="0D2E9960">
                  <w:pPr>
                    <w:jc w:val="center"/>
                    <w:rPr>
                      <w:rFonts w:hint="eastAsia" w:ascii="Times New Roman" w:hAnsi="Times New Roman" w:eastAsia="宋体" w:cs="Times New Roman"/>
                      <w:color w:val="auto"/>
                      <w:highlight w:val="none"/>
                      <w:u w:val="none"/>
                      <w:lang w:eastAsia="zh-CN"/>
                    </w:rPr>
                  </w:pPr>
                  <w:r>
                    <w:rPr>
                      <w:rFonts w:hint="eastAsia" w:ascii="Times New Roman" w:hAnsi="Times New Roman" w:cs="Times New Roman"/>
                      <w:color w:val="auto"/>
                      <w:highlight w:val="none"/>
                      <w:u w:val="none"/>
                      <w:lang w:eastAsia="zh-CN"/>
                    </w:rPr>
                    <w:t>二类</w:t>
                  </w:r>
                </w:p>
              </w:tc>
              <w:tc>
                <w:tcPr>
                  <w:tcW w:w="560" w:type="pct"/>
                  <w:noWrap/>
                  <w:vAlign w:val="center"/>
                </w:tcPr>
                <w:p w14:paraId="33E8C706">
                  <w:pPr>
                    <w:jc w:val="center"/>
                    <w:rPr>
                      <w:rFonts w:hint="default"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S、WS</w:t>
                  </w:r>
                </w:p>
              </w:tc>
              <w:tc>
                <w:tcPr>
                  <w:tcW w:w="905" w:type="pct"/>
                  <w:noWrap/>
                  <w:vAlign w:val="center"/>
                </w:tcPr>
                <w:p w14:paraId="45A3533F">
                  <w:pPr>
                    <w:jc w:val="center"/>
                    <w:rPr>
                      <w:rFonts w:ascii="Times New Roman" w:hAnsi="Times New Roman" w:cs="Times New Roman"/>
                      <w:color w:val="auto"/>
                      <w:highlight w:val="none"/>
                      <w:u w:val="none"/>
                      <w:lang w:val="en-US" w:eastAsia="zh-CN"/>
                    </w:rPr>
                  </w:pPr>
                  <w:r>
                    <w:rPr>
                      <w:rFonts w:hint="eastAsia" w:cs="Times New Roman"/>
                      <w:color w:val="auto"/>
                      <w:highlight w:val="none"/>
                      <w:u w:val="none"/>
                      <w:lang w:val="en-US" w:eastAsia="zh-CN"/>
                    </w:rPr>
                    <w:t>11</w:t>
                  </w:r>
                  <w:r>
                    <w:rPr>
                      <w:rFonts w:hint="eastAsia" w:ascii="Times New Roman" w:hAnsi="Times New Roman" w:cs="Times New Roman"/>
                      <w:color w:val="auto"/>
                      <w:highlight w:val="none"/>
                      <w:u w:val="none"/>
                      <w:lang w:val="en-US" w:eastAsia="zh-CN"/>
                    </w:rPr>
                    <w:t>~</w:t>
                  </w:r>
                  <w:r>
                    <w:rPr>
                      <w:rFonts w:hint="eastAsia" w:cs="Times New Roman"/>
                      <w:color w:val="auto"/>
                      <w:highlight w:val="none"/>
                      <w:u w:val="none"/>
                      <w:lang w:val="en-US" w:eastAsia="zh-CN"/>
                    </w:rPr>
                    <w:t>500</w:t>
                  </w:r>
                  <w:r>
                    <w:rPr>
                      <w:rFonts w:hint="eastAsia" w:ascii="Times New Roman" w:hAnsi="Times New Roman" w:cs="Times New Roman"/>
                      <w:color w:val="auto"/>
                      <w:highlight w:val="none"/>
                      <w:u w:val="none"/>
                      <w:lang w:val="en-US" w:eastAsia="zh-CN"/>
                    </w:rPr>
                    <w:t>m</w:t>
                  </w:r>
                </w:p>
              </w:tc>
              <w:tc>
                <w:tcPr>
                  <w:tcW w:w="540" w:type="pct"/>
                  <w:noWrap/>
                  <w:vAlign w:val="center"/>
                </w:tcPr>
                <w:p w14:paraId="165DE683">
                  <w:pPr>
                    <w:jc w:val="center"/>
                    <w:rPr>
                      <w:rFonts w:ascii="Times New Roman" w:hAnsi="Times New Roman" w:cs="Times New Roman"/>
                      <w:color w:val="auto"/>
                      <w:szCs w:val="21"/>
                      <w:highlight w:val="none"/>
                      <w:u w:val="none"/>
                      <w:lang w:val="en-US" w:eastAsia="zh-CN"/>
                    </w:rPr>
                  </w:pPr>
                  <w:r>
                    <w:rPr>
                      <w:rFonts w:hint="eastAsia" w:cs="Times New Roman"/>
                      <w:color w:val="auto"/>
                      <w:szCs w:val="21"/>
                      <w:highlight w:val="none"/>
                      <w:u w:val="none"/>
                      <w:lang w:val="en-US" w:eastAsia="zh-CN"/>
                    </w:rPr>
                    <w:t>11</w:t>
                  </w:r>
                  <w:r>
                    <w:rPr>
                      <w:rFonts w:hint="eastAsia" w:ascii="Times New Roman" w:hAnsi="Times New Roman" w:cs="Times New Roman"/>
                      <w:color w:val="auto"/>
                      <w:szCs w:val="21"/>
                      <w:highlight w:val="none"/>
                      <w:u w:val="none"/>
                      <w:lang w:val="en-US" w:eastAsia="zh-CN"/>
                    </w:rPr>
                    <w:t>m</w:t>
                  </w:r>
                </w:p>
              </w:tc>
            </w:tr>
            <w:tr w14:paraId="15F3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461" w:type="pct"/>
                  <w:vMerge w:val="continue"/>
                  <w:noWrap/>
                  <w:vAlign w:val="center"/>
                </w:tcPr>
                <w:p w14:paraId="66F56C6F">
                  <w:pPr>
                    <w:rPr>
                      <w:color w:val="auto"/>
                      <w:u w:val="none"/>
                    </w:rPr>
                  </w:pPr>
                </w:p>
              </w:tc>
              <w:tc>
                <w:tcPr>
                  <w:tcW w:w="606" w:type="pct"/>
                  <w:noWrap/>
                  <w:vAlign w:val="center"/>
                </w:tcPr>
                <w:p w14:paraId="55493FF8">
                  <w:pPr>
                    <w:jc w:val="center"/>
                    <w:rPr>
                      <w:rFonts w:hint="default" w:cs="Times New Roman"/>
                      <w:color w:val="auto"/>
                      <w:highlight w:val="none"/>
                      <w:u w:val="none"/>
                      <w:lang w:val="en-US" w:eastAsia="zh-CN"/>
                    </w:rPr>
                  </w:pPr>
                  <w:r>
                    <w:rPr>
                      <w:rFonts w:hint="eastAsia" w:cs="Times New Roman"/>
                      <w:color w:val="auto"/>
                      <w:highlight w:val="none"/>
                      <w:u w:val="none"/>
                      <w:lang w:val="en-US" w:eastAsia="zh-CN"/>
                    </w:rPr>
                    <w:t>-231</w:t>
                  </w:r>
                </w:p>
              </w:tc>
              <w:tc>
                <w:tcPr>
                  <w:tcW w:w="643" w:type="pct"/>
                  <w:noWrap/>
                  <w:vAlign w:val="center"/>
                </w:tcPr>
                <w:p w14:paraId="2E62EE88">
                  <w:pPr>
                    <w:jc w:val="center"/>
                    <w:rPr>
                      <w:rFonts w:hint="default" w:cs="Times New Roman"/>
                      <w:color w:val="auto"/>
                      <w:highlight w:val="none"/>
                      <w:u w:val="none"/>
                      <w:lang w:val="en-US" w:eastAsia="zh-CN"/>
                    </w:rPr>
                  </w:pPr>
                  <w:r>
                    <w:rPr>
                      <w:rFonts w:hint="eastAsia" w:cs="Times New Roman"/>
                      <w:color w:val="auto"/>
                      <w:highlight w:val="none"/>
                      <w:u w:val="none"/>
                      <w:lang w:val="en-US" w:eastAsia="zh-CN"/>
                    </w:rPr>
                    <w:t>+55</w:t>
                  </w:r>
                </w:p>
              </w:tc>
              <w:tc>
                <w:tcPr>
                  <w:tcW w:w="702" w:type="pct"/>
                  <w:noWrap/>
                  <w:vAlign w:val="center"/>
                </w:tcPr>
                <w:p w14:paraId="18078121">
                  <w:pPr>
                    <w:jc w:val="center"/>
                    <w:rPr>
                      <w:rFonts w:hint="eastAsia" w:ascii="Times New Roman" w:hAnsi="Times New Roman" w:cs="Times New Roman"/>
                      <w:color w:val="auto"/>
                      <w:szCs w:val="21"/>
                      <w:highlight w:val="none"/>
                      <w:u w:val="none"/>
                      <w:lang w:val="en-US" w:eastAsia="zh-CN"/>
                    </w:rPr>
                  </w:pPr>
                  <w:r>
                    <w:rPr>
                      <w:rFonts w:hint="eastAsia" w:ascii="Times New Roman" w:hAnsi="Times New Roman" w:cs="Times New Roman"/>
                      <w:color w:val="auto"/>
                      <w:szCs w:val="21"/>
                      <w:highlight w:val="none"/>
                      <w:u w:val="none"/>
                      <w:lang w:val="en-US" w:eastAsia="zh-CN"/>
                    </w:rPr>
                    <w:t>居民</w:t>
                  </w:r>
                  <w:r>
                    <w:rPr>
                      <w:rFonts w:hint="eastAsia" w:cs="Times New Roman"/>
                      <w:color w:val="auto"/>
                      <w:szCs w:val="21"/>
                      <w:highlight w:val="none"/>
                      <w:u w:val="none"/>
                      <w:lang w:val="en-US" w:eastAsia="zh-CN"/>
                    </w:rPr>
                    <w:t>10</w:t>
                  </w:r>
                  <w:r>
                    <w:rPr>
                      <w:rFonts w:hint="eastAsia" w:ascii="Times New Roman" w:hAnsi="Times New Roman" w:cs="Times New Roman"/>
                      <w:color w:val="auto"/>
                      <w:szCs w:val="21"/>
                      <w:highlight w:val="none"/>
                      <w:u w:val="none"/>
                      <w:lang w:val="en-US" w:eastAsia="zh-CN"/>
                    </w:rPr>
                    <w:t>户</w:t>
                  </w:r>
                </w:p>
              </w:tc>
              <w:tc>
                <w:tcPr>
                  <w:tcW w:w="579" w:type="pct"/>
                  <w:noWrap/>
                  <w:vAlign w:val="center"/>
                </w:tcPr>
                <w:p w14:paraId="3C5A3DD0">
                  <w:pPr>
                    <w:jc w:val="center"/>
                    <w:rPr>
                      <w:rFonts w:hint="eastAsia" w:ascii="Times New Roman" w:hAnsi="Times New Roman" w:cs="Times New Roman"/>
                      <w:color w:val="auto"/>
                      <w:highlight w:val="none"/>
                      <w:u w:val="none"/>
                      <w:lang w:eastAsia="zh-CN"/>
                    </w:rPr>
                  </w:pPr>
                  <w:r>
                    <w:rPr>
                      <w:rFonts w:hint="eastAsia" w:ascii="Times New Roman" w:hAnsi="Times New Roman" w:cs="Times New Roman"/>
                      <w:color w:val="auto"/>
                      <w:highlight w:val="none"/>
                      <w:u w:val="none"/>
                      <w:lang w:eastAsia="zh-CN"/>
                    </w:rPr>
                    <w:t>二类</w:t>
                  </w:r>
                </w:p>
              </w:tc>
              <w:tc>
                <w:tcPr>
                  <w:tcW w:w="560" w:type="pct"/>
                  <w:noWrap/>
                  <w:vAlign w:val="center"/>
                </w:tcPr>
                <w:p w14:paraId="18AB2F06">
                  <w:pPr>
                    <w:jc w:val="center"/>
                    <w:rPr>
                      <w:rFonts w:hint="default" w:cs="Times New Roman"/>
                      <w:color w:val="auto"/>
                      <w:highlight w:val="none"/>
                      <w:u w:val="none"/>
                      <w:lang w:val="en-US" w:eastAsia="zh-CN"/>
                    </w:rPr>
                  </w:pPr>
                  <w:r>
                    <w:rPr>
                      <w:rFonts w:hint="eastAsia" w:cs="Times New Roman"/>
                      <w:color w:val="auto"/>
                      <w:highlight w:val="none"/>
                      <w:u w:val="none"/>
                      <w:lang w:val="en-US" w:eastAsia="zh-CN"/>
                    </w:rPr>
                    <w:t>N</w:t>
                  </w:r>
                </w:p>
              </w:tc>
              <w:tc>
                <w:tcPr>
                  <w:tcW w:w="905" w:type="pct"/>
                  <w:noWrap/>
                  <w:vAlign w:val="center"/>
                </w:tcPr>
                <w:p w14:paraId="4D32E0D0">
                  <w:pPr>
                    <w:jc w:val="center"/>
                    <w:rPr>
                      <w:rFonts w:hint="default" w:cs="Times New Roman"/>
                      <w:color w:val="auto"/>
                      <w:highlight w:val="none"/>
                      <w:u w:val="none"/>
                      <w:lang w:val="en-US" w:eastAsia="zh-CN"/>
                    </w:rPr>
                  </w:pPr>
                  <w:r>
                    <w:rPr>
                      <w:rFonts w:hint="eastAsia" w:cs="Times New Roman"/>
                      <w:color w:val="auto"/>
                      <w:highlight w:val="none"/>
                      <w:u w:val="none"/>
                      <w:lang w:val="en-US" w:eastAsia="zh-CN"/>
                    </w:rPr>
                    <w:t>55-240m</w:t>
                  </w:r>
                </w:p>
              </w:tc>
              <w:tc>
                <w:tcPr>
                  <w:tcW w:w="540" w:type="pct"/>
                  <w:noWrap/>
                  <w:vAlign w:val="center"/>
                </w:tcPr>
                <w:p w14:paraId="45A27CBA">
                  <w:pPr>
                    <w:jc w:val="center"/>
                    <w:rPr>
                      <w:rFonts w:hint="eastAsia" w:cs="Times New Roman"/>
                      <w:color w:val="auto"/>
                      <w:szCs w:val="21"/>
                      <w:highlight w:val="none"/>
                      <w:u w:val="none"/>
                      <w:lang w:val="en-US" w:eastAsia="zh-CN"/>
                    </w:rPr>
                  </w:pPr>
                  <w:r>
                    <w:rPr>
                      <w:rFonts w:hint="eastAsia" w:cs="Times New Roman"/>
                      <w:color w:val="auto"/>
                      <w:szCs w:val="21"/>
                      <w:highlight w:val="none"/>
                      <w:u w:val="none"/>
                      <w:lang w:val="en-US" w:eastAsia="zh-CN"/>
                    </w:rPr>
                    <w:t>55</w:t>
                  </w:r>
                  <w:r>
                    <w:rPr>
                      <w:rFonts w:hint="eastAsia" w:ascii="Times New Roman" w:hAnsi="Times New Roman" w:cs="Times New Roman"/>
                      <w:color w:val="auto"/>
                      <w:szCs w:val="21"/>
                      <w:highlight w:val="none"/>
                      <w:u w:val="none"/>
                      <w:lang w:val="en-US" w:eastAsia="zh-CN"/>
                    </w:rPr>
                    <w:t>m</w:t>
                  </w:r>
                </w:p>
              </w:tc>
            </w:tr>
          </w:tbl>
          <w:p w14:paraId="6A738D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olor w:val="auto"/>
                <w:sz w:val="24"/>
                <w:szCs w:val="22"/>
                <w:highlight w:val="none"/>
                <w:u w:val="none"/>
                <w:lang w:val="en-US" w:eastAsia="zh-CN"/>
              </w:rPr>
            </w:pPr>
            <w:r>
              <w:rPr>
                <w:color w:val="auto"/>
                <w:sz w:val="24"/>
                <w:szCs w:val="22"/>
                <w:highlight w:val="none"/>
                <w:u w:val="none"/>
              </w:rPr>
              <w:t>（</w:t>
            </w:r>
            <w:r>
              <w:rPr>
                <w:rFonts w:hint="eastAsia"/>
                <w:color w:val="auto"/>
                <w:sz w:val="24"/>
                <w:szCs w:val="22"/>
                <w:highlight w:val="none"/>
                <w:u w:val="none"/>
                <w:lang w:val="en-US" w:eastAsia="zh-CN"/>
              </w:rPr>
              <w:t>3</w:t>
            </w:r>
            <w:r>
              <w:rPr>
                <w:color w:val="auto"/>
                <w:sz w:val="24"/>
                <w:szCs w:val="22"/>
                <w:highlight w:val="none"/>
                <w:u w:val="none"/>
              </w:rPr>
              <w:t>）</w:t>
            </w:r>
            <w:r>
              <w:rPr>
                <w:rFonts w:hint="eastAsia"/>
                <w:color w:val="auto"/>
                <w:sz w:val="24"/>
                <w:szCs w:val="22"/>
                <w:highlight w:val="none"/>
                <w:u w:val="none"/>
                <w:lang w:val="en-US" w:eastAsia="zh-CN"/>
              </w:rPr>
              <w:t>风险分析</w:t>
            </w:r>
          </w:p>
          <w:p w14:paraId="3CBDEB7A">
            <w:pPr>
              <w:spacing w:line="360" w:lineRule="auto"/>
              <w:ind w:firstLine="480" w:firstLineChars="200"/>
              <w:rPr>
                <w:b/>
                <w:bCs/>
                <w:color w:val="auto"/>
                <w:szCs w:val="24"/>
                <w:highlight w:val="none"/>
                <w:u w:val="none"/>
              </w:rPr>
            </w:pPr>
            <w:r>
              <w:rPr>
                <w:color w:val="auto"/>
                <w:sz w:val="24"/>
                <w:szCs w:val="22"/>
                <w:highlight w:val="none"/>
                <w:u w:val="none"/>
              </w:rPr>
              <w:t>本项目在采取本评价要求的风险防范措施后，可大大降低风险事故发生的机率，通过采取事故应急措施，可减缓风险事故对环境的影响。本项目所存在的环境风险是可以接受的。</w:t>
            </w:r>
          </w:p>
          <w:p w14:paraId="0BF9FACC">
            <w:pPr>
              <w:spacing w:line="240" w:lineRule="auto"/>
              <w:jc w:val="center"/>
              <w:rPr>
                <w:b/>
                <w:bCs/>
                <w:color w:val="auto"/>
                <w:szCs w:val="24"/>
                <w:highlight w:val="none"/>
                <w:u w:val="none"/>
              </w:rPr>
            </w:pPr>
            <w:r>
              <w:rPr>
                <w:b/>
                <w:bCs/>
                <w:color w:val="auto"/>
                <w:szCs w:val="24"/>
                <w:highlight w:val="none"/>
                <w:u w:val="none"/>
              </w:rPr>
              <w:t>表</w:t>
            </w:r>
            <w:r>
              <w:rPr>
                <w:rFonts w:hint="eastAsia"/>
                <w:b/>
                <w:bCs/>
                <w:color w:val="auto"/>
                <w:szCs w:val="24"/>
                <w:highlight w:val="none"/>
                <w:u w:val="none"/>
                <w:lang w:val="en-US" w:eastAsia="zh-CN"/>
              </w:rPr>
              <w:t>4</w:t>
            </w:r>
            <w:r>
              <w:rPr>
                <w:b/>
                <w:bCs/>
                <w:color w:val="auto"/>
                <w:szCs w:val="24"/>
                <w:highlight w:val="none"/>
                <w:u w:val="none"/>
              </w:rPr>
              <w:t>-</w:t>
            </w:r>
            <w:r>
              <w:rPr>
                <w:rFonts w:hint="eastAsia"/>
                <w:b/>
                <w:bCs/>
                <w:color w:val="auto"/>
                <w:szCs w:val="24"/>
                <w:highlight w:val="none"/>
                <w:u w:val="none"/>
                <w:lang w:val="en-US" w:eastAsia="zh-CN"/>
              </w:rPr>
              <w:t xml:space="preserve">18 </w:t>
            </w:r>
            <w:r>
              <w:rPr>
                <w:b/>
                <w:bCs/>
                <w:color w:val="auto"/>
                <w:szCs w:val="24"/>
                <w:highlight w:val="none"/>
                <w:u w:val="none"/>
              </w:rPr>
              <w:t xml:space="preserve"> 建设项目环境风险简单分析内容表</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1388"/>
              <w:gridCol w:w="1987"/>
              <w:gridCol w:w="941"/>
              <w:gridCol w:w="2203"/>
            </w:tblGrid>
            <w:tr w14:paraId="5FF7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16" w:type="pct"/>
                  <w:noWrap w:val="0"/>
                  <w:vAlign w:val="center"/>
                </w:tcPr>
                <w:p w14:paraId="2740E5FA">
                  <w:pPr>
                    <w:spacing w:before="48" w:beforeLines="20" w:line="288" w:lineRule="auto"/>
                    <w:jc w:val="center"/>
                    <w:rPr>
                      <w:color w:val="auto"/>
                      <w:szCs w:val="21"/>
                      <w:highlight w:val="none"/>
                    </w:rPr>
                  </w:pPr>
                  <w:r>
                    <w:rPr>
                      <w:rFonts w:hint="eastAsia"/>
                      <w:color w:val="auto"/>
                      <w:szCs w:val="21"/>
                      <w:highlight w:val="none"/>
                    </w:rPr>
                    <w:t>建设项目名称</w:t>
                  </w:r>
                </w:p>
              </w:tc>
              <w:tc>
                <w:tcPr>
                  <w:tcW w:w="3983" w:type="pct"/>
                  <w:gridSpan w:val="4"/>
                  <w:noWrap w:val="0"/>
                  <w:vAlign w:val="center"/>
                </w:tcPr>
                <w:p w14:paraId="5A55314B">
                  <w:pPr>
                    <w:spacing w:before="48" w:beforeLines="20" w:line="288" w:lineRule="auto"/>
                    <w:jc w:val="center"/>
                    <w:rPr>
                      <w:color w:val="auto"/>
                      <w:szCs w:val="21"/>
                      <w:highlight w:val="none"/>
                    </w:rPr>
                  </w:pPr>
                  <w:r>
                    <w:rPr>
                      <w:rFonts w:hint="eastAsia" w:ascii="Times New Roman" w:hAnsi="Times New Roman" w:eastAsia="宋体" w:cs="Times New Roman"/>
                      <w:color w:val="auto"/>
                      <w:sz w:val="21"/>
                      <w:szCs w:val="21"/>
                      <w:u w:val="none"/>
                      <w:lang w:val="en-US" w:eastAsia="zh-CN"/>
                    </w:rPr>
                    <w:t>年生产12000米水泥涵管项目</w:t>
                  </w:r>
                </w:p>
              </w:tc>
            </w:tr>
            <w:tr w14:paraId="5711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16" w:type="pct"/>
                  <w:noWrap w:val="0"/>
                  <w:vAlign w:val="center"/>
                </w:tcPr>
                <w:p w14:paraId="321932E8">
                  <w:pPr>
                    <w:spacing w:before="48" w:beforeLines="20" w:line="288" w:lineRule="auto"/>
                    <w:jc w:val="center"/>
                    <w:rPr>
                      <w:color w:val="auto"/>
                      <w:szCs w:val="21"/>
                      <w:highlight w:val="none"/>
                    </w:rPr>
                  </w:pPr>
                  <w:r>
                    <w:rPr>
                      <w:rFonts w:hint="eastAsia"/>
                      <w:color w:val="auto"/>
                      <w:szCs w:val="21"/>
                      <w:highlight w:val="none"/>
                    </w:rPr>
                    <w:t>建设地点</w:t>
                  </w:r>
                </w:p>
              </w:tc>
              <w:tc>
                <w:tcPr>
                  <w:tcW w:w="848" w:type="pct"/>
                  <w:noWrap w:val="0"/>
                  <w:vAlign w:val="center"/>
                </w:tcPr>
                <w:p w14:paraId="3149C98E">
                  <w:pPr>
                    <w:spacing w:before="48" w:beforeLines="20" w:line="288" w:lineRule="auto"/>
                    <w:jc w:val="center"/>
                    <w:rPr>
                      <w:color w:val="auto"/>
                      <w:szCs w:val="21"/>
                      <w:highlight w:val="none"/>
                    </w:rPr>
                  </w:pPr>
                  <w:r>
                    <w:rPr>
                      <w:rFonts w:hint="eastAsia"/>
                      <w:color w:val="auto"/>
                      <w:szCs w:val="21"/>
                      <w:highlight w:val="none"/>
                    </w:rPr>
                    <w:t>湖南省</w:t>
                  </w:r>
                </w:p>
              </w:tc>
              <w:tc>
                <w:tcPr>
                  <w:tcW w:w="1214" w:type="pct"/>
                  <w:noWrap w:val="0"/>
                  <w:vAlign w:val="center"/>
                </w:tcPr>
                <w:p w14:paraId="037F81AC">
                  <w:pPr>
                    <w:spacing w:before="48" w:beforeLines="20" w:line="288" w:lineRule="auto"/>
                    <w:jc w:val="center"/>
                    <w:rPr>
                      <w:color w:val="auto"/>
                      <w:szCs w:val="21"/>
                      <w:highlight w:val="none"/>
                    </w:rPr>
                  </w:pPr>
                  <w:r>
                    <w:rPr>
                      <w:rFonts w:hint="eastAsia"/>
                      <w:color w:val="auto"/>
                      <w:szCs w:val="21"/>
                      <w:highlight w:val="none"/>
                    </w:rPr>
                    <w:t>常德市</w:t>
                  </w:r>
                </w:p>
              </w:tc>
              <w:tc>
                <w:tcPr>
                  <w:tcW w:w="575" w:type="pct"/>
                  <w:noWrap w:val="0"/>
                  <w:vAlign w:val="center"/>
                </w:tcPr>
                <w:p w14:paraId="328F44D6">
                  <w:pPr>
                    <w:spacing w:before="48" w:beforeLines="20" w:line="288" w:lineRule="auto"/>
                    <w:jc w:val="center"/>
                    <w:rPr>
                      <w:rFonts w:hint="eastAsia" w:eastAsia="宋体"/>
                      <w:color w:val="auto"/>
                      <w:szCs w:val="21"/>
                      <w:highlight w:val="none"/>
                      <w:lang w:eastAsia="zh-CN"/>
                    </w:rPr>
                  </w:pPr>
                  <w:r>
                    <w:rPr>
                      <w:rFonts w:hint="eastAsia" w:ascii="宋体" w:hAnsi="宋体" w:eastAsia="宋体" w:cs="Times New Roman"/>
                      <w:color w:val="auto"/>
                      <w:kern w:val="2"/>
                      <w:sz w:val="21"/>
                      <w:szCs w:val="21"/>
                      <w:u w:val="none"/>
                      <w:lang w:val="en-US" w:eastAsia="zh-CN" w:bidi="ar"/>
                    </w:rPr>
                    <w:t>澧县</w:t>
                  </w:r>
                </w:p>
              </w:tc>
              <w:tc>
                <w:tcPr>
                  <w:tcW w:w="1345" w:type="pct"/>
                  <w:noWrap w:val="0"/>
                  <w:vAlign w:val="center"/>
                </w:tcPr>
                <w:p w14:paraId="27F1D2F4">
                  <w:pPr>
                    <w:spacing w:before="48" w:beforeLines="20" w:line="288" w:lineRule="auto"/>
                    <w:jc w:val="center"/>
                    <w:rPr>
                      <w:color w:val="auto"/>
                      <w:szCs w:val="21"/>
                      <w:highlight w:val="none"/>
                    </w:rPr>
                  </w:pPr>
                  <w:r>
                    <w:rPr>
                      <w:rFonts w:hint="eastAsia" w:ascii="宋体" w:hAnsi="宋体" w:eastAsia="宋体" w:cs="Times New Roman"/>
                      <w:color w:val="auto"/>
                      <w:kern w:val="2"/>
                      <w:sz w:val="21"/>
                      <w:szCs w:val="21"/>
                      <w:u w:val="none"/>
                      <w:lang w:val="en-US" w:eastAsia="zh-CN" w:bidi="ar"/>
                    </w:rPr>
                    <w:t>涔南镇崔家岗村十一组</w:t>
                  </w:r>
                </w:p>
              </w:tc>
            </w:tr>
            <w:tr w14:paraId="7AA0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16" w:type="pct"/>
                  <w:noWrap w:val="0"/>
                  <w:vAlign w:val="center"/>
                </w:tcPr>
                <w:p w14:paraId="59ECCB92">
                  <w:pPr>
                    <w:spacing w:before="48" w:beforeLines="20" w:line="288" w:lineRule="auto"/>
                    <w:jc w:val="center"/>
                    <w:rPr>
                      <w:color w:val="auto"/>
                      <w:szCs w:val="21"/>
                      <w:highlight w:val="none"/>
                    </w:rPr>
                  </w:pPr>
                  <w:r>
                    <w:rPr>
                      <w:rFonts w:hint="eastAsia"/>
                      <w:color w:val="auto"/>
                      <w:szCs w:val="21"/>
                      <w:highlight w:val="none"/>
                    </w:rPr>
                    <w:t>地理坐标</w:t>
                  </w:r>
                </w:p>
              </w:tc>
              <w:tc>
                <w:tcPr>
                  <w:tcW w:w="848" w:type="pct"/>
                  <w:noWrap w:val="0"/>
                  <w:vAlign w:val="center"/>
                </w:tcPr>
                <w:p w14:paraId="7B41D599">
                  <w:pPr>
                    <w:spacing w:before="48" w:beforeLines="20" w:line="288" w:lineRule="auto"/>
                    <w:jc w:val="center"/>
                    <w:rPr>
                      <w:color w:val="auto"/>
                      <w:szCs w:val="21"/>
                      <w:highlight w:val="none"/>
                    </w:rPr>
                  </w:pPr>
                  <w:r>
                    <w:rPr>
                      <w:rFonts w:hint="eastAsia"/>
                      <w:color w:val="auto"/>
                      <w:szCs w:val="21"/>
                      <w:highlight w:val="none"/>
                    </w:rPr>
                    <w:t>经度</w:t>
                  </w:r>
                </w:p>
              </w:tc>
              <w:tc>
                <w:tcPr>
                  <w:tcW w:w="1214" w:type="pct"/>
                  <w:noWrap w:val="0"/>
                  <w:vAlign w:val="center"/>
                </w:tcPr>
                <w:p w14:paraId="2DCF7A81">
                  <w:pPr>
                    <w:spacing w:before="48" w:beforeLines="20" w:line="288" w:lineRule="auto"/>
                    <w:jc w:val="center"/>
                    <w:rPr>
                      <w:color w:val="auto"/>
                      <w:szCs w:val="21"/>
                      <w:highlight w:val="none"/>
                    </w:rPr>
                  </w:pPr>
                  <w:r>
                    <w:rPr>
                      <w:rFonts w:hint="eastAsia" w:ascii="Times New Roman" w:hAnsi="Times New Roman" w:cs="Times New Roman"/>
                      <w:color w:val="auto"/>
                      <w:szCs w:val="21"/>
                      <w:highlight w:val="none"/>
                      <w:u w:val="none"/>
                      <w:lang w:val="en-US" w:eastAsia="zh-CN"/>
                    </w:rPr>
                    <w:t>E</w:t>
                  </w:r>
                  <w:r>
                    <w:rPr>
                      <w:rFonts w:hint="eastAsia" w:cs="Times New Roman"/>
                      <w:color w:val="auto"/>
                      <w:szCs w:val="21"/>
                      <w:highlight w:val="none"/>
                      <w:u w:val="none"/>
                      <w:lang w:val="en-US" w:eastAsia="zh-CN"/>
                    </w:rPr>
                    <w:t>111°47′3.439″</w:t>
                  </w:r>
                </w:p>
              </w:tc>
              <w:tc>
                <w:tcPr>
                  <w:tcW w:w="575" w:type="pct"/>
                  <w:noWrap w:val="0"/>
                  <w:vAlign w:val="center"/>
                </w:tcPr>
                <w:p w14:paraId="1082E994">
                  <w:pPr>
                    <w:spacing w:before="48" w:beforeLines="20" w:line="288" w:lineRule="auto"/>
                    <w:jc w:val="center"/>
                    <w:rPr>
                      <w:color w:val="auto"/>
                      <w:szCs w:val="21"/>
                      <w:highlight w:val="none"/>
                    </w:rPr>
                  </w:pPr>
                  <w:r>
                    <w:rPr>
                      <w:rFonts w:hint="eastAsia"/>
                      <w:color w:val="auto"/>
                      <w:szCs w:val="21"/>
                      <w:highlight w:val="none"/>
                    </w:rPr>
                    <w:t>纬度</w:t>
                  </w:r>
                </w:p>
              </w:tc>
              <w:tc>
                <w:tcPr>
                  <w:tcW w:w="1345" w:type="pct"/>
                  <w:noWrap w:val="0"/>
                  <w:vAlign w:val="center"/>
                </w:tcPr>
                <w:p w14:paraId="06E48F6D">
                  <w:pPr>
                    <w:spacing w:before="48" w:beforeLines="20" w:line="288" w:lineRule="auto"/>
                    <w:jc w:val="center"/>
                    <w:rPr>
                      <w:color w:val="auto"/>
                      <w:szCs w:val="21"/>
                      <w:highlight w:val="none"/>
                    </w:rPr>
                  </w:pPr>
                  <w:r>
                    <w:rPr>
                      <w:rFonts w:hint="eastAsia" w:cs="Times New Roman"/>
                      <w:color w:val="auto"/>
                      <w:szCs w:val="21"/>
                      <w:highlight w:val="none"/>
                      <w:u w:val="none"/>
                      <w:lang w:val="en-US" w:eastAsia="zh-CN"/>
                    </w:rPr>
                    <w:t>N29°29′42.807″</w:t>
                  </w:r>
                </w:p>
              </w:tc>
            </w:tr>
            <w:tr w14:paraId="6C97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1016" w:type="pct"/>
                  <w:noWrap w:val="0"/>
                  <w:vAlign w:val="center"/>
                </w:tcPr>
                <w:p w14:paraId="70206B53">
                  <w:pPr>
                    <w:spacing w:before="48" w:beforeLines="20" w:line="288" w:lineRule="auto"/>
                    <w:jc w:val="center"/>
                    <w:rPr>
                      <w:color w:val="auto"/>
                      <w:szCs w:val="21"/>
                      <w:highlight w:val="none"/>
                    </w:rPr>
                  </w:pPr>
                  <w:r>
                    <w:rPr>
                      <w:rFonts w:hint="eastAsia"/>
                      <w:color w:val="auto"/>
                      <w:szCs w:val="21"/>
                      <w:highlight w:val="none"/>
                    </w:rPr>
                    <w:t>主要危险物质及分布</w:t>
                  </w:r>
                </w:p>
              </w:tc>
              <w:tc>
                <w:tcPr>
                  <w:tcW w:w="3983" w:type="pct"/>
                  <w:gridSpan w:val="4"/>
                  <w:noWrap w:val="0"/>
                  <w:vAlign w:val="center"/>
                </w:tcPr>
                <w:p w14:paraId="5A7E4E12">
                  <w:pPr>
                    <w:spacing w:before="48" w:beforeLines="20" w:line="288" w:lineRule="auto"/>
                    <w:jc w:val="center"/>
                    <w:rPr>
                      <w:color w:val="auto"/>
                      <w:szCs w:val="21"/>
                      <w:highlight w:val="none"/>
                    </w:rPr>
                  </w:pPr>
                  <w:r>
                    <w:rPr>
                      <w:rFonts w:hint="eastAsia"/>
                      <w:color w:val="auto"/>
                      <w:szCs w:val="21"/>
                      <w:highlight w:val="none"/>
                    </w:rPr>
                    <w:t>主要危险物质为</w:t>
                  </w:r>
                  <w:r>
                    <w:rPr>
                      <w:rFonts w:hint="eastAsia"/>
                      <w:bCs/>
                      <w:color w:val="auto"/>
                      <w:szCs w:val="21"/>
                      <w:highlight w:val="none"/>
                    </w:rPr>
                    <w:t>有</w:t>
                  </w:r>
                  <w:r>
                    <w:rPr>
                      <w:rFonts w:hint="eastAsia"/>
                      <w:bCs/>
                      <w:color w:val="auto"/>
                      <w:szCs w:val="21"/>
                      <w:highlight w:val="none"/>
                      <w:lang w:val="en-US" w:eastAsia="zh-CN"/>
                    </w:rPr>
                    <w:t>废润滑油，</w:t>
                  </w:r>
                  <w:r>
                    <w:rPr>
                      <w:rFonts w:hint="eastAsia"/>
                      <w:color w:val="auto"/>
                      <w:szCs w:val="21"/>
                      <w:highlight w:val="none"/>
                      <w:u w:val="none"/>
                    </w:rPr>
                    <w:t>储存于</w:t>
                  </w:r>
                  <w:r>
                    <w:rPr>
                      <w:rFonts w:hint="eastAsia"/>
                      <w:color w:val="auto"/>
                      <w:szCs w:val="21"/>
                      <w:highlight w:val="none"/>
                      <w:u w:val="none"/>
                      <w:lang w:val="en-US" w:eastAsia="zh-CN"/>
                    </w:rPr>
                    <w:t>危废暂存间</w:t>
                  </w:r>
                  <w:r>
                    <w:rPr>
                      <w:rFonts w:hint="eastAsia"/>
                      <w:color w:val="auto"/>
                      <w:szCs w:val="21"/>
                      <w:highlight w:val="none"/>
                      <w:u w:val="none"/>
                    </w:rPr>
                    <w:t>中</w:t>
                  </w:r>
                  <w:r>
                    <w:rPr>
                      <w:rFonts w:hint="eastAsia"/>
                      <w:color w:val="auto"/>
                      <w:szCs w:val="21"/>
                      <w:highlight w:val="none"/>
                      <w:u w:val="none"/>
                      <w:lang w:eastAsia="zh-CN"/>
                    </w:rPr>
                    <w:t>，</w:t>
                  </w:r>
                  <w:r>
                    <w:rPr>
                      <w:rFonts w:hint="eastAsia"/>
                      <w:color w:val="auto"/>
                      <w:szCs w:val="21"/>
                      <w:highlight w:val="none"/>
                      <w:u w:val="none"/>
                      <w:lang w:val="en-US" w:eastAsia="zh-CN"/>
                    </w:rPr>
                    <w:t>黄油存在办公楼仓库内</w:t>
                  </w:r>
                  <w:r>
                    <w:rPr>
                      <w:rFonts w:hint="eastAsia"/>
                      <w:color w:val="auto"/>
                      <w:szCs w:val="21"/>
                      <w:highlight w:val="none"/>
                    </w:rPr>
                    <w:t>。</w:t>
                  </w:r>
                </w:p>
              </w:tc>
            </w:tr>
            <w:tr w14:paraId="7083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6" w:type="pct"/>
                  <w:noWrap w:val="0"/>
                  <w:vAlign w:val="center"/>
                </w:tcPr>
                <w:p w14:paraId="2D9E95E6">
                  <w:pPr>
                    <w:spacing w:before="48" w:beforeLines="20" w:line="288" w:lineRule="auto"/>
                    <w:jc w:val="center"/>
                    <w:rPr>
                      <w:color w:val="auto"/>
                      <w:szCs w:val="21"/>
                      <w:highlight w:val="none"/>
                    </w:rPr>
                  </w:pPr>
                  <w:r>
                    <w:rPr>
                      <w:rFonts w:hint="eastAsia"/>
                      <w:color w:val="auto"/>
                      <w:szCs w:val="21"/>
                      <w:highlight w:val="none"/>
                    </w:rPr>
                    <w:t>环境影响途径及危害后果（大气、地表水、地下水）</w:t>
                  </w:r>
                </w:p>
              </w:tc>
              <w:tc>
                <w:tcPr>
                  <w:tcW w:w="3983" w:type="pct"/>
                  <w:gridSpan w:val="4"/>
                  <w:noWrap w:val="0"/>
                  <w:vAlign w:val="center"/>
                </w:tcPr>
                <w:p w14:paraId="464E3E80">
                  <w:pPr>
                    <w:spacing w:before="48" w:beforeLines="20" w:line="288" w:lineRule="auto"/>
                    <w:jc w:val="center"/>
                    <w:rPr>
                      <w:color w:val="auto"/>
                      <w:szCs w:val="21"/>
                      <w:highlight w:val="none"/>
                    </w:rPr>
                  </w:pPr>
                  <w:r>
                    <w:rPr>
                      <w:rFonts w:hint="eastAsia"/>
                      <w:color w:val="auto"/>
                      <w:szCs w:val="21"/>
                      <w:highlight w:val="none"/>
                    </w:rPr>
                    <w:t>因卸漏后对车间及周围环境造成污染，主要污染地表水、地下水、土壤</w:t>
                  </w:r>
                </w:p>
              </w:tc>
            </w:tr>
            <w:tr w14:paraId="1A045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1016" w:type="pct"/>
                  <w:noWrap w:val="0"/>
                  <w:vAlign w:val="center"/>
                </w:tcPr>
                <w:p w14:paraId="17ED34AD">
                  <w:pPr>
                    <w:spacing w:before="48" w:beforeLines="20" w:line="288" w:lineRule="auto"/>
                    <w:jc w:val="center"/>
                    <w:rPr>
                      <w:color w:val="auto"/>
                      <w:szCs w:val="21"/>
                      <w:highlight w:val="none"/>
                    </w:rPr>
                  </w:pPr>
                  <w:r>
                    <w:rPr>
                      <w:rFonts w:hint="eastAsia"/>
                      <w:color w:val="auto"/>
                      <w:szCs w:val="21"/>
                      <w:highlight w:val="none"/>
                    </w:rPr>
                    <w:t>风险防范措施要求</w:t>
                  </w:r>
                </w:p>
              </w:tc>
              <w:tc>
                <w:tcPr>
                  <w:tcW w:w="3983" w:type="pct"/>
                  <w:gridSpan w:val="4"/>
                  <w:noWrap w:val="0"/>
                  <w:vAlign w:val="center"/>
                </w:tcPr>
                <w:p w14:paraId="49C7B1F6">
                  <w:pPr>
                    <w:spacing w:before="48" w:beforeLines="20" w:line="288" w:lineRule="auto"/>
                    <w:jc w:val="left"/>
                    <w:rPr>
                      <w:color w:val="auto"/>
                      <w:szCs w:val="21"/>
                      <w:highlight w:val="none"/>
                    </w:rPr>
                  </w:pPr>
                  <w:r>
                    <w:rPr>
                      <w:rFonts w:ascii="Times New Roman" w:hAnsi="Times New Roman" w:cs="Times New Roman"/>
                      <w:color w:val="auto"/>
                      <w:sz w:val="21"/>
                      <w:szCs w:val="21"/>
                    </w:rPr>
                    <w:t>针对泄漏风险，应按规范设置应急预案以及收集设备，制定巡查制度、</w:t>
                  </w:r>
                  <w:r>
                    <w:rPr>
                      <w:rFonts w:hint="eastAsia" w:ascii="Times New Roman" w:hAnsi="Times New Roman" w:cs="Times New Roman"/>
                      <w:color w:val="auto"/>
                      <w:sz w:val="21"/>
                      <w:szCs w:val="21"/>
                    </w:rPr>
                    <w:t>增强</w:t>
                  </w:r>
                  <w:r>
                    <w:rPr>
                      <w:rFonts w:ascii="Times New Roman" w:hAnsi="Times New Roman" w:cs="Times New Roman"/>
                      <w:color w:val="auto"/>
                      <w:sz w:val="21"/>
                      <w:szCs w:val="21"/>
                    </w:rPr>
                    <w:t>人员安全生产意识和加强生产管理，定期培训工作人员应急技能和知识；针对</w:t>
                  </w:r>
                  <w:r>
                    <w:rPr>
                      <w:rFonts w:hint="eastAsia" w:ascii="Times New Roman" w:hAnsi="Times New Roman" w:cs="Times New Roman"/>
                      <w:color w:val="auto"/>
                      <w:sz w:val="21"/>
                      <w:szCs w:val="21"/>
                      <w:lang w:val="en-US" w:eastAsia="zh-CN"/>
                    </w:rPr>
                    <w:t>危险废物</w:t>
                  </w:r>
                  <w:r>
                    <w:rPr>
                      <w:rFonts w:ascii="Times New Roman" w:hAnsi="Times New Roman" w:cs="Times New Roman"/>
                      <w:color w:val="auto"/>
                      <w:sz w:val="21"/>
                      <w:szCs w:val="21"/>
                    </w:rPr>
                    <w:t>泄漏，应按规范要求贮存和管理</w:t>
                  </w:r>
                  <w:r>
                    <w:rPr>
                      <w:rFonts w:hint="eastAsia" w:ascii="Times New Roman" w:hAnsi="Times New Roman" w:cs="Times New Roman"/>
                      <w:color w:val="auto"/>
                      <w:sz w:val="21"/>
                      <w:szCs w:val="21"/>
                      <w:lang w:val="en-US" w:eastAsia="zh-CN"/>
                    </w:rPr>
                    <w:t>危险废物</w:t>
                  </w:r>
                  <w:r>
                    <w:rPr>
                      <w:rFonts w:ascii="Times New Roman" w:hAnsi="Times New Roman" w:cs="Times New Roman"/>
                      <w:color w:val="auto"/>
                      <w:sz w:val="21"/>
                      <w:szCs w:val="21"/>
                    </w:rPr>
                    <w:t>，设置</w:t>
                  </w:r>
                  <w:r>
                    <w:rPr>
                      <w:rFonts w:hint="eastAsia" w:ascii="Times New Roman" w:hAnsi="Times New Roman" w:cs="Times New Roman"/>
                      <w:color w:val="auto"/>
                      <w:sz w:val="21"/>
                      <w:szCs w:val="21"/>
                    </w:rPr>
                    <w:t>警示标识</w:t>
                  </w:r>
                  <w:r>
                    <w:rPr>
                      <w:rFonts w:ascii="Times New Roman" w:hAnsi="Times New Roman" w:cs="Times New Roman"/>
                      <w:color w:val="auto"/>
                      <w:sz w:val="21"/>
                      <w:szCs w:val="21"/>
                    </w:rPr>
                    <w:t>，加强人员安全教育</w:t>
                  </w:r>
                  <w:r>
                    <w:rPr>
                      <w:rFonts w:hint="eastAsia" w:ascii="Times New Roman" w:hAnsi="Times New Roman" w:cs="Times New Roman"/>
                      <w:color w:val="auto"/>
                      <w:sz w:val="21"/>
                      <w:szCs w:val="21"/>
                    </w:rPr>
                    <w:t>。</w:t>
                  </w:r>
                </w:p>
              </w:tc>
            </w:tr>
            <w:tr w14:paraId="77CD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16" w:type="pct"/>
                  <w:noWrap w:val="0"/>
                  <w:vAlign w:val="center"/>
                </w:tcPr>
                <w:p w14:paraId="168EC42B">
                  <w:pPr>
                    <w:spacing w:before="48" w:beforeLines="20" w:line="288" w:lineRule="auto"/>
                    <w:jc w:val="center"/>
                    <w:rPr>
                      <w:color w:val="auto"/>
                      <w:szCs w:val="21"/>
                      <w:highlight w:val="none"/>
                    </w:rPr>
                  </w:pPr>
                  <w:r>
                    <w:rPr>
                      <w:rFonts w:hint="eastAsia"/>
                      <w:color w:val="auto"/>
                      <w:szCs w:val="21"/>
                      <w:highlight w:val="none"/>
                    </w:rPr>
                    <w:t>填表说明（列出项目相关信息及评价说明）</w:t>
                  </w:r>
                </w:p>
              </w:tc>
              <w:tc>
                <w:tcPr>
                  <w:tcW w:w="3983" w:type="pct"/>
                  <w:gridSpan w:val="4"/>
                  <w:noWrap w:val="0"/>
                  <w:vAlign w:val="center"/>
                </w:tcPr>
                <w:p w14:paraId="62DF1B27">
                  <w:pPr>
                    <w:pStyle w:val="28"/>
                    <w:ind w:firstLine="420" w:firstLineChars="200"/>
                    <w:rPr>
                      <w:rFonts w:ascii="Times New Roman" w:hAnsi="Times New Roman" w:cs="Times New Roman"/>
                      <w:color w:val="auto"/>
                      <w:sz w:val="21"/>
                      <w:szCs w:val="21"/>
                    </w:rPr>
                  </w:pPr>
                  <w:r>
                    <w:rPr>
                      <w:rFonts w:ascii="Times New Roman" w:hAnsi="Times New Roman" w:cs="Times New Roman"/>
                      <w:color w:val="auto"/>
                      <w:sz w:val="21"/>
                      <w:szCs w:val="21"/>
                    </w:rPr>
                    <w:t>项目危险物质数量与临界量比值（Q）=</w:t>
                  </w:r>
                  <w:r>
                    <w:rPr>
                      <w:rFonts w:hint="eastAsia" w:ascii="Times New Roman" w:hAnsi="Times New Roman" w:cs="Times New Roman"/>
                      <w:color w:val="auto"/>
                      <w:sz w:val="21"/>
                      <w:szCs w:val="21"/>
                    </w:rPr>
                    <w:t>0.000</w:t>
                  </w:r>
                  <w:r>
                    <w:rPr>
                      <w:rFonts w:hint="eastAsia" w:ascii="Times New Roman" w:hAnsi="Times New Roman" w:cs="Times New Roman"/>
                      <w:color w:val="auto"/>
                      <w:sz w:val="21"/>
                      <w:szCs w:val="21"/>
                      <w:lang w:val="en-US" w:eastAsia="zh-CN"/>
                    </w:rPr>
                    <w:t>01</w:t>
                  </w:r>
                  <w:r>
                    <w:rPr>
                      <w:rFonts w:ascii="Times New Roman" w:hAnsi="Times New Roman" w:cs="Times New Roman"/>
                      <w:color w:val="auto"/>
                      <w:sz w:val="21"/>
                      <w:szCs w:val="21"/>
                    </w:rPr>
                    <w:t>&lt;1。Q&lt;1时，项目风险潜势为I。本项目的环境风险评价可开展简要分析。</w:t>
                  </w:r>
                </w:p>
                <w:p w14:paraId="161FBDA8">
                  <w:pPr>
                    <w:spacing w:before="48" w:beforeLines="20" w:line="288" w:lineRule="auto"/>
                    <w:jc w:val="center"/>
                    <w:rPr>
                      <w:color w:val="auto"/>
                      <w:szCs w:val="21"/>
                      <w:highlight w:val="none"/>
                    </w:rPr>
                  </w:pPr>
                  <w:r>
                    <w:rPr>
                      <w:rFonts w:ascii="Times New Roman" w:hAnsi="Times New Roman" w:cs="Times New Roman"/>
                      <w:color w:val="auto"/>
                      <w:sz w:val="21"/>
                      <w:szCs w:val="21"/>
                    </w:rPr>
                    <w:t>针对本项目的潜在的环境风险，建设单位按照风险防范措施的要求，加强</w:t>
                  </w:r>
                  <w:r>
                    <w:rPr>
                      <w:rFonts w:hint="eastAsia" w:ascii="Times New Roman" w:hAnsi="Times New Roman" w:cs="Times New Roman"/>
                      <w:color w:val="auto"/>
                      <w:sz w:val="21"/>
                      <w:szCs w:val="21"/>
                    </w:rPr>
                    <w:t>危险废物</w:t>
                  </w:r>
                  <w:r>
                    <w:rPr>
                      <w:rFonts w:ascii="Times New Roman" w:hAnsi="Times New Roman" w:cs="Times New Roman"/>
                      <w:color w:val="auto"/>
                      <w:sz w:val="21"/>
                      <w:szCs w:val="21"/>
                    </w:rPr>
                    <w:t>防泄漏管理、</w:t>
                  </w:r>
                  <w:r>
                    <w:rPr>
                      <w:rFonts w:hint="eastAsia" w:ascii="Times New Roman" w:hAnsi="Times New Roman" w:cs="Times New Roman"/>
                      <w:color w:val="auto"/>
                      <w:sz w:val="21"/>
                      <w:szCs w:val="21"/>
                    </w:rPr>
                    <w:t>增强</w:t>
                  </w:r>
                  <w:r>
                    <w:rPr>
                      <w:rFonts w:ascii="Times New Roman" w:hAnsi="Times New Roman" w:cs="Times New Roman"/>
                      <w:color w:val="auto"/>
                      <w:sz w:val="21"/>
                      <w:szCs w:val="21"/>
                    </w:rPr>
                    <w:t>工作人员安全生产意识，事故发生概率很低，经过采取妥善的风险防范措施，本项目环境风险在可接受范围内。</w:t>
                  </w:r>
                </w:p>
              </w:tc>
            </w:tr>
          </w:tbl>
          <w:p w14:paraId="4E7DAC10">
            <w:pPr>
              <w:keepNext w:val="0"/>
              <w:keepLines w:val="0"/>
              <w:pageBreakBefore w:val="0"/>
              <w:widowControl w:val="0"/>
              <w:kinsoku/>
              <w:wordWrap/>
              <w:overflowPunct/>
              <w:topLinePunct w:val="0"/>
              <w:autoSpaceDE/>
              <w:autoSpaceDN/>
              <w:bidi w:val="0"/>
              <w:snapToGrid/>
              <w:spacing w:line="360" w:lineRule="auto"/>
              <w:ind w:firstLine="420" w:firstLineChars="200"/>
              <w:rPr>
                <w:rFonts w:hint="default"/>
                <w:color w:val="auto"/>
              </w:rPr>
            </w:pPr>
          </w:p>
          <w:p w14:paraId="40F2BAF5">
            <w:pPr>
              <w:pStyle w:val="28"/>
              <w:rPr>
                <w:rFonts w:hint="default"/>
                <w:color w:val="auto"/>
              </w:rPr>
            </w:pPr>
          </w:p>
          <w:p w14:paraId="42704157">
            <w:pPr>
              <w:rPr>
                <w:rFonts w:hint="default"/>
                <w:color w:val="auto"/>
              </w:rPr>
            </w:pPr>
          </w:p>
          <w:p w14:paraId="560029E5">
            <w:pPr>
              <w:pStyle w:val="28"/>
              <w:rPr>
                <w:rFonts w:hint="default"/>
                <w:color w:val="auto"/>
              </w:rPr>
            </w:pPr>
          </w:p>
          <w:p w14:paraId="40ABE699">
            <w:pPr>
              <w:rPr>
                <w:rFonts w:hint="default"/>
                <w:color w:val="auto"/>
              </w:rPr>
            </w:pPr>
          </w:p>
          <w:p w14:paraId="2D9F467C">
            <w:pPr>
              <w:pStyle w:val="28"/>
              <w:rPr>
                <w:rFonts w:hint="default"/>
                <w:color w:val="auto"/>
              </w:rPr>
            </w:pPr>
          </w:p>
          <w:p w14:paraId="2971F09D">
            <w:pPr>
              <w:rPr>
                <w:rFonts w:hint="default"/>
                <w:color w:val="auto"/>
              </w:rPr>
            </w:pPr>
          </w:p>
          <w:p w14:paraId="2A2B94BB">
            <w:pPr>
              <w:pStyle w:val="28"/>
              <w:rPr>
                <w:rFonts w:hint="default"/>
                <w:color w:val="auto"/>
              </w:rPr>
            </w:pPr>
          </w:p>
          <w:p w14:paraId="57CC7262">
            <w:pPr>
              <w:rPr>
                <w:rFonts w:hint="default"/>
                <w:color w:val="auto"/>
              </w:rPr>
            </w:pPr>
          </w:p>
          <w:p w14:paraId="5BF121FE">
            <w:pPr>
              <w:pStyle w:val="28"/>
              <w:rPr>
                <w:rFonts w:hint="default"/>
                <w:color w:val="auto"/>
              </w:rPr>
            </w:pPr>
          </w:p>
          <w:p w14:paraId="1F87AEC6">
            <w:pPr>
              <w:pStyle w:val="28"/>
              <w:rPr>
                <w:rFonts w:hint="default"/>
                <w:color w:val="auto"/>
              </w:rPr>
            </w:pPr>
          </w:p>
          <w:p w14:paraId="10ED878B">
            <w:pPr>
              <w:rPr>
                <w:rFonts w:hint="default"/>
                <w:color w:val="auto"/>
              </w:rPr>
            </w:pPr>
          </w:p>
          <w:p w14:paraId="254C46EE">
            <w:pPr>
              <w:pStyle w:val="28"/>
              <w:rPr>
                <w:rFonts w:hint="default"/>
              </w:rPr>
            </w:pPr>
          </w:p>
        </w:tc>
      </w:tr>
    </w:tbl>
    <w:p w14:paraId="05CB6EB9">
      <w:pPr>
        <w:adjustRightInd w:val="0"/>
        <w:snapToGrid w:val="0"/>
        <w:spacing w:line="360" w:lineRule="auto"/>
        <w:rPr>
          <w:rFonts w:hint="default" w:ascii="Times New Roman" w:hAnsi="Times New Roman" w:cs="Times New Roman"/>
          <w:b/>
          <w:color w:val="auto"/>
          <w:kern w:val="0"/>
          <w:sz w:val="28"/>
          <w:szCs w:val="28"/>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2DAEFEF">
      <w:pPr>
        <w:pStyle w:val="19"/>
        <w:numPr>
          <w:ilvl w:val="0"/>
          <w:numId w:val="6"/>
        </w:numPr>
        <w:shd w:val="clear" w:color="auto" w:fill="auto"/>
        <w:jc w:val="center"/>
        <w:outlineLvl w:val="0"/>
        <w:rPr>
          <w:rFonts w:hint="default" w:ascii="Times New Roman" w:hAnsi="Times New Roman" w:eastAsia="黑体" w:cs="Times New Roman"/>
          <w:snapToGrid w:val="0"/>
          <w:color w:val="auto"/>
          <w:sz w:val="30"/>
          <w:szCs w:val="30"/>
          <w:highlight w:val="none"/>
        </w:rPr>
      </w:pPr>
      <w:bookmarkStart w:id="6" w:name="_Hlk54167917"/>
      <w:r>
        <w:rPr>
          <w:rFonts w:hint="default" w:ascii="Times New Roman" w:hAnsi="Times New Roman" w:eastAsia="黑体" w:cs="Times New Roman"/>
          <w:snapToGrid w:val="0"/>
          <w:color w:val="auto"/>
          <w:sz w:val="30"/>
          <w:szCs w:val="30"/>
          <w:highlight w:val="none"/>
        </w:rPr>
        <w:t>环境保护措施监督检查清单</w:t>
      </w:r>
      <w:bookmarkEnd w:id="6"/>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874"/>
        <w:gridCol w:w="874"/>
        <w:gridCol w:w="1493"/>
        <w:gridCol w:w="2024"/>
        <w:gridCol w:w="1757"/>
      </w:tblGrid>
      <w:tr w14:paraId="0768F4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noWrap w:val="0"/>
            <w:vAlign w:val="top"/>
          </w:tcPr>
          <w:p w14:paraId="1B3D750C">
            <w:pPr>
              <w:adjustRightInd w:val="0"/>
              <w:snapToGrid w:val="0"/>
              <w:ind w:firstLine="840"/>
              <w:rPr>
                <w:rFonts w:hint="eastAsia" w:ascii="宋体" w:hAnsi="宋体" w:cs="宋体"/>
                <w:szCs w:val="21"/>
              </w:rPr>
            </w:pPr>
            <w:r>
              <w:rPr>
                <w:rFonts w:hint="eastAsia" w:ascii="宋体" w:hAnsi="宋体" w:cs="宋体"/>
                <w:szCs w:val="21"/>
              </w:rPr>
              <w:t>内容</w:t>
            </w:r>
          </w:p>
          <w:p w14:paraId="5A912FEC">
            <w:pPr>
              <w:adjustRightInd w:val="0"/>
              <w:snapToGrid w:val="0"/>
              <w:rPr>
                <w:rFonts w:hint="eastAsia" w:ascii="宋体" w:hAnsi="宋体" w:cs="宋体"/>
                <w:szCs w:val="21"/>
              </w:rPr>
            </w:pPr>
            <w:r>
              <w:rPr>
                <w:rFonts w:hint="eastAsia" w:ascii="宋体" w:hAnsi="宋体" w:cs="宋体"/>
                <w:szCs w:val="21"/>
              </w:rPr>
              <w:t>要素</w:t>
            </w:r>
          </w:p>
        </w:tc>
        <w:tc>
          <w:tcPr>
            <w:tcW w:w="1748" w:type="dxa"/>
            <w:gridSpan w:val="2"/>
            <w:noWrap w:val="0"/>
            <w:vAlign w:val="center"/>
          </w:tcPr>
          <w:p w14:paraId="2117D806">
            <w:pPr>
              <w:adjustRightInd w:val="0"/>
              <w:snapToGrid w:val="0"/>
              <w:jc w:val="center"/>
              <w:rPr>
                <w:rFonts w:hint="eastAsia" w:ascii="宋体" w:hAnsi="宋体" w:cs="宋体"/>
                <w:szCs w:val="21"/>
              </w:rPr>
            </w:pPr>
            <w:r>
              <w:rPr>
                <w:rFonts w:hint="eastAsia" w:ascii="宋体" w:hAnsi="宋体" w:cs="宋体"/>
                <w:szCs w:val="21"/>
              </w:rPr>
              <w:t>排放口(编号、</w:t>
            </w:r>
          </w:p>
          <w:p w14:paraId="09F6F94F">
            <w:pPr>
              <w:adjustRightInd w:val="0"/>
              <w:snapToGrid w:val="0"/>
              <w:jc w:val="center"/>
              <w:rPr>
                <w:rFonts w:hint="eastAsia" w:ascii="宋体" w:hAnsi="宋体" w:cs="宋体"/>
                <w:szCs w:val="21"/>
              </w:rPr>
            </w:pPr>
            <w:r>
              <w:rPr>
                <w:rFonts w:hint="eastAsia" w:ascii="宋体" w:hAnsi="宋体" w:cs="宋体"/>
                <w:szCs w:val="21"/>
              </w:rPr>
              <w:t>名称)/污染源</w:t>
            </w:r>
          </w:p>
        </w:tc>
        <w:tc>
          <w:tcPr>
            <w:tcW w:w="1493" w:type="dxa"/>
            <w:noWrap w:val="0"/>
            <w:vAlign w:val="center"/>
          </w:tcPr>
          <w:p w14:paraId="0E9FF89B">
            <w:pPr>
              <w:adjustRightInd w:val="0"/>
              <w:snapToGrid w:val="0"/>
              <w:jc w:val="center"/>
              <w:rPr>
                <w:rFonts w:hint="eastAsia" w:ascii="宋体" w:hAnsi="宋体" w:cs="宋体"/>
                <w:szCs w:val="21"/>
              </w:rPr>
            </w:pPr>
            <w:r>
              <w:rPr>
                <w:rFonts w:hint="eastAsia" w:ascii="宋体" w:hAnsi="宋体" w:cs="宋体"/>
                <w:szCs w:val="21"/>
              </w:rPr>
              <w:t>污染物项目</w:t>
            </w:r>
          </w:p>
        </w:tc>
        <w:tc>
          <w:tcPr>
            <w:tcW w:w="2024" w:type="dxa"/>
            <w:noWrap w:val="0"/>
            <w:vAlign w:val="center"/>
          </w:tcPr>
          <w:p w14:paraId="7179EF4F">
            <w:pPr>
              <w:adjustRightInd w:val="0"/>
              <w:snapToGrid w:val="0"/>
              <w:jc w:val="center"/>
              <w:rPr>
                <w:rFonts w:hint="eastAsia" w:ascii="宋体" w:hAnsi="宋体" w:cs="宋体"/>
                <w:szCs w:val="21"/>
              </w:rPr>
            </w:pPr>
            <w:r>
              <w:rPr>
                <w:rFonts w:hint="eastAsia" w:ascii="宋体" w:hAnsi="宋体" w:cs="宋体"/>
                <w:szCs w:val="21"/>
              </w:rPr>
              <w:t>环境保护措施</w:t>
            </w:r>
          </w:p>
        </w:tc>
        <w:tc>
          <w:tcPr>
            <w:tcW w:w="1757" w:type="dxa"/>
            <w:noWrap w:val="0"/>
            <w:vAlign w:val="center"/>
          </w:tcPr>
          <w:p w14:paraId="5D086275">
            <w:pPr>
              <w:adjustRightInd w:val="0"/>
              <w:snapToGrid w:val="0"/>
              <w:jc w:val="center"/>
              <w:rPr>
                <w:rFonts w:hint="eastAsia" w:ascii="宋体" w:hAnsi="宋体" w:cs="宋体"/>
                <w:szCs w:val="21"/>
              </w:rPr>
            </w:pPr>
            <w:r>
              <w:rPr>
                <w:rFonts w:hint="eastAsia" w:ascii="宋体" w:hAnsi="宋体" w:cs="宋体"/>
                <w:szCs w:val="21"/>
              </w:rPr>
              <w:t>执行标准</w:t>
            </w:r>
          </w:p>
        </w:tc>
      </w:tr>
      <w:tr w14:paraId="533DEB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8" w:type="dxa"/>
            <w:vMerge w:val="restart"/>
            <w:noWrap w:val="0"/>
            <w:vAlign w:val="center"/>
          </w:tcPr>
          <w:p w14:paraId="0CF0EEEE">
            <w:pPr>
              <w:adjustRightInd w:val="0"/>
              <w:snapToGrid w:val="0"/>
              <w:jc w:val="center"/>
              <w:rPr>
                <w:rFonts w:hint="eastAsia" w:ascii="宋体" w:hAnsi="宋体" w:cs="宋体"/>
                <w:szCs w:val="21"/>
              </w:rPr>
            </w:pPr>
            <w:r>
              <w:rPr>
                <w:rFonts w:hint="eastAsia" w:ascii="宋体" w:hAnsi="宋体" w:cs="宋体"/>
                <w:szCs w:val="21"/>
              </w:rPr>
              <w:t>大气环境</w:t>
            </w:r>
          </w:p>
        </w:tc>
        <w:tc>
          <w:tcPr>
            <w:tcW w:w="874" w:type="dxa"/>
            <w:vMerge w:val="restart"/>
            <w:noWrap w:val="0"/>
            <w:vAlign w:val="center"/>
          </w:tcPr>
          <w:p w14:paraId="000A99EE">
            <w:pPr>
              <w:adjustRightInd w:val="0"/>
              <w:snapToGrid w:val="0"/>
              <w:jc w:val="center"/>
              <w:rPr>
                <w:rFonts w:hint="default"/>
                <w:color w:val="auto"/>
                <w:lang w:val="en-US" w:eastAsia="zh-CN"/>
              </w:rPr>
            </w:pPr>
            <w:r>
              <w:rPr>
                <w:rFonts w:hint="eastAsia"/>
                <w:color w:val="auto"/>
                <w:lang w:val="en-US" w:eastAsia="zh-CN"/>
              </w:rPr>
              <w:t>厂界</w:t>
            </w:r>
          </w:p>
        </w:tc>
        <w:tc>
          <w:tcPr>
            <w:tcW w:w="874" w:type="dxa"/>
            <w:noWrap w:val="0"/>
            <w:vAlign w:val="center"/>
          </w:tcPr>
          <w:p w14:paraId="61E9B9CD">
            <w:pPr>
              <w:pStyle w:val="37"/>
              <w:spacing w:before="62" w:beforeLines="20" w:after="62" w:afterLines="20" w:line="240" w:lineRule="auto"/>
              <w:ind w:right="-105" w:rightChars="-50"/>
              <w:jc w:val="center"/>
              <w:rPr>
                <w:rFonts w:hint="default" w:ascii="Times New Roman" w:hAnsi="Times New Roman" w:cs="Times New Roman"/>
                <w:color w:val="auto"/>
                <w:szCs w:val="21"/>
                <w:lang w:val="en-US" w:eastAsia="zh-CN"/>
              </w:rPr>
            </w:pPr>
            <w:r>
              <w:rPr>
                <w:rFonts w:hint="eastAsia" w:ascii="Times New Roman" w:hAnsi="Times New Roman"/>
                <w:color w:val="auto"/>
                <w:sz w:val="21"/>
                <w:szCs w:val="21"/>
                <w:lang w:val="en-US" w:eastAsia="zh-CN"/>
              </w:rPr>
              <w:t>原料堆场堆放及装卸过程G1/G2</w:t>
            </w:r>
          </w:p>
        </w:tc>
        <w:tc>
          <w:tcPr>
            <w:tcW w:w="1493" w:type="dxa"/>
            <w:noWrap w:val="0"/>
            <w:vAlign w:val="center"/>
          </w:tcPr>
          <w:p w14:paraId="060A088B">
            <w:pPr>
              <w:adjustRightInd w:val="0"/>
              <w:snapToGrid w:val="0"/>
              <w:jc w:val="center"/>
              <w:rPr>
                <w:rFonts w:hint="eastAsia" w:ascii="宋体" w:hAnsi="宋体" w:cs="宋体"/>
                <w:color w:val="auto"/>
                <w:szCs w:val="21"/>
                <w:lang w:val="en-US" w:eastAsia="zh-CN"/>
              </w:rPr>
            </w:pPr>
            <w:r>
              <w:rPr>
                <w:rFonts w:hint="eastAsia" w:ascii="宋体" w:hAnsi="宋体" w:cs="宋体"/>
                <w:color w:val="auto"/>
                <w:szCs w:val="21"/>
                <w:lang w:val="en-US" w:eastAsia="zh-CN"/>
              </w:rPr>
              <w:t>颗粒物</w:t>
            </w:r>
          </w:p>
        </w:tc>
        <w:tc>
          <w:tcPr>
            <w:tcW w:w="2024" w:type="dxa"/>
            <w:noWrap w:val="0"/>
            <w:vAlign w:val="center"/>
          </w:tcPr>
          <w:p w14:paraId="34C19DE4">
            <w:pPr>
              <w:pStyle w:val="37"/>
              <w:spacing w:before="62" w:beforeLines="20" w:after="62" w:afterLines="20" w:line="240" w:lineRule="auto"/>
              <w:ind w:left="-105" w:leftChars="-50" w:right="-105" w:rightChars="-50" w:firstLine="0" w:firstLineChars="0"/>
              <w:jc w:val="center"/>
              <w:rPr>
                <w:rFonts w:hint="default" w:ascii="宋体" w:hAnsi="宋体" w:cs="宋体"/>
                <w:color w:val="auto"/>
                <w:szCs w:val="21"/>
                <w:lang w:val="en-US" w:eastAsia="zh-CN"/>
              </w:rPr>
            </w:pPr>
            <w:r>
              <w:rPr>
                <w:rFonts w:hint="eastAsia"/>
                <w:sz w:val="21"/>
                <w:szCs w:val="21"/>
              </w:rPr>
              <w:t>原料堆场采取</w:t>
            </w:r>
            <w:r>
              <w:rPr>
                <w:rFonts w:hint="eastAsia"/>
                <w:sz w:val="21"/>
                <w:szCs w:val="21"/>
                <w:lang w:val="en-US" w:eastAsia="zh-CN"/>
              </w:rPr>
              <w:t>封闭</w:t>
            </w:r>
            <w:r>
              <w:rPr>
                <w:rFonts w:hint="eastAsia"/>
                <w:sz w:val="21"/>
                <w:szCs w:val="21"/>
              </w:rPr>
              <w:t>措施</w:t>
            </w:r>
            <w:r>
              <w:rPr>
                <w:rFonts w:hint="eastAsia"/>
                <w:sz w:val="21"/>
                <w:szCs w:val="21"/>
                <w:lang w:val="en-US" w:eastAsia="zh-CN"/>
              </w:rPr>
              <w:t>或设置围挡</w:t>
            </w:r>
            <w:r>
              <w:rPr>
                <w:rFonts w:hint="eastAsia"/>
                <w:sz w:val="21"/>
                <w:szCs w:val="21"/>
                <w:lang w:eastAsia="zh-CN"/>
              </w:rPr>
              <w:t>、</w:t>
            </w:r>
            <w:r>
              <w:rPr>
                <w:rFonts w:hint="eastAsia"/>
                <w:sz w:val="21"/>
                <w:szCs w:val="21"/>
              </w:rPr>
              <w:t>设置</w:t>
            </w:r>
            <w:r>
              <w:rPr>
                <w:sz w:val="21"/>
                <w:szCs w:val="21"/>
              </w:rPr>
              <w:t>雾化</w:t>
            </w:r>
            <w:r>
              <w:rPr>
                <w:rFonts w:hint="eastAsia"/>
                <w:sz w:val="21"/>
                <w:szCs w:val="21"/>
              </w:rPr>
              <w:t>喷淋</w:t>
            </w:r>
            <w:r>
              <w:rPr>
                <w:sz w:val="21"/>
                <w:szCs w:val="21"/>
              </w:rPr>
              <w:t>装置</w:t>
            </w:r>
            <w:r>
              <w:rPr>
                <w:rFonts w:hint="eastAsia"/>
                <w:sz w:val="21"/>
                <w:szCs w:val="21"/>
                <w:lang w:eastAsia="zh-CN"/>
              </w:rPr>
              <w:t>、</w:t>
            </w:r>
            <w:r>
              <w:rPr>
                <w:rFonts w:hint="eastAsia"/>
                <w:sz w:val="21"/>
                <w:szCs w:val="21"/>
                <w:lang w:val="en-US" w:eastAsia="zh-CN"/>
              </w:rPr>
              <w:t>降低装卸高度</w:t>
            </w:r>
          </w:p>
        </w:tc>
        <w:tc>
          <w:tcPr>
            <w:tcW w:w="1757" w:type="dxa"/>
            <w:vMerge w:val="restart"/>
            <w:noWrap w:val="0"/>
            <w:vAlign w:val="center"/>
          </w:tcPr>
          <w:p w14:paraId="6F8DAE12">
            <w:pPr>
              <w:adjustRightInd w:val="0"/>
              <w:snapToGrid w:val="0"/>
              <w:jc w:val="center"/>
              <w:rPr>
                <w:color w:val="auto"/>
                <w:sz w:val="21"/>
                <w:szCs w:val="21"/>
                <w:u w:val="none"/>
              </w:rPr>
            </w:pPr>
            <w:r>
              <w:rPr>
                <w:color w:val="auto"/>
                <w:sz w:val="21"/>
                <w:szCs w:val="21"/>
                <w:u w:val="none"/>
              </w:rPr>
              <w:t>《</w:t>
            </w:r>
            <w:r>
              <w:rPr>
                <w:rFonts w:hint="eastAsia"/>
                <w:color w:val="auto"/>
                <w:sz w:val="21"/>
                <w:szCs w:val="21"/>
                <w:u w:val="none"/>
                <w:lang w:val="en-US" w:eastAsia="zh-CN"/>
              </w:rPr>
              <w:t>水泥工业大气污染物排放标准</w:t>
            </w:r>
            <w:r>
              <w:rPr>
                <w:color w:val="auto"/>
                <w:sz w:val="21"/>
                <w:szCs w:val="21"/>
                <w:u w:val="none"/>
              </w:rPr>
              <w:t>》（</w:t>
            </w:r>
            <w:r>
              <w:rPr>
                <w:rFonts w:hint="eastAsia"/>
                <w:color w:val="auto"/>
                <w:sz w:val="21"/>
                <w:szCs w:val="21"/>
                <w:u w:val="none"/>
              </w:rPr>
              <w:t>GB</w:t>
            </w:r>
            <w:r>
              <w:rPr>
                <w:rFonts w:hint="eastAsia"/>
                <w:color w:val="auto"/>
                <w:sz w:val="21"/>
                <w:szCs w:val="21"/>
                <w:u w:val="none"/>
                <w:lang w:val="en-US" w:eastAsia="zh-CN"/>
              </w:rPr>
              <w:t>4915</w:t>
            </w:r>
            <w:r>
              <w:rPr>
                <w:rFonts w:hint="eastAsia"/>
                <w:color w:val="auto"/>
                <w:sz w:val="21"/>
                <w:szCs w:val="21"/>
                <w:u w:val="none"/>
              </w:rPr>
              <w:t>-20</w:t>
            </w:r>
            <w:r>
              <w:rPr>
                <w:rFonts w:hint="eastAsia"/>
                <w:color w:val="auto"/>
                <w:sz w:val="21"/>
                <w:szCs w:val="21"/>
                <w:u w:val="none"/>
                <w:lang w:val="en-US" w:eastAsia="zh-CN"/>
              </w:rPr>
              <w:t>13</w:t>
            </w:r>
            <w:r>
              <w:rPr>
                <w:color w:val="auto"/>
                <w:sz w:val="21"/>
                <w:szCs w:val="21"/>
                <w:u w:val="none"/>
              </w:rPr>
              <w:t>）</w:t>
            </w:r>
            <w:r>
              <w:rPr>
                <w:rFonts w:hint="eastAsia"/>
                <w:color w:val="auto"/>
                <w:sz w:val="21"/>
                <w:szCs w:val="21"/>
              </w:rPr>
              <w:t>表</w:t>
            </w:r>
            <w:r>
              <w:rPr>
                <w:rFonts w:hint="eastAsia"/>
                <w:color w:val="auto"/>
                <w:sz w:val="21"/>
                <w:szCs w:val="21"/>
                <w:lang w:val="en-US" w:eastAsia="zh-CN"/>
              </w:rPr>
              <w:t>3</w:t>
            </w:r>
            <w:r>
              <w:rPr>
                <w:rFonts w:hint="eastAsia"/>
                <w:color w:val="auto"/>
                <w:sz w:val="21"/>
                <w:szCs w:val="21"/>
              </w:rPr>
              <w:t>无组织排放监控浓度限值</w:t>
            </w:r>
          </w:p>
        </w:tc>
      </w:tr>
      <w:tr w14:paraId="34CFBF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8" w:type="dxa"/>
            <w:vMerge w:val="continue"/>
            <w:noWrap w:val="0"/>
            <w:vAlign w:val="center"/>
          </w:tcPr>
          <w:p w14:paraId="7B31880B">
            <w:pPr>
              <w:adjustRightInd w:val="0"/>
              <w:snapToGrid w:val="0"/>
              <w:jc w:val="center"/>
              <w:rPr>
                <w:rFonts w:hint="eastAsia" w:ascii="宋体" w:hAnsi="宋体" w:cs="宋体"/>
                <w:szCs w:val="21"/>
              </w:rPr>
            </w:pPr>
          </w:p>
        </w:tc>
        <w:tc>
          <w:tcPr>
            <w:tcW w:w="874" w:type="dxa"/>
            <w:vMerge w:val="continue"/>
            <w:noWrap w:val="0"/>
            <w:vAlign w:val="center"/>
          </w:tcPr>
          <w:p w14:paraId="65559BAB">
            <w:pPr>
              <w:adjustRightInd w:val="0"/>
              <w:snapToGrid w:val="0"/>
              <w:jc w:val="center"/>
              <w:rPr>
                <w:rFonts w:hint="default" w:ascii="Times New Roman" w:hAnsi="Times New Roman" w:eastAsia="宋体" w:cs="Times New Roman"/>
                <w:color w:val="auto"/>
                <w:szCs w:val="21"/>
                <w:lang w:val="en-US" w:eastAsia="zh-CN"/>
              </w:rPr>
            </w:pPr>
          </w:p>
        </w:tc>
        <w:tc>
          <w:tcPr>
            <w:tcW w:w="874" w:type="dxa"/>
            <w:noWrap w:val="0"/>
            <w:vAlign w:val="center"/>
          </w:tcPr>
          <w:p w14:paraId="1B9777D1">
            <w:pPr>
              <w:pStyle w:val="37"/>
              <w:spacing w:before="62" w:beforeLines="20" w:after="62" w:afterLines="20" w:line="240" w:lineRule="auto"/>
              <w:ind w:right="-105" w:rightChars="-50"/>
              <w:jc w:val="center"/>
              <w:rPr>
                <w:rFonts w:hint="default" w:ascii="Times New Roman" w:hAnsi="Times New Roman" w:eastAsia="宋体" w:cs="Times New Roman"/>
                <w:color w:val="auto"/>
                <w:szCs w:val="21"/>
                <w:lang w:val="en-US" w:eastAsia="zh-CN"/>
              </w:rPr>
            </w:pPr>
            <w:r>
              <w:rPr>
                <w:rFonts w:hint="eastAsia" w:ascii="Times New Roman" w:hAnsi="Times New Roman"/>
                <w:color w:val="auto"/>
                <w:sz w:val="21"/>
                <w:szCs w:val="21"/>
                <w:lang w:val="en-US" w:eastAsia="zh-CN"/>
              </w:rPr>
              <w:t>水泥储罐G3</w:t>
            </w:r>
          </w:p>
        </w:tc>
        <w:tc>
          <w:tcPr>
            <w:tcW w:w="1493" w:type="dxa"/>
            <w:noWrap w:val="0"/>
            <w:vAlign w:val="center"/>
          </w:tcPr>
          <w:p w14:paraId="6B5FC173">
            <w:pPr>
              <w:adjustRightInd w:val="0"/>
              <w:snapToGrid w:val="0"/>
              <w:jc w:val="center"/>
              <w:rPr>
                <w:rFonts w:hint="default" w:ascii="宋体" w:hAnsi="宋体" w:cs="宋体"/>
                <w:color w:val="auto"/>
                <w:szCs w:val="21"/>
                <w:lang w:val="en-US" w:eastAsia="zh-CN"/>
              </w:rPr>
            </w:pPr>
            <w:r>
              <w:rPr>
                <w:rFonts w:hint="eastAsia" w:ascii="宋体" w:hAnsi="宋体" w:cs="宋体"/>
                <w:color w:val="auto"/>
                <w:szCs w:val="21"/>
                <w:lang w:val="en-US" w:eastAsia="zh-CN"/>
              </w:rPr>
              <w:t>颗粒物</w:t>
            </w:r>
          </w:p>
        </w:tc>
        <w:tc>
          <w:tcPr>
            <w:tcW w:w="2024" w:type="dxa"/>
            <w:noWrap w:val="0"/>
            <w:vAlign w:val="center"/>
          </w:tcPr>
          <w:p w14:paraId="0F6776D4">
            <w:pPr>
              <w:pStyle w:val="37"/>
              <w:spacing w:before="62" w:beforeLines="20" w:after="62" w:afterLines="20" w:line="240" w:lineRule="auto"/>
              <w:ind w:left="-105" w:leftChars="-50" w:right="-105" w:rightChars="-50" w:firstLine="0" w:firstLineChars="0"/>
              <w:jc w:val="center"/>
              <w:rPr>
                <w:rFonts w:ascii="宋体" w:hAnsi="宋体" w:cs="宋体"/>
                <w:color w:val="auto"/>
                <w:szCs w:val="21"/>
              </w:rPr>
            </w:pPr>
            <w:r>
              <w:rPr>
                <w:rFonts w:hint="eastAsia"/>
                <w:color w:val="auto"/>
                <w:sz w:val="21"/>
                <w:szCs w:val="21"/>
                <w:lang w:val="en-US" w:eastAsia="zh-CN"/>
              </w:rPr>
              <w:t>储罐自带布袋除尘器</w:t>
            </w:r>
          </w:p>
        </w:tc>
        <w:tc>
          <w:tcPr>
            <w:tcW w:w="1757" w:type="dxa"/>
            <w:vMerge w:val="continue"/>
            <w:noWrap w:val="0"/>
            <w:vAlign w:val="center"/>
          </w:tcPr>
          <w:p w14:paraId="1372E727">
            <w:pPr>
              <w:adjustRightInd w:val="0"/>
              <w:snapToGrid w:val="0"/>
              <w:jc w:val="center"/>
              <w:rPr>
                <w:rFonts w:hint="eastAsia" w:ascii="宋体" w:hAnsi="宋体" w:cs="宋体"/>
                <w:color w:val="auto"/>
                <w:szCs w:val="21"/>
              </w:rPr>
            </w:pPr>
          </w:p>
        </w:tc>
      </w:tr>
      <w:tr w14:paraId="5CC09A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8" w:type="dxa"/>
            <w:vMerge w:val="continue"/>
            <w:noWrap w:val="0"/>
            <w:vAlign w:val="center"/>
          </w:tcPr>
          <w:p w14:paraId="48CCB771">
            <w:pPr>
              <w:adjustRightInd w:val="0"/>
              <w:snapToGrid w:val="0"/>
              <w:jc w:val="center"/>
              <w:rPr>
                <w:rFonts w:hint="eastAsia" w:ascii="宋体" w:hAnsi="宋体" w:cs="宋体"/>
                <w:szCs w:val="21"/>
              </w:rPr>
            </w:pPr>
          </w:p>
        </w:tc>
        <w:tc>
          <w:tcPr>
            <w:tcW w:w="874" w:type="dxa"/>
            <w:vMerge w:val="continue"/>
            <w:noWrap w:val="0"/>
            <w:vAlign w:val="center"/>
          </w:tcPr>
          <w:p w14:paraId="0F155F8F">
            <w:pPr>
              <w:adjustRightInd w:val="0"/>
              <w:snapToGrid w:val="0"/>
              <w:jc w:val="center"/>
              <w:rPr>
                <w:rFonts w:hint="default" w:ascii="Times New Roman" w:hAnsi="Times New Roman" w:eastAsia="宋体" w:cs="Times New Roman"/>
                <w:color w:val="auto"/>
                <w:szCs w:val="21"/>
                <w:lang w:val="en-US" w:eastAsia="zh-CN"/>
              </w:rPr>
            </w:pPr>
          </w:p>
        </w:tc>
        <w:tc>
          <w:tcPr>
            <w:tcW w:w="874" w:type="dxa"/>
            <w:noWrap w:val="0"/>
            <w:vAlign w:val="center"/>
          </w:tcPr>
          <w:p w14:paraId="66362105">
            <w:pPr>
              <w:pStyle w:val="37"/>
              <w:spacing w:before="62" w:beforeLines="20" w:after="62" w:afterLines="20" w:line="240" w:lineRule="auto"/>
              <w:ind w:right="-105" w:rightChars="-50"/>
              <w:jc w:val="center"/>
              <w:rPr>
                <w:rFonts w:hint="default" w:ascii="Times New Roman" w:hAnsi="Times New Roman" w:eastAsia="宋体" w:cs="Times New Roman"/>
                <w:color w:val="auto"/>
                <w:szCs w:val="21"/>
                <w:lang w:val="en-US" w:eastAsia="zh-CN"/>
              </w:rPr>
            </w:pPr>
            <w:r>
              <w:rPr>
                <w:rFonts w:hint="eastAsia" w:ascii="Times New Roman" w:hAnsi="Times New Roman"/>
                <w:color w:val="auto"/>
                <w:sz w:val="21"/>
                <w:szCs w:val="21"/>
                <w:lang w:val="en-US" w:eastAsia="zh-CN"/>
              </w:rPr>
              <w:t>搅拌机搅拌过程G4</w:t>
            </w:r>
          </w:p>
        </w:tc>
        <w:tc>
          <w:tcPr>
            <w:tcW w:w="1493" w:type="dxa"/>
            <w:noWrap w:val="0"/>
            <w:vAlign w:val="center"/>
          </w:tcPr>
          <w:p w14:paraId="66B0894D">
            <w:pPr>
              <w:adjustRightInd w:val="0"/>
              <w:snapToGrid w:val="0"/>
              <w:jc w:val="center"/>
              <w:rPr>
                <w:rFonts w:hint="eastAsia" w:eastAsia="宋体"/>
                <w:color w:val="auto"/>
                <w:spacing w:val="1"/>
                <w:kern w:val="0"/>
                <w:szCs w:val="21"/>
                <w:lang w:val="en-US" w:eastAsia="zh-CN"/>
              </w:rPr>
            </w:pPr>
            <w:r>
              <w:rPr>
                <w:rFonts w:hint="eastAsia" w:ascii="宋体" w:hAnsi="宋体" w:cs="宋体"/>
                <w:color w:val="auto"/>
                <w:szCs w:val="21"/>
                <w:lang w:val="en-US" w:eastAsia="zh-CN"/>
              </w:rPr>
              <w:t>颗粒物</w:t>
            </w:r>
          </w:p>
        </w:tc>
        <w:tc>
          <w:tcPr>
            <w:tcW w:w="2024" w:type="dxa"/>
            <w:noWrap w:val="0"/>
            <w:vAlign w:val="center"/>
          </w:tcPr>
          <w:p w14:paraId="2CEB5B09">
            <w:pPr>
              <w:pStyle w:val="37"/>
              <w:spacing w:before="62" w:beforeLines="20" w:after="62" w:afterLines="20" w:line="240" w:lineRule="auto"/>
              <w:ind w:left="-105" w:leftChars="-50" w:right="-105" w:rightChars="-50" w:firstLine="0" w:firstLineChars="0"/>
              <w:jc w:val="center"/>
              <w:rPr>
                <w:rFonts w:hint="default"/>
                <w:color w:val="auto"/>
                <w:lang w:val="en-US" w:eastAsia="zh-CN"/>
              </w:rPr>
            </w:pPr>
            <w:r>
              <w:rPr>
                <w:rFonts w:hint="eastAsia"/>
                <w:color w:val="auto"/>
                <w:sz w:val="21"/>
                <w:szCs w:val="21"/>
                <w:lang w:val="en-US" w:eastAsia="zh-CN"/>
              </w:rPr>
              <w:t>生产车间封闭或设置围挡，砂石上料区设置喷淋装置，搅拌设备配备喷淋、喷雾装置</w:t>
            </w:r>
          </w:p>
        </w:tc>
        <w:tc>
          <w:tcPr>
            <w:tcW w:w="1757" w:type="dxa"/>
            <w:vMerge w:val="continue"/>
            <w:noWrap w:val="0"/>
            <w:vAlign w:val="center"/>
          </w:tcPr>
          <w:p w14:paraId="7E6BC03D">
            <w:pPr>
              <w:adjustRightInd w:val="0"/>
              <w:snapToGrid w:val="0"/>
              <w:jc w:val="center"/>
              <w:rPr>
                <w:color w:val="auto"/>
                <w:szCs w:val="21"/>
              </w:rPr>
            </w:pPr>
          </w:p>
        </w:tc>
      </w:tr>
      <w:tr w14:paraId="769D52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8" w:type="dxa"/>
            <w:vMerge w:val="continue"/>
            <w:noWrap w:val="0"/>
            <w:vAlign w:val="center"/>
          </w:tcPr>
          <w:p w14:paraId="70BE923C">
            <w:pPr>
              <w:adjustRightInd w:val="0"/>
              <w:snapToGrid w:val="0"/>
              <w:jc w:val="center"/>
              <w:rPr>
                <w:rFonts w:hint="eastAsia" w:ascii="宋体" w:hAnsi="宋体" w:cs="宋体"/>
                <w:szCs w:val="21"/>
              </w:rPr>
            </w:pPr>
          </w:p>
        </w:tc>
        <w:tc>
          <w:tcPr>
            <w:tcW w:w="874" w:type="dxa"/>
            <w:vMerge w:val="continue"/>
            <w:noWrap w:val="0"/>
            <w:vAlign w:val="center"/>
          </w:tcPr>
          <w:p w14:paraId="703DF261">
            <w:pPr>
              <w:adjustRightInd w:val="0"/>
              <w:snapToGrid w:val="0"/>
              <w:jc w:val="center"/>
              <w:rPr>
                <w:rFonts w:hint="default"/>
                <w:color w:val="auto"/>
                <w:lang w:val="en-US" w:eastAsia="zh-CN"/>
              </w:rPr>
            </w:pPr>
          </w:p>
        </w:tc>
        <w:tc>
          <w:tcPr>
            <w:tcW w:w="874" w:type="dxa"/>
            <w:noWrap w:val="0"/>
            <w:vAlign w:val="center"/>
          </w:tcPr>
          <w:p w14:paraId="0F155476">
            <w:pPr>
              <w:pStyle w:val="37"/>
              <w:spacing w:before="62" w:beforeLines="20" w:after="62" w:afterLines="20" w:line="240" w:lineRule="auto"/>
              <w:ind w:right="-105" w:rightChars="-50"/>
              <w:jc w:val="center"/>
              <w:rPr>
                <w:rFonts w:hint="eastAsia"/>
                <w:color w:val="auto"/>
                <w:lang w:val="en-US" w:eastAsia="zh-CN"/>
              </w:rPr>
            </w:pPr>
            <w:r>
              <w:rPr>
                <w:rFonts w:hint="eastAsia" w:ascii="Times New Roman" w:hAnsi="Times New Roman"/>
                <w:color w:val="auto"/>
                <w:sz w:val="21"/>
                <w:szCs w:val="21"/>
                <w:lang w:val="en-US" w:eastAsia="zh-CN"/>
              </w:rPr>
              <w:t>焊接过程G5</w:t>
            </w:r>
          </w:p>
        </w:tc>
        <w:tc>
          <w:tcPr>
            <w:tcW w:w="1493" w:type="dxa"/>
            <w:noWrap w:val="0"/>
            <w:vAlign w:val="center"/>
          </w:tcPr>
          <w:p w14:paraId="642DF68F">
            <w:pPr>
              <w:adjustRightInd w:val="0"/>
              <w:snapToGrid w:val="0"/>
              <w:jc w:val="center"/>
              <w:rPr>
                <w:rFonts w:hint="eastAsia"/>
                <w:color w:val="auto"/>
                <w:spacing w:val="1"/>
                <w:kern w:val="0"/>
                <w:szCs w:val="21"/>
              </w:rPr>
            </w:pPr>
            <w:r>
              <w:rPr>
                <w:rFonts w:hint="eastAsia" w:ascii="宋体" w:hAnsi="宋体" w:cs="宋体"/>
                <w:color w:val="auto"/>
                <w:szCs w:val="21"/>
                <w:lang w:val="en-US" w:eastAsia="zh-CN"/>
              </w:rPr>
              <w:t>颗粒物</w:t>
            </w:r>
          </w:p>
        </w:tc>
        <w:tc>
          <w:tcPr>
            <w:tcW w:w="2024" w:type="dxa"/>
            <w:noWrap w:val="0"/>
            <w:vAlign w:val="center"/>
          </w:tcPr>
          <w:p w14:paraId="53991BEA">
            <w:pPr>
              <w:pStyle w:val="37"/>
              <w:spacing w:before="62" w:beforeLines="20" w:after="62" w:afterLines="20" w:line="240" w:lineRule="auto"/>
              <w:ind w:left="-105" w:leftChars="-50" w:right="-105" w:rightChars="-50" w:firstLine="0" w:firstLineChars="0"/>
              <w:jc w:val="center"/>
              <w:rPr>
                <w:rFonts w:hint="eastAsia" w:eastAsia="宋体"/>
                <w:color w:val="auto"/>
                <w:szCs w:val="21"/>
                <w:lang w:val="en-US" w:eastAsia="zh-CN"/>
              </w:rPr>
            </w:pPr>
            <w:r>
              <w:rPr>
                <w:rFonts w:hint="eastAsia"/>
                <w:color w:val="auto"/>
                <w:sz w:val="21"/>
                <w:szCs w:val="21"/>
                <w:lang w:val="en-US" w:eastAsia="zh-CN"/>
              </w:rPr>
              <w:t>移动式焊接烟尘净化器</w:t>
            </w:r>
          </w:p>
        </w:tc>
        <w:tc>
          <w:tcPr>
            <w:tcW w:w="1757" w:type="dxa"/>
            <w:vMerge w:val="continue"/>
            <w:noWrap w:val="0"/>
            <w:vAlign w:val="center"/>
          </w:tcPr>
          <w:p w14:paraId="7364058B">
            <w:pPr>
              <w:adjustRightInd w:val="0"/>
              <w:snapToGrid w:val="0"/>
              <w:jc w:val="center"/>
              <w:rPr>
                <w:color w:val="auto"/>
                <w:szCs w:val="21"/>
              </w:rPr>
            </w:pPr>
          </w:p>
        </w:tc>
      </w:tr>
      <w:tr w14:paraId="0312B0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8" w:type="dxa"/>
            <w:vMerge w:val="continue"/>
            <w:noWrap w:val="0"/>
            <w:vAlign w:val="center"/>
          </w:tcPr>
          <w:p w14:paraId="6803A8A8">
            <w:pPr>
              <w:adjustRightInd w:val="0"/>
              <w:snapToGrid w:val="0"/>
              <w:jc w:val="center"/>
              <w:rPr>
                <w:rFonts w:hint="eastAsia" w:ascii="宋体" w:hAnsi="宋体" w:cs="宋体"/>
                <w:szCs w:val="21"/>
              </w:rPr>
            </w:pPr>
          </w:p>
        </w:tc>
        <w:tc>
          <w:tcPr>
            <w:tcW w:w="874" w:type="dxa"/>
            <w:vMerge w:val="continue"/>
            <w:noWrap w:val="0"/>
            <w:vAlign w:val="center"/>
          </w:tcPr>
          <w:p w14:paraId="37DDA9BC">
            <w:pPr>
              <w:adjustRightInd w:val="0"/>
              <w:snapToGrid w:val="0"/>
              <w:jc w:val="center"/>
              <w:rPr>
                <w:rFonts w:hint="default"/>
                <w:color w:val="auto"/>
                <w:lang w:val="en-US" w:eastAsia="zh-CN"/>
              </w:rPr>
            </w:pPr>
          </w:p>
        </w:tc>
        <w:tc>
          <w:tcPr>
            <w:tcW w:w="874" w:type="dxa"/>
            <w:noWrap w:val="0"/>
            <w:vAlign w:val="center"/>
          </w:tcPr>
          <w:p w14:paraId="39124F3A">
            <w:pPr>
              <w:pStyle w:val="37"/>
              <w:spacing w:before="62" w:beforeLines="20" w:after="62" w:afterLines="20" w:line="240" w:lineRule="auto"/>
              <w:ind w:right="-105" w:rightChars="-50"/>
              <w:jc w:val="center"/>
              <w:rPr>
                <w:rFonts w:hint="eastAsia"/>
                <w:color w:val="auto"/>
                <w:lang w:val="en-US" w:eastAsia="zh-CN"/>
              </w:rPr>
            </w:pPr>
            <w:r>
              <w:rPr>
                <w:rFonts w:hint="eastAsia" w:ascii="Times New Roman" w:hAnsi="Times New Roman"/>
                <w:color w:val="auto"/>
                <w:sz w:val="21"/>
                <w:szCs w:val="21"/>
                <w:lang w:val="en-US" w:eastAsia="zh-CN"/>
              </w:rPr>
              <w:t>厂区运输过程G6</w:t>
            </w:r>
          </w:p>
        </w:tc>
        <w:tc>
          <w:tcPr>
            <w:tcW w:w="1493" w:type="dxa"/>
            <w:noWrap w:val="0"/>
            <w:vAlign w:val="center"/>
          </w:tcPr>
          <w:p w14:paraId="44E3F87E">
            <w:pPr>
              <w:adjustRightInd w:val="0"/>
              <w:snapToGrid w:val="0"/>
              <w:jc w:val="center"/>
              <w:rPr>
                <w:rFonts w:hint="eastAsia"/>
                <w:color w:val="auto"/>
                <w:spacing w:val="1"/>
                <w:kern w:val="0"/>
                <w:szCs w:val="21"/>
                <w:lang w:val="en-US" w:eastAsia="zh-CN"/>
              </w:rPr>
            </w:pPr>
            <w:r>
              <w:rPr>
                <w:rFonts w:hint="eastAsia" w:ascii="宋体" w:hAnsi="宋体" w:cs="宋体"/>
                <w:color w:val="auto"/>
                <w:szCs w:val="21"/>
                <w:lang w:val="en-US" w:eastAsia="zh-CN"/>
              </w:rPr>
              <w:t>颗粒物</w:t>
            </w:r>
          </w:p>
        </w:tc>
        <w:tc>
          <w:tcPr>
            <w:tcW w:w="2024" w:type="dxa"/>
            <w:noWrap w:val="0"/>
            <w:vAlign w:val="center"/>
          </w:tcPr>
          <w:p w14:paraId="10732D9E">
            <w:pPr>
              <w:pStyle w:val="37"/>
              <w:spacing w:before="62" w:beforeLines="20" w:after="62" w:afterLines="20" w:line="240" w:lineRule="auto"/>
              <w:ind w:left="-105" w:leftChars="-50" w:right="-105" w:rightChars="-50" w:firstLine="0" w:firstLineChars="0"/>
              <w:jc w:val="center"/>
              <w:rPr>
                <w:rFonts w:hint="eastAsia" w:eastAsia="宋体"/>
                <w:color w:val="auto"/>
                <w:szCs w:val="21"/>
                <w:lang w:val="en-US" w:eastAsia="zh-CN"/>
              </w:rPr>
            </w:pPr>
            <w:r>
              <w:rPr>
                <w:rFonts w:hint="eastAsia"/>
                <w:color w:val="auto"/>
                <w:sz w:val="21"/>
                <w:szCs w:val="21"/>
                <w:lang w:val="en-US" w:eastAsia="zh-CN"/>
              </w:rPr>
              <w:t>地面硬化、设置洗车平台、限制车速、物料遮盖</w:t>
            </w:r>
          </w:p>
        </w:tc>
        <w:tc>
          <w:tcPr>
            <w:tcW w:w="1757" w:type="dxa"/>
            <w:vMerge w:val="continue"/>
            <w:noWrap w:val="0"/>
            <w:vAlign w:val="center"/>
          </w:tcPr>
          <w:p w14:paraId="6B4E8F7A">
            <w:pPr>
              <w:adjustRightInd w:val="0"/>
              <w:snapToGrid w:val="0"/>
              <w:jc w:val="center"/>
              <w:rPr>
                <w:color w:val="auto"/>
                <w:sz w:val="21"/>
                <w:szCs w:val="21"/>
                <w:u w:val="none"/>
              </w:rPr>
            </w:pPr>
          </w:p>
        </w:tc>
      </w:tr>
      <w:tr w14:paraId="1C0104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8" w:type="dxa"/>
            <w:vMerge w:val="restart"/>
            <w:noWrap w:val="0"/>
            <w:vAlign w:val="center"/>
          </w:tcPr>
          <w:p w14:paraId="0325995C">
            <w:pPr>
              <w:adjustRightInd w:val="0"/>
              <w:snapToGrid w:val="0"/>
              <w:jc w:val="center"/>
              <w:rPr>
                <w:rFonts w:hint="eastAsia" w:ascii="宋体" w:hAnsi="宋体" w:cs="宋体"/>
                <w:szCs w:val="21"/>
              </w:rPr>
            </w:pPr>
            <w:r>
              <w:rPr>
                <w:rFonts w:hint="eastAsia" w:ascii="宋体" w:hAnsi="宋体" w:cs="宋体"/>
                <w:szCs w:val="21"/>
              </w:rPr>
              <w:t>地表水环境</w:t>
            </w:r>
          </w:p>
        </w:tc>
        <w:tc>
          <w:tcPr>
            <w:tcW w:w="1748" w:type="dxa"/>
            <w:gridSpan w:val="2"/>
            <w:noWrap w:val="0"/>
            <w:vAlign w:val="center"/>
          </w:tcPr>
          <w:p w14:paraId="65741457">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生活废水</w:t>
            </w:r>
          </w:p>
        </w:tc>
        <w:tc>
          <w:tcPr>
            <w:tcW w:w="1493" w:type="dxa"/>
            <w:noWrap w:val="0"/>
            <w:vAlign w:val="center"/>
          </w:tcPr>
          <w:p w14:paraId="09763167">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pacing w:val="1"/>
                <w:kern w:val="0"/>
                <w:szCs w:val="21"/>
              </w:rPr>
              <w:t>COD</w:t>
            </w:r>
            <w:r>
              <w:rPr>
                <w:rFonts w:hint="default" w:ascii="Times New Roman" w:hAnsi="Times New Roman" w:cs="Times New Roman"/>
                <w:color w:val="auto"/>
                <w:spacing w:val="1"/>
                <w:kern w:val="0"/>
                <w:szCs w:val="21"/>
                <w:vertAlign w:val="subscript"/>
              </w:rPr>
              <w:t>cr</w:t>
            </w:r>
            <w:r>
              <w:rPr>
                <w:rFonts w:hint="default" w:ascii="Times New Roman" w:hAnsi="Times New Roman" w:cs="Times New Roman"/>
                <w:color w:val="auto"/>
                <w:spacing w:val="1"/>
                <w:kern w:val="0"/>
                <w:szCs w:val="21"/>
              </w:rPr>
              <w:t>、BOD</w:t>
            </w:r>
            <w:r>
              <w:rPr>
                <w:rFonts w:hint="default" w:ascii="Times New Roman" w:hAnsi="Times New Roman" w:cs="Times New Roman"/>
                <w:color w:val="auto"/>
                <w:spacing w:val="1"/>
                <w:kern w:val="0"/>
                <w:szCs w:val="21"/>
                <w:vertAlign w:val="subscript"/>
              </w:rPr>
              <w:t>5</w:t>
            </w:r>
            <w:r>
              <w:rPr>
                <w:rFonts w:hint="default" w:ascii="Times New Roman" w:hAnsi="Times New Roman" w:cs="Times New Roman"/>
                <w:color w:val="auto"/>
                <w:spacing w:val="1"/>
                <w:kern w:val="0"/>
                <w:szCs w:val="21"/>
              </w:rPr>
              <w:t>、SS、NH</w:t>
            </w:r>
            <w:r>
              <w:rPr>
                <w:rFonts w:hint="default" w:ascii="Times New Roman" w:hAnsi="Times New Roman" w:cs="Times New Roman"/>
                <w:color w:val="auto"/>
                <w:spacing w:val="1"/>
                <w:kern w:val="0"/>
                <w:szCs w:val="21"/>
                <w:vertAlign w:val="subscript"/>
              </w:rPr>
              <w:t>3</w:t>
            </w:r>
            <w:r>
              <w:rPr>
                <w:rFonts w:hint="default" w:ascii="Times New Roman" w:hAnsi="Times New Roman" w:cs="Times New Roman"/>
                <w:color w:val="auto"/>
                <w:spacing w:val="1"/>
                <w:kern w:val="0"/>
                <w:szCs w:val="21"/>
              </w:rPr>
              <w:t>-N</w:t>
            </w:r>
          </w:p>
        </w:tc>
        <w:tc>
          <w:tcPr>
            <w:tcW w:w="2024" w:type="dxa"/>
            <w:noWrap w:val="0"/>
            <w:vAlign w:val="center"/>
          </w:tcPr>
          <w:p w14:paraId="2385E45A">
            <w:pPr>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cs="Times New Roman"/>
                <w:color w:val="auto"/>
                <w:lang w:val="en-US" w:eastAsia="zh-CN"/>
              </w:rPr>
              <w:t>化粪池</w:t>
            </w:r>
          </w:p>
        </w:tc>
        <w:tc>
          <w:tcPr>
            <w:tcW w:w="1757" w:type="dxa"/>
            <w:noWrap w:val="0"/>
            <w:vAlign w:val="center"/>
          </w:tcPr>
          <w:p w14:paraId="0C558E2B">
            <w:pPr>
              <w:adjustRightInd w:val="0"/>
              <w:snapToGrid w:val="0"/>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用作农肥</w:t>
            </w:r>
          </w:p>
        </w:tc>
      </w:tr>
      <w:tr w14:paraId="5E2A85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8" w:type="dxa"/>
            <w:vMerge w:val="continue"/>
            <w:noWrap w:val="0"/>
            <w:vAlign w:val="center"/>
          </w:tcPr>
          <w:p w14:paraId="0A7B7E07">
            <w:pPr>
              <w:adjustRightInd w:val="0"/>
              <w:snapToGrid w:val="0"/>
              <w:jc w:val="center"/>
              <w:rPr>
                <w:rFonts w:hint="eastAsia" w:ascii="宋体" w:hAnsi="宋体" w:cs="宋体"/>
                <w:szCs w:val="21"/>
              </w:rPr>
            </w:pPr>
          </w:p>
        </w:tc>
        <w:tc>
          <w:tcPr>
            <w:tcW w:w="1748" w:type="dxa"/>
            <w:gridSpan w:val="2"/>
            <w:noWrap w:val="0"/>
            <w:vAlign w:val="center"/>
          </w:tcPr>
          <w:p w14:paraId="23C0ED04">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设备清洗废水</w:t>
            </w:r>
          </w:p>
        </w:tc>
        <w:tc>
          <w:tcPr>
            <w:tcW w:w="1493" w:type="dxa"/>
            <w:noWrap w:val="0"/>
            <w:vAlign w:val="center"/>
          </w:tcPr>
          <w:p w14:paraId="616AA137">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SS</w:t>
            </w:r>
          </w:p>
        </w:tc>
        <w:tc>
          <w:tcPr>
            <w:tcW w:w="2024" w:type="dxa"/>
            <w:vMerge w:val="restart"/>
            <w:noWrap w:val="0"/>
            <w:vAlign w:val="center"/>
          </w:tcPr>
          <w:p w14:paraId="3FC5B583">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两级沉淀池+清水池处理</w:t>
            </w:r>
          </w:p>
        </w:tc>
        <w:tc>
          <w:tcPr>
            <w:tcW w:w="1757" w:type="dxa"/>
            <w:vMerge w:val="restart"/>
            <w:noWrap w:val="0"/>
            <w:vAlign w:val="center"/>
          </w:tcPr>
          <w:p w14:paraId="705D9A00">
            <w:pPr>
              <w:adjustRightInd w:val="0"/>
              <w:snapToGrid w:val="0"/>
              <w:jc w:val="center"/>
              <w:rPr>
                <w:rFonts w:hint="eastAsia" w:ascii="宋体" w:hAnsi="宋体" w:cs="宋体"/>
                <w:color w:val="auto"/>
                <w:szCs w:val="21"/>
              </w:rPr>
            </w:pPr>
            <w:r>
              <w:rPr>
                <w:rFonts w:hint="eastAsia" w:ascii="宋体" w:hAnsi="宋体" w:cs="宋体"/>
                <w:color w:val="auto"/>
                <w:szCs w:val="21"/>
              </w:rPr>
              <w:t>不外排</w:t>
            </w:r>
          </w:p>
        </w:tc>
      </w:tr>
      <w:tr w14:paraId="031354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8" w:type="dxa"/>
            <w:vMerge w:val="continue"/>
            <w:noWrap w:val="0"/>
            <w:vAlign w:val="center"/>
          </w:tcPr>
          <w:p w14:paraId="3737910F">
            <w:pPr>
              <w:adjustRightInd w:val="0"/>
              <w:snapToGrid w:val="0"/>
              <w:jc w:val="center"/>
              <w:rPr>
                <w:rFonts w:hint="eastAsia" w:ascii="宋体" w:hAnsi="宋体" w:cs="宋体"/>
                <w:szCs w:val="21"/>
              </w:rPr>
            </w:pPr>
          </w:p>
        </w:tc>
        <w:tc>
          <w:tcPr>
            <w:tcW w:w="1748" w:type="dxa"/>
            <w:gridSpan w:val="2"/>
            <w:noWrap w:val="0"/>
            <w:vAlign w:val="center"/>
          </w:tcPr>
          <w:p w14:paraId="40CDB85F">
            <w:pPr>
              <w:adjustRightInd w:val="0"/>
              <w:snapToGrid w:val="0"/>
              <w:jc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车辆清洗废水</w:t>
            </w:r>
          </w:p>
        </w:tc>
        <w:tc>
          <w:tcPr>
            <w:tcW w:w="1493" w:type="dxa"/>
            <w:noWrap w:val="0"/>
            <w:vAlign w:val="center"/>
          </w:tcPr>
          <w:p w14:paraId="1F08BA36">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SS</w:t>
            </w:r>
          </w:p>
        </w:tc>
        <w:tc>
          <w:tcPr>
            <w:tcW w:w="2024" w:type="dxa"/>
            <w:vMerge w:val="continue"/>
            <w:noWrap w:val="0"/>
            <w:vAlign w:val="center"/>
          </w:tcPr>
          <w:p w14:paraId="47DF2222">
            <w:pPr>
              <w:adjustRightInd w:val="0"/>
              <w:snapToGrid w:val="0"/>
              <w:jc w:val="center"/>
              <w:rPr>
                <w:rFonts w:hint="default" w:ascii="Times New Roman" w:hAnsi="Times New Roman" w:cs="Times New Roman"/>
                <w:color w:val="auto"/>
                <w:szCs w:val="21"/>
              </w:rPr>
            </w:pPr>
          </w:p>
        </w:tc>
        <w:tc>
          <w:tcPr>
            <w:tcW w:w="1757" w:type="dxa"/>
            <w:vMerge w:val="continue"/>
            <w:noWrap w:val="0"/>
            <w:vAlign w:val="center"/>
          </w:tcPr>
          <w:p w14:paraId="2B6449B6">
            <w:pPr>
              <w:adjustRightInd w:val="0"/>
              <w:snapToGrid w:val="0"/>
              <w:jc w:val="center"/>
              <w:rPr>
                <w:rFonts w:hint="eastAsia" w:ascii="宋体" w:hAnsi="宋体" w:cs="宋体"/>
                <w:color w:val="auto"/>
                <w:szCs w:val="21"/>
              </w:rPr>
            </w:pPr>
          </w:p>
        </w:tc>
      </w:tr>
      <w:tr w14:paraId="37E8DB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8" w:type="dxa"/>
            <w:vMerge w:val="continue"/>
            <w:noWrap w:val="0"/>
            <w:vAlign w:val="center"/>
          </w:tcPr>
          <w:p w14:paraId="08E85938">
            <w:pPr>
              <w:adjustRightInd w:val="0"/>
              <w:snapToGrid w:val="0"/>
              <w:jc w:val="center"/>
              <w:rPr>
                <w:rFonts w:hint="eastAsia" w:ascii="宋体" w:hAnsi="宋体" w:cs="宋体"/>
                <w:szCs w:val="21"/>
              </w:rPr>
            </w:pPr>
          </w:p>
        </w:tc>
        <w:tc>
          <w:tcPr>
            <w:tcW w:w="1748" w:type="dxa"/>
            <w:gridSpan w:val="2"/>
            <w:noWrap w:val="0"/>
            <w:vAlign w:val="center"/>
          </w:tcPr>
          <w:p w14:paraId="0A7F2612">
            <w:pPr>
              <w:adjustRightInd w:val="0"/>
              <w:snapToGrid w:val="0"/>
              <w:jc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初期雨水</w:t>
            </w:r>
          </w:p>
        </w:tc>
        <w:tc>
          <w:tcPr>
            <w:tcW w:w="1493" w:type="dxa"/>
            <w:noWrap w:val="0"/>
            <w:vAlign w:val="center"/>
          </w:tcPr>
          <w:p w14:paraId="4C117FF7">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SS</w:t>
            </w:r>
          </w:p>
        </w:tc>
        <w:tc>
          <w:tcPr>
            <w:tcW w:w="2024" w:type="dxa"/>
            <w:noWrap w:val="0"/>
            <w:vAlign w:val="center"/>
          </w:tcPr>
          <w:p w14:paraId="41123F46">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初期雨水收集池</w:t>
            </w:r>
          </w:p>
        </w:tc>
        <w:tc>
          <w:tcPr>
            <w:tcW w:w="1757" w:type="dxa"/>
            <w:noWrap w:val="0"/>
            <w:vAlign w:val="center"/>
          </w:tcPr>
          <w:p w14:paraId="77FCC66B">
            <w:pPr>
              <w:adjustRightInd w:val="0"/>
              <w:snapToGrid w:val="0"/>
              <w:jc w:val="center"/>
              <w:rPr>
                <w:rFonts w:hint="eastAsia" w:ascii="宋体" w:hAnsi="宋体" w:cs="宋体"/>
                <w:color w:val="auto"/>
                <w:szCs w:val="21"/>
              </w:rPr>
            </w:pPr>
            <w:r>
              <w:rPr>
                <w:rFonts w:hint="eastAsia" w:ascii="宋体" w:hAnsi="宋体" w:cs="宋体"/>
                <w:color w:val="auto"/>
                <w:szCs w:val="21"/>
              </w:rPr>
              <w:t>不外排</w:t>
            </w:r>
          </w:p>
        </w:tc>
      </w:tr>
      <w:tr w14:paraId="476AE8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8" w:type="dxa"/>
            <w:noWrap w:val="0"/>
            <w:vAlign w:val="center"/>
          </w:tcPr>
          <w:p w14:paraId="57D68D96">
            <w:pPr>
              <w:adjustRightInd w:val="0"/>
              <w:snapToGrid w:val="0"/>
              <w:jc w:val="center"/>
              <w:rPr>
                <w:rFonts w:hint="eastAsia" w:ascii="宋体" w:hAnsi="宋体" w:cs="宋体"/>
                <w:szCs w:val="21"/>
              </w:rPr>
            </w:pPr>
            <w:r>
              <w:rPr>
                <w:rFonts w:hint="eastAsia" w:ascii="宋体" w:hAnsi="宋体" w:cs="宋体"/>
                <w:szCs w:val="21"/>
              </w:rPr>
              <w:t>声环境</w:t>
            </w:r>
          </w:p>
        </w:tc>
        <w:tc>
          <w:tcPr>
            <w:tcW w:w="1748" w:type="dxa"/>
            <w:gridSpan w:val="2"/>
            <w:noWrap w:val="0"/>
            <w:vAlign w:val="center"/>
          </w:tcPr>
          <w:p w14:paraId="6DFBAC68">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滚焊机、悬辊机、搅拌机等</w:t>
            </w:r>
          </w:p>
        </w:tc>
        <w:tc>
          <w:tcPr>
            <w:tcW w:w="1493" w:type="dxa"/>
            <w:noWrap w:val="0"/>
            <w:vAlign w:val="center"/>
          </w:tcPr>
          <w:p w14:paraId="5FF3F187">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噪声</w:t>
            </w:r>
          </w:p>
        </w:tc>
        <w:tc>
          <w:tcPr>
            <w:tcW w:w="2024" w:type="dxa"/>
            <w:noWrap w:val="0"/>
            <w:vAlign w:val="center"/>
          </w:tcPr>
          <w:p w14:paraId="5E759BC5">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对设备基础进行减振，厂房隔声</w:t>
            </w:r>
          </w:p>
        </w:tc>
        <w:tc>
          <w:tcPr>
            <w:tcW w:w="1757" w:type="dxa"/>
            <w:noWrap w:val="0"/>
            <w:vAlign w:val="center"/>
          </w:tcPr>
          <w:p w14:paraId="7AABCD00">
            <w:pPr>
              <w:adjustRightInd w:val="0"/>
              <w:snapToGrid w:val="0"/>
              <w:jc w:val="center"/>
              <w:rPr>
                <w:rFonts w:hint="eastAsia" w:ascii="宋体" w:hAnsi="宋体" w:cs="宋体"/>
                <w:color w:val="auto"/>
                <w:szCs w:val="21"/>
              </w:rPr>
            </w:pPr>
            <w:r>
              <w:rPr>
                <w:color w:val="auto"/>
                <w:szCs w:val="21"/>
              </w:rPr>
              <w:t>《工业企业厂界环境噪声排放标准》</w:t>
            </w:r>
            <w:r>
              <w:rPr>
                <w:rFonts w:hint="eastAsia"/>
                <w:color w:val="auto"/>
                <w:szCs w:val="21"/>
                <w:lang w:val="en-US" w:eastAsia="zh-CN"/>
              </w:rPr>
              <w:t>2</w:t>
            </w:r>
            <w:r>
              <w:rPr>
                <w:color w:val="auto"/>
                <w:szCs w:val="21"/>
              </w:rPr>
              <w:t>类</w:t>
            </w:r>
            <w:r>
              <w:rPr>
                <w:rFonts w:hint="eastAsia"/>
                <w:color w:val="auto"/>
                <w:szCs w:val="21"/>
                <w:lang w:eastAsia="zh-CN"/>
              </w:rPr>
              <w:t>（</w:t>
            </w:r>
            <w:r>
              <w:rPr>
                <w:rFonts w:hint="eastAsia"/>
                <w:color w:val="auto"/>
                <w:szCs w:val="21"/>
                <w:lang w:val="en-US" w:eastAsia="zh-CN"/>
              </w:rPr>
              <w:t>南、西、北侧</w:t>
            </w:r>
            <w:r>
              <w:rPr>
                <w:rFonts w:hint="eastAsia"/>
                <w:color w:val="auto"/>
                <w:szCs w:val="21"/>
                <w:lang w:eastAsia="zh-CN"/>
              </w:rPr>
              <w:t>）</w:t>
            </w:r>
            <w:r>
              <w:rPr>
                <w:rFonts w:hint="eastAsia"/>
                <w:color w:val="auto"/>
                <w:szCs w:val="21"/>
                <w:lang w:val="en-US" w:eastAsia="zh-CN"/>
              </w:rPr>
              <w:t>和4类（东侧）</w:t>
            </w:r>
            <w:r>
              <w:rPr>
                <w:color w:val="auto"/>
                <w:szCs w:val="21"/>
              </w:rPr>
              <w:t>标准</w:t>
            </w:r>
          </w:p>
        </w:tc>
      </w:tr>
      <w:tr w14:paraId="10E0E7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78" w:type="dxa"/>
            <w:noWrap w:val="0"/>
            <w:vAlign w:val="center"/>
          </w:tcPr>
          <w:p w14:paraId="03D01264">
            <w:pPr>
              <w:adjustRightInd w:val="0"/>
              <w:snapToGrid w:val="0"/>
              <w:jc w:val="center"/>
              <w:rPr>
                <w:rFonts w:hint="eastAsia" w:ascii="宋体" w:hAnsi="宋体" w:cs="宋体"/>
                <w:szCs w:val="21"/>
              </w:rPr>
            </w:pPr>
            <w:r>
              <w:rPr>
                <w:rFonts w:hint="eastAsia" w:ascii="宋体" w:hAnsi="宋体" w:cs="宋体"/>
                <w:szCs w:val="21"/>
              </w:rPr>
              <w:t>固体废物</w:t>
            </w:r>
          </w:p>
        </w:tc>
        <w:tc>
          <w:tcPr>
            <w:tcW w:w="7022" w:type="dxa"/>
            <w:gridSpan w:val="5"/>
            <w:noWrap w:val="0"/>
            <w:vAlign w:val="center"/>
          </w:tcPr>
          <w:p w14:paraId="2FF10289">
            <w:pPr>
              <w:pStyle w:val="20"/>
              <w:spacing w:after="0" w:line="240" w:lineRule="auto"/>
              <w:ind w:left="0" w:leftChars="0"/>
              <w:rPr>
                <w:rFonts w:hint="eastAsia" w:ascii="宋体" w:hAnsi="宋体" w:cs="宋体"/>
                <w:sz w:val="21"/>
                <w:szCs w:val="21"/>
              </w:rPr>
            </w:pPr>
            <w:r>
              <w:rPr>
                <w:rFonts w:hint="eastAsia"/>
                <w:sz w:val="21"/>
                <w:szCs w:val="21"/>
                <w:lang w:val="en-US" w:eastAsia="zh-CN"/>
              </w:rPr>
              <w:t>边角料、除尘器收集的颗粒物、沉淀池沉渣回用于生产</w:t>
            </w:r>
            <w:r>
              <w:rPr>
                <w:rFonts w:hint="eastAsia"/>
                <w:sz w:val="21"/>
                <w:szCs w:val="21"/>
                <w:lang w:eastAsia="zh-CN"/>
              </w:rPr>
              <w:t>。</w:t>
            </w:r>
            <w:r>
              <w:rPr>
                <w:rFonts w:hint="eastAsia"/>
                <w:sz w:val="21"/>
                <w:szCs w:val="21"/>
                <w:u w:val="none"/>
                <w:lang w:val="en-US" w:eastAsia="zh-CN"/>
              </w:rPr>
              <w:t>危险废物交由有资质的单位进行处理</w:t>
            </w:r>
            <w:r>
              <w:rPr>
                <w:rFonts w:hint="eastAsia"/>
                <w:sz w:val="21"/>
                <w:szCs w:val="21"/>
                <w:u w:val="none"/>
              </w:rPr>
              <w:t>，不外排</w:t>
            </w:r>
            <w:r>
              <w:rPr>
                <w:rFonts w:hint="eastAsia"/>
                <w:sz w:val="21"/>
                <w:szCs w:val="21"/>
                <w:u w:val="none"/>
                <w:lang w:eastAsia="zh-CN"/>
              </w:rPr>
              <w:t>。</w:t>
            </w:r>
            <w:r>
              <w:rPr>
                <w:rFonts w:hint="eastAsia"/>
                <w:sz w:val="21"/>
                <w:szCs w:val="21"/>
                <w:u w:val="none"/>
                <w:lang w:val="en-US" w:eastAsia="zh-CN"/>
              </w:rPr>
              <w:t>生活垃圾</w:t>
            </w:r>
            <w:r>
              <w:rPr>
                <w:rFonts w:hint="eastAsia"/>
                <w:sz w:val="21"/>
                <w:szCs w:val="21"/>
                <w:u w:val="none"/>
              </w:rPr>
              <w:t>收集后</w:t>
            </w:r>
            <w:r>
              <w:rPr>
                <w:rFonts w:hint="eastAsia"/>
                <w:color w:val="auto"/>
                <w:sz w:val="21"/>
                <w:szCs w:val="21"/>
                <w:u w:val="none"/>
                <w:lang w:val="en-US" w:eastAsia="zh-CN"/>
              </w:rPr>
              <w:t>委托</w:t>
            </w:r>
            <w:r>
              <w:rPr>
                <w:color w:val="auto"/>
                <w:sz w:val="21"/>
                <w:szCs w:val="21"/>
                <w:u w:val="none"/>
              </w:rPr>
              <w:t>当地环卫部门</w:t>
            </w:r>
            <w:r>
              <w:rPr>
                <w:color w:val="auto"/>
                <w:sz w:val="21"/>
                <w:szCs w:val="21"/>
              </w:rPr>
              <w:t>统一清运</w:t>
            </w:r>
            <w:r>
              <w:rPr>
                <w:rFonts w:hint="eastAsia"/>
                <w:color w:val="auto"/>
                <w:sz w:val="21"/>
                <w:szCs w:val="21"/>
              </w:rPr>
              <w:t>，不外排</w:t>
            </w:r>
            <w:r>
              <w:rPr>
                <w:sz w:val="21"/>
                <w:szCs w:val="21"/>
              </w:rPr>
              <w:t>。</w:t>
            </w:r>
          </w:p>
        </w:tc>
      </w:tr>
      <w:tr w14:paraId="11FB8E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1778" w:type="dxa"/>
            <w:noWrap w:val="0"/>
            <w:vAlign w:val="center"/>
          </w:tcPr>
          <w:p w14:paraId="034C414E">
            <w:pPr>
              <w:adjustRightInd w:val="0"/>
              <w:snapToGrid w:val="0"/>
              <w:jc w:val="center"/>
              <w:rPr>
                <w:rFonts w:hint="eastAsia" w:ascii="宋体" w:hAnsi="宋体" w:cs="宋体"/>
                <w:szCs w:val="21"/>
              </w:rPr>
            </w:pPr>
            <w:r>
              <w:rPr>
                <w:rFonts w:hint="eastAsia" w:ascii="宋体" w:hAnsi="宋体" w:cs="宋体"/>
                <w:szCs w:val="21"/>
              </w:rPr>
              <w:t>土壤及地下水</w:t>
            </w:r>
          </w:p>
          <w:p w14:paraId="6787E90B">
            <w:pPr>
              <w:adjustRightInd w:val="0"/>
              <w:snapToGrid w:val="0"/>
              <w:jc w:val="center"/>
              <w:rPr>
                <w:rFonts w:hint="eastAsia" w:ascii="宋体" w:hAnsi="宋体" w:cs="宋体"/>
                <w:szCs w:val="21"/>
              </w:rPr>
            </w:pPr>
            <w:r>
              <w:rPr>
                <w:rFonts w:hint="eastAsia" w:ascii="宋体" w:hAnsi="宋体" w:cs="宋体"/>
                <w:szCs w:val="21"/>
              </w:rPr>
              <w:t>污染防治措施</w:t>
            </w:r>
          </w:p>
        </w:tc>
        <w:tc>
          <w:tcPr>
            <w:tcW w:w="7022" w:type="dxa"/>
            <w:gridSpan w:val="5"/>
            <w:noWrap w:val="0"/>
            <w:vAlign w:val="center"/>
          </w:tcPr>
          <w:p w14:paraId="304962A6">
            <w:pPr>
              <w:adjustRightInd w:val="0"/>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危险废物必须装入容器内，按 《环境保护图形标识—固体废物贮存（处置）场》设置警示标志，要求有必要的防风、防雨、防晒措施，有耐腐蚀的硬化地面和基础防渗层，地面无裂隙，配备通讯设备、照明设施等。</w:t>
            </w:r>
          </w:p>
        </w:tc>
      </w:tr>
      <w:tr w14:paraId="2A42BE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778" w:type="dxa"/>
            <w:noWrap w:val="0"/>
            <w:vAlign w:val="center"/>
          </w:tcPr>
          <w:p w14:paraId="47F0FDDF">
            <w:pPr>
              <w:adjustRightInd w:val="0"/>
              <w:snapToGrid w:val="0"/>
              <w:jc w:val="center"/>
              <w:rPr>
                <w:rFonts w:hint="eastAsia" w:ascii="宋体" w:hAnsi="宋体" w:cs="宋体"/>
                <w:szCs w:val="21"/>
              </w:rPr>
            </w:pPr>
            <w:r>
              <w:rPr>
                <w:rFonts w:hint="eastAsia" w:ascii="宋体" w:hAnsi="宋体" w:cs="宋体"/>
                <w:szCs w:val="21"/>
              </w:rPr>
              <w:t>生态保护措施</w:t>
            </w:r>
          </w:p>
        </w:tc>
        <w:tc>
          <w:tcPr>
            <w:tcW w:w="7022" w:type="dxa"/>
            <w:gridSpan w:val="5"/>
            <w:noWrap w:val="0"/>
            <w:vAlign w:val="center"/>
          </w:tcPr>
          <w:p w14:paraId="34F9DF7C">
            <w:pPr>
              <w:adjustRightInd w:val="0"/>
              <w:snapToGrid w:val="0"/>
              <w:spacing w:line="240" w:lineRule="auto"/>
              <w:jc w:val="center"/>
              <w:rPr>
                <w:rFonts w:hint="eastAsia" w:ascii="宋体" w:hAnsi="宋体" w:eastAsia="Calibri" w:cs="宋体"/>
                <w:sz w:val="21"/>
                <w:szCs w:val="21"/>
              </w:rPr>
            </w:pPr>
            <w:r>
              <w:rPr>
                <w:rFonts w:hint="eastAsia"/>
                <w:sz w:val="21"/>
                <w:szCs w:val="21"/>
                <w:u w:val="none" w:color="auto"/>
              </w:rPr>
              <w:t>厂区进行绿化工作</w:t>
            </w:r>
          </w:p>
        </w:tc>
      </w:tr>
      <w:tr w14:paraId="35581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778" w:type="dxa"/>
            <w:noWrap w:val="0"/>
            <w:vAlign w:val="center"/>
          </w:tcPr>
          <w:p w14:paraId="41DB9078">
            <w:pPr>
              <w:adjustRightInd w:val="0"/>
              <w:snapToGrid w:val="0"/>
              <w:jc w:val="center"/>
              <w:rPr>
                <w:rFonts w:ascii="宋体" w:hAnsi="宋体" w:cs="宋体"/>
                <w:spacing w:val="-8"/>
                <w:szCs w:val="21"/>
              </w:rPr>
            </w:pPr>
            <w:r>
              <w:rPr>
                <w:rFonts w:hint="eastAsia" w:ascii="宋体" w:hAnsi="宋体" w:cs="宋体"/>
                <w:spacing w:val="-8"/>
                <w:szCs w:val="21"/>
              </w:rPr>
              <w:t>环境风险</w:t>
            </w:r>
          </w:p>
          <w:p w14:paraId="4B43E2BC">
            <w:pPr>
              <w:adjustRightInd w:val="0"/>
              <w:snapToGrid w:val="0"/>
              <w:jc w:val="center"/>
              <w:rPr>
                <w:rFonts w:hint="eastAsia" w:ascii="宋体" w:hAnsi="宋体" w:cs="宋体"/>
                <w:spacing w:val="-8"/>
                <w:szCs w:val="21"/>
              </w:rPr>
            </w:pPr>
            <w:r>
              <w:rPr>
                <w:rFonts w:hint="eastAsia" w:ascii="宋体" w:hAnsi="宋体" w:cs="宋体"/>
                <w:spacing w:val="-8"/>
                <w:szCs w:val="21"/>
              </w:rPr>
              <w:t>防范措施</w:t>
            </w:r>
          </w:p>
        </w:tc>
        <w:tc>
          <w:tcPr>
            <w:tcW w:w="7022" w:type="dxa"/>
            <w:gridSpan w:val="5"/>
            <w:noWrap w:val="0"/>
            <w:vAlign w:val="center"/>
          </w:tcPr>
          <w:p w14:paraId="243705BC">
            <w:pPr>
              <w:adjustRightInd w:val="0"/>
              <w:snapToGrid w:val="0"/>
              <w:spacing w:line="240" w:lineRule="auto"/>
              <w:jc w:val="center"/>
              <w:rPr>
                <w:rFonts w:hint="eastAsia" w:ascii="宋体" w:hAnsi="宋体" w:cs="宋体"/>
                <w:color w:val="auto"/>
                <w:sz w:val="21"/>
                <w:szCs w:val="21"/>
              </w:rPr>
            </w:pPr>
            <w:r>
              <w:rPr>
                <w:rFonts w:hint="default" w:ascii="Times New Roman" w:hAnsi="Times New Roman" w:eastAsia="宋体" w:cs="Times New Roman"/>
                <w:color w:val="auto"/>
                <w:sz w:val="21"/>
                <w:szCs w:val="21"/>
                <w:u w:val="none"/>
              </w:rPr>
              <w:t>按照</w:t>
            </w:r>
            <w:r>
              <w:rPr>
                <w:rFonts w:hint="eastAsia" w:ascii="Times New Roman" w:hAnsi="Times New Roman" w:eastAsia="宋体" w:cs="Times New Roman"/>
                <w:color w:val="auto"/>
                <w:sz w:val="21"/>
                <w:szCs w:val="21"/>
                <w:u w:val="none"/>
                <w:lang w:val="en-US" w:eastAsia="zh-CN"/>
              </w:rPr>
              <w:t>《危险废物贮存污染控制标准》（</w:t>
            </w:r>
            <w:r>
              <w:rPr>
                <w:rFonts w:hint="default" w:ascii="Times New Roman" w:hAnsi="Times New Roman" w:eastAsia="宋体" w:cs="Times New Roman"/>
                <w:color w:val="auto"/>
                <w:sz w:val="21"/>
                <w:szCs w:val="21"/>
                <w:u w:val="none"/>
                <w:lang w:val="en-US" w:eastAsia="zh-CN"/>
              </w:rPr>
              <w:t>GB18597-20</w:t>
            </w:r>
            <w:r>
              <w:rPr>
                <w:rFonts w:hint="eastAsia" w:ascii="Times New Roman" w:hAnsi="Times New Roman" w:eastAsia="宋体" w:cs="Times New Roman"/>
                <w:color w:val="auto"/>
                <w:sz w:val="21"/>
                <w:szCs w:val="21"/>
                <w:u w:val="none"/>
                <w:lang w:val="en-US" w:eastAsia="zh-CN"/>
              </w:rPr>
              <w:t>23）</w:t>
            </w:r>
            <w:r>
              <w:rPr>
                <w:rFonts w:hint="default" w:ascii="Times New Roman" w:hAnsi="Times New Roman" w:eastAsia="宋体" w:cs="Times New Roman"/>
                <w:color w:val="auto"/>
                <w:sz w:val="21"/>
                <w:szCs w:val="21"/>
                <w:u w:val="none"/>
              </w:rPr>
              <w:t>，项目应建造专用的危险废物贮存设施建成危险废物贮存设施。</w:t>
            </w:r>
          </w:p>
        </w:tc>
      </w:tr>
      <w:tr w14:paraId="38D190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778" w:type="dxa"/>
            <w:noWrap w:val="0"/>
            <w:vAlign w:val="center"/>
          </w:tcPr>
          <w:p w14:paraId="25F53FD9">
            <w:pPr>
              <w:adjustRightInd w:val="0"/>
              <w:snapToGrid w:val="0"/>
              <w:jc w:val="center"/>
              <w:rPr>
                <w:rFonts w:ascii="宋体" w:hAnsi="宋体" w:cs="宋体"/>
                <w:color w:val="auto"/>
                <w:spacing w:val="-8"/>
                <w:szCs w:val="21"/>
              </w:rPr>
            </w:pPr>
            <w:r>
              <w:rPr>
                <w:rFonts w:hint="eastAsia" w:ascii="宋体" w:hAnsi="宋体" w:cs="宋体"/>
                <w:color w:val="auto"/>
                <w:spacing w:val="-8"/>
                <w:szCs w:val="21"/>
              </w:rPr>
              <w:t>其他环境</w:t>
            </w:r>
          </w:p>
          <w:p w14:paraId="3BE303AF">
            <w:pPr>
              <w:adjustRightInd w:val="0"/>
              <w:snapToGrid w:val="0"/>
              <w:jc w:val="center"/>
              <w:rPr>
                <w:rFonts w:hint="eastAsia" w:ascii="宋体" w:hAnsi="宋体" w:cs="宋体"/>
                <w:color w:val="auto"/>
                <w:spacing w:val="-8"/>
                <w:szCs w:val="21"/>
              </w:rPr>
            </w:pPr>
            <w:r>
              <w:rPr>
                <w:rFonts w:hint="eastAsia" w:ascii="宋体" w:hAnsi="宋体" w:cs="宋体"/>
                <w:color w:val="auto"/>
                <w:spacing w:val="-8"/>
                <w:szCs w:val="21"/>
              </w:rPr>
              <w:t>管理要求</w:t>
            </w:r>
          </w:p>
        </w:tc>
        <w:tc>
          <w:tcPr>
            <w:tcW w:w="7022" w:type="dxa"/>
            <w:gridSpan w:val="5"/>
            <w:noWrap w:val="0"/>
            <w:vAlign w:val="center"/>
          </w:tcPr>
          <w:p w14:paraId="7928281E">
            <w:pPr>
              <w:pStyle w:val="55"/>
              <w:spacing w:before="120" w:beforeLines="50" w:line="360" w:lineRule="auto"/>
              <w:ind w:firstLine="482" w:firstLineChars="200"/>
              <w:jc w:val="both"/>
              <w:rPr>
                <w:b/>
                <w:bCs w:val="0"/>
                <w:color w:val="auto"/>
                <w:sz w:val="24"/>
                <w:szCs w:val="24"/>
              </w:rPr>
            </w:pPr>
            <w:r>
              <w:rPr>
                <w:b/>
                <w:bCs w:val="0"/>
                <w:color w:val="auto"/>
                <w:sz w:val="24"/>
                <w:szCs w:val="24"/>
              </w:rPr>
              <w:t>1、排污许可</w:t>
            </w:r>
          </w:p>
          <w:p w14:paraId="79D41BCC">
            <w:pPr>
              <w:spacing w:line="360" w:lineRule="auto"/>
              <w:ind w:firstLine="480" w:firstLineChars="200"/>
              <w:jc w:val="left"/>
              <w:rPr>
                <w:rFonts w:hint="eastAsia" w:eastAsia="宋体"/>
                <w:color w:val="auto"/>
                <w:sz w:val="24"/>
                <w:szCs w:val="24"/>
                <w:u w:val="none"/>
                <w:lang w:eastAsia="zh-CN"/>
              </w:rPr>
            </w:pPr>
            <w:r>
              <w:rPr>
                <w:color w:val="auto"/>
                <w:sz w:val="24"/>
                <w:szCs w:val="24"/>
                <w:u w:val="none"/>
              </w:rPr>
              <w:t>根据《排污许可证管理办法（试行）》和《固定污染源排污许可分类管理名录（2019年版）》等相关政策文件，企业应在实际投入生产或发生排污前完成</w:t>
            </w:r>
            <w:r>
              <w:rPr>
                <w:rFonts w:hint="eastAsia"/>
                <w:color w:val="auto"/>
                <w:sz w:val="24"/>
                <w:szCs w:val="24"/>
                <w:u w:val="none"/>
              </w:rPr>
              <w:t>相应排污许可</w:t>
            </w:r>
            <w:r>
              <w:rPr>
                <w:color w:val="auto"/>
                <w:sz w:val="24"/>
                <w:szCs w:val="24"/>
                <w:u w:val="none"/>
              </w:rPr>
              <w:t>手续。</w:t>
            </w:r>
            <w:r>
              <w:rPr>
                <w:rFonts w:hint="eastAsia"/>
                <w:color w:val="auto"/>
                <w:sz w:val="24"/>
                <w:szCs w:val="24"/>
                <w:u w:val="none"/>
                <w:lang w:val="en-US" w:eastAsia="zh-CN"/>
              </w:rPr>
              <w:t>根据</w:t>
            </w:r>
            <w:r>
              <w:rPr>
                <w:color w:val="auto"/>
                <w:sz w:val="24"/>
                <w:szCs w:val="24"/>
                <w:u w:val="none"/>
              </w:rPr>
              <w:t>《</w:t>
            </w:r>
            <w:r>
              <w:rPr>
                <w:rFonts w:hint="eastAsia"/>
                <w:color w:val="auto"/>
                <w:sz w:val="24"/>
                <w:szCs w:val="24"/>
                <w:u w:val="none"/>
                <w:lang w:val="en-US" w:eastAsia="zh-CN"/>
              </w:rPr>
              <w:t>固定污染源排污许可分类管理名录</w:t>
            </w:r>
            <w:r>
              <w:rPr>
                <w:color w:val="auto"/>
                <w:sz w:val="24"/>
                <w:szCs w:val="24"/>
                <w:u w:val="none"/>
              </w:rPr>
              <w:t>（</w:t>
            </w:r>
            <w:r>
              <w:rPr>
                <w:rFonts w:hint="eastAsia"/>
                <w:color w:val="auto"/>
                <w:sz w:val="24"/>
                <w:szCs w:val="24"/>
                <w:u w:val="none"/>
                <w:lang w:val="en-US" w:eastAsia="zh-CN"/>
              </w:rPr>
              <w:t>2019年版</w:t>
            </w:r>
            <w:r>
              <w:rPr>
                <w:color w:val="auto"/>
                <w:sz w:val="24"/>
                <w:szCs w:val="24"/>
                <w:u w:val="none"/>
              </w:rPr>
              <w:t>）》</w:t>
            </w:r>
            <w:r>
              <w:rPr>
                <w:rFonts w:hint="eastAsia"/>
                <w:color w:val="auto"/>
                <w:sz w:val="24"/>
                <w:szCs w:val="24"/>
                <w:u w:val="none"/>
                <w:lang w:eastAsia="zh-CN"/>
              </w:rPr>
              <w:t>。</w:t>
            </w:r>
          </w:p>
          <w:p w14:paraId="451183B5">
            <w:pPr>
              <w:spacing w:line="360" w:lineRule="auto"/>
              <w:ind w:firstLine="480" w:firstLineChars="200"/>
              <w:jc w:val="left"/>
              <w:rPr>
                <w:rFonts w:hint="default" w:eastAsia="宋体"/>
                <w:color w:val="auto"/>
                <w:sz w:val="24"/>
                <w:szCs w:val="24"/>
                <w:u w:val="none"/>
                <w:lang w:val="en-US" w:eastAsia="zh-CN"/>
              </w:rPr>
            </w:pPr>
            <w:r>
              <w:rPr>
                <w:rFonts w:hint="eastAsia"/>
                <w:color w:val="auto"/>
                <w:sz w:val="24"/>
                <w:szCs w:val="24"/>
                <w:u w:val="none"/>
                <w:lang w:val="en-US" w:eastAsia="zh-CN"/>
              </w:rPr>
              <w:t>涵管生产属于二十五、非金属矿物制品业30-63水泥制品及类似制品制造302-水泥制品制造3021，属于登记管理。</w:t>
            </w:r>
          </w:p>
          <w:p w14:paraId="673E23CB">
            <w:pPr>
              <w:pStyle w:val="62"/>
              <w:ind w:firstLine="422"/>
              <w:rPr>
                <w:rFonts w:cs="Times New Roman"/>
                <w:b/>
                <w:bCs/>
                <w:color w:val="auto"/>
                <w:sz w:val="24"/>
                <w:szCs w:val="24"/>
              </w:rPr>
            </w:pPr>
            <w:r>
              <w:rPr>
                <w:rFonts w:cs="Times New Roman"/>
                <w:b/>
                <w:bCs/>
                <w:color w:val="auto"/>
                <w:sz w:val="24"/>
                <w:szCs w:val="24"/>
              </w:rPr>
              <w:t>2、竣工验收</w:t>
            </w:r>
          </w:p>
          <w:p w14:paraId="67EC3DCC">
            <w:pPr>
              <w:spacing w:line="360" w:lineRule="auto"/>
              <w:ind w:firstLine="480" w:firstLineChars="200"/>
              <w:rPr>
                <w:color w:val="auto"/>
                <w:sz w:val="24"/>
                <w:szCs w:val="24"/>
                <w:u w:val="none"/>
              </w:rPr>
            </w:pPr>
            <w:r>
              <w:rPr>
                <w:rFonts w:hint="eastAsia"/>
                <w:color w:val="auto"/>
                <w:sz w:val="24"/>
                <w:szCs w:val="24"/>
                <w:u w:val="none"/>
                <w:lang w:val="en-US" w:eastAsia="zh-CN"/>
              </w:rPr>
              <w:t>按照</w:t>
            </w:r>
            <w:r>
              <w:rPr>
                <w:rFonts w:hint="eastAsia"/>
                <w:color w:val="auto"/>
                <w:sz w:val="24"/>
                <w:szCs w:val="24"/>
                <w:u w:val="none"/>
              </w:rPr>
              <w:t>《建设项目竣工环保验收暂行办法》</w:t>
            </w:r>
            <w:r>
              <w:rPr>
                <w:rFonts w:hint="eastAsia"/>
                <w:color w:val="auto"/>
                <w:sz w:val="24"/>
                <w:szCs w:val="24"/>
                <w:u w:val="none"/>
                <w:lang w:eastAsia="zh-CN"/>
              </w:rPr>
              <w:t>，</w:t>
            </w:r>
            <w:r>
              <w:rPr>
                <w:rFonts w:ascii="新宋体" w:hAnsi="新宋体" w:eastAsia="新宋体" w:cs="新宋体"/>
                <w:color w:val="auto"/>
                <w:sz w:val="24"/>
                <w:szCs w:val="24"/>
                <w:u w:val="none"/>
              </w:rPr>
              <w:t>建设项目竣工后，建设单位应当如实查验、监测、记载建设项目环境保护设施的建设和调试情况，编制验收监测（调查）报告。</w:t>
            </w:r>
          </w:p>
          <w:p w14:paraId="7A64D9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auto"/>
                <w:sz w:val="24"/>
                <w:szCs w:val="24"/>
                <w:u w:val="none"/>
                <w:lang w:val="en-US" w:eastAsia="zh-CN"/>
              </w:rPr>
            </w:pPr>
            <w:r>
              <w:rPr>
                <w:rFonts w:ascii="新宋体" w:hAnsi="新宋体" w:eastAsia="新宋体" w:cs="新宋体"/>
                <w:color w:val="auto"/>
                <w:sz w:val="24"/>
                <w:szCs w:val="24"/>
                <w:u w:val="none"/>
              </w:rPr>
              <w:t>纳入排污许可管理的建设项目，排污单位应当在项目产生实际污染物排放之前，按照国家排污许可有关管理规定要求，申请排污许可证，不得无证排污或不按证排污。建设项目验收报告中与污染物排放相关的主要内容应当纳入该项目验收完成当年排污许可证执行年报。</w:t>
            </w:r>
          </w:p>
          <w:p w14:paraId="2B92D64F">
            <w:pPr>
              <w:pStyle w:val="62"/>
              <w:ind w:firstLine="422"/>
              <w:rPr>
                <w:rFonts w:hint="default" w:eastAsia="宋体" w:cs="Times New Roman"/>
                <w:b/>
                <w:bCs/>
                <w:color w:val="auto"/>
                <w:szCs w:val="21"/>
                <w:lang w:val="en-US" w:eastAsia="zh-CN"/>
              </w:rPr>
            </w:pPr>
            <w:r>
              <w:rPr>
                <w:rFonts w:hint="eastAsia" w:cs="Times New Roman"/>
                <w:b/>
                <w:bCs/>
                <w:color w:val="auto"/>
                <w:szCs w:val="21"/>
                <w:lang w:val="en-US" w:eastAsia="zh-CN"/>
              </w:rPr>
              <w:t>3</w:t>
            </w:r>
            <w:r>
              <w:rPr>
                <w:rFonts w:cs="Times New Roman"/>
                <w:b/>
                <w:bCs/>
                <w:color w:val="auto"/>
                <w:szCs w:val="21"/>
              </w:rPr>
              <w:t>、</w:t>
            </w:r>
            <w:r>
              <w:rPr>
                <w:rFonts w:hint="eastAsia" w:cs="Times New Roman"/>
                <w:b/>
                <w:bCs/>
                <w:color w:val="auto"/>
                <w:szCs w:val="21"/>
                <w:lang w:val="en-US" w:eastAsia="zh-CN"/>
              </w:rPr>
              <w:t>排污口设置规范</w:t>
            </w:r>
          </w:p>
          <w:p w14:paraId="18B0ABC2">
            <w:pPr>
              <w:adjustRightInd w:val="0"/>
              <w:snapToGrid w:val="0"/>
              <w:spacing w:line="360" w:lineRule="auto"/>
              <w:ind w:firstLine="0" w:firstLineChars="0"/>
              <w:jc w:val="left"/>
              <w:rPr>
                <w:rFonts w:hint="eastAsia" w:ascii="宋体" w:hAnsi="宋体" w:eastAsia="宋体" w:cs="宋体"/>
                <w:color w:val="auto"/>
                <w:szCs w:val="21"/>
                <w:lang w:val="en-US" w:eastAsia="zh-CN"/>
              </w:rPr>
            </w:pPr>
            <w:r>
              <w:rPr>
                <w:rFonts w:hint="eastAsia"/>
                <w:color w:val="auto"/>
                <w:sz w:val="21"/>
                <w:szCs w:val="21"/>
                <w:u w:val="none"/>
                <w:lang w:val="en-US" w:eastAsia="zh-CN"/>
              </w:rPr>
              <w:t xml:space="preserve">  </w:t>
            </w:r>
            <w:r>
              <w:rPr>
                <w:rFonts w:ascii="新宋体" w:hAnsi="新宋体" w:eastAsia="新宋体" w:cs="新宋体"/>
                <w:color w:val="auto"/>
                <w:sz w:val="24"/>
                <w:szCs w:val="24"/>
                <w:u w:val="none"/>
              </w:rPr>
              <w:t>根据国家标准《环境保护图形标志—排放口（源）》和原国家环保总局《排污口规范化整治要求》（试行）的技术要求，企业所有排放口（包括水、气、声、渣）必须按照“便于采样、便于计量检测、便于日常现场监督检查”的原则和规范化要求，设置与之相适应的环境保护图形标志牌，绘制企业排污口分布图，排污口的规范化要符合有关环保要求</w:t>
            </w:r>
            <w:r>
              <w:rPr>
                <w:rFonts w:hint="eastAsia" w:ascii="新宋体" w:hAnsi="新宋体" w:eastAsia="新宋体" w:cs="新宋体"/>
                <w:color w:val="auto"/>
                <w:sz w:val="24"/>
                <w:szCs w:val="24"/>
                <w:u w:val="none"/>
                <w:lang w:eastAsia="zh-CN"/>
              </w:rPr>
              <w:t>。</w:t>
            </w:r>
          </w:p>
        </w:tc>
      </w:tr>
    </w:tbl>
    <w:p w14:paraId="13494EFC">
      <w:pPr>
        <w:bidi w:val="0"/>
        <w:rPr>
          <w:rFonts w:hint="default"/>
        </w:rPr>
      </w:pPr>
    </w:p>
    <w:p w14:paraId="0971CCB5">
      <w:pPr>
        <w:pStyle w:val="20"/>
        <w:rPr>
          <w:rFonts w:hint="default"/>
        </w:rPr>
      </w:pPr>
    </w:p>
    <w:p w14:paraId="5CF1A2CE">
      <w:pPr>
        <w:pStyle w:val="19"/>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snapToGrid w:val="0"/>
          <w:color w:val="auto"/>
          <w:sz w:val="24"/>
          <w:szCs w:val="24"/>
          <w:highlight w:val="none"/>
          <w:u w:val="none"/>
        </w:rPr>
        <w:br w:type="page"/>
      </w:r>
      <w:r>
        <w:rPr>
          <w:rFonts w:hint="default" w:ascii="Times New Roman" w:hAnsi="Times New Roman" w:eastAsia="黑体" w:cs="Times New Roman"/>
          <w:snapToGrid w:val="0"/>
          <w:color w:val="auto"/>
          <w:sz w:val="30"/>
          <w:szCs w:val="30"/>
          <w:highlight w:val="none"/>
        </w:rPr>
        <w:t>六、结论</w:t>
      </w: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42604D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top"/>
          </w:tcPr>
          <w:p w14:paraId="64073D68">
            <w:pPr>
              <w:keepNext w:val="0"/>
              <w:keepLines w:val="0"/>
              <w:pageBreakBefore w:val="0"/>
              <w:widowControl w:val="0"/>
              <w:kinsoku/>
              <w:wordWrap/>
              <w:overflowPunct/>
              <w:topLinePunct w:val="0"/>
              <w:autoSpaceDE/>
              <w:autoSpaceDN/>
              <w:bidi w:val="0"/>
              <w:adjustRightInd/>
              <w:snapToGrid/>
              <w:spacing w:before="313" w:beforeLines="100" w:line="360" w:lineRule="auto"/>
              <w:ind w:firstLine="480" w:firstLineChars="200"/>
              <w:jc w:val="both"/>
              <w:textAlignment w:val="auto"/>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通过对该项目的工程分析、环境影响分析，在采取本报告提出的污染控制措施的基础上，本项目对环境的影响较小。本项目在拟建地的建设和实施从环境保护的角度分析是可行的。建设单位应严格按照本报告提出的要求，切实落实相应的污染防治对策，严格执行“三同时”制度，在各环境风险防范措施落实到位的情况下，将可大大降低本项目的环境风险，最大程度减少对环境可能造成的危害</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并加强环保设施管理和维护，确保环保设施的正常高效运行，减缓拟建项目建设对环境带来的不利影响，使工程建设与环境保护协调发展</w:t>
            </w:r>
            <w:r>
              <w:rPr>
                <w:rFonts w:hint="eastAsia" w:ascii="Times New Roman" w:hAnsi="Times New Roman" w:eastAsia="宋体" w:cs="Times New Roman"/>
                <w:color w:val="auto"/>
                <w:sz w:val="24"/>
                <w:highlight w:val="none"/>
                <w:lang w:eastAsia="zh-CN"/>
              </w:rPr>
              <w:t>。</w:t>
            </w:r>
          </w:p>
        </w:tc>
      </w:tr>
    </w:tbl>
    <w:p w14:paraId="72838051">
      <w:pPr>
        <w:rPr>
          <w:rFonts w:hint="default" w:ascii="Times New Roman" w:hAnsi="Times New Roman" w:cs="Times New Roman"/>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B2D31A0">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288" w:lineRule="auto"/>
        <w:textAlignment w:val="auto"/>
        <w:outlineLvl w:val="0"/>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rPr>
        <w:t>附表</w:t>
      </w:r>
    </w:p>
    <w:p w14:paraId="771993D3">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288" w:lineRule="auto"/>
        <w:jc w:val="center"/>
        <w:textAlignment w:val="auto"/>
        <w:outlineLvl w:val="0"/>
        <w:rPr>
          <w:rFonts w:hint="default" w:ascii="Times New Roman" w:hAnsi="Times New Roman" w:eastAsia="方正小标宋_GBK" w:cs="Times New Roman"/>
          <w:snapToGrid w:val="0"/>
          <w:color w:val="auto"/>
          <w:sz w:val="38"/>
          <w:szCs w:val="38"/>
          <w:highlight w:val="none"/>
        </w:rPr>
      </w:pPr>
      <w:r>
        <w:rPr>
          <w:rFonts w:hint="default" w:ascii="Times New Roman" w:hAnsi="Times New Roman" w:eastAsia="方正小标宋_GBK" w:cs="Times New Roman"/>
          <w:snapToGrid w:val="0"/>
          <w:color w:val="auto"/>
          <w:sz w:val="38"/>
          <w:szCs w:val="38"/>
          <w:highlight w:val="none"/>
        </w:rPr>
        <w:t>建设项目污染物排放量汇总表</w:t>
      </w:r>
    </w:p>
    <w:tbl>
      <w:tblPr>
        <w:tblStyle w:val="21"/>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2213"/>
        <w:gridCol w:w="1513"/>
        <w:gridCol w:w="1116"/>
        <w:gridCol w:w="1608"/>
        <w:gridCol w:w="1559"/>
        <w:gridCol w:w="1761"/>
        <w:gridCol w:w="1743"/>
        <w:gridCol w:w="1042"/>
      </w:tblGrid>
      <w:tr w14:paraId="50EA31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233" w:type="dxa"/>
            <w:tcBorders>
              <w:tl2br w:val="single" w:color="auto" w:sz="4" w:space="0"/>
            </w:tcBorders>
            <w:noWrap w:val="0"/>
            <w:tcMar>
              <w:left w:w="28" w:type="dxa"/>
              <w:right w:w="28" w:type="dxa"/>
            </w:tcMar>
            <w:vAlign w:val="center"/>
          </w:tcPr>
          <w:p w14:paraId="20C3A229">
            <w:pPr>
              <w:pStyle w:val="33"/>
              <w:spacing w:beforeLines="0" w:afterLines="0" w:line="240" w:lineRule="auto"/>
              <w:jc w:val="righ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1685ED92">
            <w:pPr>
              <w:pStyle w:val="33"/>
              <w:spacing w:beforeLines="0" w:afterLines="0" w:line="240" w:lineRule="auto"/>
              <w:jc w:val="lef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2213" w:type="dxa"/>
            <w:noWrap w:val="0"/>
            <w:tcMar>
              <w:left w:w="28" w:type="dxa"/>
              <w:right w:w="28" w:type="dxa"/>
            </w:tcMar>
            <w:vAlign w:val="center"/>
          </w:tcPr>
          <w:p w14:paraId="0BE688A5">
            <w:pPr>
              <w:pStyle w:val="33"/>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513" w:type="dxa"/>
            <w:noWrap w:val="0"/>
            <w:tcMar>
              <w:left w:w="28" w:type="dxa"/>
              <w:right w:w="28" w:type="dxa"/>
            </w:tcMar>
            <w:vAlign w:val="center"/>
          </w:tcPr>
          <w:p w14:paraId="3456D41F">
            <w:pPr>
              <w:pStyle w:val="33"/>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55ED9C99">
            <w:pPr>
              <w:pStyle w:val="33"/>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1116" w:type="dxa"/>
            <w:noWrap w:val="0"/>
            <w:tcMar>
              <w:left w:w="28" w:type="dxa"/>
              <w:right w:w="28" w:type="dxa"/>
            </w:tcMar>
            <w:vAlign w:val="center"/>
          </w:tcPr>
          <w:p w14:paraId="463C3491">
            <w:pPr>
              <w:pStyle w:val="33"/>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57FDFDB7">
            <w:pPr>
              <w:pStyle w:val="33"/>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7606F88B">
            <w:pPr>
              <w:pStyle w:val="33"/>
              <w:spacing w:beforeLines="0" w:afterLine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tc>
        <w:tc>
          <w:tcPr>
            <w:tcW w:w="1608" w:type="dxa"/>
            <w:noWrap w:val="0"/>
            <w:tcMar>
              <w:left w:w="28" w:type="dxa"/>
              <w:right w:w="28" w:type="dxa"/>
            </w:tcMar>
            <w:vAlign w:val="center"/>
          </w:tcPr>
          <w:p w14:paraId="33BCD207">
            <w:pPr>
              <w:pStyle w:val="33"/>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5C87AE21">
            <w:pPr>
              <w:pStyle w:val="33"/>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559" w:type="dxa"/>
            <w:noWrap w:val="0"/>
            <w:tcMar>
              <w:left w:w="28" w:type="dxa"/>
              <w:right w:w="28" w:type="dxa"/>
            </w:tcMar>
            <w:vAlign w:val="center"/>
          </w:tcPr>
          <w:p w14:paraId="011C5D55">
            <w:pPr>
              <w:pStyle w:val="33"/>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本项目</w:t>
            </w:r>
          </w:p>
          <w:p w14:paraId="628589C0">
            <w:pPr>
              <w:pStyle w:val="33"/>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761" w:type="dxa"/>
            <w:noWrap w:val="0"/>
            <w:tcMar>
              <w:left w:w="28" w:type="dxa"/>
              <w:right w:w="28" w:type="dxa"/>
            </w:tcMar>
            <w:vAlign w:val="center"/>
          </w:tcPr>
          <w:p w14:paraId="09083D92">
            <w:pPr>
              <w:pStyle w:val="33"/>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37C018B5">
            <w:pPr>
              <w:pStyle w:val="33"/>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743" w:type="dxa"/>
            <w:noWrap w:val="0"/>
            <w:tcMar>
              <w:left w:w="28" w:type="dxa"/>
              <w:right w:w="28" w:type="dxa"/>
            </w:tcMar>
            <w:vAlign w:val="center"/>
          </w:tcPr>
          <w:p w14:paraId="5AF861D3">
            <w:pPr>
              <w:pStyle w:val="33"/>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49386429">
            <w:pPr>
              <w:pStyle w:val="33"/>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1042" w:type="dxa"/>
            <w:noWrap w:val="0"/>
            <w:tcMar>
              <w:left w:w="28" w:type="dxa"/>
              <w:right w:w="28" w:type="dxa"/>
            </w:tcMar>
            <w:vAlign w:val="center"/>
          </w:tcPr>
          <w:p w14:paraId="678F64C1">
            <w:pPr>
              <w:pStyle w:val="33"/>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14985782">
            <w:pPr>
              <w:pStyle w:val="33"/>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396416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233" w:type="dxa"/>
            <w:noWrap w:val="0"/>
            <w:vAlign w:val="center"/>
          </w:tcPr>
          <w:p w14:paraId="2EF28E9D">
            <w:pPr>
              <w:pStyle w:val="33"/>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废气</w:t>
            </w:r>
          </w:p>
        </w:tc>
        <w:tc>
          <w:tcPr>
            <w:tcW w:w="2213" w:type="dxa"/>
            <w:noWrap w:val="0"/>
            <w:vAlign w:val="center"/>
          </w:tcPr>
          <w:p w14:paraId="357FC188">
            <w:pPr>
              <w:pStyle w:val="33"/>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颗粒物</w:t>
            </w:r>
          </w:p>
        </w:tc>
        <w:tc>
          <w:tcPr>
            <w:tcW w:w="1513" w:type="dxa"/>
            <w:noWrap w:val="0"/>
            <w:vAlign w:val="center"/>
          </w:tcPr>
          <w:p w14:paraId="5BF45D76">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116" w:type="dxa"/>
            <w:noWrap w:val="0"/>
            <w:vAlign w:val="center"/>
          </w:tcPr>
          <w:p w14:paraId="7F5CA7C2">
            <w:pPr>
              <w:spacing w:beforeLines="0" w:afterLines="0" w:line="240" w:lineRule="auto"/>
              <w:jc w:val="center"/>
              <w:rPr>
                <w:rFonts w:hint="default" w:ascii="Times New Roman" w:hAnsi="Times New Roman" w:cs="Times New Roman"/>
                <w:snapToGrid w:val="0"/>
                <w:color w:val="auto"/>
                <w:kern w:val="21"/>
                <w:szCs w:val="21"/>
                <w:highlight w:val="none"/>
                <w:lang w:val="en-US"/>
              </w:rPr>
            </w:pPr>
            <w:r>
              <w:rPr>
                <w:rFonts w:hint="eastAsia" w:ascii="Times New Roman" w:hAnsi="Times New Roman" w:eastAsia="宋体" w:cs="Times New Roman"/>
                <w:snapToGrid w:val="0"/>
                <w:color w:val="auto"/>
                <w:kern w:val="21"/>
                <w:szCs w:val="21"/>
                <w:highlight w:val="none"/>
                <w:lang w:val="en-US" w:eastAsia="zh-CN"/>
              </w:rPr>
              <w:t>/</w:t>
            </w:r>
          </w:p>
        </w:tc>
        <w:tc>
          <w:tcPr>
            <w:tcW w:w="1608" w:type="dxa"/>
            <w:noWrap w:val="0"/>
            <w:vAlign w:val="center"/>
          </w:tcPr>
          <w:p w14:paraId="1C64370F">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559" w:type="dxa"/>
            <w:noWrap w:val="0"/>
            <w:vAlign w:val="center"/>
          </w:tcPr>
          <w:p w14:paraId="1AF91E19">
            <w:pPr>
              <w:pStyle w:val="33"/>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0.128</w:t>
            </w:r>
            <w:r>
              <w:rPr>
                <w:rFonts w:hint="eastAsia" w:ascii="Times New Roman" w:hAnsi="Times New Roman" w:eastAsia="宋体" w:cs="Times New Roman"/>
                <w:snapToGrid w:val="0"/>
                <w:color w:val="auto"/>
                <w:kern w:val="21"/>
                <w:szCs w:val="21"/>
                <w:highlight w:val="none"/>
                <w:lang w:val="en-US" w:eastAsia="zh-CN"/>
              </w:rPr>
              <w:t>t/a</w:t>
            </w:r>
          </w:p>
        </w:tc>
        <w:tc>
          <w:tcPr>
            <w:tcW w:w="1761" w:type="dxa"/>
            <w:noWrap w:val="0"/>
            <w:vAlign w:val="center"/>
          </w:tcPr>
          <w:p w14:paraId="1D8509CE">
            <w:pPr>
              <w:spacing w:beforeLines="0" w:afterLines="0" w:line="240" w:lineRule="auto"/>
              <w:jc w:val="center"/>
              <w:rPr>
                <w:rFonts w:hint="default" w:ascii="Times New Roman" w:hAnsi="Times New Roman" w:cs="Times New Roman"/>
                <w:snapToGrid w:val="0"/>
                <w:color w:val="auto"/>
                <w:kern w:val="21"/>
                <w:szCs w:val="21"/>
                <w:highlight w:val="none"/>
                <w:lang w:val="en-US"/>
              </w:rPr>
            </w:pPr>
            <w:r>
              <w:rPr>
                <w:rFonts w:hint="eastAsia" w:ascii="Times New Roman" w:hAnsi="Times New Roman" w:eastAsia="宋体" w:cs="Times New Roman"/>
                <w:snapToGrid w:val="0"/>
                <w:color w:val="auto"/>
                <w:kern w:val="21"/>
                <w:szCs w:val="21"/>
                <w:highlight w:val="none"/>
                <w:lang w:val="en-US" w:eastAsia="zh-CN"/>
              </w:rPr>
              <w:t>/</w:t>
            </w:r>
          </w:p>
        </w:tc>
        <w:tc>
          <w:tcPr>
            <w:tcW w:w="1743" w:type="dxa"/>
            <w:noWrap w:val="0"/>
            <w:vAlign w:val="center"/>
          </w:tcPr>
          <w:p w14:paraId="16AC4D72">
            <w:pPr>
              <w:pStyle w:val="33"/>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cs="Times New Roman"/>
                <w:snapToGrid w:val="0"/>
                <w:color w:val="auto"/>
                <w:kern w:val="21"/>
                <w:szCs w:val="21"/>
                <w:highlight w:val="none"/>
                <w:lang w:val="en-US" w:eastAsia="zh-CN"/>
              </w:rPr>
              <w:t>0.128</w:t>
            </w:r>
            <w:r>
              <w:rPr>
                <w:rFonts w:hint="eastAsia" w:ascii="Times New Roman" w:hAnsi="Times New Roman" w:eastAsia="宋体" w:cs="Times New Roman"/>
                <w:snapToGrid w:val="0"/>
                <w:color w:val="auto"/>
                <w:kern w:val="21"/>
                <w:szCs w:val="21"/>
                <w:highlight w:val="none"/>
                <w:lang w:val="en-US" w:eastAsia="zh-CN"/>
              </w:rPr>
              <w:t>t/a</w:t>
            </w:r>
          </w:p>
        </w:tc>
        <w:tc>
          <w:tcPr>
            <w:tcW w:w="1042" w:type="dxa"/>
            <w:noWrap w:val="0"/>
            <w:vAlign w:val="center"/>
          </w:tcPr>
          <w:p w14:paraId="39A961B9">
            <w:pPr>
              <w:spacing w:beforeLines="0" w:afterLines="0" w:line="240" w:lineRule="auto"/>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r>
      <w:tr w14:paraId="07CD40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233" w:type="dxa"/>
            <w:vMerge w:val="restart"/>
            <w:noWrap w:val="0"/>
            <w:vAlign w:val="center"/>
          </w:tcPr>
          <w:p w14:paraId="782426C1">
            <w:pPr>
              <w:pStyle w:val="33"/>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废水</w:t>
            </w:r>
          </w:p>
        </w:tc>
        <w:tc>
          <w:tcPr>
            <w:tcW w:w="2213" w:type="dxa"/>
            <w:noWrap w:val="0"/>
            <w:vAlign w:val="center"/>
          </w:tcPr>
          <w:p w14:paraId="5790F3FB">
            <w:pPr>
              <w:spacing w:beforeLines="0" w:afterLines="0" w:line="240" w:lineRule="auto"/>
              <w:jc w:val="center"/>
              <w:rPr>
                <w:rFonts w:hint="default" w:ascii="Times New Roman" w:hAnsi="Times New Roman" w:eastAsia="宋体"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w:t>
            </w:r>
          </w:p>
        </w:tc>
        <w:tc>
          <w:tcPr>
            <w:tcW w:w="1513" w:type="dxa"/>
            <w:noWrap w:val="0"/>
            <w:vAlign w:val="center"/>
          </w:tcPr>
          <w:p w14:paraId="0F417FF6">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116" w:type="dxa"/>
            <w:noWrap w:val="0"/>
            <w:vAlign w:val="center"/>
          </w:tcPr>
          <w:p w14:paraId="078BC9FB">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608" w:type="dxa"/>
            <w:noWrap w:val="0"/>
            <w:vAlign w:val="center"/>
          </w:tcPr>
          <w:p w14:paraId="10615F34">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559" w:type="dxa"/>
            <w:noWrap w:val="0"/>
            <w:vAlign w:val="center"/>
          </w:tcPr>
          <w:p w14:paraId="6C791B38">
            <w:pPr>
              <w:spacing w:beforeLines="0" w:afterLines="0" w:line="240" w:lineRule="auto"/>
              <w:jc w:val="center"/>
              <w:rPr>
                <w:rFonts w:hint="default" w:ascii="Times New Roman" w:hAnsi="Times New Roman" w:cs="Times New Roman"/>
                <w:snapToGrid w:val="0"/>
                <w:color w:val="auto"/>
                <w:kern w:val="21"/>
                <w:szCs w:val="21"/>
                <w:highlight w:val="none"/>
                <w:lang w:val="en-US"/>
              </w:rPr>
            </w:pPr>
            <w:r>
              <w:rPr>
                <w:rFonts w:hint="eastAsia" w:ascii="Times New Roman" w:hAnsi="Times New Roman" w:eastAsia="宋体" w:cs="Times New Roman"/>
                <w:snapToGrid w:val="0"/>
                <w:color w:val="auto"/>
                <w:kern w:val="21"/>
                <w:szCs w:val="21"/>
                <w:highlight w:val="none"/>
                <w:lang w:val="en-US" w:eastAsia="zh-CN"/>
              </w:rPr>
              <w:t>/</w:t>
            </w:r>
          </w:p>
        </w:tc>
        <w:tc>
          <w:tcPr>
            <w:tcW w:w="1761" w:type="dxa"/>
            <w:noWrap w:val="0"/>
            <w:vAlign w:val="center"/>
          </w:tcPr>
          <w:p w14:paraId="1C852709">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743" w:type="dxa"/>
            <w:noWrap w:val="0"/>
            <w:vAlign w:val="center"/>
          </w:tcPr>
          <w:p w14:paraId="30D2A8AC">
            <w:pPr>
              <w:spacing w:beforeLines="0" w:afterLines="0" w:line="240" w:lineRule="auto"/>
              <w:jc w:val="center"/>
              <w:rPr>
                <w:rFonts w:hint="default" w:ascii="Times New Roman" w:hAnsi="Times New Roman" w:cs="Times New Roman"/>
                <w:snapToGrid w:val="0"/>
                <w:color w:val="auto"/>
                <w:kern w:val="21"/>
                <w:szCs w:val="21"/>
                <w:highlight w:val="none"/>
                <w:lang w:val="en-US"/>
              </w:rPr>
            </w:pPr>
            <w:r>
              <w:rPr>
                <w:rFonts w:hint="eastAsia" w:ascii="Times New Roman" w:hAnsi="Times New Roman" w:eastAsia="宋体" w:cs="Times New Roman"/>
                <w:snapToGrid w:val="0"/>
                <w:color w:val="auto"/>
                <w:kern w:val="21"/>
                <w:szCs w:val="21"/>
                <w:highlight w:val="none"/>
                <w:lang w:val="en-US" w:eastAsia="zh-CN"/>
              </w:rPr>
              <w:t>/</w:t>
            </w:r>
          </w:p>
        </w:tc>
        <w:tc>
          <w:tcPr>
            <w:tcW w:w="1042" w:type="dxa"/>
            <w:noWrap w:val="0"/>
            <w:vAlign w:val="center"/>
          </w:tcPr>
          <w:p w14:paraId="65B9B880">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r>
      <w:tr w14:paraId="4AEE4C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1233" w:type="dxa"/>
            <w:vMerge w:val="continue"/>
            <w:noWrap w:val="0"/>
            <w:vAlign w:val="center"/>
          </w:tcPr>
          <w:p w14:paraId="3E3F33E6">
            <w:pPr>
              <w:pStyle w:val="33"/>
              <w:spacing w:beforeLines="0" w:afterLines="0" w:line="240" w:lineRule="auto"/>
              <w:rPr>
                <w:rFonts w:hint="default" w:ascii="Times New Roman" w:hAnsi="Times New Roman" w:cs="Times New Roman"/>
                <w:snapToGrid w:val="0"/>
                <w:color w:val="auto"/>
                <w:kern w:val="21"/>
                <w:szCs w:val="21"/>
                <w:highlight w:val="none"/>
              </w:rPr>
            </w:pPr>
          </w:p>
        </w:tc>
        <w:tc>
          <w:tcPr>
            <w:tcW w:w="2213" w:type="dxa"/>
            <w:noWrap w:val="0"/>
            <w:vAlign w:val="center"/>
          </w:tcPr>
          <w:p w14:paraId="295D3D28">
            <w:pPr>
              <w:spacing w:beforeLines="0" w:afterLines="0" w:line="240" w:lineRule="auto"/>
              <w:jc w:val="center"/>
              <w:rPr>
                <w:rFonts w:hint="default" w:ascii="Times New Roman" w:hAnsi="Times New Roman"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bidi="ar-SA"/>
              </w:rPr>
              <w:t>/</w:t>
            </w:r>
          </w:p>
        </w:tc>
        <w:tc>
          <w:tcPr>
            <w:tcW w:w="1513" w:type="dxa"/>
            <w:noWrap w:val="0"/>
            <w:vAlign w:val="center"/>
          </w:tcPr>
          <w:p w14:paraId="3DDE5E04">
            <w:pPr>
              <w:spacing w:beforeLines="0" w:afterLines="0" w:line="240" w:lineRule="auto"/>
              <w:jc w:val="center"/>
              <w:rPr>
                <w:rFonts w:hint="eastAsia" w:ascii="Times New Roman" w:hAnsi="Times New Roman"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116" w:type="dxa"/>
            <w:noWrap w:val="0"/>
            <w:vAlign w:val="center"/>
          </w:tcPr>
          <w:p w14:paraId="70713E2D">
            <w:pPr>
              <w:spacing w:beforeLines="0" w:afterLines="0" w:line="240" w:lineRule="auto"/>
              <w:jc w:val="center"/>
              <w:rPr>
                <w:rFonts w:hint="eastAsia" w:ascii="Times New Roman" w:hAnsi="Times New Roman" w:cs="Times New Roman"/>
                <w:snapToGrid w:val="0"/>
                <w:color w:val="auto"/>
                <w:kern w:val="21"/>
                <w:sz w:val="21"/>
                <w:szCs w:val="21"/>
                <w:highlight w:val="none"/>
                <w:lang w:val="en-US" w:eastAsia="zh-CN" w:bidi="ar-SA"/>
              </w:rPr>
            </w:pPr>
          </w:p>
        </w:tc>
        <w:tc>
          <w:tcPr>
            <w:tcW w:w="1608" w:type="dxa"/>
            <w:noWrap w:val="0"/>
            <w:vAlign w:val="center"/>
          </w:tcPr>
          <w:p w14:paraId="7F1601FA">
            <w:pPr>
              <w:spacing w:beforeLines="0" w:afterLines="0" w:line="240" w:lineRule="auto"/>
              <w:jc w:val="center"/>
              <w:rPr>
                <w:rFonts w:hint="eastAsia" w:ascii="Times New Roman" w:hAnsi="Times New Roman"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559" w:type="dxa"/>
            <w:noWrap w:val="0"/>
            <w:vAlign w:val="center"/>
          </w:tcPr>
          <w:p w14:paraId="3FCD3CF3">
            <w:pPr>
              <w:spacing w:beforeLines="0" w:afterLines="0" w:line="240" w:lineRule="auto"/>
              <w:jc w:val="center"/>
              <w:rPr>
                <w:rFonts w:hint="eastAsia" w:ascii="Times New Roman" w:hAnsi="Times New Roman"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761" w:type="dxa"/>
            <w:noWrap w:val="0"/>
            <w:vAlign w:val="center"/>
          </w:tcPr>
          <w:p w14:paraId="56475598">
            <w:pPr>
              <w:spacing w:beforeLines="0" w:afterLines="0" w:line="240" w:lineRule="auto"/>
              <w:jc w:val="center"/>
              <w:rPr>
                <w:rFonts w:hint="eastAsia" w:ascii="Times New Roman" w:hAnsi="Times New Roman"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743" w:type="dxa"/>
            <w:noWrap w:val="0"/>
            <w:vAlign w:val="center"/>
          </w:tcPr>
          <w:p w14:paraId="50C17BF0">
            <w:pPr>
              <w:spacing w:beforeLines="0" w:afterLines="0" w:line="240" w:lineRule="auto"/>
              <w:jc w:val="center"/>
              <w:rPr>
                <w:rFonts w:hint="eastAsia" w:ascii="Times New Roman" w:hAnsi="Times New Roman"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042" w:type="dxa"/>
            <w:noWrap w:val="0"/>
            <w:vAlign w:val="center"/>
          </w:tcPr>
          <w:p w14:paraId="142AE36A">
            <w:pPr>
              <w:spacing w:beforeLines="0" w:afterLines="0" w:line="240" w:lineRule="auto"/>
              <w:jc w:val="center"/>
              <w:rPr>
                <w:rFonts w:hint="eastAsia" w:ascii="Times New Roman" w:hAnsi="Times New Roman"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r>
      <w:tr w14:paraId="438D3F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3" w:type="dxa"/>
            <w:vMerge w:val="restart"/>
            <w:noWrap w:val="0"/>
            <w:vAlign w:val="center"/>
          </w:tcPr>
          <w:p w14:paraId="31A14FB1">
            <w:pPr>
              <w:pStyle w:val="33"/>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一般工业</w:t>
            </w:r>
          </w:p>
          <w:p w14:paraId="485F044B">
            <w:pPr>
              <w:pStyle w:val="33"/>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固体废物</w:t>
            </w:r>
          </w:p>
        </w:tc>
        <w:tc>
          <w:tcPr>
            <w:tcW w:w="2213" w:type="dxa"/>
            <w:noWrap w:val="0"/>
            <w:vAlign w:val="center"/>
          </w:tcPr>
          <w:p w14:paraId="70FEBE5F">
            <w:pPr>
              <w:pStyle w:val="31"/>
              <w:spacing w:before="72"/>
              <w:ind w:left="170" w:leftChars="0" w:right="163"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lang w:val="en-US" w:eastAsia="zh-CN"/>
              </w:rPr>
              <w:t>生活垃圾</w:t>
            </w:r>
          </w:p>
        </w:tc>
        <w:tc>
          <w:tcPr>
            <w:tcW w:w="1513" w:type="dxa"/>
            <w:noWrap w:val="0"/>
            <w:vAlign w:val="center"/>
          </w:tcPr>
          <w:p w14:paraId="01066CAE">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116" w:type="dxa"/>
            <w:noWrap w:val="0"/>
            <w:vAlign w:val="center"/>
          </w:tcPr>
          <w:p w14:paraId="6001A97F">
            <w:pPr>
              <w:spacing w:beforeLines="0" w:afterLines="0" w:line="240" w:lineRule="auto"/>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608" w:type="dxa"/>
            <w:noWrap w:val="0"/>
            <w:vAlign w:val="center"/>
          </w:tcPr>
          <w:p w14:paraId="50FC7508">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559" w:type="dxa"/>
            <w:noWrap w:val="0"/>
            <w:vAlign w:val="center"/>
          </w:tcPr>
          <w:p w14:paraId="0CECCD1F">
            <w:pPr>
              <w:pStyle w:val="31"/>
              <w:spacing w:before="88"/>
              <w:ind w:left="116" w:leftChars="0" w:right="108" w:rightChars="0"/>
              <w:jc w:val="center"/>
              <w:rPr>
                <w:rFonts w:hint="default" w:ascii="Times New Roman" w:hAnsi="Times New Roman" w:eastAsia="Times New Roman" w:cs="Times New Roman"/>
                <w:color w:val="auto"/>
                <w:kern w:val="2"/>
                <w:sz w:val="21"/>
                <w:szCs w:val="21"/>
                <w:highlight w:val="none"/>
                <w:lang w:val="en-US" w:eastAsia="zh-CN" w:bidi="ar-SA"/>
              </w:rPr>
            </w:pPr>
            <w:r>
              <w:rPr>
                <w:rFonts w:hint="eastAsia" w:cs="Times New Roman"/>
                <w:color w:val="auto"/>
                <w:sz w:val="21"/>
                <w:szCs w:val="21"/>
                <w:lang w:val="en-US" w:eastAsia="zh-CN"/>
              </w:rPr>
              <w:t>1.2</w:t>
            </w:r>
            <w:r>
              <w:rPr>
                <w:rFonts w:hint="eastAsia" w:ascii="Times New Roman" w:hAnsi="Times New Roman" w:eastAsia="宋体" w:cs="Times New Roman"/>
                <w:snapToGrid w:val="0"/>
                <w:color w:val="auto"/>
                <w:kern w:val="21"/>
                <w:szCs w:val="21"/>
                <w:highlight w:val="none"/>
                <w:lang w:val="en-US" w:eastAsia="zh-CN"/>
              </w:rPr>
              <w:t>t/a</w:t>
            </w:r>
          </w:p>
        </w:tc>
        <w:tc>
          <w:tcPr>
            <w:tcW w:w="1761" w:type="dxa"/>
            <w:noWrap w:val="0"/>
            <w:vAlign w:val="center"/>
          </w:tcPr>
          <w:p w14:paraId="59110F8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743" w:type="dxa"/>
            <w:noWrap w:val="0"/>
            <w:vAlign w:val="center"/>
          </w:tcPr>
          <w:p w14:paraId="7A92173C">
            <w:pPr>
              <w:pStyle w:val="31"/>
              <w:spacing w:before="88"/>
              <w:ind w:left="116" w:leftChars="0" w:right="108" w:rightChars="0"/>
              <w:jc w:val="center"/>
              <w:rPr>
                <w:rFonts w:hint="default" w:ascii="Times New Roman" w:hAnsi="Times New Roman" w:eastAsia="Times New Roman" w:cs="Times New Roman"/>
                <w:color w:val="auto"/>
                <w:kern w:val="2"/>
                <w:sz w:val="21"/>
                <w:szCs w:val="21"/>
                <w:highlight w:val="none"/>
                <w:lang w:val="en-US" w:eastAsia="zh-CN" w:bidi="ar-SA"/>
              </w:rPr>
            </w:pPr>
            <w:r>
              <w:rPr>
                <w:rFonts w:hint="eastAsia" w:cs="Times New Roman"/>
                <w:color w:val="auto"/>
                <w:sz w:val="21"/>
                <w:szCs w:val="21"/>
                <w:lang w:val="en-US" w:eastAsia="zh-CN"/>
              </w:rPr>
              <w:t>1.2</w:t>
            </w:r>
            <w:r>
              <w:rPr>
                <w:rFonts w:hint="eastAsia" w:ascii="Times New Roman" w:hAnsi="Times New Roman" w:eastAsia="宋体" w:cs="Times New Roman"/>
                <w:snapToGrid w:val="0"/>
                <w:color w:val="auto"/>
                <w:kern w:val="21"/>
                <w:szCs w:val="21"/>
                <w:highlight w:val="none"/>
                <w:lang w:val="en-US" w:eastAsia="zh-CN"/>
              </w:rPr>
              <w:t>t/a</w:t>
            </w:r>
          </w:p>
        </w:tc>
        <w:tc>
          <w:tcPr>
            <w:tcW w:w="1042" w:type="dxa"/>
            <w:noWrap w:val="0"/>
            <w:vAlign w:val="center"/>
          </w:tcPr>
          <w:p w14:paraId="0381A4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r>
      <w:tr w14:paraId="275C3E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33" w:type="dxa"/>
            <w:vMerge w:val="continue"/>
            <w:noWrap w:val="0"/>
            <w:vAlign w:val="center"/>
          </w:tcPr>
          <w:p w14:paraId="7B1A28A7">
            <w:pPr>
              <w:pStyle w:val="33"/>
              <w:spacing w:beforeLines="0" w:afterLines="0" w:line="240" w:lineRule="auto"/>
              <w:rPr>
                <w:rFonts w:hint="default" w:ascii="Times New Roman" w:hAnsi="Times New Roman" w:cs="Times New Roman"/>
                <w:snapToGrid w:val="0"/>
                <w:color w:val="auto"/>
                <w:kern w:val="21"/>
                <w:szCs w:val="21"/>
                <w:highlight w:val="none"/>
              </w:rPr>
            </w:pPr>
          </w:p>
        </w:tc>
        <w:tc>
          <w:tcPr>
            <w:tcW w:w="2213" w:type="dxa"/>
            <w:noWrap w:val="0"/>
            <w:vAlign w:val="center"/>
          </w:tcPr>
          <w:p w14:paraId="4AF13654">
            <w:pPr>
              <w:pStyle w:val="31"/>
              <w:spacing w:before="72"/>
              <w:ind w:left="170" w:leftChars="0" w:right="163"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sz w:val="21"/>
                <w:szCs w:val="21"/>
              </w:rPr>
              <w:t>废边角料</w:t>
            </w:r>
          </w:p>
        </w:tc>
        <w:tc>
          <w:tcPr>
            <w:tcW w:w="1513" w:type="dxa"/>
            <w:noWrap w:val="0"/>
            <w:vAlign w:val="center"/>
          </w:tcPr>
          <w:p w14:paraId="5B7F5464">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116" w:type="dxa"/>
            <w:noWrap w:val="0"/>
            <w:vAlign w:val="center"/>
          </w:tcPr>
          <w:p w14:paraId="613CA426">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608" w:type="dxa"/>
            <w:noWrap w:val="0"/>
            <w:vAlign w:val="center"/>
          </w:tcPr>
          <w:p w14:paraId="69F3D6A1">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559" w:type="dxa"/>
            <w:noWrap w:val="0"/>
            <w:vAlign w:val="center"/>
          </w:tcPr>
          <w:p w14:paraId="1F7A34AD">
            <w:pPr>
              <w:pStyle w:val="31"/>
              <w:spacing w:before="88"/>
              <w:ind w:left="116" w:leftChars="0" w:right="108"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lang w:val="en-US" w:eastAsia="zh-CN"/>
              </w:rPr>
              <w:t>3</w:t>
            </w:r>
            <w:r>
              <w:rPr>
                <w:rFonts w:hint="eastAsia" w:ascii="Times New Roman" w:hAnsi="Times New Roman" w:eastAsia="宋体" w:cs="Times New Roman"/>
                <w:snapToGrid w:val="0"/>
                <w:color w:val="auto"/>
                <w:kern w:val="21"/>
                <w:szCs w:val="21"/>
                <w:highlight w:val="none"/>
                <w:lang w:val="en-US" w:eastAsia="zh-CN"/>
              </w:rPr>
              <w:t>t/a</w:t>
            </w:r>
          </w:p>
        </w:tc>
        <w:tc>
          <w:tcPr>
            <w:tcW w:w="1761" w:type="dxa"/>
            <w:noWrap w:val="0"/>
            <w:vAlign w:val="center"/>
          </w:tcPr>
          <w:p w14:paraId="3D50CB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743" w:type="dxa"/>
            <w:noWrap w:val="0"/>
            <w:vAlign w:val="center"/>
          </w:tcPr>
          <w:p w14:paraId="5D953B35">
            <w:pPr>
              <w:pStyle w:val="31"/>
              <w:spacing w:before="88"/>
              <w:ind w:left="116" w:leftChars="0" w:right="108"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lang w:val="en-US" w:eastAsia="zh-CN"/>
              </w:rPr>
              <w:t>3</w:t>
            </w:r>
            <w:r>
              <w:rPr>
                <w:rFonts w:hint="eastAsia" w:ascii="Times New Roman" w:hAnsi="Times New Roman" w:eastAsia="宋体" w:cs="Times New Roman"/>
                <w:snapToGrid w:val="0"/>
                <w:color w:val="auto"/>
                <w:kern w:val="21"/>
                <w:szCs w:val="21"/>
                <w:highlight w:val="none"/>
                <w:lang w:val="en-US" w:eastAsia="zh-CN"/>
              </w:rPr>
              <w:t>t/a</w:t>
            </w:r>
          </w:p>
        </w:tc>
        <w:tc>
          <w:tcPr>
            <w:tcW w:w="1042" w:type="dxa"/>
            <w:noWrap w:val="0"/>
            <w:vAlign w:val="center"/>
          </w:tcPr>
          <w:p w14:paraId="07792D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r>
      <w:tr w14:paraId="0A7414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233" w:type="dxa"/>
            <w:vMerge w:val="continue"/>
            <w:noWrap w:val="0"/>
            <w:vAlign w:val="center"/>
          </w:tcPr>
          <w:p w14:paraId="344EC2F7">
            <w:pPr>
              <w:pStyle w:val="33"/>
              <w:spacing w:beforeLines="0" w:afterLines="0" w:line="240" w:lineRule="auto"/>
              <w:rPr>
                <w:rFonts w:hint="default" w:ascii="Times New Roman" w:hAnsi="Times New Roman" w:cs="Times New Roman"/>
                <w:snapToGrid w:val="0"/>
                <w:color w:val="auto"/>
                <w:kern w:val="21"/>
                <w:szCs w:val="21"/>
                <w:highlight w:val="none"/>
              </w:rPr>
            </w:pPr>
          </w:p>
        </w:tc>
        <w:tc>
          <w:tcPr>
            <w:tcW w:w="2213" w:type="dxa"/>
            <w:noWrap w:val="0"/>
            <w:vAlign w:val="center"/>
          </w:tcPr>
          <w:p w14:paraId="0F8862BF">
            <w:pPr>
              <w:pStyle w:val="31"/>
              <w:spacing w:before="72"/>
              <w:ind w:left="170" w:leftChars="0" w:right="163" w:rightChars="0"/>
              <w:jc w:val="center"/>
              <w:rPr>
                <w:rFonts w:hint="eastAsia" w:cs="Times New Roman"/>
                <w:color w:val="auto"/>
                <w:kern w:val="2"/>
                <w:sz w:val="21"/>
                <w:szCs w:val="21"/>
                <w:highlight w:val="none"/>
                <w:lang w:val="en-US" w:eastAsia="zh-CN" w:bidi="ar-SA"/>
              </w:rPr>
            </w:pPr>
            <w:r>
              <w:rPr>
                <w:rFonts w:hint="eastAsia"/>
                <w:sz w:val="21"/>
                <w:szCs w:val="21"/>
              </w:rPr>
              <w:t>除尘器收集粉尘</w:t>
            </w:r>
          </w:p>
        </w:tc>
        <w:tc>
          <w:tcPr>
            <w:tcW w:w="1513" w:type="dxa"/>
            <w:noWrap w:val="0"/>
            <w:vAlign w:val="center"/>
          </w:tcPr>
          <w:p w14:paraId="0CFB06EE">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116" w:type="dxa"/>
            <w:noWrap w:val="0"/>
            <w:vAlign w:val="center"/>
          </w:tcPr>
          <w:p w14:paraId="007EA111">
            <w:pPr>
              <w:spacing w:beforeLines="0" w:afterLines="0" w:line="240" w:lineRule="auto"/>
              <w:jc w:val="center"/>
              <w:rPr>
                <w:rFonts w:hint="eastAsia"/>
                <w:color w:val="auto"/>
                <w:sz w:val="21"/>
                <w:szCs w:val="21"/>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608" w:type="dxa"/>
            <w:noWrap w:val="0"/>
            <w:vAlign w:val="center"/>
          </w:tcPr>
          <w:p w14:paraId="22EC79D6">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559" w:type="dxa"/>
            <w:noWrap w:val="0"/>
            <w:vAlign w:val="center"/>
          </w:tcPr>
          <w:p w14:paraId="53C74FDD">
            <w:pPr>
              <w:pStyle w:val="31"/>
              <w:spacing w:before="88"/>
              <w:ind w:left="116" w:leftChars="0" w:right="108" w:rightChars="0"/>
              <w:jc w:val="center"/>
              <w:rPr>
                <w:rFonts w:hint="eastAsia" w:cs="Times New Roman"/>
                <w:color w:val="auto"/>
                <w:kern w:val="2"/>
                <w:sz w:val="21"/>
                <w:szCs w:val="21"/>
                <w:highlight w:val="none"/>
                <w:lang w:val="en-US" w:eastAsia="zh-CN" w:bidi="ar-SA"/>
              </w:rPr>
            </w:pPr>
            <w:r>
              <w:rPr>
                <w:rFonts w:hint="eastAsia"/>
                <w:color w:val="auto"/>
                <w:sz w:val="21"/>
                <w:szCs w:val="21"/>
                <w:lang w:val="en-US" w:eastAsia="zh-CN"/>
              </w:rPr>
              <w:t>1.439</w:t>
            </w:r>
            <w:r>
              <w:rPr>
                <w:rFonts w:hint="eastAsia" w:ascii="Times New Roman" w:hAnsi="Times New Roman" w:eastAsia="宋体" w:cs="Times New Roman"/>
                <w:snapToGrid w:val="0"/>
                <w:color w:val="auto"/>
                <w:kern w:val="21"/>
                <w:szCs w:val="21"/>
                <w:highlight w:val="none"/>
                <w:lang w:val="en-US" w:eastAsia="zh-CN"/>
              </w:rPr>
              <w:t>t/a</w:t>
            </w:r>
          </w:p>
        </w:tc>
        <w:tc>
          <w:tcPr>
            <w:tcW w:w="1761" w:type="dxa"/>
            <w:noWrap w:val="0"/>
            <w:vAlign w:val="center"/>
          </w:tcPr>
          <w:p w14:paraId="1942DB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Times New Roman"/>
                <w:color w:val="auto"/>
                <w:kern w:val="2"/>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743" w:type="dxa"/>
            <w:noWrap w:val="0"/>
            <w:vAlign w:val="center"/>
          </w:tcPr>
          <w:p w14:paraId="3EAFFD14">
            <w:pPr>
              <w:pStyle w:val="31"/>
              <w:spacing w:before="88"/>
              <w:ind w:left="116" w:leftChars="0" w:right="108" w:rightChars="0"/>
              <w:jc w:val="center"/>
              <w:rPr>
                <w:rFonts w:hint="eastAsia" w:cs="Times New Roman"/>
                <w:color w:val="auto"/>
                <w:kern w:val="2"/>
                <w:sz w:val="21"/>
                <w:szCs w:val="21"/>
                <w:highlight w:val="none"/>
                <w:lang w:val="en-US" w:eastAsia="zh-CN" w:bidi="ar-SA"/>
              </w:rPr>
            </w:pPr>
            <w:r>
              <w:rPr>
                <w:rFonts w:hint="eastAsia"/>
                <w:color w:val="auto"/>
                <w:sz w:val="21"/>
                <w:szCs w:val="21"/>
                <w:lang w:val="en-US" w:eastAsia="zh-CN"/>
              </w:rPr>
              <w:t>1.439</w:t>
            </w:r>
            <w:r>
              <w:rPr>
                <w:rFonts w:hint="eastAsia" w:ascii="Times New Roman" w:hAnsi="Times New Roman" w:eastAsia="宋体" w:cs="Times New Roman"/>
                <w:snapToGrid w:val="0"/>
                <w:color w:val="auto"/>
                <w:kern w:val="21"/>
                <w:szCs w:val="21"/>
                <w:highlight w:val="none"/>
                <w:lang w:val="en-US" w:eastAsia="zh-CN"/>
              </w:rPr>
              <w:t>t/a</w:t>
            </w:r>
          </w:p>
        </w:tc>
        <w:tc>
          <w:tcPr>
            <w:tcW w:w="1042" w:type="dxa"/>
            <w:noWrap w:val="0"/>
            <w:vAlign w:val="center"/>
          </w:tcPr>
          <w:p w14:paraId="0EE9BC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Times New Roman"/>
                <w:color w:val="auto"/>
                <w:kern w:val="2"/>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r>
      <w:tr w14:paraId="703CE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233" w:type="dxa"/>
            <w:vMerge w:val="continue"/>
            <w:noWrap w:val="0"/>
            <w:vAlign w:val="center"/>
          </w:tcPr>
          <w:p w14:paraId="6AE87AE8">
            <w:pPr>
              <w:pStyle w:val="33"/>
              <w:spacing w:beforeLines="0" w:afterLines="0" w:line="240" w:lineRule="auto"/>
              <w:rPr>
                <w:rFonts w:hint="default" w:ascii="Times New Roman" w:hAnsi="Times New Roman" w:cs="Times New Roman"/>
                <w:snapToGrid w:val="0"/>
                <w:color w:val="auto"/>
                <w:kern w:val="21"/>
                <w:szCs w:val="21"/>
                <w:highlight w:val="none"/>
              </w:rPr>
            </w:pPr>
          </w:p>
        </w:tc>
        <w:tc>
          <w:tcPr>
            <w:tcW w:w="2213" w:type="dxa"/>
            <w:noWrap w:val="0"/>
            <w:vAlign w:val="center"/>
          </w:tcPr>
          <w:p w14:paraId="511976F7">
            <w:pPr>
              <w:pStyle w:val="31"/>
              <w:spacing w:before="72"/>
              <w:ind w:left="170" w:leftChars="0" w:right="163" w:rightChars="0"/>
              <w:jc w:val="center"/>
              <w:rPr>
                <w:rFonts w:hint="eastAsia" w:cs="Times New Roman"/>
                <w:color w:val="auto"/>
                <w:kern w:val="2"/>
                <w:sz w:val="21"/>
                <w:szCs w:val="21"/>
                <w:highlight w:val="none"/>
                <w:lang w:val="en-US" w:eastAsia="zh-CN" w:bidi="ar-SA"/>
              </w:rPr>
            </w:pPr>
            <w:r>
              <w:rPr>
                <w:rFonts w:hint="eastAsia"/>
                <w:sz w:val="21"/>
                <w:szCs w:val="21"/>
              </w:rPr>
              <w:t>沉淀池沉渣</w:t>
            </w:r>
          </w:p>
        </w:tc>
        <w:tc>
          <w:tcPr>
            <w:tcW w:w="1513" w:type="dxa"/>
            <w:noWrap w:val="0"/>
            <w:vAlign w:val="center"/>
          </w:tcPr>
          <w:p w14:paraId="523626F2">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116" w:type="dxa"/>
            <w:noWrap w:val="0"/>
            <w:vAlign w:val="center"/>
          </w:tcPr>
          <w:p w14:paraId="0FBD70A5">
            <w:pPr>
              <w:spacing w:beforeLines="0" w:afterLines="0" w:line="240" w:lineRule="auto"/>
              <w:jc w:val="center"/>
              <w:rPr>
                <w:rFonts w:hint="eastAsia"/>
                <w:color w:val="auto"/>
                <w:sz w:val="21"/>
                <w:szCs w:val="21"/>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608" w:type="dxa"/>
            <w:noWrap w:val="0"/>
            <w:vAlign w:val="center"/>
          </w:tcPr>
          <w:p w14:paraId="42B596A4">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559" w:type="dxa"/>
            <w:noWrap w:val="0"/>
            <w:vAlign w:val="center"/>
          </w:tcPr>
          <w:p w14:paraId="47D32CD9">
            <w:pPr>
              <w:pStyle w:val="31"/>
              <w:spacing w:before="88"/>
              <w:ind w:left="116" w:leftChars="0" w:right="108" w:rightChars="0"/>
              <w:jc w:val="center"/>
              <w:rPr>
                <w:rFonts w:hint="eastAsia" w:cs="Times New Roman"/>
                <w:color w:val="auto"/>
                <w:kern w:val="2"/>
                <w:sz w:val="21"/>
                <w:szCs w:val="21"/>
                <w:highlight w:val="none"/>
                <w:lang w:val="en-US" w:eastAsia="zh-CN" w:bidi="ar-SA"/>
              </w:rPr>
            </w:pPr>
            <w:r>
              <w:rPr>
                <w:rFonts w:hint="eastAsia"/>
                <w:color w:val="auto"/>
                <w:sz w:val="21"/>
                <w:szCs w:val="21"/>
                <w:lang w:val="en-US" w:eastAsia="zh-CN"/>
              </w:rPr>
              <w:t>0.242</w:t>
            </w:r>
            <w:r>
              <w:rPr>
                <w:rFonts w:hint="eastAsia" w:ascii="Times New Roman" w:hAnsi="Times New Roman" w:eastAsia="宋体" w:cs="Times New Roman"/>
                <w:snapToGrid w:val="0"/>
                <w:color w:val="auto"/>
                <w:kern w:val="21"/>
                <w:szCs w:val="21"/>
                <w:highlight w:val="none"/>
                <w:lang w:val="en-US" w:eastAsia="zh-CN"/>
              </w:rPr>
              <w:t>t/a</w:t>
            </w:r>
          </w:p>
        </w:tc>
        <w:tc>
          <w:tcPr>
            <w:tcW w:w="1761" w:type="dxa"/>
            <w:noWrap w:val="0"/>
            <w:vAlign w:val="center"/>
          </w:tcPr>
          <w:p w14:paraId="4A9F7A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Times New Roman"/>
                <w:color w:val="auto"/>
                <w:kern w:val="2"/>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743" w:type="dxa"/>
            <w:noWrap w:val="0"/>
            <w:vAlign w:val="center"/>
          </w:tcPr>
          <w:p w14:paraId="2610A226">
            <w:pPr>
              <w:pStyle w:val="31"/>
              <w:spacing w:before="88"/>
              <w:ind w:left="116" w:leftChars="0" w:right="108" w:rightChars="0"/>
              <w:jc w:val="center"/>
              <w:rPr>
                <w:rFonts w:hint="eastAsia" w:cs="Times New Roman"/>
                <w:color w:val="auto"/>
                <w:kern w:val="2"/>
                <w:sz w:val="21"/>
                <w:szCs w:val="21"/>
                <w:highlight w:val="none"/>
                <w:lang w:val="en-US" w:eastAsia="zh-CN" w:bidi="ar-SA"/>
              </w:rPr>
            </w:pPr>
            <w:r>
              <w:rPr>
                <w:rFonts w:hint="eastAsia"/>
                <w:color w:val="auto"/>
                <w:sz w:val="21"/>
                <w:szCs w:val="21"/>
                <w:lang w:val="en-US" w:eastAsia="zh-CN"/>
              </w:rPr>
              <w:t>0.242</w:t>
            </w:r>
            <w:r>
              <w:rPr>
                <w:rFonts w:hint="eastAsia" w:ascii="Times New Roman" w:hAnsi="Times New Roman" w:eastAsia="宋体" w:cs="Times New Roman"/>
                <w:snapToGrid w:val="0"/>
                <w:color w:val="auto"/>
                <w:kern w:val="21"/>
                <w:szCs w:val="21"/>
                <w:highlight w:val="none"/>
                <w:lang w:val="en-US" w:eastAsia="zh-CN"/>
              </w:rPr>
              <w:t>t/a</w:t>
            </w:r>
          </w:p>
        </w:tc>
        <w:tc>
          <w:tcPr>
            <w:tcW w:w="1042" w:type="dxa"/>
            <w:noWrap w:val="0"/>
            <w:vAlign w:val="center"/>
          </w:tcPr>
          <w:p w14:paraId="6643DF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Times New Roman"/>
                <w:color w:val="auto"/>
                <w:kern w:val="2"/>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r>
      <w:tr w14:paraId="2526AC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33" w:type="dxa"/>
            <w:vMerge w:val="restart"/>
            <w:noWrap w:val="0"/>
            <w:vAlign w:val="center"/>
          </w:tcPr>
          <w:p w14:paraId="0BF84277">
            <w:pPr>
              <w:pStyle w:val="33"/>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危险废物</w:t>
            </w:r>
          </w:p>
        </w:tc>
        <w:tc>
          <w:tcPr>
            <w:tcW w:w="2213" w:type="dxa"/>
            <w:noWrap w:val="0"/>
            <w:vAlign w:val="center"/>
          </w:tcPr>
          <w:p w14:paraId="3C69453C">
            <w:pPr>
              <w:widowControl w:val="0"/>
              <w:jc w:val="center"/>
              <w:rPr>
                <w:rFonts w:hint="eastAsia" w:cs="Times New Roman"/>
                <w:color w:val="auto"/>
                <w:kern w:val="2"/>
                <w:sz w:val="21"/>
                <w:szCs w:val="21"/>
                <w:highlight w:val="none"/>
                <w:lang w:val="en-US" w:eastAsia="zh-CN" w:bidi="ar-SA"/>
              </w:rPr>
            </w:pPr>
            <w:r>
              <w:rPr>
                <w:rFonts w:ascii="Times New Roman" w:hAnsi="Times New Roman" w:eastAsia="宋体" w:cs="Times New Roman"/>
                <w:color w:val="auto"/>
                <w:spacing w:val="1"/>
                <w:sz w:val="21"/>
                <w:szCs w:val="21"/>
                <w:highlight w:val="none"/>
                <w:lang w:val="en-US" w:eastAsia="zh-CN" w:bidi="ar-SA"/>
              </w:rPr>
              <w:t>废</w:t>
            </w:r>
            <w:r>
              <w:rPr>
                <w:rFonts w:hint="eastAsia" w:ascii="Times New Roman" w:hAnsi="Times New Roman" w:eastAsia="宋体" w:cs="Times New Roman"/>
                <w:color w:val="auto"/>
                <w:spacing w:val="1"/>
                <w:sz w:val="21"/>
                <w:szCs w:val="21"/>
                <w:highlight w:val="none"/>
                <w:lang w:val="en-US" w:eastAsia="zh-CN" w:bidi="ar-SA"/>
              </w:rPr>
              <w:t>润滑油</w:t>
            </w:r>
            <w:r>
              <w:rPr>
                <w:rFonts w:hint="eastAsia"/>
                <w:color w:val="auto"/>
                <w:sz w:val="21"/>
                <w:szCs w:val="21"/>
                <w:lang w:val="en-US" w:eastAsia="zh-CN"/>
              </w:rPr>
              <w:t>及含油抹布</w:t>
            </w:r>
          </w:p>
        </w:tc>
        <w:tc>
          <w:tcPr>
            <w:tcW w:w="1513" w:type="dxa"/>
            <w:noWrap w:val="0"/>
            <w:vAlign w:val="center"/>
          </w:tcPr>
          <w:p w14:paraId="3D90BD87">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116" w:type="dxa"/>
            <w:noWrap w:val="0"/>
            <w:vAlign w:val="center"/>
          </w:tcPr>
          <w:p w14:paraId="3583960A">
            <w:pPr>
              <w:spacing w:beforeLines="0" w:afterLines="0" w:line="240" w:lineRule="auto"/>
              <w:jc w:val="center"/>
              <w:rPr>
                <w:rFonts w:hint="eastAsia"/>
                <w:color w:val="auto"/>
                <w:sz w:val="21"/>
                <w:szCs w:val="21"/>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608" w:type="dxa"/>
            <w:noWrap w:val="0"/>
            <w:vAlign w:val="center"/>
          </w:tcPr>
          <w:p w14:paraId="43BFF81A">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559" w:type="dxa"/>
            <w:noWrap w:val="0"/>
            <w:vAlign w:val="center"/>
          </w:tcPr>
          <w:p w14:paraId="7AB3F88D">
            <w:pPr>
              <w:pStyle w:val="31"/>
              <w:spacing w:before="88"/>
              <w:ind w:left="116" w:leftChars="0" w:right="108" w:rightChars="0"/>
              <w:jc w:val="center"/>
              <w:rPr>
                <w:rFonts w:hint="eastAsia" w:cs="Times New Roman"/>
                <w:color w:val="auto"/>
                <w:kern w:val="2"/>
                <w:sz w:val="21"/>
                <w:szCs w:val="21"/>
                <w:highlight w:val="none"/>
                <w:lang w:val="en-US" w:eastAsia="zh-CN" w:bidi="ar-SA"/>
              </w:rPr>
            </w:pPr>
            <w:r>
              <w:rPr>
                <w:rFonts w:hint="eastAsia"/>
                <w:color w:val="auto"/>
                <w:sz w:val="21"/>
                <w:szCs w:val="21"/>
                <w:lang w:val="en-US" w:eastAsia="zh-CN"/>
              </w:rPr>
              <w:t>0.01</w:t>
            </w:r>
            <w:r>
              <w:rPr>
                <w:rFonts w:hint="default" w:ascii="Times New Roman" w:hAnsi="Times New Roman" w:eastAsia="宋体" w:cs="Times New Roman"/>
                <w:snapToGrid w:val="0"/>
                <w:color w:val="auto"/>
                <w:kern w:val="21"/>
                <w:szCs w:val="21"/>
                <w:highlight w:val="none"/>
                <w:lang w:val="en-US" w:eastAsia="zh-CN"/>
              </w:rPr>
              <w:t>t/a</w:t>
            </w:r>
          </w:p>
        </w:tc>
        <w:tc>
          <w:tcPr>
            <w:tcW w:w="1761" w:type="dxa"/>
            <w:noWrap w:val="0"/>
            <w:vAlign w:val="center"/>
          </w:tcPr>
          <w:p w14:paraId="168C24D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Times New Roman"/>
                <w:color w:val="auto"/>
                <w:kern w:val="2"/>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743" w:type="dxa"/>
            <w:noWrap w:val="0"/>
            <w:vAlign w:val="center"/>
          </w:tcPr>
          <w:p w14:paraId="7A0ACD5C">
            <w:pPr>
              <w:pStyle w:val="31"/>
              <w:spacing w:before="88"/>
              <w:ind w:left="116" w:leftChars="0" w:right="108" w:rightChars="0"/>
              <w:jc w:val="center"/>
              <w:rPr>
                <w:rFonts w:hint="eastAsia" w:cs="Times New Roman"/>
                <w:color w:val="auto"/>
                <w:kern w:val="2"/>
                <w:sz w:val="21"/>
                <w:szCs w:val="21"/>
                <w:highlight w:val="none"/>
                <w:lang w:val="en-US" w:eastAsia="zh-CN" w:bidi="ar-SA"/>
              </w:rPr>
            </w:pPr>
            <w:r>
              <w:rPr>
                <w:rFonts w:hint="eastAsia"/>
                <w:color w:val="auto"/>
                <w:sz w:val="21"/>
                <w:szCs w:val="21"/>
                <w:lang w:val="en-US" w:eastAsia="zh-CN"/>
              </w:rPr>
              <w:t>0.01</w:t>
            </w:r>
            <w:r>
              <w:rPr>
                <w:rFonts w:hint="default" w:ascii="Times New Roman" w:hAnsi="Times New Roman" w:eastAsia="宋体" w:cs="Times New Roman"/>
                <w:snapToGrid w:val="0"/>
                <w:color w:val="auto"/>
                <w:kern w:val="21"/>
                <w:szCs w:val="21"/>
                <w:highlight w:val="none"/>
                <w:lang w:val="en-US" w:eastAsia="zh-CN"/>
              </w:rPr>
              <w:t>t/a</w:t>
            </w:r>
          </w:p>
        </w:tc>
        <w:tc>
          <w:tcPr>
            <w:tcW w:w="1042" w:type="dxa"/>
            <w:noWrap w:val="0"/>
            <w:vAlign w:val="center"/>
          </w:tcPr>
          <w:p w14:paraId="5B8B3E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Times New Roman"/>
                <w:color w:val="auto"/>
                <w:kern w:val="2"/>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r>
      <w:tr w14:paraId="045075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33" w:type="dxa"/>
            <w:vMerge w:val="continue"/>
            <w:noWrap w:val="0"/>
            <w:vAlign w:val="center"/>
          </w:tcPr>
          <w:p w14:paraId="271921FC">
            <w:pPr>
              <w:pStyle w:val="33"/>
              <w:spacing w:beforeLines="0" w:afterLines="0" w:line="240" w:lineRule="auto"/>
              <w:rPr>
                <w:rFonts w:hint="default" w:ascii="Times New Roman" w:hAnsi="Times New Roman" w:cs="Times New Roman"/>
                <w:snapToGrid w:val="0"/>
                <w:color w:val="auto"/>
                <w:kern w:val="21"/>
                <w:szCs w:val="21"/>
                <w:highlight w:val="none"/>
              </w:rPr>
            </w:pPr>
          </w:p>
        </w:tc>
        <w:tc>
          <w:tcPr>
            <w:tcW w:w="2213" w:type="dxa"/>
            <w:noWrap w:val="0"/>
            <w:vAlign w:val="center"/>
          </w:tcPr>
          <w:p w14:paraId="1CECCFEB">
            <w:pPr>
              <w:widowControl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513" w:type="dxa"/>
            <w:noWrap w:val="0"/>
            <w:vAlign w:val="center"/>
          </w:tcPr>
          <w:p w14:paraId="74CA361E">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116" w:type="dxa"/>
            <w:noWrap w:val="0"/>
            <w:vAlign w:val="center"/>
          </w:tcPr>
          <w:p w14:paraId="0DFDAF2A">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608" w:type="dxa"/>
            <w:noWrap w:val="0"/>
            <w:vAlign w:val="center"/>
          </w:tcPr>
          <w:p w14:paraId="0C216B5F">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559" w:type="dxa"/>
            <w:noWrap w:val="0"/>
            <w:vAlign w:val="center"/>
          </w:tcPr>
          <w:p w14:paraId="4C2A5DF6">
            <w:pPr>
              <w:widowControl w:val="0"/>
              <w:jc w:val="center"/>
              <w:rPr>
                <w:rFonts w:hint="default" w:ascii="Times New Roman" w:hAnsi="Times New Roman" w:eastAsia="Times New Roman" w:cs="Times New Roman"/>
                <w:color w:val="auto"/>
                <w:kern w:val="2"/>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761" w:type="dxa"/>
            <w:noWrap w:val="0"/>
            <w:vAlign w:val="center"/>
          </w:tcPr>
          <w:p w14:paraId="00CC49B7">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743" w:type="dxa"/>
            <w:noWrap w:val="0"/>
            <w:vAlign w:val="center"/>
          </w:tcPr>
          <w:p w14:paraId="3CC78F33">
            <w:pPr>
              <w:spacing w:before="150"/>
              <w:ind w:left="116" w:leftChars="0" w:right="106" w:rightChars="0"/>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042" w:type="dxa"/>
            <w:noWrap w:val="0"/>
            <w:vAlign w:val="center"/>
          </w:tcPr>
          <w:p w14:paraId="14D46E87">
            <w:pPr>
              <w:spacing w:beforeLines="0" w:afterLines="0" w:line="240" w:lineRule="auto"/>
              <w:jc w:val="center"/>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r>
      <w:tr w14:paraId="420565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33" w:type="dxa"/>
            <w:vMerge w:val="continue"/>
            <w:noWrap w:val="0"/>
            <w:vAlign w:val="center"/>
          </w:tcPr>
          <w:p w14:paraId="2D328BAF">
            <w:pPr>
              <w:pStyle w:val="33"/>
              <w:spacing w:beforeLines="0" w:afterLines="0" w:line="240" w:lineRule="auto"/>
              <w:rPr>
                <w:rFonts w:hint="default" w:ascii="Times New Roman" w:hAnsi="Times New Roman" w:cs="Times New Roman"/>
                <w:snapToGrid w:val="0"/>
                <w:color w:val="auto"/>
                <w:kern w:val="21"/>
                <w:szCs w:val="21"/>
                <w:highlight w:val="none"/>
              </w:rPr>
            </w:pPr>
          </w:p>
        </w:tc>
        <w:tc>
          <w:tcPr>
            <w:tcW w:w="2213" w:type="dxa"/>
            <w:noWrap w:val="0"/>
            <w:vAlign w:val="center"/>
          </w:tcPr>
          <w:p w14:paraId="7C4BD55C">
            <w:pPr>
              <w:spacing w:before="48" w:beforeLines="20" w:line="288" w:lineRule="auto"/>
              <w:jc w:val="center"/>
              <w:rPr>
                <w:rFonts w:hint="eastAsia" w:cs="Times New Roman"/>
                <w:color w:val="auto"/>
                <w:kern w:val="2"/>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513" w:type="dxa"/>
            <w:noWrap w:val="0"/>
            <w:vAlign w:val="center"/>
          </w:tcPr>
          <w:p w14:paraId="2F094CCE">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116" w:type="dxa"/>
            <w:noWrap w:val="0"/>
            <w:vAlign w:val="center"/>
          </w:tcPr>
          <w:p w14:paraId="2A1056E8">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608" w:type="dxa"/>
            <w:noWrap w:val="0"/>
            <w:vAlign w:val="center"/>
          </w:tcPr>
          <w:p w14:paraId="66B382CE">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559" w:type="dxa"/>
            <w:noWrap w:val="0"/>
            <w:vAlign w:val="center"/>
          </w:tcPr>
          <w:p w14:paraId="2E5EDF5F">
            <w:pPr>
              <w:jc w:val="center"/>
              <w:rPr>
                <w:rFonts w:hint="eastAsia"/>
                <w:color w:val="auto"/>
                <w:sz w:val="21"/>
                <w:szCs w:val="21"/>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761" w:type="dxa"/>
            <w:noWrap w:val="0"/>
            <w:vAlign w:val="center"/>
          </w:tcPr>
          <w:p w14:paraId="35ABD20E">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743" w:type="dxa"/>
            <w:noWrap w:val="0"/>
            <w:vAlign w:val="center"/>
          </w:tcPr>
          <w:p w14:paraId="1B41C6DC">
            <w:pPr>
              <w:spacing w:before="150"/>
              <w:ind w:left="116" w:leftChars="0" w:right="106" w:rightChars="0"/>
              <w:jc w:val="center"/>
              <w:rPr>
                <w:rFonts w:hint="eastAsia"/>
                <w:color w:val="auto"/>
                <w:sz w:val="21"/>
                <w:szCs w:val="21"/>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042" w:type="dxa"/>
            <w:noWrap w:val="0"/>
            <w:vAlign w:val="center"/>
          </w:tcPr>
          <w:p w14:paraId="56D989F2">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r>
      <w:tr w14:paraId="183177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233" w:type="dxa"/>
            <w:vMerge w:val="continue"/>
            <w:noWrap w:val="0"/>
            <w:vAlign w:val="center"/>
          </w:tcPr>
          <w:p w14:paraId="4BD37641">
            <w:pPr>
              <w:pStyle w:val="33"/>
              <w:spacing w:beforeLines="0" w:afterLines="0" w:line="240" w:lineRule="auto"/>
              <w:rPr>
                <w:rFonts w:hint="default" w:ascii="Times New Roman" w:hAnsi="Times New Roman" w:cs="Times New Roman"/>
                <w:snapToGrid w:val="0"/>
                <w:color w:val="auto"/>
                <w:kern w:val="21"/>
                <w:szCs w:val="21"/>
                <w:highlight w:val="none"/>
              </w:rPr>
            </w:pPr>
          </w:p>
        </w:tc>
        <w:tc>
          <w:tcPr>
            <w:tcW w:w="2213" w:type="dxa"/>
            <w:noWrap w:val="0"/>
            <w:vAlign w:val="center"/>
          </w:tcPr>
          <w:p w14:paraId="0054B669">
            <w:pPr>
              <w:spacing w:before="48" w:beforeLines="20" w:line="288" w:lineRule="auto"/>
              <w:jc w:val="center"/>
              <w:rPr>
                <w:rFonts w:hint="eastAsia" w:cs="Times New Roman"/>
                <w:color w:val="auto"/>
                <w:kern w:val="2"/>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513" w:type="dxa"/>
            <w:noWrap w:val="0"/>
            <w:vAlign w:val="center"/>
          </w:tcPr>
          <w:p w14:paraId="1DE01B54">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116" w:type="dxa"/>
            <w:noWrap w:val="0"/>
            <w:vAlign w:val="center"/>
          </w:tcPr>
          <w:p w14:paraId="29CA924C">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608" w:type="dxa"/>
            <w:noWrap w:val="0"/>
            <w:vAlign w:val="center"/>
          </w:tcPr>
          <w:p w14:paraId="4261037F">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559" w:type="dxa"/>
            <w:noWrap w:val="0"/>
            <w:vAlign w:val="center"/>
          </w:tcPr>
          <w:p w14:paraId="2F8C01C7">
            <w:pPr>
              <w:jc w:val="center"/>
              <w:rPr>
                <w:rFonts w:hint="eastAsia"/>
                <w:color w:val="auto"/>
                <w:sz w:val="21"/>
                <w:szCs w:val="21"/>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761" w:type="dxa"/>
            <w:noWrap w:val="0"/>
            <w:vAlign w:val="center"/>
          </w:tcPr>
          <w:p w14:paraId="73A8CD6A">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743" w:type="dxa"/>
            <w:noWrap w:val="0"/>
            <w:vAlign w:val="center"/>
          </w:tcPr>
          <w:p w14:paraId="430299BB">
            <w:pPr>
              <w:jc w:val="center"/>
              <w:rPr>
                <w:rFonts w:hint="eastAsia"/>
                <w:color w:val="auto"/>
                <w:sz w:val="21"/>
                <w:szCs w:val="21"/>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042" w:type="dxa"/>
            <w:noWrap w:val="0"/>
            <w:vAlign w:val="center"/>
          </w:tcPr>
          <w:p w14:paraId="7A90C947">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r>
      <w:tr w14:paraId="25E926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33" w:type="dxa"/>
            <w:vMerge w:val="continue"/>
            <w:noWrap w:val="0"/>
            <w:vAlign w:val="center"/>
          </w:tcPr>
          <w:p w14:paraId="5208342C">
            <w:pPr>
              <w:pStyle w:val="33"/>
              <w:spacing w:beforeLines="0" w:afterLines="0" w:line="240" w:lineRule="auto"/>
              <w:rPr>
                <w:rFonts w:hint="default" w:ascii="Times New Roman" w:hAnsi="Times New Roman" w:cs="Times New Roman"/>
                <w:snapToGrid w:val="0"/>
                <w:color w:val="auto"/>
                <w:kern w:val="21"/>
                <w:szCs w:val="21"/>
                <w:highlight w:val="none"/>
              </w:rPr>
            </w:pPr>
          </w:p>
        </w:tc>
        <w:tc>
          <w:tcPr>
            <w:tcW w:w="2213" w:type="dxa"/>
            <w:noWrap w:val="0"/>
            <w:vAlign w:val="center"/>
          </w:tcPr>
          <w:p w14:paraId="0F2655A3">
            <w:pPr>
              <w:spacing w:before="48" w:beforeLines="20" w:line="288" w:lineRule="auto"/>
              <w:jc w:val="center"/>
              <w:rPr>
                <w:rFonts w:hint="eastAsia" w:cs="Times New Roman"/>
                <w:color w:val="auto"/>
                <w:kern w:val="2"/>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p>
        </w:tc>
        <w:tc>
          <w:tcPr>
            <w:tcW w:w="1513" w:type="dxa"/>
            <w:noWrap w:val="0"/>
            <w:vAlign w:val="center"/>
          </w:tcPr>
          <w:p w14:paraId="74D5ADBE">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116" w:type="dxa"/>
            <w:noWrap w:val="0"/>
            <w:vAlign w:val="center"/>
          </w:tcPr>
          <w:p w14:paraId="3F1EEC1A">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608" w:type="dxa"/>
            <w:noWrap w:val="0"/>
            <w:vAlign w:val="center"/>
          </w:tcPr>
          <w:p w14:paraId="6DBFE7A9">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559" w:type="dxa"/>
            <w:noWrap w:val="0"/>
            <w:vAlign w:val="center"/>
          </w:tcPr>
          <w:p w14:paraId="29126F88">
            <w:pPr>
              <w:widowControl w:val="0"/>
              <w:jc w:val="center"/>
              <w:rPr>
                <w:rFonts w:hint="eastAsia"/>
                <w:color w:val="auto"/>
                <w:sz w:val="21"/>
                <w:szCs w:val="21"/>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761" w:type="dxa"/>
            <w:noWrap w:val="0"/>
            <w:vAlign w:val="center"/>
          </w:tcPr>
          <w:p w14:paraId="6D4A36D9">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743" w:type="dxa"/>
            <w:noWrap w:val="0"/>
            <w:vAlign w:val="center"/>
          </w:tcPr>
          <w:p w14:paraId="06F389D9">
            <w:pPr>
              <w:widowControl w:val="0"/>
              <w:jc w:val="center"/>
              <w:rPr>
                <w:rFonts w:hint="eastAsia"/>
                <w:color w:val="auto"/>
                <w:sz w:val="21"/>
                <w:szCs w:val="21"/>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042" w:type="dxa"/>
            <w:noWrap w:val="0"/>
            <w:vAlign w:val="center"/>
          </w:tcPr>
          <w:p w14:paraId="22B90117">
            <w:pPr>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r>
    </w:tbl>
    <w:p w14:paraId="326AF9B9">
      <w:pPr>
        <w:pStyle w:val="33"/>
        <w:spacing w:before="192" w:beforeLines="80" w:after="24"/>
        <w:jc w:val="left"/>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p>
    <w:p w14:paraId="567C2E65">
      <w:pPr>
        <w:rPr>
          <w:rFonts w:hint="default"/>
          <w:lang w:val="en-US" w:eastAsia="zh-CN"/>
        </w:rPr>
      </w:pPr>
      <w:r>
        <w:rPr>
          <w:rFonts w:hint="default"/>
          <w:lang w:val="en-US" w:eastAsia="zh-CN"/>
        </w:rPr>
        <w:br w:type="page"/>
      </w:r>
    </w:p>
    <w:p w14:paraId="6DFBA0F2">
      <w:pPr>
        <w:widowControl w:val="0"/>
        <w:adjustRightInd/>
        <w:snapToGrid/>
        <w:spacing w:after="0"/>
        <w:jc w:val="center"/>
        <w:outlineLvl w:val="5"/>
        <w:rPr>
          <w:rFonts w:hint="eastAsia" w:ascii="Times New Roman" w:hAnsi="Times New Roman" w:eastAsia="宋体" w:cs="Times New Roman"/>
          <w:b/>
          <w:color w:val="000000"/>
          <w:kern w:val="2"/>
          <w:sz w:val="24"/>
          <w:lang w:eastAsia="zh-CN"/>
        </w:rPr>
      </w:pPr>
      <w:r>
        <w:rPr>
          <w:rFonts w:hint="eastAsia" w:ascii="Times New Roman" w:hAnsi="Times New Roman" w:eastAsia="宋体" w:cs="Times New Roman"/>
          <w:b/>
          <w:color w:val="000000"/>
          <w:kern w:val="2"/>
          <w:sz w:val="24"/>
        </w:rPr>
        <w:t>本工程</w:t>
      </w:r>
      <w:r>
        <w:rPr>
          <w:rFonts w:hint="eastAsia" w:ascii="Times New Roman" w:hAnsi="Times New Roman" w:eastAsia="宋体" w:cs="Times New Roman"/>
          <w:b/>
          <w:color w:val="000000"/>
          <w:kern w:val="2"/>
          <w:sz w:val="24"/>
          <w:lang w:val="en-US" w:eastAsia="zh-CN"/>
        </w:rPr>
        <w:t>大气污染物排放基本</w:t>
      </w:r>
      <w:r>
        <w:rPr>
          <w:rFonts w:hint="eastAsia" w:ascii="Times New Roman" w:hAnsi="Times New Roman" w:eastAsia="宋体" w:cs="Times New Roman"/>
          <w:b/>
          <w:color w:val="000000"/>
          <w:kern w:val="2"/>
          <w:sz w:val="24"/>
        </w:rPr>
        <w:t>情况一览表</w:t>
      </w:r>
    </w:p>
    <w:tbl>
      <w:tblPr>
        <w:tblStyle w:val="21"/>
        <w:tblW w:w="4995"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34"/>
        <w:gridCol w:w="830"/>
        <w:gridCol w:w="2512"/>
        <w:gridCol w:w="850"/>
        <w:gridCol w:w="938"/>
        <w:gridCol w:w="870"/>
        <w:gridCol w:w="980"/>
        <w:gridCol w:w="912"/>
        <w:gridCol w:w="1011"/>
        <w:gridCol w:w="1131"/>
        <w:gridCol w:w="2872"/>
      </w:tblGrid>
      <w:tr w14:paraId="385BB8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atLeast"/>
          <w:jc w:val="center"/>
        </w:trPr>
        <w:tc>
          <w:tcPr>
            <w:tcW w:w="573" w:type="pct"/>
            <w:gridSpan w:val="2"/>
            <w:vAlign w:val="center"/>
          </w:tcPr>
          <w:p w14:paraId="466FDB3F">
            <w:pPr>
              <w:widowControl w:val="0"/>
              <w:spacing w:after="0"/>
              <w:jc w:val="center"/>
              <w:rPr>
                <w:rFonts w:ascii="Times New Roman" w:hAnsi="Times New Roman" w:eastAsia="宋体" w:cs="Times New Roman"/>
                <w:b/>
                <w:color w:val="000000"/>
                <w:kern w:val="2"/>
                <w:sz w:val="21"/>
                <w:szCs w:val="21"/>
              </w:rPr>
            </w:pPr>
            <w:r>
              <w:rPr>
                <w:rFonts w:ascii="Times New Roman" w:hAnsi="Times New Roman" w:eastAsia="宋体" w:cs="Times New Roman"/>
                <w:b/>
                <w:color w:val="000000"/>
                <w:kern w:val="2"/>
                <w:sz w:val="21"/>
                <w:szCs w:val="21"/>
              </w:rPr>
              <w:t>污染源项</w:t>
            </w:r>
          </w:p>
        </w:tc>
        <w:tc>
          <w:tcPr>
            <w:tcW w:w="920" w:type="pct"/>
            <w:vMerge w:val="restart"/>
            <w:vAlign w:val="center"/>
          </w:tcPr>
          <w:p w14:paraId="1E5B34E3">
            <w:pPr>
              <w:widowControl w:val="0"/>
              <w:spacing w:after="0"/>
              <w:jc w:val="center"/>
              <w:rPr>
                <w:rFonts w:ascii="Times New Roman" w:hAnsi="Times New Roman" w:eastAsia="宋体" w:cs="Times New Roman"/>
                <w:b/>
                <w:color w:val="000000"/>
                <w:kern w:val="2"/>
                <w:sz w:val="21"/>
                <w:szCs w:val="21"/>
              </w:rPr>
            </w:pPr>
            <w:r>
              <w:rPr>
                <w:rFonts w:ascii="Times New Roman" w:hAnsi="Times New Roman" w:eastAsia="宋体" w:cs="Times New Roman"/>
                <w:b/>
                <w:color w:val="000000"/>
                <w:kern w:val="2"/>
                <w:sz w:val="21"/>
                <w:szCs w:val="21"/>
              </w:rPr>
              <w:t>治理措施</w:t>
            </w:r>
          </w:p>
        </w:tc>
        <w:tc>
          <w:tcPr>
            <w:tcW w:w="311" w:type="pct"/>
            <w:vMerge w:val="restart"/>
            <w:vAlign w:val="center"/>
          </w:tcPr>
          <w:p w14:paraId="39BA66F5">
            <w:pPr>
              <w:widowControl w:val="0"/>
              <w:spacing w:after="0"/>
              <w:jc w:val="center"/>
              <w:rPr>
                <w:rFonts w:hint="eastAsia" w:ascii="Times New Roman" w:hAnsi="Times New Roman" w:eastAsia="宋体" w:cs="Times New Roman"/>
                <w:b/>
                <w:color w:val="000000"/>
                <w:kern w:val="2"/>
                <w:sz w:val="21"/>
                <w:szCs w:val="21"/>
                <w:lang w:val="en-US" w:eastAsia="zh-CN"/>
              </w:rPr>
            </w:pPr>
            <w:r>
              <w:rPr>
                <w:rFonts w:hint="eastAsia" w:ascii="Times New Roman" w:hAnsi="Times New Roman" w:eastAsia="宋体" w:cs="Times New Roman"/>
                <w:b/>
                <w:color w:val="000000"/>
                <w:kern w:val="2"/>
                <w:sz w:val="21"/>
                <w:szCs w:val="21"/>
                <w:lang w:val="en-US" w:eastAsia="zh-CN"/>
              </w:rPr>
              <w:t>排放</w:t>
            </w:r>
          </w:p>
          <w:p w14:paraId="6BAEE11F">
            <w:pPr>
              <w:widowControl w:val="0"/>
              <w:spacing w:after="0"/>
              <w:jc w:val="center"/>
              <w:rPr>
                <w:rFonts w:hint="default" w:ascii="Times New Roman" w:hAnsi="Times New Roman" w:eastAsia="宋体" w:cs="Times New Roman"/>
                <w:b/>
                <w:color w:val="000000"/>
                <w:kern w:val="2"/>
                <w:sz w:val="21"/>
                <w:szCs w:val="21"/>
                <w:lang w:val="en-US" w:eastAsia="zh-CN"/>
              </w:rPr>
            </w:pPr>
            <w:r>
              <w:rPr>
                <w:rFonts w:hint="eastAsia" w:ascii="Times New Roman" w:hAnsi="Times New Roman" w:eastAsia="宋体" w:cs="Times New Roman"/>
                <w:b/>
                <w:color w:val="000000"/>
                <w:kern w:val="2"/>
                <w:sz w:val="21"/>
                <w:szCs w:val="21"/>
                <w:lang w:val="en-US" w:eastAsia="zh-CN"/>
              </w:rPr>
              <w:t>形式</w:t>
            </w:r>
          </w:p>
        </w:tc>
        <w:tc>
          <w:tcPr>
            <w:tcW w:w="343" w:type="pct"/>
            <w:vMerge w:val="restart"/>
            <w:vAlign w:val="center"/>
          </w:tcPr>
          <w:p w14:paraId="277CB60F">
            <w:pPr>
              <w:widowControl w:val="0"/>
              <w:spacing w:after="0"/>
              <w:jc w:val="center"/>
              <w:rPr>
                <w:rFonts w:hint="default" w:ascii="Times New Roman" w:hAnsi="Times New Roman" w:eastAsia="宋体" w:cs="Times New Roman"/>
                <w:b/>
                <w:color w:val="000000"/>
                <w:kern w:val="2"/>
                <w:sz w:val="21"/>
                <w:szCs w:val="21"/>
                <w:lang w:val="en-US" w:eastAsia="zh-CN"/>
              </w:rPr>
            </w:pPr>
            <w:r>
              <w:rPr>
                <w:rFonts w:hint="eastAsia" w:ascii="Times New Roman" w:hAnsi="Times New Roman" w:eastAsia="宋体" w:cs="Times New Roman"/>
                <w:b/>
                <w:color w:val="000000"/>
                <w:kern w:val="2"/>
                <w:sz w:val="21"/>
                <w:szCs w:val="21"/>
              </w:rPr>
              <w:t>排放口编号</w:t>
            </w:r>
          </w:p>
        </w:tc>
        <w:tc>
          <w:tcPr>
            <w:tcW w:w="318" w:type="pct"/>
            <w:vMerge w:val="restart"/>
            <w:vAlign w:val="center"/>
          </w:tcPr>
          <w:p w14:paraId="7783BC0A">
            <w:pPr>
              <w:widowControl w:val="0"/>
              <w:spacing w:after="0"/>
              <w:jc w:val="center"/>
              <w:rPr>
                <w:rFonts w:hint="eastAsia" w:ascii="Times New Roman" w:hAnsi="Times New Roman" w:eastAsia="宋体" w:cs="Times New Roman"/>
                <w:b/>
                <w:color w:val="000000"/>
                <w:kern w:val="2"/>
                <w:sz w:val="21"/>
                <w:szCs w:val="21"/>
                <w:lang w:val="en-US" w:eastAsia="zh-CN"/>
              </w:rPr>
            </w:pPr>
            <w:r>
              <w:rPr>
                <w:rFonts w:hint="eastAsia" w:ascii="Times New Roman" w:hAnsi="Times New Roman" w:eastAsia="宋体" w:cs="Times New Roman"/>
                <w:b/>
                <w:color w:val="000000"/>
                <w:kern w:val="2"/>
                <w:sz w:val="21"/>
                <w:szCs w:val="21"/>
                <w:lang w:val="en-US" w:eastAsia="zh-CN"/>
              </w:rPr>
              <w:t>排放口坐标</w:t>
            </w:r>
          </w:p>
        </w:tc>
        <w:tc>
          <w:tcPr>
            <w:tcW w:w="359" w:type="pct"/>
            <w:vMerge w:val="restart"/>
            <w:vAlign w:val="center"/>
          </w:tcPr>
          <w:p w14:paraId="69A632DB">
            <w:pPr>
              <w:widowControl w:val="0"/>
              <w:spacing w:after="0"/>
              <w:jc w:val="center"/>
              <w:rPr>
                <w:rFonts w:ascii="Times New Roman" w:hAnsi="Times New Roman" w:eastAsia="宋体" w:cs="Times New Roman"/>
                <w:b/>
                <w:color w:val="000000"/>
                <w:kern w:val="2"/>
                <w:sz w:val="21"/>
                <w:szCs w:val="21"/>
              </w:rPr>
            </w:pPr>
            <w:r>
              <w:rPr>
                <w:rFonts w:hint="eastAsia" w:ascii="Times New Roman" w:hAnsi="Times New Roman" w:eastAsia="宋体" w:cs="Times New Roman"/>
                <w:b/>
                <w:color w:val="000000"/>
                <w:kern w:val="2"/>
                <w:sz w:val="21"/>
                <w:szCs w:val="21"/>
              </w:rPr>
              <w:t>排放口类型</w:t>
            </w:r>
          </w:p>
        </w:tc>
        <w:tc>
          <w:tcPr>
            <w:tcW w:w="334" w:type="pct"/>
            <w:vMerge w:val="restart"/>
            <w:vAlign w:val="center"/>
          </w:tcPr>
          <w:p w14:paraId="106BD060">
            <w:pPr>
              <w:widowControl w:val="0"/>
              <w:spacing w:after="0"/>
              <w:jc w:val="center"/>
              <w:rPr>
                <w:rFonts w:hint="eastAsia" w:ascii="Times New Roman" w:hAnsi="Times New Roman" w:eastAsia="宋体" w:cs="Times New Roman"/>
                <w:b/>
                <w:color w:val="000000"/>
                <w:kern w:val="2"/>
                <w:sz w:val="21"/>
                <w:szCs w:val="21"/>
              </w:rPr>
            </w:pPr>
            <w:r>
              <w:rPr>
                <w:rFonts w:hint="eastAsia" w:ascii="Times New Roman" w:hAnsi="Times New Roman" w:eastAsia="宋体" w:cs="Times New Roman"/>
                <w:b/>
                <w:color w:val="000000"/>
                <w:kern w:val="2"/>
                <w:sz w:val="21"/>
                <w:szCs w:val="21"/>
              </w:rPr>
              <w:t>污染</w:t>
            </w:r>
          </w:p>
          <w:p w14:paraId="25CCD0E0">
            <w:pPr>
              <w:widowControl w:val="0"/>
              <w:spacing w:after="0"/>
              <w:jc w:val="center"/>
              <w:rPr>
                <w:rFonts w:ascii="Times New Roman" w:hAnsi="Times New Roman" w:eastAsia="宋体" w:cs="Times New Roman"/>
                <w:b/>
                <w:color w:val="000000"/>
                <w:kern w:val="2"/>
                <w:sz w:val="21"/>
                <w:szCs w:val="21"/>
              </w:rPr>
            </w:pPr>
            <w:r>
              <w:rPr>
                <w:rFonts w:hint="eastAsia" w:ascii="Times New Roman" w:hAnsi="Times New Roman" w:eastAsia="宋体" w:cs="Times New Roman"/>
                <w:b/>
                <w:color w:val="000000"/>
                <w:kern w:val="2"/>
                <w:sz w:val="21"/>
                <w:szCs w:val="21"/>
              </w:rPr>
              <w:t>因子</w:t>
            </w:r>
          </w:p>
        </w:tc>
        <w:tc>
          <w:tcPr>
            <w:tcW w:w="785" w:type="pct"/>
            <w:gridSpan w:val="2"/>
            <w:vAlign w:val="center"/>
          </w:tcPr>
          <w:p w14:paraId="213A6497">
            <w:pPr>
              <w:widowControl w:val="0"/>
              <w:spacing w:after="0"/>
              <w:jc w:val="center"/>
              <w:rPr>
                <w:rFonts w:ascii="Times New Roman" w:hAnsi="Times New Roman" w:eastAsia="宋体" w:cs="Times New Roman"/>
                <w:b/>
                <w:color w:val="000000"/>
                <w:kern w:val="2"/>
                <w:sz w:val="21"/>
                <w:szCs w:val="21"/>
              </w:rPr>
            </w:pPr>
            <w:r>
              <w:rPr>
                <w:rFonts w:hint="eastAsia" w:ascii="Times New Roman" w:hAnsi="Times New Roman" w:eastAsia="宋体" w:cs="Times New Roman"/>
                <w:b/>
                <w:color w:val="000000"/>
                <w:kern w:val="2"/>
                <w:sz w:val="21"/>
                <w:szCs w:val="21"/>
              </w:rPr>
              <w:t>标准值</w:t>
            </w:r>
          </w:p>
        </w:tc>
        <w:tc>
          <w:tcPr>
            <w:tcW w:w="1052" w:type="pct"/>
            <w:vMerge w:val="restart"/>
            <w:vAlign w:val="center"/>
          </w:tcPr>
          <w:p w14:paraId="48FB2621">
            <w:pPr>
              <w:widowControl w:val="0"/>
              <w:spacing w:after="0"/>
              <w:jc w:val="center"/>
              <w:rPr>
                <w:rFonts w:ascii="Times New Roman" w:hAnsi="Times New Roman" w:eastAsia="宋体" w:cs="Times New Roman"/>
                <w:b/>
                <w:color w:val="000000"/>
                <w:kern w:val="2"/>
                <w:sz w:val="21"/>
                <w:szCs w:val="21"/>
              </w:rPr>
            </w:pPr>
            <w:r>
              <w:rPr>
                <w:rFonts w:ascii="Times New Roman" w:hAnsi="Times New Roman" w:eastAsia="宋体" w:cs="Times New Roman"/>
                <w:b/>
                <w:color w:val="000000"/>
                <w:kern w:val="2"/>
                <w:sz w:val="21"/>
                <w:szCs w:val="21"/>
              </w:rPr>
              <w:t>执行标准</w:t>
            </w:r>
          </w:p>
        </w:tc>
      </w:tr>
      <w:tr w14:paraId="1E42C3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269" w:type="pct"/>
            <w:vAlign w:val="center"/>
          </w:tcPr>
          <w:p w14:paraId="272F0B3B">
            <w:pPr>
              <w:widowControl w:val="0"/>
              <w:spacing w:after="0"/>
              <w:jc w:val="center"/>
              <w:rPr>
                <w:rFonts w:hint="default" w:ascii="Times New Roman" w:hAnsi="Times New Roman" w:eastAsia="宋体" w:cs="Times New Roman"/>
                <w:b/>
                <w:bCs/>
                <w:color w:val="000000"/>
                <w:kern w:val="2"/>
                <w:sz w:val="21"/>
                <w:szCs w:val="21"/>
                <w:lang w:val="en-US" w:eastAsia="zh-CN"/>
              </w:rPr>
            </w:pPr>
            <w:r>
              <w:rPr>
                <w:rFonts w:hint="eastAsia" w:ascii="Times New Roman" w:hAnsi="Times New Roman" w:eastAsia="宋体" w:cs="Times New Roman"/>
                <w:b/>
                <w:bCs/>
                <w:color w:val="000000"/>
                <w:kern w:val="2"/>
                <w:sz w:val="21"/>
                <w:szCs w:val="21"/>
                <w:lang w:val="en-US" w:eastAsia="zh-CN"/>
              </w:rPr>
              <w:t>生产工艺</w:t>
            </w:r>
          </w:p>
        </w:tc>
        <w:tc>
          <w:tcPr>
            <w:tcW w:w="304" w:type="pct"/>
            <w:vAlign w:val="center"/>
          </w:tcPr>
          <w:p w14:paraId="2F13B7B4">
            <w:pPr>
              <w:widowControl w:val="0"/>
              <w:spacing w:after="0"/>
              <w:jc w:val="center"/>
              <w:rPr>
                <w:rFonts w:hint="default" w:ascii="Times New Roman" w:hAnsi="Times New Roman" w:eastAsia="宋体" w:cs="Times New Roman"/>
                <w:b/>
                <w:bCs/>
                <w:color w:val="000000"/>
                <w:kern w:val="2"/>
                <w:sz w:val="21"/>
                <w:szCs w:val="21"/>
                <w:lang w:val="en-US" w:eastAsia="zh-CN"/>
              </w:rPr>
            </w:pPr>
            <w:r>
              <w:rPr>
                <w:rFonts w:hint="eastAsia" w:ascii="Times New Roman" w:hAnsi="Times New Roman" w:eastAsia="宋体" w:cs="Times New Roman"/>
                <w:b/>
                <w:bCs/>
                <w:color w:val="000000"/>
                <w:kern w:val="2"/>
                <w:sz w:val="21"/>
                <w:szCs w:val="21"/>
                <w:lang w:val="en-US" w:eastAsia="zh-CN"/>
              </w:rPr>
              <w:t>产污设备</w:t>
            </w:r>
          </w:p>
        </w:tc>
        <w:tc>
          <w:tcPr>
            <w:tcW w:w="920" w:type="pct"/>
            <w:vMerge w:val="continue"/>
            <w:vAlign w:val="center"/>
          </w:tcPr>
          <w:p w14:paraId="2D91857F">
            <w:pPr>
              <w:widowControl w:val="0"/>
              <w:spacing w:after="0"/>
              <w:jc w:val="center"/>
              <w:rPr>
                <w:rFonts w:ascii="Times New Roman" w:hAnsi="Times New Roman" w:eastAsia="宋体" w:cs="Times New Roman"/>
                <w:color w:val="000000"/>
                <w:kern w:val="2"/>
                <w:sz w:val="21"/>
                <w:szCs w:val="21"/>
              </w:rPr>
            </w:pPr>
          </w:p>
        </w:tc>
        <w:tc>
          <w:tcPr>
            <w:tcW w:w="311" w:type="pct"/>
            <w:vMerge w:val="continue"/>
            <w:vAlign w:val="center"/>
          </w:tcPr>
          <w:p w14:paraId="596F2E7D">
            <w:pPr>
              <w:widowControl w:val="0"/>
              <w:spacing w:after="0"/>
              <w:jc w:val="center"/>
              <w:rPr>
                <w:rFonts w:hint="eastAsia" w:ascii="Times New Roman" w:hAnsi="Times New Roman" w:eastAsia="宋体" w:cs="Times New Roman"/>
                <w:color w:val="000000"/>
                <w:kern w:val="2"/>
                <w:sz w:val="21"/>
                <w:szCs w:val="21"/>
              </w:rPr>
            </w:pPr>
          </w:p>
        </w:tc>
        <w:tc>
          <w:tcPr>
            <w:tcW w:w="343" w:type="pct"/>
            <w:vMerge w:val="continue"/>
            <w:vAlign w:val="center"/>
          </w:tcPr>
          <w:p w14:paraId="3A1403E9">
            <w:pPr>
              <w:widowControl w:val="0"/>
              <w:spacing w:after="0"/>
              <w:jc w:val="center"/>
              <w:rPr>
                <w:rFonts w:hint="eastAsia" w:ascii="Times New Roman" w:hAnsi="Times New Roman" w:eastAsia="宋体" w:cs="Times New Roman"/>
                <w:color w:val="000000"/>
                <w:kern w:val="2"/>
                <w:sz w:val="21"/>
                <w:szCs w:val="21"/>
              </w:rPr>
            </w:pPr>
          </w:p>
        </w:tc>
        <w:tc>
          <w:tcPr>
            <w:tcW w:w="318" w:type="pct"/>
            <w:vMerge w:val="continue"/>
            <w:vAlign w:val="center"/>
          </w:tcPr>
          <w:p w14:paraId="71CACDBD">
            <w:pPr>
              <w:widowControl w:val="0"/>
              <w:spacing w:after="0"/>
              <w:jc w:val="center"/>
              <w:rPr>
                <w:rFonts w:hint="eastAsia" w:ascii="Times New Roman" w:hAnsi="Times New Roman" w:eastAsia="宋体" w:cs="Times New Roman"/>
                <w:color w:val="000000"/>
                <w:kern w:val="2"/>
                <w:sz w:val="21"/>
                <w:szCs w:val="21"/>
              </w:rPr>
            </w:pPr>
          </w:p>
        </w:tc>
        <w:tc>
          <w:tcPr>
            <w:tcW w:w="359" w:type="pct"/>
            <w:vMerge w:val="continue"/>
            <w:vAlign w:val="center"/>
          </w:tcPr>
          <w:p w14:paraId="44B28E0B">
            <w:pPr>
              <w:widowControl w:val="0"/>
              <w:spacing w:after="0"/>
              <w:jc w:val="center"/>
              <w:rPr>
                <w:rFonts w:hint="eastAsia" w:ascii="Times New Roman" w:hAnsi="Times New Roman" w:eastAsia="宋体" w:cs="Times New Roman"/>
                <w:color w:val="000000"/>
                <w:kern w:val="2"/>
                <w:sz w:val="21"/>
                <w:szCs w:val="21"/>
              </w:rPr>
            </w:pPr>
          </w:p>
        </w:tc>
        <w:tc>
          <w:tcPr>
            <w:tcW w:w="334" w:type="pct"/>
            <w:vMerge w:val="continue"/>
            <w:vAlign w:val="center"/>
          </w:tcPr>
          <w:p w14:paraId="57291222">
            <w:pPr>
              <w:widowControl w:val="0"/>
              <w:spacing w:after="0"/>
              <w:jc w:val="center"/>
              <w:rPr>
                <w:rFonts w:hint="eastAsia" w:ascii="Times New Roman" w:hAnsi="Times New Roman" w:eastAsia="宋体" w:cs="Times New Roman"/>
                <w:color w:val="000000"/>
                <w:kern w:val="2"/>
                <w:sz w:val="21"/>
                <w:szCs w:val="21"/>
              </w:rPr>
            </w:pPr>
          </w:p>
        </w:tc>
        <w:tc>
          <w:tcPr>
            <w:tcW w:w="370" w:type="pct"/>
            <w:vAlign w:val="center"/>
          </w:tcPr>
          <w:p w14:paraId="1A8F0F5F">
            <w:pPr>
              <w:pStyle w:val="71"/>
              <w:rPr>
                <w:rFonts w:ascii="Times New Roman" w:hAnsi="Times New Roman" w:eastAsia="宋体" w:cs="Times New Roman"/>
                <w:color w:val="000000"/>
                <w:kern w:val="2"/>
                <w:sz w:val="21"/>
                <w:szCs w:val="21"/>
              </w:rPr>
            </w:pPr>
            <w:r>
              <w:rPr>
                <w:rFonts w:hint="eastAsia" w:ascii="Times New Roman" w:hAnsi="Times New Roman" w:eastAsia="宋体" w:cs="Times New Roman"/>
                <w:color w:val="000000"/>
                <w:kern w:val="2"/>
                <w:sz w:val="21"/>
                <w:szCs w:val="21"/>
                <w:lang w:val="en-US" w:eastAsia="zh-CN"/>
              </w:rPr>
              <w:t>浓度</w:t>
            </w:r>
            <w:r>
              <w:rPr>
                <w:rFonts w:ascii="Times New Roman" w:hAnsi="Times New Roman" w:eastAsia="宋体" w:cs="Times New Roman"/>
                <w:color w:val="000000"/>
                <w:kern w:val="2"/>
                <w:sz w:val="21"/>
                <w:szCs w:val="21"/>
              </w:rPr>
              <w:t>限值（mg/m</w:t>
            </w:r>
            <w:r>
              <w:rPr>
                <w:rFonts w:ascii="Times New Roman" w:hAnsi="Times New Roman" w:eastAsia="宋体" w:cs="Times New Roman"/>
                <w:color w:val="000000"/>
                <w:kern w:val="2"/>
                <w:sz w:val="21"/>
                <w:szCs w:val="21"/>
                <w:vertAlign w:val="superscript"/>
              </w:rPr>
              <w:t>3</w:t>
            </w:r>
            <w:r>
              <w:rPr>
                <w:rFonts w:ascii="Times New Roman" w:hAnsi="Times New Roman" w:eastAsia="宋体" w:cs="Times New Roman"/>
                <w:color w:val="000000"/>
                <w:kern w:val="2"/>
                <w:sz w:val="21"/>
                <w:szCs w:val="21"/>
              </w:rPr>
              <w:t>）</w:t>
            </w:r>
          </w:p>
        </w:tc>
        <w:tc>
          <w:tcPr>
            <w:tcW w:w="414" w:type="pct"/>
            <w:vAlign w:val="center"/>
          </w:tcPr>
          <w:p w14:paraId="51F23D0F">
            <w:pPr>
              <w:pStyle w:val="71"/>
              <w:rPr>
                <w:rFonts w:hint="eastAsia" w:ascii="Times New Roman" w:hAnsi="Times New Roman" w:eastAsia="宋体" w:cs="Times New Roman"/>
                <w:color w:val="000000"/>
                <w:kern w:val="2"/>
                <w:sz w:val="21"/>
                <w:szCs w:val="21"/>
                <w:lang w:val="en-US" w:eastAsia="zh-CN"/>
              </w:rPr>
            </w:pPr>
            <w:r>
              <w:rPr>
                <w:rFonts w:ascii="Times New Roman" w:hAnsi="Times New Roman" w:eastAsia="宋体" w:cs="Times New Roman"/>
                <w:color w:val="000000"/>
                <w:kern w:val="2"/>
                <w:sz w:val="21"/>
                <w:szCs w:val="21"/>
              </w:rPr>
              <w:t>速率</w:t>
            </w:r>
            <w:r>
              <w:rPr>
                <w:rFonts w:hint="eastAsia" w:ascii="Times New Roman" w:hAnsi="Times New Roman" w:eastAsia="宋体" w:cs="Times New Roman"/>
                <w:color w:val="000000"/>
                <w:kern w:val="2"/>
                <w:sz w:val="21"/>
                <w:szCs w:val="21"/>
                <w:lang w:val="en-US" w:eastAsia="zh-CN"/>
              </w:rPr>
              <w:t>限值</w:t>
            </w:r>
          </w:p>
          <w:p w14:paraId="1CA50C31">
            <w:pPr>
              <w:pStyle w:val="71"/>
              <w:rPr>
                <w:rFonts w:ascii="Times New Roman" w:hAnsi="Times New Roman" w:eastAsia="宋体" w:cs="Times New Roman"/>
                <w:color w:val="000000"/>
                <w:kern w:val="2"/>
                <w:sz w:val="21"/>
                <w:szCs w:val="21"/>
              </w:rPr>
            </w:pPr>
            <w:r>
              <w:rPr>
                <w:rFonts w:ascii="Times New Roman" w:hAnsi="Times New Roman" w:eastAsia="宋体" w:cs="Times New Roman"/>
                <w:color w:val="000000"/>
                <w:kern w:val="2"/>
                <w:sz w:val="21"/>
                <w:szCs w:val="21"/>
              </w:rPr>
              <w:t>（kg/h）</w:t>
            </w:r>
          </w:p>
        </w:tc>
        <w:tc>
          <w:tcPr>
            <w:tcW w:w="1052" w:type="pct"/>
            <w:vMerge w:val="continue"/>
            <w:vAlign w:val="center"/>
          </w:tcPr>
          <w:p w14:paraId="5F9ECD1F">
            <w:pPr>
              <w:widowControl w:val="0"/>
              <w:spacing w:after="0"/>
              <w:jc w:val="center"/>
              <w:rPr>
                <w:rFonts w:ascii="Times New Roman" w:hAnsi="Times New Roman" w:eastAsia="宋体" w:cs="Times New Roman"/>
                <w:color w:val="000000"/>
                <w:kern w:val="2"/>
                <w:sz w:val="21"/>
                <w:szCs w:val="21"/>
              </w:rPr>
            </w:pPr>
          </w:p>
        </w:tc>
      </w:tr>
      <w:tr w14:paraId="7EF854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5" w:hRule="atLeast"/>
          <w:jc w:val="center"/>
        </w:trPr>
        <w:tc>
          <w:tcPr>
            <w:tcW w:w="573" w:type="pct"/>
            <w:gridSpan w:val="2"/>
            <w:vMerge w:val="restart"/>
            <w:vAlign w:val="center"/>
          </w:tcPr>
          <w:p w14:paraId="2230F6D7">
            <w:pPr>
              <w:widowControl w:val="0"/>
              <w:spacing w:after="0"/>
              <w:jc w:val="center"/>
              <w:rPr>
                <w:rFonts w:hint="eastAsia" w:ascii="Times New Roman" w:hAnsi="Times New Roman" w:eastAsia="宋体" w:cs="Times New Roman"/>
                <w:color w:val="000000"/>
                <w:kern w:val="2"/>
                <w:sz w:val="21"/>
                <w:szCs w:val="21"/>
                <w:lang w:val="en-US" w:eastAsia="zh-CN"/>
              </w:rPr>
            </w:pPr>
            <w:r>
              <w:rPr>
                <w:rFonts w:hint="eastAsia" w:ascii="Times New Roman" w:hAnsi="Times New Roman" w:eastAsia="宋体" w:cs="Times New Roman"/>
                <w:color w:val="000000"/>
                <w:kern w:val="2"/>
                <w:sz w:val="21"/>
                <w:szCs w:val="21"/>
                <w:lang w:val="en-US" w:eastAsia="zh-CN"/>
              </w:rPr>
              <w:t>厂界</w:t>
            </w:r>
          </w:p>
        </w:tc>
        <w:tc>
          <w:tcPr>
            <w:tcW w:w="920" w:type="pct"/>
            <w:vAlign w:val="center"/>
          </w:tcPr>
          <w:p w14:paraId="43803136">
            <w:pPr>
              <w:pStyle w:val="37"/>
              <w:spacing w:before="62" w:beforeLines="20" w:after="62" w:afterLines="20" w:line="240" w:lineRule="auto"/>
              <w:ind w:left="-105" w:leftChars="-50" w:right="-105" w:rightChars="-50" w:firstLine="0" w:firstLineChars="0"/>
              <w:jc w:val="center"/>
              <w:rPr>
                <w:rFonts w:hint="default" w:ascii="宋体" w:hAnsi="宋体" w:eastAsia="宋体" w:cs="宋体"/>
                <w:color w:val="auto"/>
                <w:kern w:val="2"/>
                <w:sz w:val="24"/>
                <w:szCs w:val="21"/>
                <w:lang w:val="en-US" w:eastAsia="zh-CN" w:bidi="ar-SA"/>
              </w:rPr>
            </w:pPr>
            <w:r>
              <w:rPr>
                <w:rFonts w:hint="eastAsia" w:ascii="宋体" w:hAnsi="宋体" w:eastAsia="宋体" w:cs="宋体"/>
                <w:sz w:val="21"/>
                <w:szCs w:val="21"/>
              </w:rPr>
              <w:t>①</w:t>
            </w:r>
            <w:r>
              <w:rPr>
                <w:rFonts w:hint="eastAsia"/>
                <w:sz w:val="21"/>
                <w:szCs w:val="21"/>
              </w:rPr>
              <w:t>原料堆场采取</w:t>
            </w:r>
            <w:r>
              <w:rPr>
                <w:rFonts w:hint="eastAsia"/>
                <w:sz w:val="21"/>
                <w:szCs w:val="21"/>
                <w:lang w:val="en-US" w:eastAsia="zh-CN"/>
              </w:rPr>
              <w:t>封闭</w:t>
            </w:r>
            <w:r>
              <w:rPr>
                <w:rFonts w:hint="eastAsia"/>
                <w:sz w:val="21"/>
                <w:szCs w:val="21"/>
              </w:rPr>
              <w:t>措施和设置</w:t>
            </w:r>
            <w:r>
              <w:rPr>
                <w:sz w:val="21"/>
                <w:szCs w:val="21"/>
              </w:rPr>
              <w:t>雾化</w:t>
            </w:r>
            <w:r>
              <w:rPr>
                <w:rFonts w:hint="eastAsia"/>
                <w:sz w:val="21"/>
                <w:szCs w:val="21"/>
              </w:rPr>
              <w:t>喷淋</w:t>
            </w:r>
            <w:r>
              <w:rPr>
                <w:sz w:val="21"/>
                <w:szCs w:val="21"/>
              </w:rPr>
              <w:t>装置</w:t>
            </w:r>
            <w:r>
              <w:rPr>
                <w:rFonts w:hint="eastAsia"/>
                <w:sz w:val="21"/>
                <w:szCs w:val="21"/>
                <w:lang w:eastAsia="zh-CN"/>
              </w:rPr>
              <w:t>、</w:t>
            </w:r>
            <w:r>
              <w:rPr>
                <w:rFonts w:hint="eastAsia"/>
                <w:sz w:val="21"/>
                <w:szCs w:val="21"/>
                <w:lang w:val="en-US" w:eastAsia="zh-CN"/>
              </w:rPr>
              <w:t>降低装卸高度;</w:t>
            </w:r>
            <w:r>
              <w:rPr>
                <w:rFonts w:hint="eastAsia" w:ascii="宋体" w:hAnsi="宋体" w:eastAsia="宋体" w:cs="宋体"/>
                <w:color w:val="auto"/>
                <w:sz w:val="21"/>
                <w:szCs w:val="21"/>
                <w:lang w:val="en-US" w:eastAsia="zh-CN"/>
              </w:rPr>
              <w:t>②</w:t>
            </w:r>
            <w:r>
              <w:rPr>
                <w:rFonts w:hint="eastAsia" w:hAnsi="宋体" w:cs="宋体"/>
                <w:color w:val="auto"/>
                <w:sz w:val="21"/>
                <w:szCs w:val="21"/>
                <w:lang w:val="en-US" w:eastAsia="zh-CN"/>
              </w:rPr>
              <w:t>水泥储罐自带</w:t>
            </w:r>
            <w:r>
              <w:rPr>
                <w:rFonts w:hint="eastAsia"/>
                <w:color w:val="auto"/>
                <w:sz w:val="21"/>
                <w:szCs w:val="21"/>
                <w:lang w:val="en-US" w:eastAsia="zh-CN"/>
              </w:rPr>
              <w:t>布袋除尘器</w:t>
            </w:r>
          </w:p>
        </w:tc>
        <w:tc>
          <w:tcPr>
            <w:tcW w:w="311" w:type="pct"/>
            <w:vMerge w:val="restart"/>
            <w:vAlign w:val="center"/>
          </w:tcPr>
          <w:p w14:paraId="21A51A4B">
            <w:pPr>
              <w:widowControl w:val="0"/>
              <w:spacing w:after="0"/>
              <w:jc w:val="center"/>
              <w:rPr>
                <w:rFonts w:hint="eastAsia" w:ascii="Times New Roman" w:hAnsi="Times New Roman" w:eastAsia="宋体" w:cs="Times New Roman"/>
                <w:color w:val="000000"/>
                <w:kern w:val="2"/>
                <w:sz w:val="21"/>
                <w:szCs w:val="21"/>
                <w:lang w:val="en-US" w:eastAsia="zh-CN"/>
              </w:rPr>
            </w:pPr>
            <w:r>
              <w:rPr>
                <w:rFonts w:hint="eastAsia" w:ascii="Times New Roman" w:hAnsi="Times New Roman" w:eastAsia="宋体" w:cs="Times New Roman"/>
                <w:color w:val="000000"/>
                <w:kern w:val="2"/>
                <w:sz w:val="21"/>
                <w:szCs w:val="21"/>
                <w:lang w:val="en-US" w:eastAsia="zh-CN"/>
              </w:rPr>
              <w:t>无组织</w:t>
            </w:r>
          </w:p>
        </w:tc>
        <w:tc>
          <w:tcPr>
            <w:tcW w:w="1021" w:type="pct"/>
            <w:gridSpan w:val="3"/>
            <w:vMerge w:val="restart"/>
            <w:vAlign w:val="center"/>
          </w:tcPr>
          <w:p w14:paraId="073CA1AF">
            <w:pPr>
              <w:widowControl w:val="0"/>
              <w:spacing w:after="0"/>
              <w:jc w:val="center"/>
              <w:rPr>
                <w:rFonts w:hint="eastAsia" w:ascii="Times New Roman" w:hAnsi="Times New Roman" w:eastAsia="宋体" w:cs="Times New Roman"/>
                <w:color w:val="000000"/>
                <w:kern w:val="2"/>
                <w:sz w:val="21"/>
                <w:szCs w:val="21"/>
                <w:lang w:val="en-US" w:eastAsia="zh-CN"/>
              </w:rPr>
            </w:pPr>
            <w:r>
              <w:rPr>
                <w:rFonts w:hint="eastAsia" w:ascii="Times New Roman" w:hAnsi="Times New Roman" w:eastAsia="宋体" w:cs="Times New Roman"/>
                <w:color w:val="000000"/>
                <w:kern w:val="2"/>
                <w:sz w:val="21"/>
                <w:szCs w:val="21"/>
                <w:lang w:val="en-US" w:eastAsia="zh-CN"/>
              </w:rPr>
              <w:t>/</w:t>
            </w:r>
          </w:p>
        </w:tc>
        <w:tc>
          <w:tcPr>
            <w:tcW w:w="334" w:type="pct"/>
            <w:vMerge w:val="restart"/>
            <w:vAlign w:val="center"/>
          </w:tcPr>
          <w:p w14:paraId="3C6FE903">
            <w:pPr>
              <w:widowControl w:val="0"/>
              <w:spacing w:after="0"/>
              <w:jc w:val="center"/>
              <w:rPr>
                <w:rFonts w:hint="eastAsia" w:ascii="Times New Roman" w:hAnsi="Times New Roman" w:eastAsia="宋体" w:cs="Times New Roman"/>
                <w:color w:val="000000"/>
                <w:kern w:val="2"/>
                <w:sz w:val="21"/>
                <w:szCs w:val="21"/>
                <w:lang w:val="en-US" w:eastAsia="zh-CN"/>
              </w:rPr>
            </w:pPr>
            <w:r>
              <w:rPr>
                <w:rFonts w:hint="eastAsia" w:ascii="Times New Roman" w:hAnsi="Times New Roman" w:eastAsia="宋体" w:cs="Times New Roman"/>
                <w:color w:val="000000"/>
                <w:kern w:val="2"/>
                <w:sz w:val="21"/>
                <w:szCs w:val="21"/>
                <w:lang w:val="en-US" w:eastAsia="zh-CN"/>
              </w:rPr>
              <w:t>颗粒物</w:t>
            </w:r>
          </w:p>
        </w:tc>
        <w:tc>
          <w:tcPr>
            <w:tcW w:w="370" w:type="pct"/>
            <w:vMerge w:val="restart"/>
            <w:vAlign w:val="center"/>
          </w:tcPr>
          <w:p w14:paraId="7F70654E">
            <w:pPr>
              <w:widowControl w:val="0"/>
              <w:spacing w:after="0"/>
              <w:jc w:val="center"/>
              <w:rPr>
                <w:rFonts w:hint="default" w:ascii="Times New Roman" w:hAnsi="Times New Roman" w:eastAsia="宋体" w:cs="Times New Roman"/>
                <w:color w:val="000000"/>
                <w:kern w:val="2"/>
                <w:sz w:val="21"/>
                <w:szCs w:val="21"/>
                <w:lang w:val="en-US" w:eastAsia="zh-CN"/>
              </w:rPr>
            </w:pPr>
            <w:r>
              <w:rPr>
                <w:rFonts w:hint="eastAsia" w:ascii="Times New Roman" w:hAnsi="Times New Roman" w:eastAsia="宋体" w:cs="Times New Roman"/>
                <w:color w:val="000000"/>
                <w:kern w:val="2"/>
                <w:sz w:val="21"/>
                <w:szCs w:val="21"/>
                <w:lang w:val="en-US" w:eastAsia="zh-CN"/>
              </w:rPr>
              <w:t>0.5</w:t>
            </w:r>
          </w:p>
        </w:tc>
        <w:tc>
          <w:tcPr>
            <w:tcW w:w="414" w:type="pct"/>
            <w:vMerge w:val="restart"/>
            <w:vAlign w:val="center"/>
          </w:tcPr>
          <w:p w14:paraId="67F97D6C">
            <w:pPr>
              <w:widowControl w:val="0"/>
              <w:spacing w:after="0"/>
              <w:jc w:val="center"/>
              <w:rPr>
                <w:rFonts w:hint="eastAsia" w:ascii="Times New Roman" w:hAnsi="Times New Roman" w:eastAsia="宋体" w:cs="Times New Roman"/>
                <w:color w:val="000000"/>
                <w:kern w:val="2"/>
                <w:sz w:val="21"/>
                <w:szCs w:val="21"/>
                <w:lang w:val="en-US" w:eastAsia="zh-CN"/>
              </w:rPr>
            </w:pPr>
            <w:r>
              <w:rPr>
                <w:rFonts w:hint="eastAsia" w:ascii="Times New Roman" w:hAnsi="Times New Roman" w:eastAsia="宋体" w:cs="Times New Roman"/>
                <w:color w:val="000000"/>
                <w:kern w:val="2"/>
                <w:sz w:val="21"/>
                <w:szCs w:val="21"/>
                <w:lang w:val="en-US" w:eastAsia="zh-CN"/>
              </w:rPr>
              <w:t>/</w:t>
            </w:r>
          </w:p>
        </w:tc>
        <w:tc>
          <w:tcPr>
            <w:tcW w:w="1052" w:type="pct"/>
            <w:vMerge w:val="restart"/>
            <w:vAlign w:val="center"/>
          </w:tcPr>
          <w:p w14:paraId="105F2727">
            <w:pPr>
              <w:widowControl w:val="0"/>
              <w:spacing w:after="0"/>
              <w:jc w:val="center"/>
              <w:rPr>
                <w:rFonts w:ascii="Times New Roman" w:hAnsi="Times New Roman" w:eastAsia="宋体" w:cs="Times New Roman"/>
                <w:color w:val="000000"/>
                <w:kern w:val="2"/>
                <w:sz w:val="21"/>
                <w:szCs w:val="21"/>
              </w:rPr>
            </w:pPr>
            <w:r>
              <w:rPr>
                <w:color w:val="auto"/>
                <w:sz w:val="21"/>
                <w:szCs w:val="21"/>
                <w:u w:val="none"/>
              </w:rPr>
              <w:t>《</w:t>
            </w:r>
            <w:r>
              <w:rPr>
                <w:rFonts w:hint="eastAsia"/>
                <w:color w:val="auto"/>
                <w:sz w:val="21"/>
                <w:szCs w:val="21"/>
                <w:u w:val="none"/>
                <w:lang w:val="en-US" w:eastAsia="zh-CN"/>
              </w:rPr>
              <w:t>水泥工业大气污染物排放标准</w:t>
            </w:r>
            <w:r>
              <w:rPr>
                <w:color w:val="auto"/>
                <w:sz w:val="21"/>
                <w:szCs w:val="21"/>
                <w:u w:val="none"/>
              </w:rPr>
              <w:t>》（</w:t>
            </w:r>
            <w:r>
              <w:rPr>
                <w:rFonts w:hint="eastAsia"/>
                <w:color w:val="auto"/>
                <w:sz w:val="21"/>
                <w:szCs w:val="21"/>
                <w:u w:val="none"/>
              </w:rPr>
              <w:t>GB</w:t>
            </w:r>
            <w:r>
              <w:rPr>
                <w:rFonts w:hint="eastAsia"/>
                <w:color w:val="auto"/>
                <w:sz w:val="21"/>
                <w:szCs w:val="21"/>
                <w:u w:val="none"/>
                <w:lang w:val="en-US" w:eastAsia="zh-CN"/>
              </w:rPr>
              <w:t>4915</w:t>
            </w:r>
            <w:r>
              <w:rPr>
                <w:rFonts w:hint="eastAsia"/>
                <w:color w:val="auto"/>
                <w:sz w:val="21"/>
                <w:szCs w:val="21"/>
                <w:u w:val="none"/>
              </w:rPr>
              <w:t>-20</w:t>
            </w:r>
            <w:r>
              <w:rPr>
                <w:rFonts w:hint="eastAsia"/>
                <w:color w:val="auto"/>
                <w:sz w:val="21"/>
                <w:szCs w:val="21"/>
                <w:u w:val="none"/>
                <w:lang w:val="en-US" w:eastAsia="zh-CN"/>
              </w:rPr>
              <w:t>13</w:t>
            </w:r>
            <w:r>
              <w:rPr>
                <w:color w:val="auto"/>
                <w:sz w:val="21"/>
                <w:szCs w:val="21"/>
                <w:u w:val="none"/>
              </w:rPr>
              <w:t>）</w:t>
            </w:r>
            <w:r>
              <w:rPr>
                <w:rFonts w:hint="eastAsia"/>
                <w:color w:val="auto"/>
                <w:sz w:val="21"/>
                <w:szCs w:val="21"/>
              </w:rPr>
              <w:t>表</w:t>
            </w:r>
            <w:r>
              <w:rPr>
                <w:rFonts w:hint="eastAsia"/>
                <w:color w:val="auto"/>
                <w:sz w:val="21"/>
                <w:szCs w:val="21"/>
                <w:lang w:val="en-US" w:eastAsia="zh-CN"/>
              </w:rPr>
              <w:t>3</w:t>
            </w:r>
            <w:r>
              <w:rPr>
                <w:rFonts w:hint="eastAsia"/>
                <w:color w:val="auto"/>
                <w:sz w:val="21"/>
                <w:szCs w:val="21"/>
              </w:rPr>
              <w:t>无组织排放监控浓度限值</w:t>
            </w:r>
          </w:p>
        </w:tc>
      </w:tr>
      <w:tr w14:paraId="4D9132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5" w:hRule="atLeast"/>
          <w:jc w:val="center"/>
        </w:trPr>
        <w:tc>
          <w:tcPr>
            <w:tcW w:w="573" w:type="pct"/>
            <w:gridSpan w:val="2"/>
            <w:vMerge w:val="continue"/>
          </w:tcPr>
          <w:p w14:paraId="75E230F2">
            <w:pPr>
              <w:widowControl w:val="0"/>
              <w:spacing w:after="0"/>
              <w:jc w:val="center"/>
              <w:rPr>
                <w:rFonts w:hint="eastAsia" w:ascii="Times New Roman" w:hAnsi="Times New Roman" w:eastAsia="宋体" w:cs="Times New Roman"/>
                <w:color w:val="000000"/>
                <w:kern w:val="2"/>
                <w:sz w:val="21"/>
                <w:szCs w:val="21"/>
                <w:lang w:val="en-US" w:eastAsia="zh-CN"/>
              </w:rPr>
            </w:pPr>
          </w:p>
        </w:tc>
        <w:tc>
          <w:tcPr>
            <w:tcW w:w="920" w:type="pct"/>
            <w:vAlign w:val="center"/>
          </w:tcPr>
          <w:p w14:paraId="1BFCAE52">
            <w:pPr>
              <w:pStyle w:val="37"/>
              <w:spacing w:before="62" w:beforeLines="20" w:after="62" w:afterLines="20" w:line="240" w:lineRule="auto"/>
              <w:ind w:left="-105" w:leftChars="-50" w:right="-105" w:rightChars="-50" w:firstLine="0" w:firstLineChars="0"/>
              <w:jc w:val="center"/>
              <w:rPr>
                <w:rFonts w:hint="eastAsia" w:ascii="宋体" w:hAnsi="Courier New" w:eastAsia="宋体" w:cs="Courier New"/>
                <w:color w:val="auto"/>
                <w:kern w:val="2"/>
                <w:sz w:val="24"/>
                <w:szCs w:val="24"/>
                <w:lang w:val="en-US" w:eastAsia="zh-CN" w:bidi="ar-SA"/>
              </w:rPr>
            </w:pPr>
            <w:r>
              <w:rPr>
                <w:rFonts w:hint="eastAsia" w:ascii="宋体" w:hAnsi="宋体" w:eastAsia="宋体" w:cs="宋体"/>
                <w:color w:val="auto"/>
                <w:sz w:val="21"/>
                <w:szCs w:val="21"/>
                <w:lang w:val="en-US" w:eastAsia="zh-CN"/>
              </w:rPr>
              <w:t>③</w:t>
            </w:r>
            <w:r>
              <w:rPr>
                <w:rFonts w:hint="eastAsia" w:hAnsi="宋体" w:cs="宋体"/>
                <w:color w:val="auto"/>
                <w:sz w:val="21"/>
                <w:szCs w:val="21"/>
                <w:lang w:val="en-US" w:eastAsia="zh-CN"/>
              </w:rPr>
              <w:t>水泥搅拌过程</w:t>
            </w:r>
            <w:r>
              <w:rPr>
                <w:rFonts w:hint="eastAsia"/>
                <w:color w:val="auto"/>
                <w:sz w:val="21"/>
                <w:szCs w:val="21"/>
                <w:lang w:val="en-US" w:eastAsia="zh-CN"/>
              </w:rPr>
              <w:t>生产车间封闭或设置围挡，砂石上料区设置喷淋装置，搅拌设备配备喷淋、喷雾装置；</w:t>
            </w:r>
          </w:p>
          <w:p w14:paraId="44BD2C48">
            <w:pPr>
              <w:pStyle w:val="37"/>
              <w:spacing w:before="62" w:beforeLines="20" w:after="62" w:afterLines="20" w:line="240" w:lineRule="auto"/>
              <w:ind w:left="-105" w:leftChars="-50" w:right="-105" w:rightChars="-50" w:firstLine="0" w:firstLineChars="0"/>
              <w:jc w:val="center"/>
              <w:rPr>
                <w:rFonts w:hint="eastAsia" w:ascii="宋体" w:hAnsi="Courier New" w:eastAsia="宋体" w:cs="Courier New"/>
                <w:color w:val="auto"/>
                <w:kern w:val="2"/>
                <w:sz w:val="24"/>
                <w:szCs w:val="21"/>
                <w:lang w:val="en-US" w:eastAsia="zh-CN" w:bidi="ar-SA"/>
              </w:rPr>
            </w:pPr>
            <w:r>
              <w:rPr>
                <w:rFonts w:hint="eastAsia" w:ascii="宋体" w:hAnsi="宋体" w:eastAsia="宋体" w:cs="宋体"/>
                <w:color w:val="auto"/>
                <w:sz w:val="21"/>
                <w:szCs w:val="21"/>
                <w:lang w:val="en-US" w:eastAsia="zh-CN"/>
              </w:rPr>
              <w:t>④</w:t>
            </w:r>
            <w:r>
              <w:rPr>
                <w:rFonts w:hint="eastAsia" w:hAnsi="宋体" w:cs="宋体"/>
                <w:color w:val="auto"/>
                <w:sz w:val="21"/>
                <w:szCs w:val="21"/>
                <w:lang w:val="en-US" w:eastAsia="zh-CN"/>
              </w:rPr>
              <w:t>焊接烟尘设置</w:t>
            </w:r>
            <w:r>
              <w:rPr>
                <w:rFonts w:hint="eastAsia"/>
                <w:color w:val="auto"/>
                <w:sz w:val="21"/>
                <w:szCs w:val="21"/>
                <w:lang w:val="en-US" w:eastAsia="zh-CN"/>
              </w:rPr>
              <w:t>移动式焊接烟尘净化器</w:t>
            </w:r>
          </w:p>
          <w:p w14:paraId="0C28EE37">
            <w:pPr>
              <w:pStyle w:val="37"/>
              <w:spacing w:before="62" w:beforeLines="20" w:after="62" w:afterLines="20" w:line="240" w:lineRule="auto"/>
              <w:ind w:left="-105" w:leftChars="-50" w:right="-105" w:rightChars="-50" w:firstLine="0" w:firstLineChars="0"/>
              <w:jc w:val="center"/>
              <w:rPr>
                <w:rFonts w:hint="eastAsia" w:ascii="宋体" w:hAnsi="Courier New" w:eastAsia="宋体" w:cs="Courier New"/>
                <w:color w:val="auto"/>
                <w:kern w:val="2"/>
                <w:sz w:val="24"/>
                <w:szCs w:val="21"/>
                <w:lang w:val="en-US" w:eastAsia="zh-CN" w:bidi="ar-SA"/>
              </w:rPr>
            </w:pPr>
            <w:r>
              <w:rPr>
                <w:rFonts w:hint="eastAsia" w:ascii="宋体" w:hAnsi="宋体" w:eastAsia="宋体" w:cs="宋体"/>
                <w:color w:val="auto"/>
                <w:sz w:val="21"/>
                <w:szCs w:val="21"/>
                <w:lang w:val="en-US" w:eastAsia="zh-CN"/>
              </w:rPr>
              <w:t>⑤厂区运输过程</w:t>
            </w:r>
            <w:r>
              <w:rPr>
                <w:rFonts w:hint="eastAsia" w:hAnsi="宋体" w:cs="宋体"/>
                <w:color w:val="auto"/>
                <w:sz w:val="21"/>
                <w:szCs w:val="21"/>
                <w:lang w:val="en-US" w:eastAsia="zh-CN"/>
              </w:rPr>
              <w:t>粉尘：</w:t>
            </w:r>
            <w:r>
              <w:rPr>
                <w:rFonts w:hint="eastAsia"/>
                <w:color w:val="auto"/>
                <w:sz w:val="21"/>
                <w:szCs w:val="21"/>
                <w:lang w:val="en-US" w:eastAsia="zh-CN"/>
              </w:rPr>
              <w:t>地面硬化、设置洗车平台、限制车速、物料遮盖</w:t>
            </w:r>
          </w:p>
        </w:tc>
        <w:tc>
          <w:tcPr>
            <w:tcW w:w="311" w:type="pct"/>
            <w:vMerge w:val="continue"/>
          </w:tcPr>
          <w:p w14:paraId="6877C519">
            <w:pPr>
              <w:widowControl w:val="0"/>
              <w:spacing w:after="0"/>
              <w:jc w:val="center"/>
              <w:rPr>
                <w:rFonts w:hint="eastAsia" w:ascii="Times New Roman" w:hAnsi="Times New Roman" w:eastAsia="宋体" w:cs="Times New Roman"/>
                <w:color w:val="000000"/>
                <w:kern w:val="2"/>
                <w:sz w:val="21"/>
                <w:szCs w:val="21"/>
                <w:lang w:val="en-US" w:eastAsia="zh-CN"/>
              </w:rPr>
            </w:pPr>
          </w:p>
        </w:tc>
        <w:tc>
          <w:tcPr>
            <w:tcW w:w="1021" w:type="pct"/>
            <w:gridSpan w:val="3"/>
            <w:vMerge w:val="continue"/>
          </w:tcPr>
          <w:p w14:paraId="6B50BF97">
            <w:pPr>
              <w:widowControl w:val="0"/>
              <w:spacing w:after="0"/>
              <w:jc w:val="center"/>
              <w:rPr>
                <w:rFonts w:hint="eastAsia" w:ascii="Times New Roman" w:hAnsi="Times New Roman" w:eastAsia="宋体" w:cs="Times New Roman"/>
                <w:color w:val="000000"/>
                <w:kern w:val="2"/>
                <w:sz w:val="21"/>
                <w:szCs w:val="21"/>
                <w:lang w:val="en-US" w:eastAsia="zh-CN"/>
              </w:rPr>
            </w:pPr>
          </w:p>
        </w:tc>
        <w:tc>
          <w:tcPr>
            <w:tcW w:w="334" w:type="pct"/>
            <w:vMerge w:val="continue"/>
          </w:tcPr>
          <w:p w14:paraId="1F9374B8">
            <w:pPr>
              <w:widowControl w:val="0"/>
              <w:spacing w:after="0"/>
              <w:jc w:val="center"/>
              <w:rPr>
                <w:rFonts w:hint="eastAsia" w:ascii="Times New Roman" w:hAnsi="Times New Roman" w:eastAsia="宋体" w:cs="Times New Roman"/>
                <w:color w:val="000000"/>
                <w:kern w:val="2"/>
                <w:sz w:val="21"/>
                <w:szCs w:val="21"/>
                <w:lang w:val="en-US" w:eastAsia="zh-CN"/>
              </w:rPr>
            </w:pPr>
          </w:p>
        </w:tc>
        <w:tc>
          <w:tcPr>
            <w:tcW w:w="370" w:type="pct"/>
            <w:vMerge w:val="continue"/>
          </w:tcPr>
          <w:p w14:paraId="3D3B5EA9">
            <w:pPr>
              <w:widowControl w:val="0"/>
              <w:spacing w:after="0"/>
              <w:jc w:val="center"/>
              <w:rPr>
                <w:rFonts w:hint="default" w:ascii="Times New Roman" w:hAnsi="Times New Roman" w:eastAsia="宋体" w:cs="Times New Roman"/>
                <w:color w:val="000000"/>
                <w:kern w:val="2"/>
                <w:sz w:val="21"/>
                <w:szCs w:val="21"/>
                <w:lang w:val="en-US" w:eastAsia="zh-CN"/>
              </w:rPr>
            </w:pPr>
          </w:p>
        </w:tc>
        <w:tc>
          <w:tcPr>
            <w:tcW w:w="414" w:type="pct"/>
            <w:vMerge w:val="continue"/>
          </w:tcPr>
          <w:p w14:paraId="4B0A80B7">
            <w:pPr>
              <w:widowControl w:val="0"/>
              <w:spacing w:after="0"/>
              <w:jc w:val="center"/>
              <w:rPr>
                <w:rFonts w:hint="eastAsia" w:ascii="Times New Roman" w:hAnsi="Times New Roman" w:eastAsia="宋体" w:cs="Times New Roman"/>
                <w:color w:val="000000"/>
                <w:kern w:val="2"/>
                <w:sz w:val="21"/>
                <w:szCs w:val="21"/>
                <w:lang w:val="en-US" w:eastAsia="zh-CN"/>
              </w:rPr>
            </w:pPr>
          </w:p>
        </w:tc>
        <w:tc>
          <w:tcPr>
            <w:tcW w:w="1052" w:type="pct"/>
            <w:vMerge w:val="continue"/>
          </w:tcPr>
          <w:p w14:paraId="51D04DF0">
            <w:pPr>
              <w:widowControl w:val="0"/>
              <w:spacing w:after="0"/>
              <w:jc w:val="center"/>
              <w:rPr>
                <w:rFonts w:ascii="Times New Roman" w:hAnsi="Times New Roman" w:eastAsia="宋体" w:cs="Times New Roman"/>
                <w:color w:val="000000"/>
                <w:kern w:val="2"/>
                <w:sz w:val="21"/>
                <w:szCs w:val="21"/>
              </w:rPr>
            </w:pPr>
          </w:p>
        </w:tc>
      </w:tr>
    </w:tbl>
    <w:p w14:paraId="635CB6A1">
      <w:pPr>
        <w:widowControl w:val="0"/>
        <w:adjustRightInd/>
        <w:snapToGrid/>
        <w:spacing w:after="0"/>
        <w:jc w:val="center"/>
        <w:outlineLvl w:val="5"/>
        <w:rPr>
          <w:rFonts w:hint="eastAsia" w:ascii="Times New Roman" w:hAnsi="Times New Roman" w:eastAsia="宋体" w:cs="Times New Roman"/>
          <w:b/>
          <w:color w:val="000000"/>
          <w:kern w:val="2"/>
          <w:sz w:val="24"/>
        </w:rPr>
      </w:pPr>
      <w:r>
        <w:rPr>
          <w:rFonts w:hint="eastAsia" w:ascii="Times New Roman" w:hAnsi="Times New Roman" w:eastAsia="宋体" w:cs="Times New Roman"/>
          <w:b/>
          <w:color w:val="000000"/>
          <w:kern w:val="2"/>
          <w:sz w:val="24"/>
        </w:rPr>
        <w:t>本工程废水</w:t>
      </w:r>
      <w:r>
        <w:rPr>
          <w:rFonts w:hint="eastAsia" w:ascii="Times New Roman" w:hAnsi="Times New Roman" w:eastAsia="宋体" w:cs="Times New Roman"/>
          <w:b/>
          <w:color w:val="000000"/>
          <w:kern w:val="2"/>
          <w:sz w:val="24"/>
          <w:lang w:val="en-US" w:eastAsia="zh-CN"/>
        </w:rPr>
        <w:t>污染物</w:t>
      </w:r>
      <w:r>
        <w:rPr>
          <w:rFonts w:hint="eastAsia" w:ascii="Times New Roman" w:hAnsi="Times New Roman" w:eastAsia="宋体" w:cs="Times New Roman"/>
          <w:b/>
          <w:color w:val="000000"/>
          <w:kern w:val="2"/>
          <w:sz w:val="24"/>
        </w:rPr>
        <w:t>排放</w:t>
      </w:r>
      <w:r>
        <w:rPr>
          <w:rFonts w:hint="eastAsia" w:ascii="Times New Roman" w:hAnsi="Times New Roman" w:eastAsia="宋体" w:cs="Times New Roman"/>
          <w:b/>
          <w:color w:val="000000"/>
          <w:kern w:val="2"/>
          <w:sz w:val="24"/>
          <w:lang w:val="en-US" w:eastAsia="zh-CN"/>
        </w:rPr>
        <w:t>基本</w:t>
      </w:r>
      <w:r>
        <w:rPr>
          <w:rFonts w:hint="eastAsia" w:ascii="Times New Roman" w:hAnsi="Times New Roman" w:eastAsia="宋体" w:cs="Times New Roman"/>
          <w:b/>
          <w:color w:val="000000"/>
          <w:kern w:val="2"/>
          <w:sz w:val="24"/>
        </w:rPr>
        <w:t>情况一览表</w:t>
      </w:r>
    </w:p>
    <w:tbl>
      <w:tblPr>
        <w:tblStyle w:val="21"/>
        <w:tblW w:w="5193" w:type="pct"/>
        <w:tblInd w:w="0" w:type="dxa"/>
        <w:tblBorders>
          <w:top w:val="single" w:color="000000" w:sz="12" w:space="0"/>
          <w:left w:val="single" w:color="000000" w:sz="12" w:space="0"/>
          <w:bottom w:val="single" w:color="auto" w:sz="12" w:space="0"/>
          <w:right w:val="single" w:color="auto" w:sz="12" w:space="0"/>
          <w:insideH w:val="single" w:color="000000" w:sz="4" w:space="0"/>
          <w:insideV w:val="single" w:color="000000" w:sz="4" w:space="0"/>
        </w:tblBorders>
        <w:tblLayout w:type="autofit"/>
        <w:tblCellMar>
          <w:top w:w="0" w:type="dxa"/>
          <w:left w:w="0" w:type="dxa"/>
          <w:bottom w:w="0" w:type="dxa"/>
          <w:right w:w="0" w:type="dxa"/>
        </w:tblCellMar>
      </w:tblPr>
      <w:tblGrid>
        <w:gridCol w:w="854"/>
        <w:gridCol w:w="1420"/>
        <w:gridCol w:w="1059"/>
        <w:gridCol w:w="1347"/>
        <w:gridCol w:w="1047"/>
        <w:gridCol w:w="1297"/>
        <w:gridCol w:w="994"/>
        <w:gridCol w:w="1299"/>
        <w:gridCol w:w="1011"/>
        <w:gridCol w:w="753"/>
        <w:gridCol w:w="1372"/>
        <w:gridCol w:w="1533"/>
      </w:tblGrid>
      <w:tr w14:paraId="5EE42ADB">
        <w:tblPrEx>
          <w:tblBorders>
            <w:top w:val="single" w:color="000000" w:sz="12" w:space="0"/>
            <w:left w:val="single" w:color="000000"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305" w:type="pct"/>
            <w:vMerge w:val="restart"/>
            <w:vAlign w:val="center"/>
          </w:tcPr>
          <w:p w14:paraId="6BD30843">
            <w:pPr>
              <w:pStyle w:val="72"/>
              <w:adjustRightInd w:val="0"/>
              <w:snapToGrid w:val="0"/>
              <w:spacing w:line="240" w:lineRule="auto"/>
              <w:ind w:firstLine="0" w:firstLineChars="0"/>
              <w:jc w:val="center"/>
              <w:rPr>
                <w:rFonts w:ascii="Times New Roman" w:hAnsi="Times New Roman" w:cs="Times New Roman"/>
                <w:b/>
                <w:color w:val="000000" w:themeColor="text1"/>
                <w:kern w:val="0"/>
                <w:sz w:val="21"/>
                <w:szCs w:val="18"/>
                <w14:textFill>
                  <w14:solidFill>
                    <w14:schemeClr w14:val="tx1"/>
                  </w14:solidFill>
                </w14:textFill>
              </w:rPr>
            </w:pPr>
            <w:r>
              <w:rPr>
                <w:rFonts w:ascii="Times New Roman" w:hAnsi="Times New Roman" w:cs="Times New Roman"/>
                <w:b/>
                <w:color w:val="000000" w:themeColor="text1"/>
                <w:kern w:val="0"/>
                <w:sz w:val="21"/>
                <w:szCs w:val="18"/>
                <w14:textFill>
                  <w14:solidFill>
                    <w14:schemeClr w14:val="tx1"/>
                  </w14:solidFill>
                </w14:textFill>
              </w:rPr>
              <w:t>废水类别</w:t>
            </w:r>
          </w:p>
        </w:tc>
        <w:tc>
          <w:tcPr>
            <w:tcW w:w="507" w:type="pct"/>
            <w:vMerge w:val="restart"/>
            <w:vAlign w:val="center"/>
          </w:tcPr>
          <w:p w14:paraId="42A0F426">
            <w:pPr>
              <w:pStyle w:val="72"/>
              <w:adjustRightInd w:val="0"/>
              <w:snapToGrid w:val="0"/>
              <w:spacing w:line="240" w:lineRule="auto"/>
              <w:ind w:firstLine="0" w:firstLineChars="0"/>
              <w:jc w:val="center"/>
              <w:rPr>
                <w:rFonts w:hint="default" w:ascii="Times New Roman" w:hAnsi="Times New Roman" w:eastAsia="宋体" w:cs="Times New Roman"/>
                <w:b/>
                <w:color w:val="000000" w:themeColor="text1"/>
                <w:kern w:val="0"/>
                <w:sz w:val="21"/>
                <w:szCs w:val="18"/>
                <w:lang w:val="en-US" w:eastAsia="zh-CN"/>
                <w14:textFill>
                  <w14:solidFill>
                    <w14:schemeClr w14:val="tx1"/>
                  </w14:solidFill>
                </w14:textFill>
              </w:rPr>
            </w:pPr>
            <w:r>
              <w:rPr>
                <w:rFonts w:hint="eastAsia" w:ascii="Times New Roman" w:hAnsi="Times New Roman" w:cs="Times New Roman"/>
                <w:b/>
                <w:color w:val="000000" w:themeColor="text1"/>
                <w:kern w:val="0"/>
                <w:sz w:val="21"/>
                <w:szCs w:val="18"/>
                <w:lang w:val="en-US" w:eastAsia="zh-CN"/>
                <w14:textFill>
                  <w14:solidFill>
                    <w14:schemeClr w14:val="tx1"/>
                  </w14:solidFill>
                </w14:textFill>
              </w:rPr>
              <w:t>产生环节</w:t>
            </w:r>
          </w:p>
        </w:tc>
        <w:tc>
          <w:tcPr>
            <w:tcW w:w="859" w:type="pct"/>
            <w:gridSpan w:val="2"/>
            <w:vAlign w:val="center"/>
          </w:tcPr>
          <w:p w14:paraId="14AE1283">
            <w:pPr>
              <w:pStyle w:val="72"/>
              <w:adjustRightInd w:val="0"/>
              <w:snapToGrid w:val="0"/>
              <w:spacing w:line="240" w:lineRule="auto"/>
              <w:ind w:firstLine="0" w:firstLineChars="0"/>
              <w:jc w:val="center"/>
              <w:rPr>
                <w:rFonts w:ascii="Times New Roman" w:hAnsi="Times New Roman" w:cs="Times New Roman"/>
                <w:b/>
                <w:color w:val="000000" w:themeColor="text1"/>
                <w:kern w:val="0"/>
                <w:sz w:val="21"/>
                <w:szCs w:val="18"/>
                <w14:textFill>
                  <w14:solidFill>
                    <w14:schemeClr w14:val="tx1"/>
                  </w14:solidFill>
                </w14:textFill>
              </w:rPr>
            </w:pPr>
            <w:r>
              <w:rPr>
                <w:rFonts w:ascii="Times New Roman" w:hAnsi="Times New Roman" w:cs="Times New Roman"/>
                <w:b/>
                <w:color w:val="000000" w:themeColor="text1"/>
                <w:kern w:val="0"/>
                <w:sz w:val="21"/>
                <w:szCs w:val="18"/>
                <w14:textFill>
                  <w14:solidFill>
                    <w14:schemeClr w14:val="tx1"/>
                  </w14:solidFill>
                </w14:textFill>
              </w:rPr>
              <w:t>污染治理设施</w:t>
            </w:r>
          </w:p>
        </w:tc>
        <w:tc>
          <w:tcPr>
            <w:tcW w:w="374" w:type="pct"/>
            <w:vMerge w:val="restart"/>
            <w:vAlign w:val="center"/>
          </w:tcPr>
          <w:p w14:paraId="299DBA8E">
            <w:pPr>
              <w:pStyle w:val="72"/>
              <w:adjustRightInd w:val="0"/>
              <w:snapToGrid w:val="0"/>
              <w:spacing w:line="240" w:lineRule="auto"/>
              <w:ind w:firstLine="0" w:firstLineChars="0"/>
              <w:jc w:val="center"/>
              <w:rPr>
                <w:rFonts w:hint="eastAsia" w:ascii="Times New Roman" w:hAnsi="Times New Roman" w:cs="Times New Roman"/>
                <w:b/>
                <w:color w:val="000000" w:themeColor="text1"/>
                <w:kern w:val="0"/>
                <w:sz w:val="21"/>
                <w:szCs w:val="18"/>
                <w14:textFill>
                  <w14:solidFill>
                    <w14:schemeClr w14:val="tx1"/>
                  </w14:solidFill>
                </w14:textFill>
              </w:rPr>
            </w:pPr>
            <w:r>
              <w:rPr>
                <w:rFonts w:ascii="Times New Roman" w:hAnsi="Times New Roman" w:cs="Times New Roman"/>
                <w:b/>
                <w:color w:val="000000" w:themeColor="text1"/>
                <w:kern w:val="0"/>
                <w:sz w:val="21"/>
                <w:szCs w:val="18"/>
                <w14:textFill>
                  <w14:solidFill>
                    <w14:schemeClr w14:val="tx1"/>
                  </w14:solidFill>
                </w14:textFill>
              </w:rPr>
              <w:t>排放口</w:t>
            </w:r>
          </w:p>
          <w:p w14:paraId="7D848613">
            <w:pPr>
              <w:pStyle w:val="72"/>
              <w:adjustRightInd w:val="0"/>
              <w:snapToGrid w:val="0"/>
              <w:spacing w:line="240" w:lineRule="auto"/>
              <w:ind w:firstLine="0" w:firstLineChars="0"/>
              <w:jc w:val="center"/>
              <w:rPr>
                <w:rFonts w:ascii="Times New Roman" w:hAnsi="Times New Roman" w:cs="Times New Roman"/>
                <w:b/>
                <w:color w:val="000000" w:themeColor="text1"/>
                <w:kern w:val="0"/>
                <w:sz w:val="21"/>
                <w:szCs w:val="18"/>
                <w14:textFill>
                  <w14:solidFill>
                    <w14:schemeClr w14:val="tx1"/>
                  </w14:solidFill>
                </w14:textFill>
              </w:rPr>
            </w:pPr>
            <w:r>
              <w:rPr>
                <w:rFonts w:ascii="Times New Roman" w:hAnsi="Times New Roman" w:cs="Times New Roman"/>
                <w:b/>
                <w:color w:val="000000" w:themeColor="text1"/>
                <w:kern w:val="0"/>
                <w:sz w:val="21"/>
                <w:szCs w:val="18"/>
                <w14:textFill>
                  <w14:solidFill>
                    <w14:schemeClr w14:val="tx1"/>
                  </w14:solidFill>
                </w14:textFill>
              </w:rPr>
              <w:t>编号</w:t>
            </w:r>
          </w:p>
        </w:tc>
        <w:tc>
          <w:tcPr>
            <w:tcW w:w="463" w:type="pct"/>
            <w:vMerge w:val="restart"/>
            <w:vAlign w:val="center"/>
          </w:tcPr>
          <w:p w14:paraId="54B4D835">
            <w:pPr>
              <w:pStyle w:val="72"/>
              <w:adjustRightInd w:val="0"/>
              <w:snapToGrid w:val="0"/>
              <w:spacing w:line="240" w:lineRule="auto"/>
              <w:ind w:firstLine="0" w:firstLineChars="0"/>
              <w:jc w:val="center"/>
              <w:rPr>
                <w:rFonts w:hint="default" w:ascii="Times New Roman" w:hAnsi="Times New Roman" w:eastAsia="宋体" w:cs="Times New Roman"/>
                <w:b/>
                <w:color w:val="000000" w:themeColor="text1"/>
                <w:kern w:val="0"/>
                <w:sz w:val="21"/>
                <w:szCs w:val="18"/>
                <w:lang w:val="en-US" w:eastAsia="zh-CN"/>
                <w14:textFill>
                  <w14:solidFill>
                    <w14:schemeClr w14:val="tx1"/>
                  </w14:solidFill>
                </w14:textFill>
              </w:rPr>
            </w:pPr>
            <w:r>
              <w:rPr>
                <w:rFonts w:hint="eastAsia" w:ascii="Times New Roman" w:hAnsi="Times New Roman" w:cs="Times New Roman"/>
                <w:b/>
                <w:color w:val="000000" w:themeColor="text1"/>
                <w:kern w:val="0"/>
                <w:sz w:val="21"/>
                <w:szCs w:val="18"/>
                <w:lang w:val="en-US" w:eastAsia="zh-CN"/>
                <w14:textFill>
                  <w14:solidFill>
                    <w14:schemeClr w14:val="tx1"/>
                  </w14:solidFill>
                </w14:textFill>
              </w:rPr>
              <w:t>排放口坐标</w:t>
            </w:r>
          </w:p>
        </w:tc>
        <w:tc>
          <w:tcPr>
            <w:tcW w:w="355" w:type="pct"/>
            <w:vMerge w:val="restart"/>
            <w:vAlign w:val="center"/>
          </w:tcPr>
          <w:p w14:paraId="2226DD78">
            <w:pPr>
              <w:pStyle w:val="72"/>
              <w:adjustRightInd w:val="0"/>
              <w:snapToGrid w:val="0"/>
              <w:spacing w:line="240" w:lineRule="auto"/>
              <w:ind w:firstLine="0" w:firstLineChars="0"/>
              <w:jc w:val="center"/>
              <w:rPr>
                <w:rFonts w:ascii="Times New Roman" w:hAnsi="Times New Roman" w:cs="Times New Roman"/>
                <w:b/>
                <w:color w:val="000000" w:themeColor="text1"/>
                <w:kern w:val="0"/>
                <w:sz w:val="21"/>
                <w:szCs w:val="18"/>
                <w14:textFill>
                  <w14:solidFill>
                    <w14:schemeClr w14:val="tx1"/>
                  </w14:solidFill>
                </w14:textFill>
              </w:rPr>
            </w:pPr>
            <w:r>
              <w:rPr>
                <w:rFonts w:ascii="Times New Roman" w:hAnsi="Times New Roman" w:cs="Times New Roman"/>
                <w:b/>
                <w:color w:val="000000" w:themeColor="text1"/>
                <w:kern w:val="0"/>
                <w:sz w:val="21"/>
                <w:szCs w:val="18"/>
                <w14:textFill>
                  <w14:solidFill>
                    <w14:schemeClr w14:val="tx1"/>
                  </w14:solidFill>
                </w14:textFill>
              </w:rPr>
              <w:t>排放</w:t>
            </w:r>
            <w:r>
              <w:rPr>
                <w:rFonts w:hint="eastAsia" w:ascii="Times New Roman" w:hAnsi="Times New Roman" w:cs="Times New Roman"/>
                <w:b/>
                <w:color w:val="000000" w:themeColor="text1"/>
                <w:kern w:val="0"/>
                <w:sz w:val="21"/>
                <w:szCs w:val="18"/>
                <w14:textFill>
                  <w14:solidFill>
                    <w14:schemeClr w14:val="tx1"/>
                  </w14:solidFill>
                </w14:textFill>
              </w:rPr>
              <w:t>方式</w:t>
            </w:r>
          </w:p>
        </w:tc>
        <w:tc>
          <w:tcPr>
            <w:tcW w:w="464" w:type="pct"/>
            <w:vMerge w:val="restart"/>
            <w:vAlign w:val="center"/>
          </w:tcPr>
          <w:p w14:paraId="7680584C">
            <w:pPr>
              <w:pStyle w:val="72"/>
              <w:adjustRightInd w:val="0"/>
              <w:snapToGrid w:val="0"/>
              <w:spacing w:line="240" w:lineRule="auto"/>
              <w:ind w:firstLine="0" w:firstLineChars="0"/>
              <w:jc w:val="center"/>
              <w:rPr>
                <w:rFonts w:ascii="Times New Roman" w:hAnsi="Times New Roman" w:cs="Times New Roman"/>
                <w:b/>
                <w:color w:val="000000" w:themeColor="text1"/>
                <w:kern w:val="0"/>
                <w:sz w:val="21"/>
                <w:szCs w:val="18"/>
                <w14:textFill>
                  <w14:solidFill>
                    <w14:schemeClr w14:val="tx1"/>
                  </w14:solidFill>
                </w14:textFill>
              </w:rPr>
            </w:pPr>
            <w:r>
              <w:rPr>
                <w:rFonts w:ascii="Times New Roman" w:hAnsi="Times New Roman" w:cs="Times New Roman"/>
                <w:b/>
                <w:color w:val="000000" w:themeColor="text1"/>
                <w:kern w:val="0"/>
                <w:sz w:val="21"/>
                <w:szCs w:val="18"/>
                <w14:textFill>
                  <w14:solidFill>
                    <w14:schemeClr w14:val="tx1"/>
                  </w14:solidFill>
                </w14:textFill>
              </w:rPr>
              <w:t>排放去向</w:t>
            </w:r>
          </w:p>
        </w:tc>
        <w:tc>
          <w:tcPr>
            <w:tcW w:w="361" w:type="pct"/>
            <w:vMerge w:val="restart"/>
            <w:vAlign w:val="center"/>
          </w:tcPr>
          <w:p w14:paraId="5C4C46D9">
            <w:pPr>
              <w:pStyle w:val="72"/>
              <w:adjustRightInd w:val="0"/>
              <w:snapToGrid w:val="0"/>
              <w:spacing w:line="240" w:lineRule="auto"/>
              <w:ind w:firstLine="0" w:firstLineChars="0"/>
              <w:jc w:val="center"/>
              <w:rPr>
                <w:rFonts w:hint="eastAsia" w:ascii="Times New Roman" w:hAnsi="Times New Roman" w:cs="Times New Roman"/>
                <w:b/>
                <w:color w:val="000000" w:themeColor="text1"/>
                <w:kern w:val="0"/>
                <w:sz w:val="21"/>
                <w:szCs w:val="18"/>
                <w14:textFill>
                  <w14:solidFill>
                    <w14:schemeClr w14:val="tx1"/>
                  </w14:solidFill>
                </w14:textFill>
              </w:rPr>
            </w:pPr>
            <w:r>
              <w:rPr>
                <w:rFonts w:hint="eastAsia" w:ascii="Times New Roman" w:hAnsi="Times New Roman" w:cs="Times New Roman"/>
                <w:b/>
                <w:color w:val="000000" w:themeColor="text1"/>
                <w:kern w:val="0"/>
                <w:sz w:val="21"/>
                <w:szCs w:val="18"/>
                <w14:textFill>
                  <w14:solidFill>
                    <w14:schemeClr w14:val="tx1"/>
                  </w14:solidFill>
                </w14:textFill>
              </w:rPr>
              <w:t>排放口</w:t>
            </w:r>
          </w:p>
          <w:p w14:paraId="3E33F9BE">
            <w:pPr>
              <w:pStyle w:val="72"/>
              <w:adjustRightInd w:val="0"/>
              <w:snapToGrid w:val="0"/>
              <w:spacing w:line="240" w:lineRule="auto"/>
              <w:ind w:firstLine="0" w:firstLineChars="0"/>
              <w:jc w:val="center"/>
              <w:rPr>
                <w:rFonts w:ascii="Times New Roman" w:hAnsi="Times New Roman" w:cs="Times New Roman"/>
                <w:b/>
                <w:color w:val="000000" w:themeColor="text1"/>
                <w:kern w:val="0"/>
                <w:sz w:val="21"/>
                <w:szCs w:val="18"/>
                <w14:textFill>
                  <w14:solidFill>
                    <w14:schemeClr w14:val="tx1"/>
                  </w14:solidFill>
                </w14:textFill>
              </w:rPr>
            </w:pPr>
            <w:r>
              <w:rPr>
                <w:rFonts w:hint="eastAsia" w:ascii="Times New Roman" w:hAnsi="Times New Roman" w:cs="Times New Roman"/>
                <w:b/>
                <w:color w:val="000000" w:themeColor="text1"/>
                <w:kern w:val="0"/>
                <w:sz w:val="21"/>
                <w:szCs w:val="18"/>
                <w14:textFill>
                  <w14:solidFill>
                    <w14:schemeClr w14:val="tx1"/>
                  </w14:solidFill>
                </w14:textFill>
              </w:rPr>
              <w:t>类型</w:t>
            </w:r>
          </w:p>
        </w:tc>
        <w:tc>
          <w:tcPr>
            <w:tcW w:w="269" w:type="pct"/>
            <w:vMerge w:val="restart"/>
            <w:vAlign w:val="center"/>
          </w:tcPr>
          <w:p w14:paraId="3DDFBFDC">
            <w:pPr>
              <w:pStyle w:val="72"/>
              <w:adjustRightInd w:val="0"/>
              <w:snapToGrid w:val="0"/>
              <w:spacing w:line="240" w:lineRule="auto"/>
              <w:ind w:firstLine="0" w:firstLineChars="0"/>
              <w:jc w:val="center"/>
              <w:rPr>
                <w:rFonts w:ascii="Times New Roman" w:hAnsi="Times New Roman" w:cs="Times New Roman"/>
                <w:b/>
                <w:color w:val="000000" w:themeColor="text1"/>
                <w:kern w:val="0"/>
                <w:sz w:val="21"/>
                <w:szCs w:val="18"/>
                <w14:textFill>
                  <w14:solidFill>
                    <w14:schemeClr w14:val="tx1"/>
                  </w14:solidFill>
                </w14:textFill>
              </w:rPr>
            </w:pPr>
            <w:r>
              <w:rPr>
                <w:rFonts w:ascii="Times New Roman" w:hAnsi="Times New Roman" w:cs="Times New Roman"/>
                <w:b/>
                <w:color w:val="000000" w:themeColor="text1"/>
                <w:kern w:val="0"/>
                <w:sz w:val="21"/>
                <w:szCs w:val="18"/>
                <w14:textFill>
                  <w14:solidFill>
                    <w14:schemeClr w14:val="tx1"/>
                  </w14:solidFill>
                </w14:textFill>
              </w:rPr>
              <w:t>污染物种类</w:t>
            </w:r>
          </w:p>
        </w:tc>
        <w:tc>
          <w:tcPr>
            <w:tcW w:w="490" w:type="pct"/>
            <w:vMerge w:val="restart"/>
            <w:vAlign w:val="center"/>
          </w:tcPr>
          <w:p w14:paraId="5130EB1E">
            <w:pPr>
              <w:pStyle w:val="71"/>
              <w:rPr>
                <w:rFonts w:hint="eastAsia" w:ascii="Times New Roman" w:hAnsi="Times New Roman" w:cs="Times New Roman"/>
                <w:b/>
                <w:color w:val="000000"/>
                <w:sz w:val="21"/>
                <w:szCs w:val="21"/>
              </w:rPr>
            </w:pPr>
            <w:r>
              <w:rPr>
                <w:rFonts w:ascii="Times New Roman" w:hAnsi="Times New Roman" w:eastAsia="宋体" w:cs="Times New Roman"/>
                <w:color w:val="000000"/>
                <w:kern w:val="2"/>
                <w:sz w:val="21"/>
                <w:szCs w:val="21"/>
              </w:rPr>
              <w:t>排放</w:t>
            </w:r>
            <w:r>
              <w:rPr>
                <w:rFonts w:hint="eastAsia" w:ascii="Times New Roman" w:hAnsi="Times New Roman" w:eastAsia="宋体" w:cs="Times New Roman"/>
                <w:color w:val="000000"/>
                <w:kern w:val="2"/>
                <w:sz w:val="21"/>
                <w:szCs w:val="21"/>
              </w:rPr>
              <w:t>浓度</w:t>
            </w:r>
            <w:r>
              <w:rPr>
                <w:rFonts w:hint="eastAsia" w:asciiTheme="minorEastAsia" w:hAnsiTheme="minorEastAsia" w:eastAsiaTheme="minorEastAsia" w:cstheme="minorEastAsia"/>
                <w:b/>
                <w:color w:val="000000"/>
                <w:sz w:val="21"/>
                <w:szCs w:val="21"/>
              </w:rPr>
              <w:t>限值</w:t>
            </w:r>
          </w:p>
          <w:p w14:paraId="2B3ED120">
            <w:pPr>
              <w:pStyle w:val="72"/>
              <w:adjustRightInd w:val="0"/>
              <w:snapToGrid w:val="0"/>
              <w:spacing w:line="240" w:lineRule="auto"/>
              <w:ind w:firstLine="0" w:firstLineChars="0"/>
              <w:jc w:val="center"/>
              <w:rPr>
                <w:rFonts w:ascii="Times New Roman" w:hAnsi="Times New Roman" w:cs="Times New Roman"/>
                <w:b/>
                <w:color w:val="000000" w:themeColor="text1"/>
                <w:kern w:val="0"/>
                <w:sz w:val="21"/>
                <w:szCs w:val="18"/>
                <w14:textFill>
                  <w14:solidFill>
                    <w14:schemeClr w14:val="tx1"/>
                  </w14:solidFill>
                </w14:textFill>
              </w:rPr>
            </w:pPr>
            <w:r>
              <w:rPr>
                <w:rFonts w:ascii="Times New Roman" w:hAnsi="Times New Roman" w:cs="Times New Roman"/>
                <w:b/>
                <w:color w:val="000000"/>
                <w:sz w:val="21"/>
                <w:szCs w:val="21"/>
              </w:rPr>
              <w:t>（mg/</w:t>
            </w:r>
            <w:r>
              <w:rPr>
                <w:rFonts w:hint="eastAsia" w:ascii="Times New Roman" w:hAnsi="Times New Roman" w:cs="Times New Roman"/>
                <w:b/>
                <w:color w:val="000000"/>
                <w:sz w:val="21"/>
                <w:szCs w:val="21"/>
              </w:rPr>
              <w:t>L</w:t>
            </w:r>
            <w:r>
              <w:rPr>
                <w:rFonts w:ascii="Times New Roman" w:hAnsi="Times New Roman" w:cs="Times New Roman"/>
                <w:b/>
                <w:color w:val="000000"/>
                <w:sz w:val="21"/>
                <w:szCs w:val="21"/>
              </w:rPr>
              <w:t>）</w:t>
            </w:r>
          </w:p>
        </w:tc>
        <w:tc>
          <w:tcPr>
            <w:tcW w:w="547" w:type="pct"/>
            <w:vMerge w:val="restart"/>
            <w:vAlign w:val="center"/>
          </w:tcPr>
          <w:p w14:paraId="750BFB8C">
            <w:pPr>
              <w:pStyle w:val="71"/>
              <w:rPr>
                <w:rFonts w:ascii="Times New Roman" w:hAnsi="Times New Roman" w:eastAsia="宋体" w:cs="Times New Roman"/>
                <w:color w:val="000000"/>
                <w:kern w:val="2"/>
                <w:sz w:val="21"/>
                <w:szCs w:val="21"/>
              </w:rPr>
            </w:pPr>
            <w:r>
              <w:rPr>
                <w:rFonts w:hint="eastAsia" w:ascii="Times New Roman" w:hAnsi="Times New Roman" w:eastAsia="宋体" w:cs="Times New Roman"/>
                <w:color w:val="000000"/>
                <w:kern w:val="2"/>
                <w:sz w:val="21"/>
                <w:szCs w:val="21"/>
              </w:rPr>
              <w:t>执行标准</w:t>
            </w:r>
          </w:p>
        </w:tc>
      </w:tr>
      <w:tr w14:paraId="72DD0C12">
        <w:tblPrEx>
          <w:tblBorders>
            <w:top w:val="single" w:color="000000" w:sz="12" w:space="0"/>
            <w:left w:val="single" w:color="000000"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305" w:type="pct"/>
            <w:vMerge w:val="continue"/>
            <w:vAlign w:val="center"/>
          </w:tcPr>
          <w:p w14:paraId="0705963E">
            <w:pPr>
              <w:pStyle w:val="72"/>
              <w:adjustRightInd w:val="0"/>
              <w:snapToGrid w:val="0"/>
              <w:spacing w:line="240" w:lineRule="auto"/>
              <w:ind w:firstLine="0" w:firstLineChars="0"/>
              <w:jc w:val="center"/>
              <w:rPr>
                <w:rFonts w:ascii="Times New Roman" w:hAnsi="Times New Roman" w:cs="Times New Roman"/>
                <w:color w:val="000000" w:themeColor="text1"/>
                <w:kern w:val="0"/>
                <w:sz w:val="21"/>
                <w:szCs w:val="18"/>
                <w14:textFill>
                  <w14:solidFill>
                    <w14:schemeClr w14:val="tx1"/>
                  </w14:solidFill>
                </w14:textFill>
              </w:rPr>
            </w:pPr>
          </w:p>
        </w:tc>
        <w:tc>
          <w:tcPr>
            <w:tcW w:w="507" w:type="pct"/>
            <w:vMerge w:val="continue"/>
            <w:vAlign w:val="center"/>
          </w:tcPr>
          <w:p w14:paraId="5C46B9F3">
            <w:pPr>
              <w:pStyle w:val="72"/>
              <w:adjustRightInd w:val="0"/>
              <w:snapToGrid w:val="0"/>
              <w:spacing w:line="240" w:lineRule="auto"/>
              <w:ind w:firstLine="0" w:firstLineChars="0"/>
              <w:jc w:val="center"/>
              <w:rPr>
                <w:rFonts w:ascii="Times New Roman" w:hAnsi="Times New Roman" w:cs="Times New Roman"/>
                <w:color w:val="000000" w:themeColor="text1"/>
                <w:kern w:val="0"/>
                <w:sz w:val="21"/>
                <w:szCs w:val="18"/>
                <w14:textFill>
                  <w14:solidFill>
                    <w14:schemeClr w14:val="tx1"/>
                  </w14:solidFill>
                </w14:textFill>
              </w:rPr>
            </w:pPr>
          </w:p>
        </w:tc>
        <w:tc>
          <w:tcPr>
            <w:tcW w:w="378" w:type="pct"/>
            <w:vAlign w:val="center"/>
          </w:tcPr>
          <w:p w14:paraId="4F9DBBFC">
            <w:pPr>
              <w:pStyle w:val="72"/>
              <w:adjustRightInd w:val="0"/>
              <w:snapToGrid w:val="0"/>
              <w:spacing w:line="240" w:lineRule="auto"/>
              <w:ind w:firstLine="0" w:firstLineChars="0"/>
              <w:jc w:val="center"/>
              <w:rPr>
                <w:rFonts w:ascii="Times New Roman" w:hAnsi="Times New Roman" w:cs="Times New Roman"/>
                <w:b/>
                <w:color w:val="000000" w:themeColor="text1"/>
                <w:kern w:val="0"/>
                <w:sz w:val="21"/>
                <w:szCs w:val="18"/>
                <w14:textFill>
                  <w14:solidFill>
                    <w14:schemeClr w14:val="tx1"/>
                  </w14:solidFill>
                </w14:textFill>
              </w:rPr>
            </w:pPr>
            <w:r>
              <w:rPr>
                <w:rFonts w:ascii="Times New Roman" w:hAnsi="Times New Roman" w:cs="Times New Roman"/>
                <w:b/>
                <w:color w:val="000000" w:themeColor="text1"/>
                <w:kern w:val="0"/>
                <w:sz w:val="21"/>
                <w:szCs w:val="18"/>
                <w14:textFill>
                  <w14:solidFill>
                    <w14:schemeClr w14:val="tx1"/>
                  </w14:solidFill>
                </w14:textFill>
              </w:rPr>
              <w:t>污染治理设施名称</w:t>
            </w:r>
          </w:p>
        </w:tc>
        <w:tc>
          <w:tcPr>
            <w:tcW w:w="481" w:type="pct"/>
            <w:vAlign w:val="center"/>
          </w:tcPr>
          <w:p w14:paraId="4485BC59">
            <w:pPr>
              <w:pStyle w:val="72"/>
              <w:adjustRightInd w:val="0"/>
              <w:snapToGrid w:val="0"/>
              <w:spacing w:line="240" w:lineRule="auto"/>
              <w:ind w:firstLine="0" w:firstLineChars="0"/>
              <w:jc w:val="center"/>
              <w:rPr>
                <w:rFonts w:ascii="Times New Roman" w:hAnsi="Times New Roman" w:cs="Times New Roman"/>
                <w:b/>
                <w:color w:val="000000" w:themeColor="text1"/>
                <w:kern w:val="0"/>
                <w:sz w:val="21"/>
                <w:szCs w:val="18"/>
                <w14:textFill>
                  <w14:solidFill>
                    <w14:schemeClr w14:val="tx1"/>
                  </w14:solidFill>
                </w14:textFill>
              </w:rPr>
            </w:pPr>
            <w:r>
              <w:rPr>
                <w:rFonts w:ascii="Times New Roman" w:hAnsi="Times New Roman" w:cs="Times New Roman"/>
                <w:b/>
                <w:color w:val="000000" w:themeColor="text1"/>
                <w:kern w:val="0"/>
                <w:sz w:val="21"/>
                <w:szCs w:val="18"/>
                <w14:textFill>
                  <w14:solidFill>
                    <w14:schemeClr w14:val="tx1"/>
                  </w14:solidFill>
                </w14:textFill>
              </w:rPr>
              <w:t>污染治理设施</w:t>
            </w:r>
          </w:p>
          <w:p w14:paraId="770D6084">
            <w:pPr>
              <w:pStyle w:val="72"/>
              <w:adjustRightInd w:val="0"/>
              <w:snapToGrid w:val="0"/>
              <w:spacing w:line="240" w:lineRule="auto"/>
              <w:ind w:firstLine="0" w:firstLineChars="0"/>
              <w:jc w:val="center"/>
              <w:rPr>
                <w:rFonts w:ascii="Times New Roman" w:hAnsi="Times New Roman" w:cs="Times New Roman"/>
                <w:b/>
                <w:color w:val="000000" w:themeColor="text1"/>
                <w:kern w:val="0"/>
                <w:sz w:val="21"/>
                <w:szCs w:val="18"/>
                <w14:textFill>
                  <w14:solidFill>
                    <w14:schemeClr w14:val="tx1"/>
                  </w14:solidFill>
                </w14:textFill>
              </w:rPr>
            </w:pPr>
            <w:r>
              <w:rPr>
                <w:rFonts w:ascii="Times New Roman" w:hAnsi="Times New Roman" w:cs="Times New Roman"/>
                <w:b/>
                <w:color w:val="000000" w:themeColor="text1"/>
                <w:kern w:val="0"/>
                <w:sz w:val="21"/>
                <w:szCs w:val="18"/>
                <w14:textFill>
                  <w14:solidFill>
                    <w14:schemeClr w14:val="tx1"/>
                  </w14:solidFill>
                </w14:textFill>
              </w:rPr>
              <w:t>工艺</w:t>
            </w:r>
          </w:p>
        </w:tc>
        <w:tc>
          <w:tcPr>
            <w:tcW w:w="374" w:type="pct"/>
            <w:vMerge w:val="continue"/>
            <w:vAlign w:val="center"/>
          </w:tcPr>
          <w:p w14:paraId="76B960E3">
            <w:pPr>
              <w:pStyle w:val="72"/>
              <w:adjustRightInd w:val="0"/>
              <w:snapToGrid w:val="0"/>
              <w:spacing w:line="240" w:lineRule="auto"/>
              <w:ind w:firstLine="0" w:firstLineChars="0"/>
              <w:jc w:val="center"/>
              <w:rPr>
                <w:rFonts w:ascii="Times New Roman" w:hAnsi="Times New Roman" w:cs="Times New Roman"/>
                <w:color w:val="000000" w:themeColor="text1"/>
                <w:kern w:val="0"/>
                <w:sz w:val="21"/>
                <w:szCs w:val="18"/>
                <w14:textFill>
                  <w14:solidFill>
                    <w14:schemeClr w14:val="tx1"/>
                  </w14:solidFill>
                </w14:textFill>
              </w:rPr>
            </w:pPr>
          </w:p>
        </w:tc>
        <w:tc>
          <w:tcPr>
            <w:tcW w:w="463" w:type="pct"/>
            <w:vMerge w:val="continue"/>
            <w:vAlign w:val="center"/>
          </w:tcPr>
          <w:p w14:paraId="4B6792E3">
            <w:pPr>
              <w:pStyle w:val="72"/>
              <w:adjustRightInd w:val="0"/>
              <w:snapToGrid w:val="0"/>
              <w:spacing w:line="240" w:lineRule="auto"/>
              <w:ind w:firstLine="0" w:firstLineChars="0"/>
              <w:jc w:val="center"/>
              <w:rPr>
                <w:rFonts w:ascii="Times New Roman" w:hAnsi="Times New Roman" w:cs="Times New Roman"/>
                <w:color w:val="000000" w:themeColor="text1"/>
                <w:kern w:val="0"/>
                <w:sz w:val="21"/>
                <w:szCs w:val="18"/>
                <w14:textFill>
                  <w14:solidFill>
                    <w14:schemeClr w14:val="tx1"/>
                  </w14:solidFill>
                </w14:textFill>
              </w:rPr>
            </w:pPr>
          </w:p>
        </w:tc>
        <w:tc>
          <w:tcPr>
            <w:tcW w:w="355" w:type="pct"/>
            <w:vMerge w:val="continue"/>
            <w:vAlign w:val="center"/>
          </w:tcPr>
          <w:p w14:paraId="52342DD8">
            <w:pPr>
              <w:pStyle w:val="72"/>
              <w:adjustRightInd w:val="0"/>
              <w:snapToGrid w:val="0"/>
              <w:spacing w:line="240" w:lineRule="auto"/>
              <w:ind w:firstLine="0" w:firstLineChars="0"/>
              <w:jc w:val="center"/>
              <w:rPr>
                <w:rFonts w:ascii="Times New Roman" w:hAnsi="Times New Roman" w:cs="Times New Roman"/>
                <w:color w:val="000000" w:themeColor="text1"/>
                <w:kern w:val="0"/>
                <w:sz w:val="21"/>
                <w:szCs w:val="18"/>
                <w14:textFill>
                  <w14:solidFill>
                    <w14:schemeClr w14:val="tx1"/>
                  </w14:solidFill>
                </w14:textFill>
              </w:rPr>
            </w:pPr>
          </w:p>
        </w:tc>
        <w:tc>
          <w:tcPr>
            <w:tcW w:w="464" w:type="pct"/>
            <w:vMerge w:val="continue"/>
            <w:vAlign w:val="center"/>
          </w:tcPr>
          <w:p w14:paraId="72B69831">
            <w:pPr>
              <w:pStyle w:val="72"/>
              <w:adjustRightInd w:val="0"/>
              <w:snapToGrid w:val="0"/>
              <w:spacing w:line="240" w:lineRule="auto"/>
              <w:ind w:firstLine="0" w:firstLineChars="0"/>
              <w:jc w:val="center"/>
              <w:rPr>
                <w:rFonts w:ascii="Times New Roman" w:hAnsi="Times New Roman" w:cs="Times New Roman"/>
                <w:color w:val="000000" w:themeColor="text1"/>
                <w:kern w:val="0"/>
                <w:sz w:val="21"/>
                <w:szCs w:val="18"/>
                <w14:textFill>
                  <w14:solidFill>
                    <w14:schemeClr w14:val="tx1"/>
                  </w14:solidFill>
                </w14:textFill>
              </w:rPr>
            </w:pPr>
          </w:p>
        </w:tc>
        <w:tc>
          <w:tcPr>
            <w:tcW w:w="361" w:type="pct"/>
            <w:vMerge w:val="continue"/>
            <w:vAlign w:val="center"/>
          </w:tcPr>
          <w:p w14:paraId="414051AF">
            <w:pPr>
              <w:pStyle w:val="72"/>
              <w:adjustRightInd w:val="0"/>
              <w:snapToGrid w:val="0"/>
              <w:spacing w:line="240" w:lineRule="auto"/>
              <w:ind w:firstLine="0" w:firstLineChars="0"/>
              <w:jc w:val="center"/>
              <w:rPr>
                <w:rFonts w:ascii="Times New Roman" w:hAnsi="Times New Roman" w:cs="Times New Roman"/>
                <w:color w:val="000000" w:themeColor="text1"/>
                <w:kern w:val="0"/>
                <w:sz w:val="21"/>
                <w:szCs w:val="18"/>
                <w14:textFill>
                  <w14:solidFill>
                    <w14:schemeClr w14:val="tx1"/>
                  </w14:solidFill>
                </w14:textFill>
              </w:rPr>
            </w:pPr>
          </w:p>
        </w:tc>
        <w:tc>
          <w:tcPr>
            <w:tcW w:w="269" w:type="pct"/>
            <w:vMerge w:val="continue"/>
            <w:vAlign w:val="center"/>
          </w:tcPr>
          <w:p w14:paraId="60DE1BAC">
            <w:pPr>
              <w:pStyle w:val="72"/>
              <w:adjustRightInd w:val="0"/>
              <w:snapToGrid w:val="0"/>
              <w:spacing w:line="240" w:lineRule="auto"/>
              <w:ind w:firstLine="0" w:firstLineChars="0"/>
              <w:jc w:val="center"/>
              <w:rPr>
                <w:rFonts w:ascii="Times New Roman" w:hAnsi="Times New Roman" w:cs="Times New Roman"/>
                <w:color w:val="000000" w:themeColor="text1"/>
                <w:kern w:val="0"/>
                <w:sz w:val="21"/>
                <w:szCs w:val="18"/>
                <w14:textFill>
                  <w14:solidFill>
                    <w14:schemeClr w14:val="tx1"/>
                  </w14:solidFill>
                </w14:textFill>
              </w:rPr>
            </w:pPr>
          </w:p>
        </w:tc>
        <w:tc>
          <w:tcPr>
            <w:tcW w:w="490" w:type="pct"/>
            <w:vMerge w:val="continue"/>
            <w:vAlign w:val="center"/>
          </w:tcPr>
          <w:p w14:paraId="24AD2FDC">
            <w:pPr>
              <w:pStyle w:val="72"/>
              <w:adjustRightInd w:val="0"/>
              <w:snapToGrid w:val="0"/>
              <w:spacing w:line="240" w:lineRule="auto"/>
              <w:ind w:firstLine="0" w:firstLineChars="0"/>
              <w:jc w:val="center"/>
              <w:rPr>
                <w:rFonts w:ascii="Times New Roman" w:hAnsi="Times New Roman" w:cs="Times New Roman"/>
                <w:color w:val="000000" w:themeColor="text1"/>
                <w:kern w:val="0"/>
                <w:sz w:val="21"/>
                <w:szCs w:val="18"/>
                <w14:textFill>
                  <w14:solidFill>
                    <w14:schemeClr w14:val="tx1"/>
                  </w14:solidFill>
                </w14:textFill>
              </w:rPr>
            </w:pPr>
          </w:p>
        </w:tc>
        <w:tc>
          <w:tcPr>
            <w:tcW w:w="547" w:type="pct"/>
            <w:vMerge w:val="continue"/>
            <w:vAlign w:val="center"/>
          </w:tcPr>
          <w:p w14:paraId="2FF06573">
            <w:pPr>
              <w:pStyle w:val="72"/>
              <w:adjustRightInd w:val="0"/>
              <w:snapToGrid w:val="0"/>
              <w:spacing w:line="240" w:lineRule="auto"/>
              <w:ind w:firstLine="0" w:firstLineChars="0"/>
              <w:jc w:val="center"/>
              <w:rPr>
                <w:rFonts w:ascii="Times New Roman" w:hAnsi="Times New Roman" w:cs="Times New Roman"/>
                <w:color w:val="000000" w:themeColor="text1"/>
                <w:kern w:val="0"/>
                <w:sz w:val="21"/>
                <w:szCs w:val="18"/>
                <w14:textFill>
                  <w14:solidFill>
                    <w14:schemeClr w14:val="tx1"/>
                  </w14:solidFill>
                </w14:textFill>
              </w:rPr>
            </w:pPr>
          </w:p>
        </w:tc>
      </w:tr>
      <w:tr w14:paraId="34A188C6">
        <w:tblPrEx>
          <w:tblBorders>
            <w:top w:val="single" w:color="000000" w:sz="12" w:space="0"/>
            <w:left w:val="single" w:color="000000"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121" w:hRule="atLeast"/>
        </w:trPr>
        <w:tc>
          <w:tcPr>
            <w:tcW w:w="305" w:type="pct"/>
            <w:vMerge w:val="restart"/>
            <w:vAlign w:val="center"/>
          </w:tcPr>
          <w:p w14:paraId="2D399FFD">
            <w:pPr>
              <w:pStyle w:val="72"/>
              <w:adjustRightInd w:val="0"/>
              <w:snapToGrid w:val="0"/>
              <w:spacing w:line="240" w:lineRule="auto"/>
              <w:ind w:firstLine="0" w:firstLineChars="0"/>
              <w:jc w:val="center"/>
              <w:rPr>
                <w:rFonts w:hint="default" w:ascii="Times New Roman" w:hAnsi="Times New Roman" w:eastAsia="宋体" w:cs="Times New Roman"/>
                <w:color w:val="000000" w:themeColor="text1"/>
                <w:kern w:val="0"/>
                <w:sz w:val="21"/>
                <w:szCs w:val="18"/>
                <w:lang w:val="en-US" w:eastAsia="zh-CN"/>
                <w14:textFill>
                  <w14:solidFill>
                    <w14:schemeClr w14:val="tx1"/>
                  </w14:solidFill>
                </w14:textFill>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507" w:type="pct"/>
            <w:vMerge w:val="restart"/>
            <w:vAlign w:val="center"/>
          </w:tcPr>
          <w:p w14:paraId="62B4E939">
            <w:pPr>
              <w:pStyle w:val="72"/>
              <w:adjustRightInd w:val="0"/>
              <w:snapToGrid w:val="0"/>
              <w:spacing w:line="240" w:lineRule="auto"/>
              <w:ind w:firstLine="0" w:firstLineChars="0"/>
              <w:jc w:val="center"/>
              <w:rPr>
                <w:rFonts w:hint="default" w:ascii="Times New Roman" w:hAnsi="Times New Roman" w:eastAsia="宋体" w:cs="Times New Roman"/>
                <w:color w:val="000000" w:themeColor="text1"/>
                <w:kern w:val="0"/>
                <w:sz w:val="21"/>
                <w:szCs w:val="18"/>
                <w:lang w:val="en-US" w:eastAsia="zh-CN"/>
                <w14:textFill>
                  <w14:solidFill>
                    <w14:schemeClr w14:val="tx1"/>
                  </w14:solidFill>
                </w14:textFill>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378" w:type="pct"/>
            <w:vMerge w:val="restart"/>
            <w:vAlign w:val="center"/>
          </w:tcPr>
          <w:p w14:paraId="2FF43C3E">
            <w:pPr>
              <w:jc w:val="center"/>
              <w:rPr>
                <w:rFonts w:hint="default"/>
                <w:lang w:val="en-US" w:eastAsia="zh-CN"/>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481" w:type="pct"/>
            <w:vMerge w:val="restart"/>
            <w:vAlign w:val="center"/>
          </w:tcPr>
          <w:p w14:paraId="5F43A787">
            <w:pPr>
              <w:jc w:val="center"/>
              <w:rPr>
                <w:rFonts w:hint="default"/>
                <w:lang w:val="en-US" w:eastAsia="zh-CN"/>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374" w:type="pct"/>
            <w:vMerge w:val="restart"/>
            <w:vAlign w:val="center"/>
          </w:tcPr>
          <w:p w14:paraId="27AA3810">
            <w:pPr>
              <w:jc w:val="center"/>
              <w:rPr>
                <w:rFonts w:hint="default"/>
                <w:lang w:val="en-US"/>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463" w:type="pct"/>
            <w:vMerge w:val="restart"/>
            <w:vAlign w:val="center"/>
          </w:tcPr>
          <w:p w14:paraId="20D639BC">
            <w:pPr>
              <w:jc w:val="center"/>
              <w:rPr>
                <w:rFonts w:hint="default"/>
                <w:lang w:val="en-US"/>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355" w:type="pct"/>
            <w:vMerge w:val="restart"/>
            <w:vAlign w:val="center"/>
          </w:tcPr>
          <w:p w14:paraId="0EA95BA6">
            <w:pPr>
              <w:jc w:val="cente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464" w:type="pct"/>
            <w:vMerge w:val="restart"/>
            <w:vAlign w:val="center"/>
          </w:tcPr>
          <w:p w14:paraId="6E0133E8">
            <w:pPr>
              <w:jc w:val="center"/>
              <w:rPr>
                <w:rFonts w:hint="default"/>
                <w:lang w:val="en-US" w:eastAsia="zh-CN"/>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361" w:type="pct"/>
            <w:vMerge w:val="restart"/>
            <w:vAlign w:val="center"/>
          </w:tcPr>
          <w:p w14:paraId="6BDA083C">
            <w:pPr>
              <w:jc w:val="cente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269" w:type="pct"/>
            <w:vAlign w:val="center"/>
          </w:tcPr>
          <w:p w14:paraId="39033E44">
            <w:pPr>
              <w:widowControl w:val="0"/>
              <w:spacing w:after="0"/>
              <w:jc w:val="center"/>
              <w:rPr>
                <w:rFonts w:hint="default" w:ascii="Times New Roman" w:hAnsi="Times New Roman" w:eastAsia="微软雅黑" w:cs="Times New Roman"/>
                <w:b w:val="0"/>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490" w:type="pct"/>
            <w:vAlign w:val="center"/>
          </w:tcPr>
          <w:p w14:paraId="2E7DE247">
            <w:pPr>
              <w:widowControl w:val="0"/>
              <w:spacing w:after="0"/>
              <w:jc w:val="center"/>
              <w:rPr>
                <w:rFonts w:hint="default" w:ascii="Times New Roman" w:hAnsi="Times New Roman" w:eastAsia="微软雅黑"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547" w:type="pct"/>
            <w:vMerge w:val="restart"/>
            <w:vAlign w:val="center"/>
          </w:tcPr>
          <w:p w14:paraId="1072C711">
            <w:pPr>
              <w:jc w:val="cente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r>
      <w:tr w14:paraId="3FAF69E4">
        <w:tblPrEx>
          <w:tblBorders>
            <w:top w:val="single" w:color="000000" w:sz="12" w:space="0"/>
            <w:left w:val="single" w:color="000000"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121" w:hRule="atLeast"/>
        </w:trPr>
        <w:tc>
          <w:tcPr>
            <w:tcW w:w="305" w:type="pct"/>
            <w:vMerge w:val="continue"/>
            <w:vAlign w:val="center"/>
          </w:tcPr>
          <w:p w14:paraId="3FBAC13B">
            <w:pPr>
              <w:widowControl w:val="0"/>
              <w:spacing w:after="0"/>
              <w:jc w:val="center"/>
            </w:pPr>
          </w:p>
        </w:tc>
        <w:tc>
          <w:tcPr>
            <w:tcW w:w="507" w:type="pct"/>
            <w:vMerge w:val="continue"/>
            <w:vAlign w:val="center"/>
          </w:tcPr>
          <w:p w14:paraId="120AF5EF">
            <w:pPr>
              <w:widowControl w:val="0"/>
              <w:spacing w:after="0"/>
              <w:jc w:val="center"/>
            </w:pPr>
          </w:p>
        </w:tc>
        <w:tc>
          <w:tcPr>
            <w:tcW w:w="378" w:type="pct"/>
            <w:vMerge w:val="continue"/>
            <w:vAlign w:val="center"/>
          </w:tcPr>
          <w:p w14:paraId="70E81DCF">
            <w:pPr>
              <w:widowControl w:val="0"/>
              <w:spacing w:after="0"/>
              <w:jc w:val="center"/>
            </w:pPr>
          </w:p>
        </w:tc>
        <w:tc>
          <w:tcPr>
            <w:tcW w:w="481" w:type="pct"/>
            <w:vMerge w:val="continue"/>
            <w:vAlign w:val="center"/>
          </w:tcPr>
          <w:p w14:paraId="2DFA8979">
            <w:pPr>
              <w:widowControl w:val="0"/>
              <w:spacing w:after="0"/>
              <w:jc w:val="center"/>
            </w:pPr>
          </w:p>
        </w:tc>
        <w:tc>
          <w:tcPr>
            <w:tcW w:w="374" w:type="pct"/>
            <w:vMerge w:val="continue"/>
            <w:vAlign w:val="center"/>
          </w:tcPr>
          <w:p w14:paraId="4D6EF409">
            <w:pPr>
              <w:widowControl w:val="0"/>
              <w:spacing w:after="0"/>
              <w:jc w:val="center"/>
            </w:pPr>
          </w:p>
        </w:tc>
        <w:tc>
          <w:tcPr>
            <w:tcW w:w="463" w:type="pct"/>
            <w:vMerge w:val="continue"/>
            <w:vAlign w:val="center"/>
          </w:tcPr>
          <w:p w14:paraId="3D8EBB29">
            <w:pPr>
              <w:widowControl w:val="0"/>
              <w:spacing w:after="0"/>
              <w:jc w:val="center"/>
            </w:pPr>
          </w:p>
        </w:tc>
        <w:tc>
          <w:tcPr>
            <w:tcW w:w="355" w:type="pct"/>
            <w:vMerge w:val="continue"/>
            <w:vAlign w:val="center"/>
          </w:tcPr>
          <w:p w14:paraId="12F0AA86">
            <w:pPr>
              <w:widowControl w:val="0"/>
              <w:spacing w:after="0"/>
              <w:jc w:val="center"/>
            </w:pPr>
          </w:p>
        </w:tc>
        <w:tc>
          <w:tcPr>
            <w:tcW w:w="464" w:type="pct"/>
            <w:vMerge w:val="continue"/>
            <w:vAlign w:val="center"/>
          </w:tcPr>
          <w:p w14:paraId="5AD261D1">
            <w:pPr>
              <w:widowControl w:val="0"/>
              <w:spacing w:after="0"/>
              <w:jc w:val="center"/>
            </w:pPr>
          </w:p>
        </w:tc>
        <w:tc>
          <w:tcPr>
            <w:tcW w:w="361" w:type="pct"/>
            <w:vMerge w:val="continue"/>
            <w:vAlign w:val="center"/>
          </w:tcPr>
          <w:p w14:paraId="1D921822">
            <w:pPr>
              <w:widowControl w:val="0"/>
              <w:spacing w:after="0"/>
              <w:jc w:val="center"/>
            </w:pPr>
          </w:p>
        </w:tc>
        <w:tc>
          <w:tcPr>
            <w:tcW w:w="269" w:type="pct"/>
            <w:vAlign w:val="center"/>
          </w:tcPr>
          <w:p w14:paraId="4C88E5AE">
            <w:pPr>
              <w:widowControl w:val="0"/>
              <w:spacing w:after="0"/>
              <w:jc w:val="center"/>
              <w:rPr>
                <w:rFonts w:hint="default" w:ascii="Times New Roman" w:hAnsi="Times New Roman" w:cs="Times New Roman"/>
                <w:b w:val="0"/>
                <w:bCs/>
                <w:color w:val="auto"/>
                <w:sz w:val="21"/>
                <w:szCs w:val="21"/>
                <w:u w:val="none"/>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490" w:type="pct"/>
            <w:vAlign w:val="center"/>
          </w:tcPr>
          <w:p w14:paraId="6C714AB9">
            <w:pPr>
              <w:widowControl w:val="0"/>
              <w:spacing w:after="0"/>
              <w:jc w:val="center"/>
              <w:rPr>
                <w:rFonts w:hint="default" w:ascii="Times New Roman" w:hAnsi="Times New Roman" w:cs="Times New Roman"/>
                <w:b w:val="0"/>
                <w:bCs/>
                <w:color w:val="auto"/>
                <w:u w:val="none"/>
                <w:lang w:val="en-US"/>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547" w:type="pct"/>
            <w:vMerge w:val="continue"/>
            <w:vAlign w:val="center"/>
          </w:tcPr>
          <w:p w14:paraId="7D201649">
            <w:pPr>
              <w:widowControl w:val="0"/>
              <w:spacing w:after="0"/>
              <w:jc w:val="center"/>
              <w:rPr>
                <w:rFonts w:hint="default" w:ascii="Times New Roman" w:hAnsi="Times New Roman" w:cs="Times New Roman"/>
                <w:b w:val="0"/>
                <w:bCs/>
                <w:color w:val="auto"/>
                <w:u w:val="none"/>
              </w:rPr>
            </w:pPr>
          </w:p>
        </w:tc>
      </w:tr>
      <w:tr w14:paraId="70845D77">
        <w:tblPrEx>
          <w:tblBorders>
            <w:top w:val="single" w:color="000000" w:sz="12" w:space="0"/>
            <w:left w:val="single" w:color="000000"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121" w:hRule="atLeast"/>
        </w:trPr>
        <w:tc>
          <w:tcPr>
            <w:tcW w:w="305" w:type="pct"/>
            <w:vMerge w:val="continue"/>
            <w:vAlign w:val="center"/>
          </w:tcPr>
          <w:p w14:paraId="192A8D46">
            <w:pPr>
              <w:widowControl w:val="0"/>
              <w:spacing w:after="0"/>
              <w:jc w:val="center"/>
            </w:pPr>
          </w:p>
        </w:tc>
        <w:tc>
          <w:tcPr>
            <w:tcW w:w="507" w:type="pct"/>
            <w:vMerge w:val="continue"/>
            <w:vAlign w:val="center"/>
          </w:tcPr>
          <w:p w14:paraId="703B6B80">
            <w:pPr>
              <w:widowControl w:val="0"/>
              <w:spacing w:after="0"/>
              <w:jc w:val="center"/>
            </w:pPr>
          </w:p>
        </w:tc>
        <w:tc>
          <w:tcPr>
            <w:tcW w:w="378" w:type="pct"/>
            <w:vMerge w:val="continue"/>
            <w:vAlign w:val="center"/>
          </w:tcPr>
          <w:p w14:paraId="65899F42">
            <w:pPr>
              <w:widowControl w:val="0"/>
              <w:spacing w:after="0"/>
              <w:jc w:val="center"/>
            </w:pPr>
          </w:p>
        </w:tc>
        <w:tc>
          <w:tcPr>
            <w:tcW w:w="481" w:type="pct"/>
            <w:vMerge w:val="continue"/>
            <w:vAlign w:val="center"/>
          </w:tcPr>
          <w:p w14:paraId="6D069FBA">
            <w:pPr>
              <w:widowControl w:val="0"/>
              <w:spacing w:after="0"/>
              <w:jc w:val="center"/>
            </w:pPr>
          </w:p>
        </w:tc>
        <w:tc>
          <w:tcPr>
            <w:tcW w:w="374" w:type="pct"/>
            <w:vMerge w:val="continue"/>
            <w:vAlign w:val="center"/>
          </w:tcPr>
          <w:p w14:paraId="7D09D811">
            <w:pPr>
              <w:widowControl w:val="0"/>
              <w:spacing w:after="0"/>
              <w:jc w:val="center"/>
            </w:pPr>
          </w:p>
        </w:tc>
        <w:tc>
          <w:tcPr>
            <w:tcW w:w="463" w:type="pct"/>
            <w:vMerge w:val="continue"/>
            <w:vAlign w:val="center"/>
          </w:tcPr>
          <w:p w14:paraId="6527EBA0">
            <w:pPr>
              <w:widowControl w:val="0"/>
              <w:spacing w:after="0"/>
              <w:jc w:val="center"/>
            </w:pPr>
          </w:p>
        </w:tc>
        <w:tc>
          <w:tcPr>
            <w:tcW w:w="355" w:type="pct"/>
            <w:vMerge w:val="continue"/>
            <w:vAlign w:val="center"/>
          </w:tcPr>
          <w:p w14:paraId="0D852743">
            <w:pPr>
              <w:widowControl w:val="0"/>
              <w:spacing w:after="0"/>
              <w:jc w:val="center"/>
            </w:pPr>
          </w:p>
        </w:tc>
        <w:tc>
          <w:tcPr>
            <w:tcW w:w="464" w:type="pct"/>
            <w:vMerge w:val="continue"/>
            <w:vAlign w:val="center"/>
          </w:tcPr>
          <w:p w14:paraId="5401956E">
            <w:pPr>
              <w:widowControl w:val="0"/>
              <w:spacing w:after="0"/>
              <w:jc w:val="center"/>
            </w:pPr>
          </w:p>
        </w:tc>
        <w:tc>
          <w:tcPr>
            <w:tcW w:w="361" w:type="pct"/>
            <w:vMerge w:val="continue"/>
            <w:vAlign w:val="center"/>
          </w:tcPr>
          <w:p w14:paraId="6FD73928">
            <w:pPr>
              <w:widowControl w:val="0"/>
              <w:spacing w:after="0"/>
              <w:jc w:val="center"/>
            </w:pPr>
          </w:p>
        </w:tc>
        <w:tc>
          <w:tcPr>
            <w:tcW w:w="269" w:type="pct"/>
            <w:vAlign w:val="center"/>
          </w:tcPr>
          <w:p w14:paraId="5F99BF8F">
            <w:pPr>
              <w:widowControl w:val="0"/>
              <w:spacing w:after="0"/>
              <w:jc w:val="center"/>
              <w:rPr>
                <w:rFonts w:hint="default" w:ascii="Times New Roman" w:hAnsi="Times New Roman" w:eastAsia="微软雅黑" w:cs="Times New Roman"/>
                <w:b w:val="0"/>
                <w:bCs/>
                <w:color w:val="auto"/>
                <w:sz w:val="21"/>
                <w:szCs w:val="21"/>
                <w:u w:val="none"/>
                <w:lang w:val="en-US" w:eastAsia="zh-CN"/>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490" w:type="pct"/>
            <w:vAlign w:val="center"/>
          </w:tcPr>
          <w:p w14:paraId="491006DA">
            <w:pPr>
              <w:widowControl w:val="0"/>
              <w:spacing w:after="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547" w:type="pct"/>
            <w:vMerge w:val="continue"/>
            <w:vAlign w:val="center"/>
          </w:tcPr>
          <w:p w14:paraId="77D425A8">
            <w:pPr>
              <w:widowControl w:val="0"/>
              <w:spacing w:after="0"/>
              <w:jc w:val="center"/>
              <w:rPr>
                <w:rFonts w:hint="default" w:ascii="Times New Roman" w:hAnsi="Times New Roman" w:cs="Times New Roman"/>
                <w:b w:val="0"/>
                <w:bCs/>
                <w:color w:val="auto"/>
                <w:u w:val="none"/>
              </w:rPr>
            </w:pPr>
          </w:p>
        </w:tc>
      </w:tr>
      <w:tr w14:paraId="7AB7CA7B">
        <w:tblPrEx>
          <w:tblBorders>
            <w:top w:val="single" w:color="000000" w:sz="12" w:space="0"/>
            <w:left w:val="single" w:color="000000"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144" w:hRule="atLeast"/>
        </w:trPr>
        <w:tc>
          <w:tcPr>
            <w:tcW w:w="305" w:type="pct"/>
            <w:vMerge w:val="continue"/>
            <w:vAlign w:val="center"/>
          </w:tcPr>
          <w:p w14:paraId="45AF6FDE">
            <w:pPr>
              <w:widowControl w:val="0"/>
              <w:spacing w:after="0"/>
              <w:jc w:val="center"/>
            </w:pPr>
          </w:p>
        </w:tc>
        <w:tc>
          <w:tcPr>
            <w:tcW w:w="507" w:type="pct"/>
            <w:vMerge w:val="continue"/>
            <w:vAlign w:val="center"/>
          </w:tcPr>
          <w:p w14:paraId="73C03B05">
            <w:pPr>
              <w:widowControl w:val="0"/>
              <w:spacing w:after="0"/>
              <w:jc w:val="center"/>
            </w:pPr>
          </w:p>
        </w:tc>
        <w:tc>
          <w:tcPr>
            <w:tcW w:w="378" w:type="pct"/>
            <w:vMerge w:val="continue"/>
            <w:vAlign w:val="center"/>
          </w:tcPr>
          <w:p w14:paraId="60852C8E">
            <w:pPr>
              <w:widowControl w:val="0"/>
              <w:spacing w:after="0"/>
              <w:jc w:val="center"/>
            </w:pPr>
          </w:p>
        </w:tc>
        <w:tc>
          <w:tcPr>
            <w:tcW w:w="481" w:type="pct"/>
            <w:vMerge w:val="continue"/>
            <w:vAlign w:val="center"/>
          </w:tcPr>
          <w:p w14:paraId="6D605AD0">
            <w:pPr>
              <w:widowControl w:val="0"/>
              <w:spacing w:after="0"/>
              <w:jc w:val="center"/>
            </w:pPr>
          </w:p>
        </w:tc>
        <w:tc>
          <w:tcPr>
            <w:tcW w:w="374" w:type="pct"/>
            <w:vMerge w:val="continue"/>
            <w:vAlign w:val="center"/>
          </w:tcPr>
          <w:p w14:paraId="18900A10">
            <w:pPr>
              <w:widowControl w:val="0"/>
              <w:spacing w:after="0"/>
              <w:jc w:val="center"/>
            </w:pPr>
          </w:p>
        </w:tc>
        <w:tc>
          <w:tcPr>
            <w:tcW w:w="463" w:type="pct"/>
            <w:vMerge w:val="continue"/>
            <w:vAlign w:val="center"/>
          </w:tcPr>
          <w:p w14:paraId="03674077">
            <w:pPr>
              <w:widowControl w:val="0"/>
              <w:spacing w:after="0"/>
              <w:jc w:val="center"/>
            </w:pPr>
          </w:p>
        </w:tc>
        <w:tc>
          <w:tcPr>
            <w:tcW w:w="355" w:type="pct"/>
            <w:vMerge w:val="continue"/>
            <w:vAlign w:val="center"/>
          </w:tcPr>
          <w:p w14:paraId="3E088819">
            <w:pPr>
              <w:widowControl w:val="0"/>
              <w:spacing w:after="0"/>
              <w:jc w:val="center"/>
            </w:pPr>
          </w:p>
        </w:tc>
        <w:tc>
          <w:tcPr>
            <w:tcW w:w="464" w:type="pct"/>
            <w:vMerge w:val="continue"/>
            <w:vAlign w:val="center"/>
          </w:tcPr>
          <w:p w14:paraId="6AC85666">
            <w:pPr>
              <w:widowControl w:val="0"/>
              <w:spacing w:after="0"/>
              <w:jc w:val="center"/>
            </w:pPr>
          </w:p>
        </w:tc>
        <w:tc>
          <w:tcPr>
            <w:tcW w:w="361" w:type="pct"/>
            <w:vMerge w:val="continue"/>
            <w:vAlign w:val="center"/>
          </w:tcPr>
          <w:p w14:paraId="0D6DA2AB">
            <w:pPr>
              <w:widowControl w:val="0"/>
              <w:spacing w:after="0"/>
              <w:jc w:val="center"/>
            </w:pPr>
          </w:p>
        </w:tc>
        <w:tc>
          <w:tcPr>
            <w:tcW w:w="269" w:type="pct"/>
            <w:vAlign w:val="center"/>
          </w:tcPr>
          <w:p w14:paraId="4D517CD2">
            <w:pPr>
              <w:widowControl w:val="0"/>
              <w:spacing w:after="0"/>
              <w:jc w:val="center"/>
              <w:rPr>
                <w:rFonts w:hint="default" w:ascii="Times New Roman" w:hAnsi="Times New Roman" w:eastAsia="宋体" w:cs="Times New Roman"/>
                <w:b w:val="0"/>
                <w:bCs/>
                <w:color w:val="000000"/>
                <w:kern w:val="2"/>
                <w:sz w:val="21"/>
                <w:szCs w:val="21"/>
                <w:lang w:val="en-US" w:eastAsia="zh-CN"/>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490" w:type="pct"/>
            <w:vAlign w:val="center"/>
          </w:tcPr>
          <w:p w14:paraId="6A6C8E19">
            <w:pPr>
              <w:widowControl w:val="0"/>
              <w:spacing w:after="0"/>
              <w:jc w:val="center"/>
              <w:rPr>
                <w:rFonts w:hint="default" w:ascii="Times New Roman" w:hAnsi="Times New Roman" w:eastAsia="宋体" w:cs="Times New Roman"/>
                <w:color w:val="000000"/>
                <w:kern w:val="2"/>
                <w:sz w:val="21"/>
                <w:szCs w:val="21"/>
                <w:lang w:val="en-US" w:eastAsia="zh-CN"/>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547" w:type="pct"/>
            <w:vMerge w:val="continue"/>
            <w:vAlign w:val="center"/>
          </w:tcPr>
          <w:p w14:paraId="19D4339C">
            <w:pPr>
              <w:widowControl w:val="0"/>
              <w:spacing w:after="0"/>
              <w:jc w:val="center"/>
              <w:rPr>
                <w:rFonts w:hint="eastAsia" w:ascii="Times New Roman" w:hAnsi="Times New Roman" w:eastAsia="宋体" w:cs="Times New Roman"/>
                <w:color w:val="000000"/>
                <w:kern w:val="2"/>
                <w:sz w:val="21"/>
                <w:szCs w:val="21"/>
                <w:lang w:val="en-US" w:eastAsia="zh-CN"/>
              </w:rPr>
            </w:pPr>
          </w:p>
        </w:tc>
      </w:tr>
      <w:tr w14:paraId="4D8A63E3">
        <w:tblPrEx>
          <w:tblBorders>
            <w:top w:val="single" w:color="000000" w:sz="12" w:space="0"/>
            <w:left w:val="single" w:color="000000"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144" w:hRule="atLeast"/>
        </w:trPr>
        <w:tc>
          <w:tcPr>
            <w:tcW w:w="305" w:type="pct"/>
            <w:vMerge w:val="continue"/>
            <w:vAlign w:val="center"/>
          </w:tcPr>
          <w:p w14:paraId="0B2DAE61">
            <w:pPr>
              <w:widowControl w:val="0"/>
              <w:spacing w:after="0"/>
              <w:jc w:val="center"/>
            </w:pPr>
          </w:p>
        </w:tc>
        <w:tc>
          <w:tcPr>
            <w:tcW w:w="507" w:type="pct"/>
            <w:vMerge w:val="continue"/>
            <w:vAlign w:val="center"/>
          </w:tcPr>
          <w:p w14:paraId="4CB93F54">
            <w:pPr>
              <w:widowControl w:val="0"/>
              <w:spacing w:after="0"/>
              <w:jc w:val="center"/>
            </w:pPr>
          </w:p>
        </w:tc>
        <w:tc>
          <w:tcPr>
            <w:tcW w:w="378" w:type="pct"/>
            <w:vMerge w:val="continue"/>
            <w:vAlign w:val="center"/>
          </w:tcPr>
          <w:p w14:paraId="54C7C471">
            <w:pPr>
              <w:widowControl w:val="0"/>
              <w:spacing w:after="0"/>
              <w:jc w:val="center"/>
            </w:pPr>
          </w:p>
        </w:tc>
        <w:tc>
          <w:tcPr>
            <w:tcW w:w="481" w:type="pct"/>
            <w:vMerge w:val="continue"/>
            <w:vAlign w:val="center"/>
          </w:tcPr>
          <w:p w14:paraId="09B12772">
            <w:pPr>
              <w:widowControl w:val="0"/>
              <w:spacing w:after="0"/>
              <w:jc w:val="center"/>
            </w:pPr>
          </w:p>
        </w:tc>
        <w:tc>
          <w:tcPr>
            <w:tcW w:w="374" w:type="pct"/>
            <w:vMerge w:val="continue"/>
            <w:vAlign w:val="center"/>
          </w:tcPr>
          <w:p w14:paraId="0469FCDF">
            <w:pPr>
              <w:widowControl w:val="0"/>
              <w:spacing w:after="0"/>
              <w:jc w:val="center"/>
            </w:pPr>
          </w:p>
        </w:tc>
        <w:tc>
          <w:tcPr>
            <w:tcW w:w="463" w:type="pct"/>
            <w:vMerge w:val="continue"/>
            <w:vAlign w:val="center"/>
          </w:tcPr>
          <w:p w14:paraId="0CD10A5A">
            <w:pPr>
              <w:widowControl w:val="0"/>
              <w:spacing w:after="0"/>
              <w:jc w:val="center"/>
            </w:pPr>
          </w:p>
        </w:tc>
        <w:tc>
          <w:tcPr>
            <w:tcW w:w="355" w:type="pct"/>
            <w:vMerge w:val="continue"/>
            <w:vAlign w:val="center"/>
          </w:tcPr>
          <w:p w14:paraId="1FBBD596">
            <w:pPr>
              <w:widowControl w:val="0"/>
              <w:spacing w:after="0"/>
              <w:jc w:val="center"/>
            </w:pPr>
          </w:p>
        </w:tc>
        <w:tc>
          <w:tcPr>
            <w:tcW w:w="464" w:type="pct"/>
            <w:vMerge w:val="continue"/>
            <w:vAlign w:val="center"/>
          </w:tcPr>
          <w:p w14:paraId="4B613BD4">
            <w:pPr>
              <w:widowControl w:val="0"/>
              <w:spacing w:after="0"/>
              <w:jc w:val="center"/>
            </w:pPr>
          </w:p>
        </w:tc>
        <w:tc>
          <w:tcPr>
            <w:tcW w:w="361" w:type="pct"/>
            <w:vMerge w:val="continue"/>
            <w:vAlign w:val="center"/>
          </w:tcPr>
          <w:p w14:paraId="06F57A77">
            <w:pPr>
              <w:widowControl w:val="0"/>
              <w:spacing w:after="0"/>
              <w:jc w:val="center"/>
            </w:pPr>
          </w:p>
        </w:tc>
        <w:tc>
          <w:tcPr>
            <w:tcW w:w="269" w:type="pct"/>
            <w:vAlign w:val="center"/>
          </w:tcPr>
          <w:p w14:paraId="7BD55DBB">
            <w:pPr>
              <w:widowControl w:val="0"/>
              <w:spacing w:after="0"/>
              <w:jc w:val="center"/>
              <w:rPr>
                <w:rFonts w:hint="default" w:ascii="Times New Roman" w:hAnsi="Times New Roman" w:cs="Times New Roman"/>
                <w:b w:val="0"/>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490" w:type="pct"/>
            <w:vAlign w:val="center"/>
          </w:tcPr>
          <w:p w14:paraId="7B5A98EB">
            <w:pPr>
              <w:widowControl w:val="0"/>
              <w:spacing w:after="0"/>
              <w:jc w:val="center"/>
              <w:rPr>
                <w:rFonts w:hint="default" w:ascii="Times New Roman" w:hAnsi="Times New Roman" w:eastAsia="宋体" w:cs="Times New Roman"/>
                <w:color w:val="000000"/>
                <w:kern w:val="2"/>
                <w:sz w:val="21"/>
                <w:szCs w:val="21"/>
                <w:lang w:val="en-US" w:eastAsia="zh-CN"/>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c>
          <w:tcPr>
            <w:tcW w:w="547" w:type="pct"/>
            <w:vAlign w:val="center"/>
          </w:tcPr>
          <w:p w14:paraId="6B23FA07">
            <w:pPr>
              <w:widowControl w:val="0"/>
              <w:spacing w:after="0"/>
              <w:jc w:val="center"/>
              <w:rPr>
                <w:rFonts w:hint="eastAsia" w:ascii="Times New Roman" w:hAnsi="Times New Roman" w:eastAsia="宋体" w:cs="Times New Roman"/>
                <w:color w:val="000000"/>
                <w:kern w:val="2"/>
                <w:sz w:val="21"/>
                <w:szCs w:val="21"/>
                <w:lang w:val="en-US" w:eastAsia="zh-CN"/>
              </w:rPr>
            </w:pPr>
            <w:r>
              <w:rPr>
                <w:rFonts w:hint="eastAsia" w:ascii="Times New Roman" w:hAnsi="Times New Roman" w:cs="Times New Roman"/>
                <w:color w:val="000000" w:themeColor="text1"/>
                <w:kern w:val="0"/>
                <w:sz w:val="21"/>
                <w:szCs w:val="18"/>
                <w:lang w:val="en-US" w:eastAsia="zh-CN"/>
                <w14:textFill>
                  <w14:solidFill>
                    <w14:schemeClr w14:val="tx1"/>
                  </w14:solidFill>
                </w14:textFill>
              </w:rPr>
              <w:t>/</w:t>
            </w:r>
          </w:p>
        </w:tc>
      </w:tr>
    </w:tbl>
    <w:p w14:paraId="61C71814">
      <w:pPr>
        <w:rPr>
          <w:rFonts w:hint="default"/>
          <w:lang w:val="en-US" w:eastAsia="zh-CN"/>
        </w:rPr>
      </w:pPr>
    </w:p>
    <w:sectPr>
      <w:footerReference r:id="rId4"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75A654-B8CC-4066-82F5-2B2E9E209588}"/>
  </w:font>
  <w:font w:name="Courier New">
    <w:panose1 w:val="02070309020205020404"/>
    <w:charset w:val="01"/>
    <w:family w:val="modern"/>
    <w:pitch w:val="default"/>
    <w:sig w:usb0="E0002AFF" w:usb1="C0007843" w:usb2="00000009" w:usb3="00000000" w:csb0="400001FF" w:csb1="FFFF0000"/>
    <w:embedRegular r:id="rId2" w:fontKey="{BDDDA6EB-9800-4130-8A58-1F2A76A83F7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18030">
    <w:altName w:val="宋体"/>
    <w:panose1 w:val="00000000000000000000"/>
    <w:charset w:val="00"/>
    <w:family w:val="auto"/>
    <w:pitch w:val="default"/>
    <w:sig w:usb0="00000000" w:usb1="00000000" w:usb2="00000000" w:usb3="00000000" w:csb0="00040001" w:csb1="00000000"/>
  </w:font>
  <w:font w:name="Arial Black">
    <w:panose1 w:val="020B0A04020102020204"/>
    <w:charset w:val="00"/>
    <w:family w:val="swiss"/>
    <w:pitch w:val="default"/>
    <w:sig w:usb0="00000287"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embedRegular r:id="rId3" w:fontKey="{ADDFFB4B-28A2-46BB-BD8B-02EB003D1E19}"/>
  </w:font>
  <w:font w:name="TimesNewRomanPSMT">
    <w:altName w:val="Times New Roman"/>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新宋体">
    <w:panose1 w:val="02010609030101010101"/>
    <w:charset w:val="86"/>
    <w:family w:val="auto"/>
    <w:pitch w:val="default"/>
    <w:sig w:usb0="00000003" w:usb1="288F0000" w:usb2="00000006" w:usb3="00000000" w:csb0="00040001" w:csb1="00000000"/>
  </w:font>
  <w:font w:name="方正小标宋_GBK">
    <w:panose1 w:val="02000000000000000000"/>
    <w:charset w:val="86"/>
    <w:family w:val="script"/>
    <w:pitch w:val="default"/>
    <w:sig w:usb0="A00002BF" w:usb1="38CF7CFA" w:usb2="00082016" w:usb3="00000000" w:csb0="00040001" w:csb1="00000000"/>
    <w:embedRegular r:id="rId4" w:fontKey="{B8642034-C6C8-4F73-8E87-789C94D4B2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F69BC">
    <w:pPr>
      <w:pStyle w:val="15"/>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2AED0">
                          <w:pPr>
                            <w:pStyle w:val="15"/>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4</w:t>
                          </w:r>
                          <w:r>
                            <w:rPr>
                              <w:rFonts w:hint="default" w:ascii="Times New Roman" w:hAnsi="Times New Roman" w:cs="Times New Roman"/>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1002AED0">
                    <w:pPr>
                      <w:pStyle w:val="15"/>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4</w:t>
                    </w:r>
                    <w:r>
                      <w:rPr>
                        <w:rFonts w:hint="default" w:ascii="Times New Roman" w:hAnsi="Times New Roman" w:cs="Times New Roman"/>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6EB8D">
    <w:pPr>
      <w:pStyle w:val="15"/>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5DD465">
                          <w:pPr>
                            <w:pStyle w:val="15"/>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8</w:t>
                          </w:r>
                          <w:r>
                            <w:rPr>
                              <w:rFonts w:hint="default" w:ascii="Times New Roman" w:hAnsi="Times New Roman" w:cs="Times New Roman"/>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0AeM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ctrShy3OPHzzx/nX3/Ov78T&#10;9KFAfYAa8x4CZqbhgx9wbWY/oDPzHlS0+YuMCMZR3tNFXjkkIvKj1XK1qjAkMDZfEJ89Pg8R0kfp&#10;LclGQyPOr8jKj3eQxtQ5JVdz/lYbU2Zo3H8OxMwelnsfe8xWGnbDRGjn2xPy6XH0DXW46ZSYTw6V&#10;zVsyG3E2drNxCFHvu7JGuR6E94eETZTecoURdiqMMyvspv3KS/HvvWQ9/lO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DQB4yQEAAJsDAAAOAAAAAAAAAAEAIAAAAB4BAABkcnMvZTJvRG9j&#10;LnhtbFBLBQYAAAAABgAGAFkBAABZBQAAAAA=&#10;">
              <v:fill on="f" focussize="0,0"/>
              <v:stroke on="f"/>
              <v:imagedata o:title=""/>
              <o:lock v:ext="edit" aspectratio="f"/>
              <v:textbox inset="0mm,0mm,0mm,0mm" style="mso-fit-shape-to-text:t;">
                <w:txbxContent>
                  <w:p w14:paraId="1E5DD465">
                    <w:pPr>
                      <w:pStyle w:val="15"/>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8</w:t>
                    </w:r>
                    <w:r>
                      <w:rPr>
                        <w:rFonts w:hint="default" w:ascii="Times New Roman" w:hAnsi="Times New Roman" w:cs="Times New Roman"/>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FEBAD"/>
    <w:multiLevelType w:val="singleLevel"/>
    <w:tmpl w:val="944FEBAD"/>
    <w:lvl w:ilvl="0" w:tentative="0">
      <w:start w:val="2"/>
      <w:numFmt w:val="decimal"/>
      <w:suff w:val="nothing"/>
      <w:lvlText w:val="（%1）"/>
      <w:lvlJc w:val="left"/>
    </w:lvl>
  </w:abstractNum>
  <w:abstractNum w:abstractNumId="1">
    <w:nsid w:val="DB44623A"/>
    <w:multiLevelType w:val="singleLevel"/>
    <w:tmpl w:val="DB44623A"/>
    <w:lvl w:ilvl="0" w:tentative="0">
      <w:start w:val="1"/>
      <w:numFmt w:val="decimal"/>
      <w:suff w:val="nothing"/>
      <w:lvlText w:val="%1、"/>
      <w:lvlJc w:val="left"/>
      <w:pPr>
        <w:ind w:left="148"/>
      </w:pPr>
    </w:lvl>
  </w:abstractNum>
  <w:abstractNum w:abstractNumId="2">
    <w:nsid w:val="00000013"/>
    <w:multiLevelType w:val="multilevel"/>
    <w:tmpl w:val="00000013"/>
    <w:lvl w:ilvl="0" w:tentative="0">
      <w:start w:val="1"/>
      <w:numFmt w:val="decimal"/>
      <w:suff w:val="nothing"/>
      <w:lvlText w:val="%1."/>
      <w:lvlJc w:val="left"/>
      <w:rPr>
        <w:rFonts w:ascii="仿宋_GB2312" w:hAnsi="Times New Roman" w:eastAsia="仿宋_GB2312" w:cs="Times New Roman"/>
        <w:b w:val="0"/>
        <w:bCs w:val="0"/>
        <w:i w:val="0"/>
        <w:iCs w:val="0"/>
        <w:caps w:val="0"/>
        <w:smallCaps w:val="0"/>
        <w:strike w:val="0"/>
        <w:dstrike w:val="0"/>
        <w:vanish w:val="0"/>
        <w:color w:val="auto"/>
        <w:spacing w:val="0"/>
        <w:w w:val="100"/>
        <w:kern w:val="2"/>
        <w:position w:val="0"/>
        <w:sz w:val="24"/>
        <w:szCs w:val="24"/>
        <w:u w:val="none" w:color="000000"/>
        <w:vertAlign w:val="baseline"/>
      </w:rPr>
    </w:lvl>
    <w:lvl w:ilvl="1" w:tentative="0">
      <w:start w:val="1"/>
      <w:numFmt w:val="decimal"/>
      <w:pStyle w:val="46"/>
      <w:suff w:val="nothing"/>
      <w:lvlText w:val="%1.%2."/>
      <w:lvlJc w:val="left"/>
      <w:pPr>
        <w:ind w:left="3628"/>
      </w:pPr>
      <w:rPr>
        <w:rFonts w:hint="eastAsia" w:ascii="微软雅黑" w:hAnsi="微软雅黑" w:eastAsia="微软雅黑" w:cs="Times New Roman"/>
        <w:b/>
        <w:i w:val="0"/>
        <w:sz w:val="28"/>
      </w:rPr>
    </w:lvl>
    <w:lvl w:ilvl="2" w:tentative="0">
      <w:start w:val="1"/>
      <w:numFmt w:val="decimal"/>
      <w:suff w:val="nothing"/>
      <w:lvlText w:val="%1.%2.%3."/>
      <w:lvlJc w:val="left"/>
      <w:pPr>
        <w:ind w:left="4053"/>
      </w:pPr>
      <w:rPr>
        <w:rFonts w:hint="eastAsia" w:ascii="微软雅黑" w:hAnsi="微软雅黑" w:eastAsia="微软雅黑" w:cs="Times New Roman"/>
        <w:b/>
        <w:i w:val="0"/>
        <w:sz w:val="28"/>
      </w:rPr>
    </w:lvl>
    <w:lvl w:ilvl="3" w:tentative="0">
      <w:start w:val="1"/>
      <w:numFmt w:val="decimal"/>
      <w:suff w:val="nothing"/>
      <w:lvlText w:val="%1.%2.%3.%4."/>
      <w:lvlJc w:val="left"/>
      <w:rPr>
        <w:rFonts w:hint="eastAsia" w:ascii="宋体" w:eastAsia="宋体" w:cs="Times New Roman"/>
        <w:b w:val="0"/>
        <w:i w:val="0"/>
        <w:sz w:val="28"/>
      </w:rPr>
    </w:lvl>
    <w:lvl w:ilvl="4" w:tentative="0">
      <w:start w:val="1"/>
      <w:numFmt w:val="decimal"/>
      <w:lvlText w:val="%1.%2.%3.%4.%5."/>
      <w:lvlJc w:val="left"/>
      <w:pPr>
        <w:tabs>
          <w:tab w:val="left" w:pos="4478"/>
        </w:tabs>
        <w:ind w:left="4478" w:hanging="992"/>
      </w:pPr>
      <w:rPr>
        <w:rFonts w:hint="eastAsia" w:cs="Times New Roman"/>
      </w:rPr>
    </w:lvl>
    <w:lvl w:ilvl="5" w:tentative="0">
      <w:start w:val="1"/>
      <w:numFmt w:val="decimal"/>
      <w:lvlText w:val="%1.%2.%3.%4.%5.%6."/>
      <w:lvlJc w:val="left"/>
      <w:pPr>
        <w:tabs>
          <w:tab w:val="left" w:pos="4620"/>
        </w:tabs>
        <w:ind w:left="4620" w:hanging="1134"/>
      </w:pPr>
      <w:rPr>
        <w:rFonts w:hint="eastAsia" w:cs="Times New Roman"/>
      </w:rPr>
    </w:lvl>
    <w:lvl w:ilvl="6" w:tentative="0">
      <w:start w:val="1"/>
      <w:numFmt w:val="decimal"/>
      <w:lvlText w:val="%1.%2.%3.%4.%5.%6.%7."/>
      <w:lvlJc w:val="left"/>
      <w:pPr>
        <w:tabs>
          <w:tab w:val="left" w:pos="4762"/>
        </w:tabs>
        <w:ind w:left="4762" w:hanging="1276"/>
      </w:pPr>
      <w:rPr>
        <w:rFonts w:hint="eastAsia" w:cs="Times New Roman"/>
      </w:rPr>
    </w:lvl>
    <w:lvl w:ilvl="7" w:tentative="0">
      <w:start w:val="1"/>
      <w:numFmt w:val="decimal"/>
      <w:lvlText w:val="%1.%2.%3.%4.%5.%6.%7.%8."/>
      <w:lvlJc w:val="left"/>
      <w:pPr>
        <w:tabs>
          <w:tab w:val="left" w:pos="4904"/>
        </w:tabs>
        <w:ind w:left="4904" w:hanging="1418"/>
      </w:pPr>
      <w:rPr>
        <w:rFonts w:hint="eastAsia" w:cs="Times New Roman"/>
      </w:rPr>
    </w:lvl>
    <w:lvl w:ilvl="8" w:tentative="0">
      <w:start w:val="1"/>
      <w:numFmt w:val="decimal"/>
      <w:lvlText w:val="%1.%2.%3.%4.%5.%6.%7.%8.%9."/>
      <w:lvlJc w:val="left"/>
      <w:pPr>
        <w:tabs>
          <w:tab w:val="left" w:pos="5045"/>
        </w:tabs>
        <w:ind w:left="5045" w:hanging="1559"/>
      </w:pPr>
      <w:rPr>
        <w:rFonts w:hint="eastAsia" w:cs="Times New Roman"/>
      </w:rPr>
    </w:lvl>
  </w:abstractNum>
  <w:abstractNum w:abstractNumId="3">
    <w:nsid w:val="2094B57B"/>
    <w:multiLevelType w:val="singleLevel"/>
    <w:tmpl w:val="2094B57B"/>
    <w:lvl w:ilvl="0" w:tentative="0">
      <w:start w:val="5"/>
      <w:numFmt w:val="chineseCounting"/>
      <w:suff w:val="nothing"/>
      <w:lvlText w:val="%1、"/>
      <w:lvlJc w:val="left"/>
      <w:rPr>
        <w:rFonts w:hint="eastAsia"/>
      </w:rPr>
    </w:lvl>
  </w:abstractNum>
  <w:abstractNum w:abstractNumId="4">
    <w:nsid w:val="260F1109"/>
    <w:multiLevelType w:val="singleLevel"/>
    <w:tmpl w:val="260F1109"/>
    <w:lvl w:ilvl="0" w:tentative="0">
      <w:start w:val="4"/>
      <w:numFmt w:val="decimal"/>
      <w:suff w:val="nothing"/>
      <w:lvlText w:val="（%1）"/>
      <w:lvlJc w:val="left"/>
    </w:lvl>
  </w:abstractNum>
  <w:abstractNum w:abstractNumId="5">
    <w:nsid w:val="36970A70"/>
    <w:multiLevelType w:val="multilevel"/>
    <w:tmpl w:val="36970A70"/>
    <w:lvl w:ilvl="0" w:tentative="0">
      <w:start w:val="1"/>
      <w:numFmt w:val="decimal"/>
      <w:pStyle w:val="63"/>
      <w:lvlText w:val="表%1 "/>
      <w:lvlJc w:val="left"/>
      <w:pPr>
        <w:ind w:left="4105" w:hanging="420"/>
      </w:pPr>
      <w:rPr>
        <w:rFonts w:hint="default"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mZTUwNTZkZWIxNGFkYzgwMGZkZDRmNDhjZTg1NTMifQ=="/>
  </w:docVars>
  <w:rsids>
    <w:rsidRoot w:val="05543482"/>
    <w:rsid w:val="02F456F2"/>
    <w:rsid w:val="05543482"/>
    <w:rsid w:val="055E327F"/>
    <w:rsid w:val="05E709CB"/>
    <w:rsid w:val="0810623E"/>
    <w:rsid w:val="086E568E"/>
    <w:rsid w:val="0907104E"/>
    <w:rsid w:val="0B3572D0"/>
    <w:rsid w:val="0BDD27EA"/>
    <w:rsid w:val="0CA92395"/>
    <w:rsid w:val="0CD143AE"/>
    <w:rsid w:val="0CEE5531"/>
    <w:rsid w:val="0E212388"/>
    <w:rsid w:val="0F5735A2"/>
    <w:rsid w:val="109F4409"/>
    <w:rsid w:val="11616716"/>
    <w:rsid w:val="11DB71E8"/>
    <w:rsid w:val="11FD6DA9"/>
    <w:rsid w:val="133B07D3"/>
    <w:rsid w:val="13C61AF2"/>
    <w:rsid w:val="13DB2B84"/>
    <w:rsid w:val="14592278"/>
    <w:rsid w:val="14681327"/>
    <w:rsid w:val="14845EDB"/>
    <w:rsid w:val="15604643"/>
    <w:rsid w:val="163176BE"/>
    <w:rsid w:val="181B6E25"/>
    <w:rsid w:val="18DC2776"/>
    <w:rsid w:val="198A7DBF"/>
    <w:rsid w:val="19982808"/>
    <w:rsid w:val="1A911621"/>
    <w:rsid w:val="1B1200BD"/>
    <w:rsid w:val="1B1B0238"/>
    <w:rsid w:val="1C1D7059"/>
    <w:rsid w:val="1D954F84"/>
    <w:rsid w:val="1EF94352"/>
    <w:rsid w:val="1F220A99"/>
    <w:rsid w:val="20244544"/>
    <w:rsid w:val="208C5A2B"/>
    <w:rsid w:val="23457061"/>
    <w:rsid w:val="240868E8"/>
    <w:rsid w:val="243F614A"/>
    <w:rsid w:val="28633E6B"/>
    <w:rsid w:val="28D06E72"/>
    <w:rsid w:val="2999225D"/>
    <w:rsid w:val="2A2E32CE"/>
    <w:rsid w:val="2A98712D"/>
    <w:rsid w:val="2BB741D2"/>
    <w:rsid w:val="2C8E005E"/>
    <w:rsid w:val="2E5F2156"/>
    <w:rsid w:val="2F560A17"/>
    <w:rsid w:val="2FB90362"/>
    <w:rsid w:val="2FBD0A96"/>
    <w:rsid w:val="302804DC"/>
    <w:rsid w:val="30721ADF"/>
    <w:rsid w:val="31202D63"/>
    <w:rsid w:val="31733050"/>
    <w:rsid w:val="323D1A1A"/>
    <w:rsid w:val="33931823"/>
    <w:rsid w:val="3429087F"/>
    <w:rsid w:val="352D5A09"/>
    <w:rsid w:val="35C87C03"/>
    <w:rsid w:val="35D90151"/>
    <w:rsid w:val="35EF5721"/>
    <w:rsid w:val="3624595A"/>
    <w:rsid w:val="36D148E6"/>
    <w:rsid w:val="372C7CDF"/>
    <w:rsid w:val="38E71114"/>
    <w:rsid w:val="38EC419A"/>
    <w:rsid w:val="3C2866DB"/>
    <w:rsid w:val="3CF56B3F"/>
    <w:rsid w:val="3EDC25BB"/>
    <w:rsid w:val="3EE84E4F"/>
    <w:rsid w:val="3EF94F1B"/>
    <w:rsid w:val="4045424B"/>
    <w:rsid w:val="405974A8"/>
    <w:rsid w:val="424F0EE9"/>
    <w:rsid w:val="42F35866"/>
    <w:rsid w:val="43306F24"/>
    <w:rsid w:val="43631E34"/>
    <w:rsid w:val="4416656F"/>
    <w:rsid w:val="457F003D"/>
    <w:rsid w:val="4585692C"/>
    <w:rsid w:val="461D21FC"/>
    <w:rsid w:val="47E31166"/>
    <w:rsid w:val="48252626"/>
    <w:rsid w:val="48B21FE6"/>
    <w:rsid w:val="499259F4"/>
    <w:rsid w:val="4A435BE4"/>
    <w:rsid w:val="4A5566DC"/>
    <w:rsid w:val="4AC76301"/>
    <w:rsid w:val="4B524331"/>
    <w:rsid w:val="4C835DDF"/>
    <w:rsid w:val="4CD34008"/>
    <w:rsid w:val="4D2A6BE7"/>
    <w:rsid w:val="4EE54914"/>
    <w:rsid w:val="4F8A2835"/>
    <w:rsid w:val="50554F2B"/>
    <w:rsid w:val="50AB5D9A"/>
    <w:rsid w:val="51E61172"/>
    <w:rsid w:val="52332F59"/>
    <w:rsid w:val="528E5B16"/>
    <w:rsid w:val="53220418"/>
    <w:rsid w:val="535B7AFB"/>
    <w:rsid w:val="546E7D01"/>
    <w:rsid w:val="54A447B1"/>
    <w:rsid w:val="564F4A05"/>
    <w:rsid w:val="59551A32"/>
    <w:rsid w:val="59FD190B"/>
    <w:rsid w:val="5BBC1352"/>
    <w:rsid w:val="60FF40A6"/>
    <w:rsid w:val="62985549"/>
    <w:rsid w:val="62E30FF8"/>
    <w:rsid w:val="637F36C6"/>
    <w:rsid w:val="64577682"/>
    <w:rsid w:val="64A45ECE"/>
    <w:rsid w:val="64AC1B3D"/>
    <w:rsid w:val="661A31DB"/>
    <w:rsid w:val="66442670"/>
    <w:rsid w:val="66CE6DF0"/>
    <w:rsid w:val="676A5253"/>
    <w:rsid w:val="685563C9"/>
    <w:rsid w:val="6AB16598"/>
    <w:rsid w:val="6B216DF6"/>
    <w:rsid w:val="6BB81B36"/>
    <w:rsid w:val="6BC77FCB"/>
    <w:rsid w:val="6D562D0D"/>
    <w:rsid w:val="6E5B2C4D"/>
    <w:rsid w:val="6F147E4D"/>
    <w:rsid w:val="6F627843"/>
    <w:rsid w:val="6FD46C64"/>
    <w:rsid w:val="6FFF4DB9"/>
    <w:rsid w:val="71BF02EA"/>
    <w:rsid w:val="733A62DC"/>
    <w:rsid w:val="73892AA3"/>
    <w:rsid w:val="73D17C39"/>
    <w:rsid w:val="73D63E4E"/>
    <w:rsid w:val="776D472E"/>
    <w:rsid w:val="779902EB"/>
    <w:rsid w:val="77C96E51"/>
    <w:rsid w:val="78A2255C"/>
    <w:rsid w:val="79DC7338"/>
    <w:rsid w:val="7A3727C0"/>
    <w:rsid w:val="7A7A19C3"/>
    <w:rsid w:val="7B2F16E9"/>
    <w:rsid w:val="7B69629B"/>
    <w:rsid w:val="7BDE2536"/>
    <w:rsid w:val="7CC5778E"/>
    <w:rsid w:val="7DB71DF2"/>
    <w:rsid w:val="7E447259"/>
    <w:rsid w:val="7E696CC0"/>
    <w:rsid w:val="7F104D44"/>
    <w:rsid w:val="7F517EBE"/>
    <w:rsid w:val="7F820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widowControl w:val="0"/>
      <w:spacing w:before="260" w:after="260" w:line="415" w:lineRule="auto"/>
      <w:jc w:val="both"/>
      <w:outlineLvl w:val="2"/>
    </w:pPr>
    <w:rPr>
      <w:rFonts w:ascii="Times New Roman" w:hAnsi="Times New Roman" w:eastAsia="黑体" w:cs="Times New Roman"/>
      <w:b/>
      <w:kern w:val="2"/>
      <w:sz w:val="28"/>
      <w:szCs w:val="32"/>
      <w:lang w:val="en-US" w:eastAsia="zh-CN" w:bidi="ar-SA"/>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6">
    <w:name w:val="Normal Indent"/>
    <w:basedOn w:val="1"/>
    <w:semiHidden/>
    <w:unhideWhenUsed/>
    <w:qFormat/>
    <w:uiPriority w:val="99"/>
    <w:pPr>
      <w:ind w:firstLine="420"/>
    </w:pPr>
  </w:style>
  <w:style w:type="paragraph" w:styleId="7">
    <w:name w:val="caption"/>
    <w:basedOn w:val="1"/>
    <w:next w:val="1"/>
    <w:qFormat/>
    <w:uiPriority w:val="0"/>
    <w:pPr>
      <w:spacing w:before="6" w:after="6" w:line="0" w:lineRule="atLeast"/>
    </w:pPr>
    <w:rPr>
      <w:rFonts w:hint="eastAsia" w:ascii="Arial" w:hAnsi="Arial" w:cs="黑体"/>
      <w:kern w:val="24"/>
      <w:sz w:val="24"/>
    </w:rPr>
  </w:style>
  <w:style w:type="paragraph" w:styleId="8">
    <w:name w:val="annotation text"/>
    <w:basedOn w:val="1"/>
    <w:qFormat/>
    <w:uiPriority w:val="0"/>
    <w:pPr>
      <w:widowControl w:val="0"/>
      <w:jc w:val="left"/>
    </w:pPr>
    <w:rPr>
      <w:rFonts w:ascii="Times New Roman" w:hAnsi="Times New Roman" w:eastAsia="宋体" w:cs="Times New Roman"/>
      <w:kern w:val="2"/>
      <w:sz w:val="21"/>
      <w:szCs w:val="24"/>
      <w:lang w:val="en-US" w:eastAsia="zh-CN" w:bidi="ar-SA"/>
    </w:rPr>
  </w:style>
  <w:style w:type="paragraph" w:styleId="9">
    <w:name w:val="Body Text"/>
    <w:basedOn w:val="1"/>
    <w:next w:val="10"/>
    <w:qFormat/>
    <w:uiPriority w:val="0"/>
    <w:pPr>
      <w:spacing w:after="120"/>
    </w:pPr>
  </w:style>
  <w:style w:type="paragraph" w:customStyle="1" w:styleId="10">
    <w:name w:val="xl2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styleId="11">
    <w:name w:val="Body Text Indent"/>
    <w:basedOn w:val="1"/>
    <w:next w:val="12"/>
    <w:unhideWhenUsed/>
    <w:qFormat/>
    <w:uiPriority w:val="0"/>
    <w:pPr>
      <w:spacing w:after="120"/>
      <w:ind w:left="420" w:leftChars="200"/>
    </w:pPr>
  </w:style>
  <w:style w:type="paragraph" w:styleId="12">
    <w:name w:val="Body Text First Indent"/>
    <w:basedOn w:val="9"/>
    <w:qFormat/>
    <w:uiPriority w:val="0"/>
    <w:pPr>
      <w:adjustRightInd w:val="0"/>
      <w:snapToGrid w:val="0"/>
      <w:spacing w:beforeLines="50" w:after="0" w:line="360" w:lineRule="auto"/>
      <w:ind w:firstLine="200" w:firstLineChars="200"/>
    </w:pPr>
    <w:rPr>
      <w:sz w:val="24"/>
    </w:rPr>
  </w:style>
  <w:style w:type="paragraph" w:styleId="13">
    <w:name w:val="Plain Text"/>
    <w:basedOn w:val="1"/>
    <w:qFormat/>
    <w:uiPriority w:val="99"/>
    <w:rPr>
      <w:rFonts w:ascii="宋体" w:hAnsi="Courier New" w:cs="Courier New"/>
    </w:rPr>
  </w:style>
  <w:style w:type="paragraph" w:styleId="14">
    <w:name w:val="Body Text Indent 2"/>
    <w:basedOn w:val="1"/>
    <w:next w:val="1"/>
    <w:qFormat/>
    <w:uiPriority w:val="0"/>
    <w:pPr>
      <w:spacing w:line="360" w:lineRule="auto"/>
      <w:ind w:firstLine="480" w:firstLineChars="200"/>
    </w:pPr>
    <w:rPr>
      <w:sz w:val="24"/>
    </w:rPr>
  </w:style>
  <w:style w:type="paragraph" w:styleId="15">
    <w:name w:val="footer"/>
    <w:basedOn w:val="1"/>
    <w:qFormat/>
    <w:uiPriority w:val="99"/>
    <w:pPr>
      <w:tabs>
        <w:tab w:val="center" w:pos="4153"/>
        <w:tab w:val="right" w:pos="8306"/>
      </w:tabs>
      <w:snapToGrid w:val="0"/>
      <w:jc w:val="left"/>
    </w:pPr>
    <w:rPr>
      <w:kern w:val="0"/>
      <w:sz w:val="18"/>
      <w:szCs w:val="20"/>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List"/>
    <w:basedOn w:val="1"/>
    <w:qFormat/>
    <w:uiPriority w:val="0"/>
    <w:pPr>
      <w:ind w:left="200" w:hanging="200" w:hangingChars="200"/>
      <w:jc w:val="center"/>
    </w:pPr>
  </w:style>
  <w:style w:type="paragraph" w:styleId="1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19">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20">
    <w:name w:val="Body Text First Indent 2"/>
    <w:basedOn w:val="11"/>
    <w:next w:val="1"/>
    <w:qFormat/>
    <w:uiPriority w:val="0"/>
    <w:pPr>
      <w:ind w:firstLine="420" w:firstLineChars="200"/>
    </w:pPr>
  </w:style>
  <w:style w:type="table" w:styleId="22">
    <w:name w:val="Table Grid"/>
    <w:basedOn w:val="21"/>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page number"/>
    <w:basedOn w:val="23"/>
    <w:qFormat/>
    <w:uiPriority w:val="0"/>
  </w:style>
  <w:style w:type="character" w:styleId="26">
    <w:name w:val="Hyperlink"/>
    <w:basedOn w:val="23"/>
    <w:qFormat/>
    <w:uiPriority w:val="0"/>
    <w:rPr>
      <w:color w:val="0000FF"/>
      <w:u w:val="single"/>
    </w:rPr>
  </w:style>
  <w:style w:type="character" w:styleId="27">
    <w:name w:val="annotation reference"/>
    <w:semiHidden/>
    <w:qFormat/>
    <w:uiPriority w:val="0"/>
    <w:rPr>
      <w:sz w:val="21"/>
    </w:rPr>
  </w:style>
  <w:style w:type="paragraph" w:customStyle="1" w:styleId="28">
    <w:name w:val="Default"/>
    <w:basedOn w:val="29"/>
    <w:next w:val="1"/>
    <w:qFormat/>
    <w:uiPriority w:val="0"/>
    <w:pPr>
      <w:widowControl w:val="0"/>
      <w:autoSpaceDE w:val="0"/>
      <w:autoSpaceDN w:val="0"/>
    </w:pPr>
    <w:rPr>
      <w:rFonts w:ascii="宋体" w:hAnsi="Times New Roman" w:eastAsia="宋体" w:cs="宋体"/>
      <w:color w:val="000000"/>
      <w:sz w:val="24"/>
      <w:szCs w:val="24"/>
      <w:lang w:val="en-US" w:eastAsia="zh-CN" w:bidi="ar-SA"/>
    </w:rPr>
  </w:style>
  <w:style w:type="paragraph" w:customStyle="1" w:styleId="29">
    <w:name w:val="纯文本1"/>
    <w:basedOn w:val="1"/>
    <w:qFormat/>
    <w:uiPriority w:val="0"/>
    <w:pPr>
      <w:adjustRightInd w:val="0"/>
    </w:pPr>
    <w:rPr>
      <w:rFonts w:ascii="宋体" w:hAnsi="Courier New"/>
      <w:szCs w:val="20"/>
    </w:rPr>
  </w:style>
  <w:style w:type="paragraph" w:customStyle="1" w:styleId="30">
    <w:name w:val=" 正文"/>
    <w:basedOn w:val="1"/>
    <w:qFormat/>
    <w:uiPriority w:val="0"/>
    <w:pPr>
      <w:tabs>
        <w:tab w:val="left" w:pos="22680"/>
      </w:tabs>
      <w:spacing w:line="360" w:lineRule="auto"/>
      <w:ind w:firstLine="200" w:firstLineChars="200"/>
      <w:jc w:val="left"/>
    </w:pPr>
    <w:rPr>
      <w:rFonts w:ascii="宋体"/>
      <w:sz w:val="24"/>
      <w:szCs w:val="20"/>
    </w:rPr>
  </w:style>
  <w:style w:type="paragraph" w:customStyle="1" w:styleId="31">
    <w:name w:val="Table Paragraph"/>
    <w:basedOn w:val="1"/>
    <w:qFormat/>
    <w:uiPriority w:val="1"/>
    <w:pPr>
      <w:jc w:val="left"/>
    </w:pPr>
    <w:rPr>
      <w:rFonts w:ascii="Calibri" w:hAnsi="Calibri"/>
      <w:kern w:val="0"/>
      <w:sz w:val="22"/>
      <w:lang w:eastAsia="en-US"/>
    </w:rPr>
  </w:style>
  <w:style w:type="paragraph" w:customStyle="1" w:styleId="32">
    <w:name w:val="表格内容"/>
    <w:basedOn w:val="33"/>
    <w:next w:val="1"/>
    <w:qFormat/>
    <w:uiPriority w:val="0"/>
    <w:pPr>
      <w:spacing w:before="0" w:beforeAutospacing="0" w:after="0" w:afterAutospacing="0"/>
      <w:ind w:left="0"/>
      <w:jc w:val="center"/>
    </w:pPr>
    <w:rPr>
      <w:rFonts w:ascii="Times New Roman" w:hAnsi="Times New Roman" w:cs="宋体"/>
      <w:spacing w:val="0"/>
      <w:szCs w:val="20"/>
    </w:rPr>
  </w:style>
  <w:style w:type="paragraph" w:customStyle="1" w:styleId="33">
    <w:name w:val="表格"/>
    <w:basedOn w:val="17"/>
    <w:next w:val="1"/>
    <w:qFormat/>
    <w:uiPriority w:val="0"/>
    <w:pPr>
      <w:adjustRightInd w:val="0"/>
      <w:snapToGrid w:val="0"/>
      <w:spacing w:beforeLines="10" w:afterLines="10" w:line="259" w:lineRule="auto"/>
      <w:jc w:val="center"/>
    </w:pPr>
    <w:rPr>
      <w:rFonts w:ascii="宋体"/>
      <w:kern w:val="0"/>
      <w:szCs w:val="20"/>
    </w:rPr>
  </w:style>
  <w:style w:type="paragraph" w:customStyle="1" w:styleId="34">
    <w:name w:val="报告表  段"/>
    <w:basedOn w:val="1"/>
    <w:qFormat/>
    <w:uiPriority w:val="0"/>
    <w:pPr>
      <w:adjustRightInd w:val="0"/>
      <w:spacing w:line="360" w:lineRule="auto"/>
      <w:ind w:firstLine="505"/>
      <w:textAlignment w:val="baseline"/>
    </w:pPr>
    <w:rPr>
      <w:rFonts w:ascii="宋体"/>
      <w:kern w:val="0"/>
      <w:sz w:val="24"/>
      <w:szCs w:val="20"/>
    </w:rPr>
  </w:style>
  <w:style w:type="paragraph" w:customStyle="1" w:styleId="35">
    <w:name w:val="表头字体宋"/>
    <w:basedOn w:val="1"/>
    <w:qFormat/>
    <w:uiPriority w:val="0"/>
    <w:pPr>
      <w:widowControl/>
      <w:spacing w:line="360" w:lineRule="auto"/>
      <w:jc w:val="center"/>
    </w:pPr>
    <w:rPr>
      <w:rFonts w:cs="宋体"/>
      <w:b/>
      <w:bCs/>
      <w:spacing w:val="11"/>
      <w:kern w:val="0"/>
      <w:szCs w:val="20"/>
    </w:rPr>
  </w:style>
  <w:style w:type="paragraph" w:customStyle="1" w:styleId="36">
    <w:name w:val="表文字"/>
    <w:basedOn w:val="1"/>
    <w:qFormat/>
    <w:uiPriority w:val="0"/>
    <w:pPr>
      <w:overflowPunct w:val="0"/>
      <w:spacing w:line="240" w:lineRule="atLeast"/>
      <w:jc w:val="center"/>
      <w:textAlignment w:val="baseline"/>
    </w:pPr>
    <w:rPr>
      <w:szCs w:val="20"/>
    </w:rPr>
  </w:style>
  <w:style w:type="paragraph" w:customStyle="1" w:styleId="37">
    <w:name w:val="表格文字"/>
    <w:basedOn w:val="13"/>
    <w:next w:val="1"/>
    <w:qFormat/>
    <w:uiPriority w:val="99"/>
    <w:rPr>
      <w:sz w:val="24"/>
    </w:rPr>
  </w:style>
  <w:style w:type="paragraph" w:customStyle="1" w:styleId="38">
    <w:name w:val="卓龙正文"/>
    <w:basedOn w:val="1"/>
    <w:qFormat/>
    <w:uiPriority w:val="99"/>
    <w:pPr>
      <w:spacing w:line="360" w:lineRule="auto"/>
      <w:ind w:firstLine="200" w:firstLineChars="200"/>
    </w:pPr>
    <w:rPr>
      <w:sz w:val="24"/>
      <w:szCs w:val="24"/>
    </w:rPr>
  </w:style>
  <w:style w:type="paragraph" w:customStyle="1" w:styleId="39">
    <w:name w:val="卓龙标题"/>
    <w:basedOn w:val="1"/>
    <w:qFormat/>
    <w:uiPriority w:val="0"/>
    <w:pPr>
      <w:outlineLvl w:val="0"/>
    </w:pPr>
    <w:rPr>
      <w:b/>
      <w:bCs/>
      <w:sz w:val="28"/>
      <w:szCs w:val="28"/>
    </w:rPr>
  </w:style>
  <w:style w:type="paragraph" w:styleId="40">
    <w:name w:val="List Paragraph"/>
    <w:basedOn w:val="1"/>
    <w:qFormat/>
    <w:uiPriority w:val="1"/>
    <w:pPr>
      <w:spacing w:before="139"/>
      <w:ind w:left="1670" w:hanging="527"/>
    </w:pPr>
    <w:rPr>
      <w:rFonts w:ascii="宋体" w:hAnsi="宋体" w:eastAsia="宋体" w:cs="宋体"/>
      <w:u w:val="single" w:color="000000"/>
      <w:lang w:val="zh-CN" w:eastAsia="zh-CN" w:bidi="zh-CN"/>
    </w:rPr>
  </w:style>
  <w:style w:type="paragraph" w:customStyle="1" w:styleId="41">
    <w:name w:val="7表格文字"/>
    <w:basedOn w:val="1"/>
    <w:qFormat/>
    <w:uiPriority w:val="0"/>
    <w:pPr>
      <w:widowControl w:val="0"/>
      <w:spacing w:line="240" w:lineRule="auto"/>
      <w:ind w:firstLine="0" w:firstLineChars="0"/>
      <w:jc w:val="center"/>
    </w:pPr>
    <w:rPr>
      <w:kern w:val="2"/>
      <w:sz w:val="21"/>
      <w:szCs w:val="24"/>
    </w:rPr>
  </w:style>
  <w:style w:type="character" w:customStyle="1" w:styleId="42">
    <w:name w:val="fontstyle01"/>
    <w:basedOn w:val="23"/>
    <w:qFormat/>
    <w:uiPriority w:val="0"/>
    <w:rPr>
      <w:rFonts w:hint="eastAsia" w:ascii="宋体" w:hAnsi="宋体" w:eastAsia="宋体" w:cs="宋体"/>
      <w:color w:val="000000"/>
      <w:sz w:val="24"/>
      <w:szCs w:val="24"/>
    </w:rPr>
  </w:style>
  <w:style w:type="character" w:customStyle="1" w:styleId="43">
    <w:name w:val="fontstyle21"/>
    <w:basedOn w:val="23"/>
    <w:qFormat/>
    <w:uiPriority w:val="0"/>
    <w:rPr>
      <w:rFonts w:hint="default" w:ascii="Times New Roman" w:hAnsi="Times New Roman" w:cs="Times New Roman"/>
      <w:color w:val="000000"/>
      <w:sz w:val="24"/>
      <w:szCs w:val="24"/>
    </w:rPr>
  </w:style>
  <w:style w:type="paragraph" w:customStyle="1" w:styleId="44">
    <w:name w:val="图表"/>
    <w:basedOn w:val="1"/>
    <w:qFormat/>
    <w:uiPriority w:val="0"/>
    <w:pPr>
      <w:adjustRightInd w:val="0"/>
      <w:snapToGrid w:val="0"/>
      <w:spacing w:line="280" w:lineRule="exact"/>
      <w:jc w:val="center"/>
    </w:pPr>
    <w:rPr>
      <w:rFonts w:ascii="Calibri" w:hAnsi="Calibri"/>
      <w:szCs w:val="22"/>
    </w:rPr>
  </w:style>
  <w:style w:type="paragraph" w:customStyle="1" w:styleId="45">
    <w:name w:val="样式2"/>
    <w:basedOn w:val="2"/>
    <w:next w:val="1"/>
    <w:qFormat/>
    <w:uiPriority w:val="0"/>
    <w:pPr>
      <w:spacing w:before="0" w:after="0" w:line="360" w:lineRule="auto"/>
      <w:ind w:firstLine="0" w:firstLineChars="0"/>
      <w:jc w:val="center"/>
    </w:pPr>
    <w:rPr>
      <w:rFonts w:ascii="黑体" w:hAnsi="Arial Black" w:eastAsia="黑体"/>
      <w:b w:val="0"/>
      <w:bCs w:val="0"/>
      <w:sz w:val="32"/>
      <w:szCs w:val="36"/>
    </w:rPr>
  </w:style>
  <w:style w:type="paragraph" w:customStyle="1" w:styleId="46">
    <w:name w:val="标题 21"/>
    <w:basedOn w:val="1"/>
    <w:next w:val="1"/>
    <w:qFormat/>
    <w:uiPriority w:val="0"/>
    <w:pPr>
      <w:keepNext/>
      <w:keepLines/>
      <w:numPr>
        <w:ilvl w:val="1"/>
        <w:numId w:val="1"/>
      </w:numPr>
      <w:spacing w:before="60"/>
      <w:ind w:firstLine="0" w:firstLineChars="0"/>
      <w:outlineLvl w:val="1"/>
    </w:pPr>
    <w:rPr>
      <w:rFonts w:hAnsi="Arial Black"/>
      <w:b/>
      <w:sz w:val="30"/>
      <w:szCs w:val="30"/>
    </w:rPr>
  </w:style>
  <w:style w:type="character" w:customStyle="1" w:styleId="47">
    <w:name w:val="fontstyle11"/>
    <w:basedOn w:val="23"/>
    <w:qFormat/>
    <w:uiPriority w:val="0"/>
    <w:rPr>
      <w:rFonts w:ascii="TimesNewRomanPSMT" w:hAnsi="TimesNewRomanPSMT" w:eastAsia="TimesNewRomanPSMT" w:cs="TimesNewRomanPSMT"/>
      <w:color w:val="000000"/>
      <w:sz w:val="24"/>
      <w:szCs w:val="24"/>
    </w:rPr>
  </w:style>
  <w:style w:type="paragraph" w:customStyle="1" w:styleId="48">
    <w:name w:val="样式 行距: 固定值 24 磅 首行缩进:  2 字符"/>
    <w:basedOn w:val="1"/>
    <w:qFormat/>
    <w:uiPriority w:val="99"/>
    <w:pPr>
      <w:spacing w:line="480" w:lineRule="exact"/>
      <w:ind w:firstLine="480"/>
    </w:pPr>
    <w:rPr>
      <w:rFonts w:ascii="Times New Roman" w:eastAsia="宋体" w:cs="宋体"/>
      <w:sz w:val="24"/>
      <w:szCs w:val="20"/>
    </w:rPr>
  </w:style>
  <w:style w:type="paragraph" w:customStyle="1" w:styleId="49">
    <w:name w:val="表格文字2"/>
    <w:qFormat/>
    <w:uiPriority w:val="0"/>
    <w:pPr>
      <w:widowControl w:val="0"/>
      <w:jc w:val="center"/>
    </w:pPr>
    <w:rPr>
      <w:rFonts w:ascii="宋体" w:hAnsi="宋体" w:eastAsia="宋体" w:cs="Times New Roman"/>
      <w:color w:val="000000"/>
      <w:sz w:val="20"/>
      <w:szCs w:val="21"/>
      <w:lang w:val="en-US" w:eastAsia="zh-CN" w:bidi="ar-SA"/>
    </w:rPr>
  </w:style>
  <w:style w:type="paragraph" w:customStyle="1" w:styleId="50">
    <w:name w:val="表格内格式"/>
    <w:next w:val="1"/>
    <w:qFormat/>
    <w:uiPriority w:val="0"/>
    <w:pPr>
      <w:spacing w:line="360" w:lineRule="exact"/>
      <w:jc w:val="center"/>
    </w:pPr>
    <w:rPr>
      <w:rFonts w:ascii="Times New Roman" w:hAnsi="Times New Roman" w:eastAsia="宋体" w:cs="Times New Roman"/>
      <w:sz w:val="20"/>
      <w:szCs w:val="20"/>
      <w:lang w:val="en-US" w:eastAsia="zh-CN" w:bidi="ar-SA"/>
    </w:rPr>
  </w:style>
  <w:style w:type="table" w:customStyle="1" w:styleId="51">
    <w:name w:val="Table Normal"/>
    <w:semiHidden/>
    <w:unhideWhenUsed/>
    <w:qFormat/>
    <w:uiPriority w:val="0"/>
    <w:tblPr>
      <w:tblCellMar>
        <w:top w:w="0" w:type="dxa"/>
        <w:left w:w="0" w:type="dxa"/>
        <w:bottom w:w="0" w:type="dxa"/>
        <w:right w:w="0" w:type="dxa"/>
      </w:tblCellMar>
    </w:tblPr>
  </w:style>
  <w:style w:type="paragraph" w:customStyle="1" w:styleId="52">
    <w:name w:val="表格中字"/>
    <w:basedOn w:val="1"/>
    <w:next w:val="1"/>
    <w:qFormat/>
    <w:uiPriority w:val="0"/>
    <w:pPr>
      <w:adjustRightInd w:val="0"/>
      <w:snapToGrid w:val="0"/>
      <w:spacing w:line="240" w:lineRule="auto"/>
      <w:ind w:firstLine="0" w:firstLineChars="0"/>
      <w:jc w:val="center"/>
      <w:textAlignment w:val="center"/>
    </w:pPr>
    <w:rPr>
      <w:rFonts w:hAnsi="Calibri"/>
      <w:kern w:val="0"/>
      <w:sz w:val="21"/>
      <w:szCs w:val="20"/>
    </w:rPr>
  </w:style>
  <w:style w:type="character" w:customStyle="1" w:styleId="53">
    <w:name w:val="报告表正文 字符"/>
    <w:qFormat/>
    <w:uiPriority w:val="0"/>
    <w:rPr>
      <w:bCs/>
      <w:color w:val="000000"/>
      <w:kern w:val="2"/>
      <w:sz w:val="24"/>
      <w:szCs w:val="28"/>
    </w:rPr>
  </w:style>
  <w:style w:type="paragraph" w:customStyle="1" w:styleId="54">
    <w:name w:val="表头"/>
    <w:basedOn w:val="55"/>
    <w:qFormat/>
    <w:uiPriority w:val="0"/>
    <w:pPr>
      <w:spacing w:before="120" w:beforeLines="50" w:beforeAutospacing="0" w:after="0" w:afterAutospacing="0" w:line="360" w:lineRule="auto"/>
      <w:ind w:left="0"/>
      <w:jc w:val="center"/>
    </w:pPr>
    <w:rPr>
      <w:rFonts w:ascii="Times New Roman" w:hAnsi="Times New Roman" w:eastAsia="宋体" w:cs="宋体"/>
      <w:b/>
      <w:color w:val="000000"/>
      <w:sz w:val="24"/>
      <w:lang w:val="en-US" w:eastAsia="zh-CN" w:bidi="ar-SA"/>
    </w:rPr>
  </w:style>
  <w:style w:type="paragraph" w:customStyle="1" w:styleId="55">
    <w:name w:val="表中文字"/>
    <w:basedOn w:val="1"/>
    <w:qFormat/>
    <w:uiPriority w:val="0"/>
    <w:pPr>
      <w:adjustRightInd w:val="0"/>
      <w:snapToGrid w:val="0"/>
      <w:jc w:val="center"/>
    </w:pPr>
    <w:rPr>
      <w:bCs/>
    </w:rPr>
  </w:style>
  <w:style w:type="paragraph" w:customStyle="1" w:styleId="56">
    <w:name w:val="_cyj_正文"/>
    <w:basedOn w:val="1"/>
    <w:link w:val="67"/>
    <w:qFormat/>
    <w:uiPriority w:val="0"/>
    <w:pPr>
      <w:spacing w:line="360" w:lineRule="auto"/>
      <w:ind w:firstLine="200" w:firstLineChars="200"/>
    </w:pPr>
    <w:rPr>
      <w:rFonts w:hAnsi="宋体"/>
      <w:szCs w:val="24"/>
    </w:rPr>
  </w:style>
  <w:style w:type="paragraph" w:customStyle="1" w:styleId="57">
    <w:name w:val="表格内文字"/>
    <w:next w:val="1"/>
    <w:qFormat/>
    <w:uiPriority w:val="0"/>
    <w:pPr>
      <w:widowControl w:val="0"/>
      <w:jc w:val="center"/>
    </w:pPr>
    <w:rPr>
      <w:rFonts w:ascii="Times New Roman" w:hAnsi="Times New Roman" w:eastAsia="宋体" w:cs="Times New Roman"/>
      <w:spacing w:val="1"/>
      <w:sz w:val="21"/>
      <w:szCs w:val="24"/>
      <w:lang w:val="en-US" w:eastAsia="zh-CN" w:bidi="ar-SA"/>
    </w:rPr>
  </w:style>
  <w:style w:type="paragraph" w:customStyle="1" w:styleId="58">
    <w:name w:val="y正文"/>
    <w:qFormat/>
    <w:uiPriority w:val="0"/>
    <w:pPr>
      <w:spacing w:line="360" w:lineRule="auto"/>
      <w:ind w:firstLine="480" w:firstLineChars="200"/>
      <w:jc w:val="both"/>
    </w:pPr>
    <w:rPr>
      <w:rFonts w:ascii="Times New Roman" w:hAnsi="Times New Roman" w:eastAsia="宋体" w:cs="Times New Roman"/>
      <w:kern w:val="2"/>
      <w:sz w:val="24"/>
      <w:lang w:val="en-US" w:eastAsia="zh-CN" w:bidi="ar-SA"/>
    </w:rPr>
  </w:style>
  <w:style w:type="paragraph" w:customStyle="1" w:styleId="59">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60">
    <w:name w:val="标准正文"/>
    <w:basedOn w:val="1"/>
    <w:qFormat/>
    <w:uiPriority w:val="0"/>
    <w:pPr>
      <w:spacing w:line="360" w:lineRule="auto"/>
      <w:ind w:firstLine="480" w:firstLineChars="200"/>
    </w:pPr>
    <w:rPr>
      <w:rFonts w:hAnsi="宋体"/>
      <w:sz w:val="24"/>
    </w:rPr>
  </w:style>
  <w:style w:type="table" w:customStyle="1" w:styleId="61">
    <w:name w:val="网格型浅色2"/>
    <w:qFormat/>
    <w:uiPriority w:val="40"/>
    <w:tblP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style>
  <w:style w:type="paragraph" w:customStyle="1" w:styleId="62">
    <w:name w:val="正文 首行缩进"/>
    <w:basedOn w:val="1"/>
    <w:qFormat/>
    <w:uiPriority w:val="0"/>
    <w:pPr>
      <w:spacing w:line="360" w:lineRule="auto"/>
      <w:ind w:firstLine="200" w:firstLineChars="200"/>
    </w:pPr>
    <w:rPr>
      <w:rFonts w:cs="宋体"/>
      <w:kern w:val="0"/>
      <w:szCs w:val="20"/>
    </w:rPr>
  </w:style>
  <w:style w:type="paragraph" w:customStyle="1" w:styleId="63">
    <w:name w:val="lh-表题--报告表"/>
    <w:basedOn w:val="1"/>
    <w:qFormat/>
    <w:uiPriority w:val="0"/>
    <w:pPr>
      <w:keepNext/>
      <w:widowControl/>
      <w:numPr>
        <w:ilvl w:val="0"/>
        <w:numId w:val="2"/>
      </w:numPr>
      <w:spacing w:before="156" w:beforeLines="50"/>
      <w:ind w:left="0" w:firstLine="0"/>
      <w:jc w:val="center"/>
    </w:pPr>
    <w:rPr>
      <w:snapToGrid w:val="0"/>
      <w:kern w:val="0"/>
      <w:sz w:val="24"/>
      <w:szCs w:val="21"/>
    </w:rPr>
  </w:style>
  <w:style w:type="paragraph" w:customStyle="1" w:styleId="64">
    <w:name w:val="lh-表格文字-报告表"/>
    <w:qFormat/>
    <w:uiPriority w:val="0"/>
    <w:pPr>
      <w:jc w:val="center"/>
    </w:pPr>
    <w:rPr>
      <w:rFonts w:ascii="Times New Roman" w:hAnsi="Times New Roman" w:eastAsia="宋体" w:cs="Times New Roman"/>
      <w:snapToGrid w:val="0"/>
      <w:sz w:val="21"/>
      <w:szCs w:val="24"/>
      <w:lang w:val="en-US" w:eastAsia="zh-CN" w:bidi="ar-SA"/>
    </w:rPr>
  </w:style>
  <w:style w:type="paragraph" w:customStyle="1" w:styleId="65">
    <w:name w:val="正文_9"/>
    <w:qFormat/>
    <w:uiPriority w:val="0"/>
    <w:pPr>
      <w:widowControl w:val="0"/>
      <w:jc w:val="both"/>
    </w:pPr>
    <w:rPr>
      <w:rFonts w:ascii="Calibri" w:hAnsi="Calibri" w:eastAsia="宋体" w:cs="Times New Roman"/>
      <w:kern w:val="2"/>
      <w:sz w:val="21"/>
      <w:lang w:val="en-US" w:eastAsia="zh-CN" w:bidi="ar-SA"/>
    </w:rPr>
  </w:style>
  <w:style w:type="paragraph" w:customStyle="1" w:styleId="66">
    <w:name w:val="1正文"/>
    <w:qFormat/>
    <w:uiPriority w:val="0"/>
    <w:pPr>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67">
    <w:name w:val="_cyj_正文 Char"/>
    <w:link w:val="56"/>
    <w:qFormat/>
    <w:uiPriority w:val="0"/>
    <w:rPr>
      <w:rFonts w:hAnsi="宋体"/>
      <w:szCs w:val="24"/>
    </w:rPr>
  </w:style>
  <w:style w:type="paragraph" w:customStyle="1" w:styleId="68">
    <w:name w:val="Table Text"/>
    <w:basedOn w:val="1"/>
    <w:semiHidden/>
    <w:qFormat/>
    <w:uiPriority w:val="0"/>
    <w:rPr>
      <w:rFonts w:ascii="宋体" w:hAnsi="宋体" w:eastAsia="宋体" w:cs="宋体"/>
      <w:sz w:val="22"/>
      <w:szCs w:val="22"/>
      <w:lang w:val="en-US" w:eastAsia="en-US" w:bidi="ar-SA"/>
    </w:rPr>
  </w:style>
  <w:style w:type="paragraph" w:customStyle="1" w:styleId="69">
    <w:name w:val="S表名图名"/>
    <w:basedOn w:val="70"/>
    <w:qFormat/>
    <w:uiPriority w:val="1"/>
    <w:pPr>
      <w:ind w:firstLine="0"/>
      <w:jc w:val="center"/>
    </w:pPr>
    <w:rPr>
      <w:b/>
      <w:szCs w:val="23"/>
    </w:rPr>
  </w:style>
  <w:style w:type="paragraph" w:customStyle="1" w:styleId="70">
    <w:name w:val="S报告正文"/>
    <w:basedOn w:val="1"/>
    <w:qFormat/>
    <w:uiPriority w:val="0"/>
    <w:pPr>
      <w:adjustRightInd w:val="0"/>
      <w:snapToGrid w:val="0"/>
      <w:spacing w:line="480" w:lineRule="exact"/>
      <w:ind w:firstLine="510"/>
      <w:jc w:val="left"/>
    </w:pPr>
    <w:rPr>
      <w:sz w:val="24"/>
    </w:rPr>
  </w:style>
  <w:style w:type="paragraph" w:customStyle="1" w:styleId="71">
    <w:name w:val="HJ-表格"/>
    <w:basedOn w:val="1"/>
    <w:qFormat/>
    <w:uiPriority w:val="0"/>
    <w:pPr>
      <w:widowControl w:val="0"/>
      <w:adjustRightInd/>
      <w:snapToGrid/>
      <w:spacing w:after="0"/>
      <w:jc w:val="center"/>
    </w:pPr>
    <w:rPr>
      <w:rFonts w:asciiTheme="minorHAnsi" w:hAnsiTheme="minorHAnsi"/>
      <w:b/>
      <w:sz w:val="18"/>
    </w:rPr>
  </w:style>
  <w:style w:type="paragraph" w:customStyle="1" w:styleId="72">
    <w:name w:val="正文（用）"/>
    <w:basedOn w:val="1"/>
    <w:qFormat/>
    <w:uiPriority w:val="0"/>
    <w:pPr>
      <w:widowControl w:val="0"/>
      <w:adjustRightInd/>
      <w:snapToGrid/>
      <w:spacing w:after="0" w:line="360" w:lineRule="auto"/>
      <w:ind w:firstLine="480" w:firstLineChars="200"/>
    </w:pPr>
    <w:rPr>
      <w:rFonts w:ascii="宋体" w:hAnsi="宋体" w:eastAsia="宋体" w:cs="宋体"/>
      <w:kern w:val="2"/>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26443</Words>
  <Characters>29961</Characters>
  <Lines>0</Lines>
  <Paragraphs>0</Paragraphs>
  <TotalTime>63</TotalTime>
  <ScaleCrop>false</ScaleCrop>
  <LinksUpToDate>false</LinksUpToDate>
  <CharactersWithSpaces>30889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2021-06-03T09:23:00Z</dcterms:created>
  <dc:creator>Administrator</dc:creator>
  <cp:lastModifiedBy>陈木沐</cp:lastModifiedBy>
  <cp:lastPrinted>2023-10-13T07:43:00Z</cp:lastPrinted>
  <dcterms:modified xsi:type="dcterms:W3CDTF">2026-09-17T08:47:30Z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9FEBA0BAB0CD49CD82CCB72C5FC73ECB</vt:lpwstr>
  </property>
  <property fmtid="{D5CDD505-2E9C-101B-9397-08002B2CF9AE}" pid="4" name="KSOTemplateDocerSaveRecord">
    <vt:lpwstr>eyJoZGlkIjoiNjZkY2IxY2U3NzVjM2I5YTZkNWI5MmM0OGU0MjY1YmIiLCJ1c2VySWQiOiI0MTc2MzUyMzcifQ==</vt:lpwstr>
  </property>
</Properties>
</file>