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华文仿宋" w:cs="Times New Roman"/>
          <w:b/>
          <w:bCs/>
          <w:sz w:val="28"/>
          <w:szCs w:val="36"/>
        </w:rPr>
      </w:pPr>
      <w:r>
        <w:rPr>
          <w:rFonts w:hint="default" w:ascii="Times New Roman" w:hAnsi="Times New Roman" w:eastAsia="华文仿宋" w:cs="Times New Roman"/>
          <w:b/>
          <w:bCs/>
          <w:sz w:val="28"/>
          <w:szCs w:val="36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华文仿宋" w:cs="Times New Roman"/>
          <w:b/>
          <w:bCs/>
          <w:sz w:val="28"/>
          <w:szCs w:val="36"/>
        </w:rPr>
      </w:pPr>
      <w:r>
        <w:rPr>
          <w:rFonts w:hint="default" w:ascii="Times New Roman" w:hAnsi="Times New Roman" w:eastAsia="华文仿宋" w:cs="Times New Roman"/>
          <w:b/>
          <w:bCs/>
          <w:sz w:val="28"/>
          <w:szCs w:val="36"/>
        </w:rPr>
        <w:t>2026年</w:t>
      </w:r>
      <w:r>
        <w:rPr>
          <w:rFonts w:hint="eastAsia" w:ascii="Times New Roman" w:hAnsi="Times New Roman" w:eastAsia="华文仿宋" w:cs="Times New Roman"/>
          <w:b/>
          <w:bCs/>
          <w:sz w:val="28"/>
          <w:szCs w:val="36"/>
          <w:lang w:val="en-US" w:eastAsia="zh-CN"/>
        </w:rPr>
        <w:t>澧县</w:t>
      </w:r>
      <w:r>
        <w:rPr>
          <w:rFonts w:hint="default" w:ascii="Times New Roman" w:hAnsi="Times New Roman" w:eastAsia="华文仿宋" w:cs="Times New Roman"/>
          <w:b/>
          <w:bCs/>
          <w:sz w:val="28"/>
          <w:szCs w:val="36"/>
        </w:rPr>
        <w:t>征地区片综合地价（征地补偿标准）调整方案</w:t>
      </w:r>
    </w:p>
    <w:tbl>
      <w:tblPr>
        <w:tblStyle w:val="6"/>
        <w:tblW w:w="487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3857"/>
        <w:gridCol w:w="30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级别</w:t>
            </w:r>
          </w:p>
        </w:tc>
        <w:tc>
          <w:tcPr>
            <w:tcW w:w="2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I区</w:t>
            </w:r>
          </w:p>
        </w:tc>
        <w:tc>
          <w:tcPr>
            <w:tcW w:w="1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II区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区域范围</w:t>
            </w:r>
          </w:p>
        </w:tc>
        <w:tc>
          <w:tcPr>
            <w:tcW w:w="2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澧澹街道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：东洲社区、蔡津社区、玉皇社区、三甲社区、上福社区、拥宪社区、永固社区、仁和社区、樟柳社区、白羊湖社区、大巷口社区、夹堤社区；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澧浦街道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：彭家社区、黄沙湾社区、宝塔社区、卢家社区、澧阳社区、多安桥社区、襄阳社区、羊古社区、任家巷社区、三贤社区、柳家社区；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澧西街道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：荣隆社区（大坪干渠以南区域）、新高堰社区（洄水渠以东且大坪干渠以南区域）、白米社区（洄水渠以东区域）、小西门社区、黄泥社区、四马社区、关心社区、护城社区、金牛池社区、大西门社区、荣家台社区、马堰村（大坪干渠以南区域）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澧阳街道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：黄桥社区、新河社区、珍珠社区、万寿宫社区、永兴寺社区、水德庙社区、棚场街社区、芬司街社区、澹阳社区、洗墨池社区、桃花滩社区、徐家嘴社区、龙潭寺社区、群玉社区。</w:t>
            </w:r>
          </w:p>
        </w:tc>
        <w:tc>
          <w:tcPr>
            <w:tcW w:w="1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澧澹街道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：澧东村、邓家滩村、蔡口滩村、民堰村；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澧浦街道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：皇山社区、十回港村；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澧西街道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：荣隆社区（大坪干渠以北区域）、新高堰社区（洄水渠以西且大坪干渠以北区域）、白米社区（洄水渠以西区域）、水莲社区、澄坪社区、向阳社区、石虎社区、朱家岗社区、群星社区、荣家河社区、新庙村、石塘堰村、高路铺村、马堰村（大坪干渠以南区域）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 w:right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澧阳街道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"/>
              </w:rPr>
              <w:t>：孟家港社区、澹坪社区、高桥村、平阳社区；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lang w:val="en-US" w:eastAsia="zh-CN" w:bidi="ar"/>
              </w:rPr>
              <w:t>涔南镇、城头山镇、大堰垱镇、复兴镇、甘溪滩镇、官垸镇、火连坡镇、金罗镇、澧南镇、码头铺镇、梦溪镇、如东镇、王家厂镇、小渡口镇、盐井镇。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调整后标准</w:t>
            </w:r>
          </w:p>
        </w:tc>
        <w:tc>
          <w:tcPr>
            <w:tcW w:w="2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78600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元/亩</w:t>
            </w:r>
          </w:p>
        </w:tc>
        <w:tc>
          <w:tcPr>
            <w:tcW w:w="1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67400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调整前标准</w:t>
            </w:r>
          </w:p>
        </w:tc>
        <w:tc>
          <w:tcPr>
            <w:tcW w:w="2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78600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元/亩</w:t>
            </w:r>
          </w:p>
        </w:tc>
        <w:tc>
          <w:tcPr>
            <w:tcW w:w="18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top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67400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元/亩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注：</w:t>
            </w:r>
            <w:r>
              <w:rPr>
                <w:rFonts w:hint="eastAsia" w:ascii="Calibri" w:hAnsi="Calibri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澧县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征地地类修正系数：旱地、园地0.8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，林地0.67。</w:t>
            </w:r>
          </w:p>
        </w:tc>
      </w:tr>
    </w:tbl>
    <w:p>
      <w:pPr>
        <w:rPr>
          <w:rFonts w:hint="default" w:ascii="Times New Roman" w:hAnsi="Times New Roman" w:eastAsia="华文仿宋" w:cs="Times New Roman"/>
          <w:b w:val="0"/>
          <w:bCs w:val="0"/>
          <w:sz w:val="28"/>
          <w:szCs w:val="36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D00BC"/>
    <w:rsid w:val="034857B9"/>
    <w:rsid w:val="0605579C"/>
    <w:rsid w:val="117166D6"/>
    <w:rsid w:val="167F6EC5"/>
    <w:rsid w:val="26A60B28"/>
    <w:rsid w:val="3FA43EA9"/>
    <w:rsid w:val="480F51DE"/>
    <w:rsid w:val="539F7670"/>
    <w:rsid w:val="583C6609"/>
    <w:rsid w:val="6A730117"/>
    <w:rsid w:val="6BC178B2"/>
    <w:rsid w:val="795D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Lines="0" w:beforeAutospacing="0" w:afterLines="0" w:afterAutospacing="0" w:line="576" w:lineRule="exact"/>
      <w:ind w:firstLine="723" w:firstLineChars="200"/>
      <w:jc w:val="left"/>
      <w:outlineLvl w:val="0"/>
    </w:pPr>
    <w:rPr>
      <w:rFonts w:ascii="Calibri" w:hAnsi="Calibri" w:eastAsia="黑体" w:cs="Times New Roman"/>
      <w:kern w:val="44"/>
      <w:sz w:val="32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6" w:lineRule="exact"/>
      <w:outlineLvl w:val="1"/>
    </w:pPr>
    <w:rPr>
      <w:rFonts w:ascii="Arial" w:hAnsi="Arial" w:eastAsia="楷体_GB231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6" w:lineRule="exact"/>
      <w:outlineLvl w:val="2"/>
    </w:pPr>
    <w:rPr>
      <w:b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itle"/>
    <w:basedOn w:val="1"/>
    <w:qFormat/>
    <w:uiPriority w:val="0"/>
    <w:pPr>
      <w:spacing w:beforeLines="0" w:beforeAutospacing="0" w:afterLines="0" w:afterAutospacing="0" w:line="576" w:lineRule="exact"/>
      <w:ind w:firstLine="0" w:firstLineChars="0"/>
      <w:jc w:val="center"/>
      <w:outlineLvl w:val="0"/>
    </w:pPr>
    <w:rPr>
      <w:rFonts w:eastAsia="方正小标宋简体" w:cs="Times New Roman"/>
      <w:sz w:val="44"/>
      <w:szCs w:val="2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Char"/>
    <w:link w:val="2"/>
    <w:uiPriority w:val="0"/>
    <w:rPr>
      <w:rFonts w:ascii="Calibri" w:hAnsi="Calibri" w:eastAsia="黑体" w:cs="Times New Roman"/>
      <w:kern w:val="44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2026-09-24T01:56:00Z</dcterms:created>
  <dc:creator>阿阿阿阿翔</dc:creator>
  <cp:lastModifiedBy>阿阿阿阿翔</cp:lastModifiedBy>
  <dcterms:modified xsi:type="dcterms:W3CDTF">2026-09-24T02:00:26Z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